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D7" w:rsidRDefault="007A0959" w:rsidP="00A36E50">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r w:rsidRPr="007A0959">
        <w:rPr>
          <w:rFonts w:ascii="Times New Roman" w:hAnsi="Times New Roman" w:cs="Times New Roman"/>
          <w:i/>
          <w:sz w:val="28"/>
          <w:szCs w:val="28"/>
        </w:rPr>
        <w:t>Додаток: 3</w:t>
      </w:r>
    </w:p>
    <w:p w:rsidR="007A0959" w:rsidRPr="007A0959" w:rsidRDefault="007A0959" w:rsidP="00A36E50">
      <w:pPr>
        <w:spacing w:after="0" w:line="240" w:lineRule="auto"/>
        <w:jc w:val="center"/>
        <w:rPr>
          <w:rFonts w:ascii="Times New Roman" w:hAnsi="Times New Roman" w:cs="Times New Roman"/>
          <w:b/>
          <w:sz w:val="28"/>
          <w:szCs w:val="28"/>
        </w:rPr>
      </w:pPr>
      <w:r w:rsidRPr="007A0959">
        <w:rPr>
          <w:rFonts w:ascii="Times New Roman" w:hAnsi="Times New Roman" w:cs="Times New Roman"/>
          <w:b/>
          <w:sz w:val="28"/>
          <w:szCs w:val="28"/>
        </w:rPr>
        <w:t>Звіт</w:t>
      </w:r>
    </w:p>
    <w:p w:rsidR="00A36E50" w:rsidRDefault="00A36E50" w:rsidP="00A36E50">
      <w:pPr>
        <w:spacing w:after="0" w:line="240" w:lineRule="auto"/>
        <w:jc w:val="center"/>
        <w:rPr>
          <w:rFonts w:ascii="Times New Roman" w:hAnsi="Times New Roman" w:cs="Times New Roman"/>
          <w:b/>
          <w:sz w:val="28"/>
          <w:szCs w:val="28"/>
        </w:rPr>
      </w:pPr>
      <w:r w:rsidRPr="00A36E50">
        <w:rPr>
          <w:rFonts w:ascii="Times New Roman" w:hAnsi="Times New Roman" w:cs="Times New Roman"/>
          <w:b/>
          <w:sz w:val="28"/>
          <w:szCs w:val="28"/>
        </w:rPr>
        <w:t xml:space="preserve">за результатами проведення публічного </w:t>
      </w:r>
    </w:p>
    <w:p w:rsidR="00A36E50" w:rsidRPr="00B14639" w:rsidRDefault="007A0959" w:rsidP="00A36E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громадського обговорення та </w:t>
      </w:r>
      <w:r w:rsidR="00A36E50" w:rsidRPr="00A36E50">
        <w:rPr>
          <w:rFonts w:ascii="Times New Roman" w:hAnsi="Times New Roman" w:cs="Times New Roman"/>
          <w:b/>
          <w:sz w:val="28"/>
          <w:szCs w:val="28"/>
        </w:rPr>
        <w:t>електронних консультацій з громадськіст</w:t>
      </w:r>
      <w:bookmarkStart w:id="0" w:name="_GoBack"/>
      <w:bookmarkEnd w:id="0"/>
      <w:r w:rsidR="00B14639">
        <w:rPr>
          <w:rFonts w:ascii="Times New Roman" w:hAnsi="Times New Roman" w:cs="Times New Roman"/>
          <w:b/>
          <w:sz w:val="28"/>
          <w:szCs w:val="28"/>
        </w:rPr>
        <w:t>ю</w:t>
      </w:r>
    </w:p>
    <w:p w:rsidR="008010D8" w:rsidRDefault="008010D8" w:rsidP="008010D8">
      <w:pPr>
        <w:shd w:val="clear" w:color="auto" w:fill="FFFFFF"/>
        <w:tabs>
          <w:tab w:val="left" w:pos="916"/>
          <w:tab w:val="left" w:pos="1832"/>
          <w:tab w:val="left" w:pos="2748"/>
          <w:tab w:val="left" w:pos="2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textAlignment w:val="baseline"/>
        <w:rPr>
          <w:rFonts w:ascii="Times New Roman" w:hAnsi="Times New Roman" w:cs="Times New Roman"/>
          <w:b/>
          <w:i/>
          <w:sz w:val="28"/>
          <w:szCs w:val="28"/>
        </w:rPr>
      </w:pPr>
      <w:r w:rsidRPr="008010D8">
        <w:rPr>
          <w:rFonts w:ascii="Times New Roman" w:hAnsi="Times New Roman" w:cs="Times New Roman"/>
          <w:b/>
          <w:i/>
          <w:sz w:val="28"/>
          <w:szCs w:val="28"/>
        </w:rPr>
        <w:t xml:space="preserve">проекту постанови Кабінету Міністрів України </w:t>
      </w:r>
    </w:p>
    <w:p w:rsidR="008010D8" w:rsidRDefault="008010D8" w:rsidP="008010D8">
      <w:pPr>
        <w:shd w:val="clear" w:color="auto" w:fill="FFFFFF"/>
        <w:tabs>
          <w:tab w:val="left" w:pos="916"/>
          <w:tab w:val="left" w:pos="1832"/>
          <w:tab w:val="left" w:pos="2748"/>
          <w:tab w:val="left" w:pos="2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120" w:lineRule="auto"/>
        <w:jc w:val="center"/>
        <w:textAlignment w:val="baseline"/>
        <w:rPr>
          <w:rFonts w:ascii="Times New Roman" w:hAnsi="Times New Roman" w:cs="Times New Roman"/>
          <w:b/>
          <w:i/>
          <w:sz w:val="28"/>
          <w:szCs w:val="28"/>
        </w:rPr>
      </w:pPr>
      <w:r>
        <w:rPr>
          <w:rFonts w:ascii="Times New Roman" w:hAnsi="Times New Roman" w:cs="Times New Roman"/>
          <w:b/>
          <w:i/>
          <w:sz w:val="28"/>
          <w:szCs w:val="28"/>
        </w:rPr>
        <w:t>«</w:t>
      </w:r>
      <w:r w:rsidRPr="008010D8">
        <w:rPr>
          <w:rFonts w:ascii="Times New Roman" w:hAnsi="Times New Roman" w:cs="Times New Roman"/>
          <w:b/>
          <w:i/>
          <w:sz w:val="28"/>
          <w:szCs w:val="28"/>
        </w:rPr>
        <w:t xml:space="preserve">Про проведення пілотного проекту щодо реєстрації та експлуатації новітніх моделей, призначених </w:t>
      </w:r>
    </w:p>
    <w:p w:rsidR="008010D8" w:rsidRDefault="008010D8" w:rsidP="008010D8">
      <w:pPr>
        <w:shd w:val="clear" w:color="auto" w:fill="FFFFFF"/>
        <w:tabs>
          <w:tab w:val="left" w:pos="916"/>
          <w:tab w:val="left" w:pos="1832"/>
          <w:tab w:val="left" w:pos="2748"/>
          <w:tab w:val="left" w:pos="2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120" w:lineRule="auto"/>
        <w:jc w:val="center"/>
        <w:textAlignment w:val="baseline"/>
        <w:rPr>
          <w:rFonts w:ascii="Times New Roman" w:hAnsi="Times New Roman" w:cs="Times New Roman"/>
          <w:b/>
          <w:i/>
          <w:sz w:val="28"/>
          <w:szCs w:val="28"/>
        </w:rPr>
      </w:pPr>
      <w:r w:rsidRPr="008010D8">
        <w:rPr>
          <w:rFonts w:ascii="Times New Roman" w:hAnsi="Times New Roman" w:cs="Times New Roman"/>
          <w:b/>
          <w:i/>
          <w:sz w:val="28"/>
          <w:szCs w:val="28"/>
        </w:rPr>
        <w:t>для реєстрації розрахункових операцій</w:t>
      </w:r>
      <w:r>
        <w:rPr>
          <w:rFonts w:ascii="Times New Roman" w:hAnsi="Times New Roman" w:cs="Times New Roman"/>
          <w:b/>
          <w:i/>
          <w:sz w:val="28"/>
          <w:szCs w:val="28"/>
        </w:rPr>
        <w:t>»</w:t>
      </w:r>
    </w:p>
    <w:p w:rsidR="00155164" w:rsidRPr="00A36E50" w:rsidRDefault="00A36E50" w:rsidP="008010D8">
      <w:pPr>
        <w:shd w:val="clear" w:color="auto" w:fill="FFFFFF"/>
        <w:tabs>
          <w:tab w:val="left" w:pos="916"/>
          <w:tab w:val="left" w:pos="1832"/>
          <w:tab w:val="left" w:pos="2748"/>
          <w:tab w:val="left" w:pos="2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textAlignment w:val="baseline"/>
        <w:rPr>
          <w:rFonts w:ascii="Times New Roman" w:eastAsia="Times New Roman" w:hAnsi="Times New Roman" w:cs="Times New Roman"/>
          <w:i/>
          <w:color w:val="000000"/>
          <w:sz w:val="28"/>
          <w:szCs w:val="28"/>
          <w:lang w:eastAsia="uk-UA"/>
        </w:rPr>
      </w:pPr>
      <w:r>
        <w:rPr>
          <w:rFonts w:ascii="Courier New" w:eastAsia="Times New Roman" w:hAnsi="Courier New" w:cs="Courier New"/>
          <w:color w:val="000000"/>
          <w:sz w:val="21"/>
          <w:szCs w:val="21"/>
          <w:lang w:eastAsia="uk-UA"/>
        </w:rPr>
        <w:tab/>
      </w:r>
      <w:r w:rsidR="008010D8">
        <w:rPr>
          <w:rFonts w:ascii="Courier New" w:eastAsia="Times New Roman" w:hAnsi="Courier New" w:cs="Courier New"/>
          <w:color w:val="000000"/>
          <w:sz w:val="21"/>
          <w:szCs w:val="21"/>
          <w:lang w:eastAsia="uk-UA"/>
        </w:rPr>
        <w:t xml:space="preserve">            </w:t>
      </w:r>
      <w:r w:rsidRPr="00A36E50">
        <w:rPr>
          <w:rFonts w:ascii="Courier New" w:eastAsia="Times New Roman" w:hAnsi="Courier New" w:cs="Courier New"/>
          <w:b/>
          <w:color w:val="000000"/>
          <w:sz w:val="21"/>
          <w:szCs w:val="21"/>
          <w:lang w:eastAsia="uk-UA"/>
        </w:rPr>
        <w:t>_______________________________________________________________________</w:t>
      </w:r>
      <w:r w:rsidRPr="00A36E50">
        <w:rPr>
          <w:rFonts w:ascii="Courier New" w:eastAsia="Times New Roman" w:hAnsi="Courier New" w:cs="Courier New"/>
          <w:b/>
          <w:color w:val="000000"/>
          <w:sz w:val="21"/>
          <w:szCs w:val="21"/>
          <w:lang w:eastAsia="uk-UA"/>
        </w:rPr>
        <w:tab/>
      </w:r>
      <w:r w:rsidRPr="00A36E50">
        <w:rPr>
          <w:rFonts w:ascii="Courier New" w:eastAsia="Times New Roman" w:hAnsi="Courier New" w:cs="Courier New"/>
          <w:b/>
          <w:color w:val="000000"/>
          <w:sz w:val="21"/>
          <w:szCs w:val="21"/>
          <w:lang w:eastAsia="uk-UA"/>
        </w:rPr>
        <w:tab/>
      </w:r>
      <w:r w:rsidRPr="00A36E50">
        <w:rPr>
          <w:rFonts w:ascii="Courier New" w:eastAsia="Times New Roman" w:hAnsi="Courier New" w:cs="Courier New"/>
          <w:b/>
          <w:color w:val="000000"/>
          <w:sz w:val="21"/>
          <w:szCs w:val="21"/>
          <w:lang w:eastAsia="uk-UA"/>
        </w:rPr>
        <w:tab/>
      </w:r>
      <w:r w:rsidRPr="00A36E50">
        <w:rPr>
          <w:rFonts w:ascii="Courier New" w:eastAsia="Times New Roman" w:hAnsi="Courier New" w:cs="Courier New"/>
          <w:b/>
          <w:color w:val="000000"/>
          <w:sz w:val="21"/>
          <w:szCs w:val="21"/>
          <w:lang w:eastAsia="uk-UA"/>
        </w:rPr>
        <w:tab/>
      </w:r>
      <w:r w:rsidR="00155164" w:rsidRPr="00A36E50">
        <w:rPr>
          <w:rFonts w:ascii="Times New Roman" w:eastAsia="Times New Roman" w:hAnsi="Times New Roman" w:cs="Times New Roman"/>
          <w:i/>
          <w:color w:val="000000"/>
          <w:sz w:val="28"/>
          <w:szCs w:val="28"/>
          <w:lang w:eastAsia="uk-UA"/>
        </w:rPr>
        <w:t>(</w:t>
      </w:r>
      <w:r w:rsidR="00155164">
        <w:rPr>
          <w:rFonts w:ascii="Times New Roman" w:eastAsia="Times New Roman" w:hAnsi="Times New Roman" w:cs="Times New Roman"/>
          <w:i/>
          <w:color w:val="000000"/>
          <w:sz w:val="28"/>
          <w:szCs w:val="28"/>
          <w:lang w:eastAsia="uk-UA"/>
        </w:rPr>
        <w:t>питання/проект</w:t>
      </w:r>
      <w:r w:rsidR="00155164" w:rsidRPr="00A36E50">
        <w:rPr>
          <w:rFonts w:ascii="Times New Roman" w:eastAsia="Times New Roman" w:hAnsi="Times New Roman" w:cs="Times New Roman"/>
          <w:i/>
          <w:color w:val="000000"/>
          <w:sz w:val="28"/>
          <w:szCs w:val="28"/>
          <w:lang w:eastAsia="uk-UA"/>
        </w:rPr>
        <w:t xml:space="preserve"> акта, що виноситься на обговорення)</w:t>
      </w:r>
    </w:p>
    <w:p w:rsidR="00155164" w:rsidRDefault="00155164" w:rsidP="00A36E50">
      <w:pPr>
        <w:spacing w:after="0" w:line="240" w:lineRule="auto"/>
        <w:jc w:val="center"/>
        <w:rPr>
          <w:rFonts w:ascii="Times New Roman" w:hAnsi="Times New Roman" w:cs="Times New Roman"/>
          <w:b/>
          <w:sz w:val="28"/>
          <w:szCs w:val="28"/>
        </w:rPr>
      </w:pPr>
    </w:p>
    <w:tbl>
      <w:tblPr>
        <w:tblStyle w:val="a4"/>
        <w:tblW w:w="15310" w:type="dxa"/>
        <w:tblInd w:w="-431" w:type="dxa"/>
        <w:tblLook w:val="04A0" w:firstRow="1" w:lastRow="0" w:firstColumn="1" w:lastColumn="0" w:noHBand="0" w:noVBand="1"/>
      </w:tblPr>
      <w:tblGrid>
        <w:gridCol w:w="809"/>
        <w:gridCol w:w="2736"/>
        <w:gridCol w:w="7796"/>
        <w:gridCol w:w="3969"/>
      </w:tblGrid>
      <w:tr w:rsidR="00155164" w:rsidTr="00BA6492">
        <w:trPr>
          <w:trHeight w:val="902"/>
        </w:trPr>
        <w:tc>
          <w:tcPr>
            <w:tcW w:w="809" w:type="dxa"/>
          </w:tcPr>
          <w:p w:rsidR="00155164" w:rsidRPr="00155164" w:rsidRDefault="00155164" w:rsidP="00A36E50">
            <w:pPr>
              <w:jc w:val="center"/>
              <w:rPr>
                <w:rFonts w:ascii="Times New Roman" w:hAnsi="Times New Roman" w:cs="Times New Roman"/>
                <w:b/>
                <w:sz w:val="24"/>
                <w:szCs w:val="24"/>
              </w:rPr>
            </w:pPr>
            <w:r w:rsidRPr="00155164">
              <w:rPr>
                <w:rFonts w:ascii="Times New Roman" w:hAnsi="Times New Roman" w:cs="Times New Roman"/>
                <w:b/>
                <w:sz w:val="24"/>
                <w:szCs w:val="24"/>
              </w:rPr>
              <w:t>№</w:t>
            </w:r>
          </w:p>
          <w:p w:rsidR="00155164" w:rsidRDefault="00155164" w:rsidP="00A36E50">
            <w:pPr>
              <w:jc w:val="center"/>
              <w:rPr>
                <w:rFonts w:ascii="Times New Roman" w:hAnsi="Times New Roman" w:cs="Times New Roman"/>
                <w:b/>
                <w:sz w:val="28"/>
                <w:szCs w:val="28"/>
              </w:rPr>
            </w:pPr>
            <w:r w:rsidRPr="00155164">
              <w:rPr>
                <w:rFonts w:ascii="Times New Roman" w:hAnsi="Times New Roman" w:cs="Times New Roman"/>
                <w:b/>
                <w:sz w:val="24"/>
                <w:szCs w:val="24"/>
              </w:rPr>
              <w:t>з/п</w:t>
            </w:r>
          </w:p>
        </w:tc>
        <w:tc>
          <w:tcPr>
            <w:tcW w:w="2736" w:type="dxa"/>
          </w:tcPr>
          <w:p w:rsidR="00155164" w:rsidRPr="00155164" w:rsidRDefault="00155164" w:rsidP="00A36E50">
            <w:pPr>
              <w:jc w:val="center"/>
              <w:rPr>
                <w:rFonts w:ascii="Times New Roman" w:hAnsi="Times New Roman" w:cs="Times New Roman"/>
                <w:b/>
                <w:sz w:val="24"/>
                <w:szCs w:val="24"/>
              </w:rPr>
            </w:pPr>
            <w:r w:rsidRPr="00155164">
              <w:rPr>
                <w:rFonts w:ascii="Times New Roman" w:hAnsi="Times New Roman" w:cs="Times New Roman"/>
                <w:b/>
                <w:sz w:val="24"/>
                <w:szCs w:val="24"/>
              </w:rPr>
              <w:t>Автор</w:t>
            </w:r>
          </w:p>
          <w:p w:rsidR="00155164" w:rsidRPr="00155164" w:rsidRDefault="00155164" w:rsidP="00A36E50">
            <w:pPr>
              <w:jc w:val="center"/>
              <w:rPr>
                <w:rFonts w:ascii="Times New Roman" w:hAnsi="Times New Roman" w:cs="Times New Roman"/>
                <w:b/>
                <w:sz w:val="24"/>
                <w:szCs w:val="24"/>
              </w:rPr>
            </w:pPr>
            <w:r w:rsidRPr="00155164">
              <w:rPr>
                <w:rFonts w:ascii="Times New Roman" w:hAnsi="Times New Roman" w:cs="Times New Roman"/>
                <w:b/>
                <w:sz w:val="24"/>
                <w:szCs w:val="24"/>
              </w:rPr>
              <w:t>пропозицій та зауважень</w:t>
            </w:r>
          </w:p>
        </w:tc>
        <w:tc>
          <w:tcPr>
            <w:tcW w:w="7796" w:type="dxa"/>
          </w:tcPr>
          <w:p w:rsidR="00155164" w:rsidRPr="00155164" w:rsidRDefault="00155164" w:rsidP="00A36E50">
            <w:pPr>
              <w:jc w:val="center"/>
              <w:rPr>
                <w:rFonts w:ascii="Times New Roman" w:hAnsi="Times New Roman" w:cs="Times New Roman"/>
                <w:b/>
                <w:sz w:val="24"/>
                <w:szCs w:val="24"/>
              </w:rPr>
            </w:pPr>
            <w:r w:rsidRPr="00155164">
              <w:rPr>
                <w:rFonts w:ascii="Times New Roman" w:hAnsi="Times New Roman" w:cs="Times New Roman"/>
                <w:b/>
                <w:sz w:val="24"/>
                <w:szCs w:val="24"/>
              </w:rPr>
              <w:t>Зміст пропозицій та зауважень</w:t>
            </w:r>
          </w:p>
        </w:tc>
        <w:tc>
          <w:tcPr>
            <w:tcW w:w="3969" w:type="dxa"/>
          </w:tcPr>
          <w:p w:rsidR="00155164" w:rsidRPr="00155164" w:rsidRDefault="00155164" w:rsidP="00155164">
            <w:pPr>
              <w:spacing w:before="60" w:after="60"/>
              <w:ind w:firstLine="22"/>
              <w:jc w:val="center"/>
              <w:rPr>
                <w:rFonts w:ascii="Times New Roman" w:eastAsia="Times New Roman" w:hAnsi="Times New Roman" w:cs="Times New Roman"/>
                <w:b/>
                <w:sz w:val="24"/>
                <w:szCs w:val="24"/>
                <w:lang w:eastAsia="uk-UA"/>
              </w:rPr>
            </w:pPr>
            <w:r w:rsidRPr="00155164">
              <w:rPr>
                <w:rFonts w:ascii="Times New Roman" w:eastAsia="Times New Roman" w:hAnsi="Times New Roman" w:cs="Times New Roman"/>
                <w:b/>
                <w:sz w:val="24"/>
                <w:szCs w:val="24"/>
                <w:lang w:eastAsia="uk-UA"/>
              </w:rPr>
              <w:t>Відмітка про врахування з відповідним обґрунтування (враховано, частково, не враховано)</w:t>
            </w:r>
          </w:p>
        </w:tc>
      </w:tr>
      <w:tr w:rsidR="00155164" w:rsidRPr="00B80918" w:rsidTr="00BA6492">
        <w:tc>
          <w:tcPr>
            <w:tcW w:w="809" w:type="dxa"/>
          </w:tcPr>
          <w:p w:rsidR="00155164" w:rsidRPr="00B80918" w:rsidRDefault="008010D8" w:rsidP="00A36E50">
            <w:pPr>
              <w:jc w:val="center"/>
              <w:rPr>
                <w:rFonts w:ascii="Times New Roman" w:hAnsi="Times New Roman" w:cs="Times New Roman"/>
              </w:rPr>
            </w:pPr>
            <w:r w:rsidRPr="00B80918">
              <w:rPr>
                <w:rFonts w:ascii="Times New Roman" w:hAnsi="Times New Roman" w:cs="Times New Roman"/>
              </w:rPr>
              <w:t>1.</w:t>
            </w:r>
          </w:p>
        </w:tc>
        <w:tc>
          <w:tcPr>
            <w:tcW w:w="2736" w:type="dxa"/>
          </w:tcPr>
          <w:p w:rsidR="00155164" w:rsidRPr="00B80918" w:rsidRDefault="00A954E6" w:rsidP="000D0CE4">
            <w:pPr>
              <w:rPr>
                <w:rFonts w:ascii="Times New Roman" w:hAnsi="Times New Roman" w:cs="Times New Roman"/>
              </w:rPr>
            </w:pPr>
            <w:r w:rsidRPr="00B80918">
              <w:rPr>
                <w:rFonts w:ascii="Times New Roman" w:hAnsi="Times New Roman" w:cs="Times New Roman"/>
              </w:rPr>
              <w:t>Асоціація «</w:t>
            </w:r>
            <w:r w:rsidR="000D0CE4" w:rsidRPr="00B80918">
              <w:rPr>
                <w:rFonts w:ascii="Times New Roman" w:hAnsi="Times New Roman" w:cs="Times New Roman"/>
              </w:rPr>
              <w:t>Українські електроніка, комп'ютери, касові апарати»</w:t>
            </w:r>
          </w:p>
        </w:tc>
        <w:tc>
          <w:tcPr>
            <w:tcW w:w="7796" w:type="dxa"/>
          </w:tcPr>
          <w:p w:rsidR="00A962E9" w:rsidRPr="00B80918" w:rsidRDefault="00A962E9" w:rsidP="00AF2AB3">
            <w:pPr>
              <w:jc w:val="center"/>
              <w:rPr>
                <w:rFonts w:ascii="Times New Roman" w:hAnsi="Times New Roman" w:cs="Times New Roman"/>
              </w:rPr>
            </w:pPr>
            <w:r w:rsidRPr="00B80918">
              <w:rPr>
                <w:rFonts w:ascii="Times New Roman" w:hAnsi="Times New Roman" w:cs="Times New Roman"/>
              </w:rPr>
              <w:t>до проекту постанови:</w:t>
            </w:r>
          </w:p>
          <w:p w:rsidR="00AF2AB3" w:rsidRPr="00B80918" w:rsidRDefault="00AF2AB3" w:rsidP="00A82B33">
            <w:pPr>
              <w:spacing w:before="120"/>
              <w:ind w:firstLine="272"/>
              <w:jc w:val="both"/>
              <w:rPr>
                <w:rFonts w:ascii="Times New Roman" w:hAnsi="Times New Roman" w:cs="Times New Roman"/>
              </w:rPr>
            </w:pPr>
            <w:r w:rsidRPr="00B80918">
              <w:rPr>
                <w:rFonts w:ascii="Times New Roman" w:hAnsi="Times New Roman" w:cs="Times New Roman"/>
              </w:rPr>
              <w:t>Пункт 1 викласти в наступній редакції:</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1. Провести пілотний проект щодо реєстрації та експлуатації новітніх моделей, призначених для реєстрації розрахункових операцій, (далі – новітні моделі РРО).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Пілотний проект проводиться з метою:</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удосконалення механізмів захисту інформ</w:t>
            </w:r>
            <w:r w:rsidR="00FB07F3" w:rsidRPr="00B80918">
              <w:rPr>
                <w:rFonts w:ascii="Times New Roman" w:hAnsi="Times New Roman" w:cs="Times New Roman"/>
              </w:rPr>
              <w:t>а</w:t>
            </w:r>
            <w:r w:rsidRPr="00B80918">
              <w:rPr>
                <w:rFonts w:ascii="Times New Roman" w:hAnsi="Times New Roman" w:cs="Times New Roman"/>
              </w:rPr>
              <w:t>ції при довготерміновому зберіганні в пам’яті реєстраторів та/або на зовнішніх носіях  пам’яті та передачі по інформаційно-телекомунікаційних системах загального користування до СОД РРО:</w:t>
            </w:r>
          </w:p>
          <w:p w:rsidR="00AF2AB3" w:rsidRPr="00B80918" w:rsidRDefault="00AF2AB3" w:rsidP="00F14E89">
            <w:pPr>
              <w:tabs>
                <w:tab w:val="left" w:pos="559"/>
              </w:tabs>
              <w:ind w:firstLine="275"/>
              <w:jc w:val="both"/>
              <w:rPr>
                <w:rFonts w:ascii="Times New Roman" w:hAnsi="Times New Roman" w:cs="Times New Roman"/>
              </w:rPr>
            </w:pPr>
            <w:r w:rsidRPr="00B80918">
              <w:rPr>
                <w:rFonts w:ascii="Times New Roman" w:hAnsi="Times New Roman" w:cs="Times New Roman"/>
              </w:rPr>
              <w:t>-</w:t>
            </w:r>
            <w:r w:rsidR="00F14E89" w:rsidRPr="00B80918">
              <w:rPr>
                <w:rFonts w:ascii="Times New Roman" w:hAnsi="Times New Roman" w:cs="Times New Roman"/>
              </w:rPr>
              <w:t xml:space="preserve"> </w:t>
            </w:r>
            <w:r w:rsidRPr="00B80918">
              <w:rPr>
                <w:rFonts w:ascii="Times New Roman" w:hAnsi="Times New Roman" w:cs="Times New Roman"/>
              </w:rPr>
              <w:t>зменшення вартості реєстраторів розрахункових операцій;</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зменшення експлуатаційних витрат суб’єктів підприємницької діяльності, зокрема витрат на інформаційний еквайринг, адміністрування реєстраторів розрахункових операцій та подання звітності;</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-приведення у відповідність технічних можливостей по зберіганню електронної контрольної стрічки з вимогою пункту 10 статті 3 Закону України «Про застосування реєстраторів розрахункових операцій в сфері торгівлі громадського харчування та послуг»;</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створення умов для впровадження громадського контролю за дотриманням суб’єктів господарської діяльності законодавства про застосування реєстраторів розрахункових операцій;</w:t>
            </w:r>
          </w:p>
          <w:p w:rsidR="00155164"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lastRenderedPageBreak/>
              <w:t>- впровадження on-line верифікації внутрішнього програмного забезпечення реєстратора і апаратних засобів контролю.</w:t>
            </w:r>
          </w:p>
          <w:p w:rsidR="00AF2AB3" w:rsidRPr="00B80918" w:rsidRDefault="00AF2AB3" w:rsidP="00A82B33">
            <w:pPr>
              <w:spacing w:before="120"/>
              <w:ind w:firstLine="272"/>
              <w:jc w:val="both"/>
              <w:rPr>
                <w:rFonts w:ascii="Times New Roman" w:hAnsi="Times New Roman" w:cs="Times New Roman"/>
              </w:rPr>
            </w:pPr>
            <w:r w:rsidRPr="00B80918">
              <w:rPr>
                <w:rFonts w:ascii="Times New Roman" w:hAnsi="Times New Roman" w:cs="Times New Roman"/>
              </w:rPr>
              <w:t>Пункт 4 викласти в наступній редакції:</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4. Установити, що учасниками пілотного проекту є виробники та користувачі новітніх моделей РРО які використовують спрощену систему оподаткування та виявили зацікавленість щодо участі у пілотному проекті.</w:t>
            </w:r>
          </w:p>
          <w:p w:rsidR="00AF2AB3" w:rsidRPr="00B80918" w:rsidRDefault="00AF2AB3" w:rsidP="00A82B33">
            <w:pPr>
              <w:spacing w:before="120"/>
              <w:ind w:firstLine="272"/>
              <w:jc w:val="both"/>
              <w:rPr>
                <w:rFonts w:ascii="Times New Roman" w:hAnsi="Times New Roman" w:cs="Times New Roman"/>
              </w:rPr>
            </w:pPr>
            <w:r w:rsidRPr="00B80918">
              <w:rPr>
                <w:rFonts w:ascii="Times New Roman" w:hAnsi="Times New Roman" w:cs="Times New Roman"/>
              </w:rPr>
              <w:t>Пункт 6 викласти в наступній редакції:</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6. На період дії пілотного проекту до новітніх моделей РРО застосовуються вимоги щодо реалізації фіскальних функцій реєстраторами розрахункових операцій для різних сфер, затверджені постановою Кабінету Міністрів України від 18 лютого 2002 р. № 199 «Про затвердження вимог щодо реалізації фіскальних функцій реєстраторами розрахункових операцій для різних сфер застосування» (Офіційний вісник України, 2002 р., № 8, ст. 362) та постановою Кабінету Міністрів України від 2 березня 2016 р. №149 «Про вимоги щодо реалізації фіскальних функцій реєстраторами розрахункових операцій для окремих сфер застосування», з урахуванням особливостей вимог до новітніх моделей РРО, а для блочних РРО, блоки яких з’єднані засобами телекомунікаційного зв’язку загального користування,  також вимоги Закону України «Про захист інформації в інформаційно-телекомунікаційних системах» (Відомості Верховної Ради України (ВВР), 1994, N31, ст.286 ):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1) для цілей реалізації новітніх моделей РРО необхідно виконання таких вимог: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забезпечення реєстрації розрахункової операції в оперативній пам’яті реєстратора та електронній контрольній стрічці;</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друкування розрахункового документу встановленої формі та змісту;</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відповідність інформації в надрукованому розрахунковому документі інформації, що міститься   в контрольній стрічці в електронній формі (абзац 27 статті 2 Закону України «Про  застосування реєстраторів розрахункових операцій в сфері торгівлі, громадського харчування та послуг»);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передачі контрольно-звітної інформації РРО до Системи обліку даних Державної фіскальної служби України в режимі реального часу;</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забезпечення друкування звітних документів;</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наявність необнуляємих лічильників надрукованих розрахункових та звітних документів з інкріментом на одиницю при формуванні кожного наступного розрахункового або звітного документа;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забезпечення друкування в розрахунковому документі ідентифікаційних даних реєстратора розрахункових операцій, дати та часу проведення операції, порядкового номеру розрахункового документу, суми розрахункової операції з цифровим підписом реєстратора вказаних даних у вигляді графічного двомірного коду (QR code);</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lastRenderedPageBreak/>
              <w:t>- забезпечення збереження даних описів товарів, фіскальної інформації, даних, на основі яких формуються розрахункові документи та звіти реєстратора;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забезпечення по команді СОД РРО проведення автоматичної верифікації внутрішнього програмного забезпечення реєстратора з відправкою до СОД РРО звіту у вигляді цифрового підпису тексту програми;</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для моноблочних РРО блокування виконання реєстрації розрахункових операцій у разі відсутності каналу зв’язку РРО з СОД РРО на протязі 72 годин;</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для блочних РРО, блоки яких з’єднані за допомогою телекомунікаційних мереж загального користування, блокування реєстрації розрахункових операцій при відсутності зв’язку між блокам таких РРО та між РРО та СОД РРО.</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2) для цілей реалізації новітніх моделей моноблочних РРО мають складатися з таких вузлів:</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фіскальний блок та механізм друкування розрахункових документів та звітів реєстратора, які розміщуються в єдиному корпусі реєстратора. Корпус реєстратора повинен забезпечувати неможливість доступу до внутрішніх вузлів, крім паперової стрічки, без порушення засобів контролю.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Фіскальній блок повинен складатися з таких функціональних вузлів:</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запам'ятовуючий пристрій, який містить внутрішнє програмне забезпечення реєстратора (програмну пам'ять);</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оперативна пам’ять, де зберігаються дані описів товарів, фіскальна інформація дані, на основі яких формуються розрахункові документи та звіти реєстратора;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носій контрольної стрічки в електронній формі;</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годинник-календар з окремим елементом живлення;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процесор, який здійснює управління складовими частинами новітніх моделей РРО, а також виконує операції із формування розрахункових документів і звітів, занесення фіскальної інформації до фіскальної пам'яті, формування контрольної стрічки в електронній формі тощо;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модуль безпеки, що згідно з технологією, розробленою Національним банком України, забезпечує здійснення контролю відсутності спотворення або знищення даних про проведені роздруковані операції для реєстратора, що створює контрольну стрічку в електронній формі.</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Модуль безпеки, виконаний у вигляді смарт-чіпу або інтегрований в процесор фіскального блоку повинен забезпечувати: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захист контрольно-звітної інформації від підміни та модифікації з можливістю зберігання вказаної інформації на будь яких носіях інформації по за корпусом реєстратора,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використання методу асиметричного шифрування з використанням цифрового підпису з дотриманням вимог «ДСТУ 4145-2002. Інформаційні технології. Криптографічний захист інформації. Цифровий підпис, що ґрунтується на еліптичних кривих. Формування та перевірка»,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lastRenderedPageBreak/>
              <w:t xml:space="preserve">- формування відкритого та таємного ключа цифрового підпису,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унеможливлювати виток таємної ключової інформації,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формування сертифікату відкритого ключа реєстратора,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накладання цифрового підпису на розрахункові та звітні документи реєстратора,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узгодження сеансових ключів шифрування конфіденційної інформації суб’єктів господарювання при передачі контрольно-звітної інформації до СОД РРО по інформаційно-телекомунікаційним системах загального користування за протоколом Ди́ффи — Хе́ллмана.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3)  для цілей реалізації новітніх моделей блочних РРО, блоки яких з’єднані за допомогою телекомунікаційних мереж загального користування (програмно-технічні комплекси) мають складатися з таких вузлів:</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запам'ятовуючі пристрої, де міститься внутрішнє програмне забезпечення новітніх моделей РРО (програмну пам'ять),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оперативна пам’ять, де зберігаються дані описів товарів, фіскальна інформація дані, на основі яких формуються розрахункові документи та звіти реєстратора;</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годинник-календар з окремим елементом живлення;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 процесор, який здійснює управління складовими частинами новітніх моделей РРО, а також виконує операції із формування розрахункових документів і звітів, занесення фіскальної інформації до фіскальної пам'яті, формування контрольної стрічки в електронній формі тощо;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модуль безпеки, що згідно з технологією, розробленою Національним банком України, забезпечує здійснення контролю відсутності спотворення або знищення даних про проведені роздруковані операції для реєстратора, що створює контрольну стрічку в електронній формі;</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принтер розрахункових та звітних документів.</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 xml:space="preserve">4) модель блочного РРО, блоки якого з’єднані за допомогою телекомунікаційних мереж загального користування, повинена мати позитивний експертний   висновок за результатами державної експертизи у сфері криптографічного захисту інформації. </w:t>
            </w:r>
          </w:p>
          <w:p w:rsidR="00AF2AB3" w:rsidRPr="00B80918" w:rsidRDefault="00AF2AB3" w:rsidP="00A962E9">
            <w:pPr>
              <w:ind w:firstLine="275"/>
              <w:jc w:val="both"/>
              <w:rPr>
                <w:rFonts w:ascii="Times New Roman" w:hAnsi="Times New Roman" w:cs="Times New Roman"/>
              </w:rPr>
            </w:pPr>
            <w:r w:rsidRPr="00B80918">
              <w:rPr>
                <w:rFonts w:ascii="Times New Roman" w:hAnsi="Times New Roman" w:cs="Times New Roman"/>
              </w:rPr>
              <w:t>При розробці вказаної моделі застосовуються вимоги до апаратного та апаратно-програмного забезпечення всіх складових частинам РРО для категорій П та Р, виду Б, класу  Б1 відповідно до Положення про порядок розроблення, виробництва та експлуатації засобів криптографічного захисту інформації, затвердженого наказом Адміністрації державної службі спеціального зв’язку та захисту інформації України № 141 від 20.07.2007.</w:t>
            </w:r>
          </w:p>
          <w:p w:rsidR="00EB5623" w:rsidRPr="00B80918" w:rsidRDefault="00EB5623" w:rsidP="00A962E9">
            <w:pPr>
              <w:ind w:firstLine="275"/>
              <w:jc w:val="both"/>
              <w:rPr>
                <w:rFonts w:ascii="Times New Roman" w:hAnsi="Times New Roman" w:cs="Times New Roman"/>
              </w:rPr>
            </w:pPr>
          </w:p>
          <w:p w:rsidR="00EB5623" w:rsidRPr="00B80918" w:rsidRDefault="00EB5623" w:rsidP="00A962E9">
            <w:pPr>
              <w:ind w:firstLine="275"/>
              <w:jc w:val="both"/>
              <w:rPr>
                <w:rFonts w:ascii="Times New Roman" w:hAnsi="Times New Roman" w:cs="Times New Roman"/>
              </w:rPr>
            </w:pPr>
            <w:r w:rsidRPr="00B80918">
              <w:rPr>
                <w:rFonts w:ascii="Times New Roman" w:hAnsi="Times New Roman" w:cs="Times New Roman"/>
              </w:rPr>
              <w:t>До Порядку проведення пілотного проекту:</w:t>
            </w:r>
          </w:p>
          <w:p w:rsidR="00EB5623" w:rsidRPr="00B80918" w:rsidRDefault="00EB5623" w:rsidP="00BA6492">
            <w:pPr>
              <w:spacing w:before="120"/>
              <w:ind w:firstLine="272"/>
              <w:jc w:val="both"/>
              <w:rPr>
                <w:rFonts w:ascii="Times New Roman" w:hAnsi="Times New Roman" w:cs="Times New Roman"/>
              </w:rPr>
            </w:pPr>
            <w:r w:rsidRPr="00B80918">
              <w:rPr>
                <w:rFonts w:ascii="Times New Roman" w:hAnsi="Times New Roman" w:cs="Times New Roman"/>
              </w:rPr>
              <w:t>Пункт 6 викласти в наступній редакції:</w:t>
            </w:r>
          </w:p>
          <w:p w:rsidR="00EB5623" w:rsidRPr="00B80918" w:rsidRDefault="00EB5623" w:rsidP="00EB5623">
            <w:pPr>
              <w:ind w:firstLine="275"/>
              <w:jc w:val="both"/>
              <w:rPr>
                <w:rFonts w:ascii="Times New Roman" w:hAnsi="Times New Roman" w:cs="Times New Roman"/>
              </w:rPr>
            </w:pPr>
            <w:r w:rsidRPr="00B80918">
              <w:rPr>
                <w:rFonts w:ascii="Times New Roman" w:hAnsi="Times New Roman" w:cs="Times New Roman"/>
              </w:rPr>
              <w:lastRenderedPageBreak/>
              <w:t>6. Виробники (постачальники) надають пропозиції новітніх моделей РРО з описами технології новітньої моделі РРО, процесу виконання фіскальних функції, розрахункової операції, програмних або програмно-технічних складових моделі; технічні умови, паспорт на виріб, порядок реєстрації блочних РРО, порядок сервісного обслуговування блочних РРО та місця встановлення засобів контролю, дислокації місць розташування складових частин блочних РРО, розподіл прав власності на складові частини блочних РРО та на програмне забезпечення таких складових частин, основні конструктивні та функціональні параметри, структурні схеми систем; підтвердження відповідності вимогам діючих технічних регламентів згідно із Законом України «Про технічні регламенти та оцінку відповідності», а також вимогам іншим нормативних актів України; у разі потреби для програмно-технічних комплексів висновки про відповідність зазначеним вимогам та правилам роботи, визначеним Національним банком України, та інформацію про центри сервісного обслуговування. Також виробник повинен надати техніко-економічне обґрунтування та орієнтовний кошторис разових витрат суб’єкта господарювання на придбання екземпляра новітнього РРО та періодичних витрат у вигляді абонплати або прирівняних витрат на його експлуатацію (обслуговування).</w:t>
            </w:r>
          </w:p>
          <w:p w:rsidR="00EE4ACA" w:rsidRPr="00B80918" w:rsidRDefault="00EE4ACA" w:rsidP="00BA6492">
            <w:pPr>
              <w:spacing w:before="120"/>
              <w:ind w:firstLine="272"/>
              <w:jc w:val="both"/>
              <w:rPr>
                <w:rFonts w:ascii="Times New Roman" w:hAnsi="Times New Roman" w:cs="Times New Roman"/>
              </w:rPr>
            </w:pPr>
            <w:r w:rsidRPr="00B80918">
              <w:rPr>
                <w:rFonts w:ascii="Times New Roman" w:hAnsi="Times New Roman" w:cs="Times New Roman"/>
              </w:rPr>
              <w:t>Абзац 8 пункту 7 виключити:</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7. Координація дій щодо проведення пілотного проекту здійснюється Мінфіном. При цьому Мінфін:</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на підставі пропозицій Міжвідомчої робочої групи затверджує перелік новітніх моделей РРО, які беруть участь у пілотному проекті, направляє такий перелік до ДФС і оприлюднює на своєму офіційному веб-сайті;</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узагальнює пропозиції, надані Міжвідомчою робочою групою, щодо новітніх моделей РРО;</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узагальнює висновки та інформацію, надані ДФС, про хід проведення пілотного проекту та надає відповідні пропозиції Кабінету Міністрів України щодо подальшої реалізації пілотного проекту;</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інформує громадськість про реалізацію пілотного проекту шляхом щомісячного оприлюднення відповідної інформації на офіційних веб-сайтах Мінфіну та ДФС;</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за результатами пілотного проекту, у разі потреби, розробляє пропозиції щодо внесення змін до законодавства;</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готує звіт про результати проведення пілотного проекту та в установлений термін надає його Кабінету Міністрів України.</w:t>
            </w:r>
          </w:p>
          <w:p w:rsidR="00B33A0B" w:rsidRPr="00B80918" w:rsidRDefault="00B33A0B" w:rsidP="00B33A0B">
            <w:pPr>
              <w:ind w:firstLine="275"/>
              <w:jc w:val="both"/>
              <w:rPr>
                <w:rFonts w:ascii="Times New Roman" w:hAnsi="Times New Roman" w:cs="Times New Roman"/>
              </w:rPr>
            </w:pPr>
            <w:r w:rsidRPr="00B80918">
              <w:rPr>
                <w:rFonts w:ascii="Times New Roman" w:hAnsi="Times New Roman" w:cs="Times New Roman"/>
              </w:rPr>
              <w:t>після завершення пілотного проекту за результатами проведеного пілотного проекту готує перелік новітніх РРО, які  не підлягають зняттю з реєстрації (далі – Перелік).</w:t>
            </w:r>
          </w:p>
          <w:p w:rsidR="00EE4ACA" w:rsidRPr="00B80918" w:rsidRDefault="00EE4ACA" w:rsidP="00BA6492">
            <w:pPr>
              <w:spacing w:before="120"/>
              <w:ind w:firstLine="272"/>
              <w:jc w:val="both"/>
              <w:rPr>
                <w:rFonts w:ascii="Times New Roman" w:hAnsi="Times New Roman" w:cs="Times New Roman"/>
              </w:rPr>
            </w:pPr>
            <w:r w:rsidRPr="00B80918">
              <w:rPr>
                <w:rFonts w:ascii="Times New Roman" w:hAnsi="Times New Roman" w:cs="Times New Roman"/>
              </w:rPr>
              <w:lastRenderedPageBreak/>
              <w:t>В абзаці 7 пункту 8 слова «окрім новітніх моделей РРО, що входять до Переліку» виключити.</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8. ДФС:</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забезпечує протягом трьох робочих днів реєстрацію новітніх моделей РРО, внесених до затвердженого Мінфіном переліку новітніх моделей РРО, які беруть участь у пілотному проекті;</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організовує роботу територіальних органів ДФС щодо проведення пілотного проекту та реєстрації новітніх моделей РРО;</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здійснює узагальнення та аналіз контрольно-звітної інформації, що надходить до СОД РРО від новітніх моделей РРО;</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здійснює оцінку своєчасності, повноти, захищеності даних, що надходять до СОД РРО і зберігаються в СЗЗД РРО;</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узагальнює дані про хід проведення пілотного проекту, пропозиції, надані територіальними органами ДФС, центрами сервісного обслуговування та користувачами новітніх моделей РРО, готує висновки та інформує Мінфін;</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після завершення пілотного проекту скасовує реєстрацію новітніх моделей РРО, окрім новітніх моделей РРО, що входять до Переліку;</w:t>
            </w:r>
          </w:p>
          <w:p w:rsidR="00EE4ACA" w:rsidRPr="00B80918" w:rsidRDefault="00EE4ACA" w:rsidP="00EE4ACA">
            <w:pPr>
              <w:ind w:firstLine="275"/>
              <w:jc w:val="both"/>
              <w:rPr>
                <w:rFonts w:ascii="Times New Roman" w:hAnsi="Times New Roman" w:cs="Times New Roman"/>
              </w:rPr>
            </w:pPr>
            <w:r w:rsidRPr="00B80918">
              <w:rPr>
                <w:rFonts w:ascii="Times New Roman" w:hAnsi="Times New Roman" w:cs="Times New Roman"/>
              </w:rPr>
              <w:t>у разі потреби готує пропозиції щодо внесення змін до нормативно-правових актів, що регулюють відносини у сфері застосування РРО.</w:t>
            </w:r>
          </w:p>
          <w:p w:rsidR="00775512" w:rsidRPr="00B80918" w:rsidRDefault="00775512" w:rsidP="00775512">
            <w:pPr>
              <w:ind w:firstLine="275"/>
              <w:jc w:val="both"/>
              <w:rPr>
                <w:rFonts w:ascii="Times New Roman" w:hAnsi="Times New Roman" w:cs="Times New Roman"/>
              </w:rPr>
            </w:pPr>
            <w:r w:rsidRPr="00B80918">
              <w:rPr>
                <w:rFonts w:ascii="Times New Roman" w:hAnsi="Times New Roman" w:cs="Times New Roman"/>
              </w:rPr>
              <w:t>Доповнити пунктом 12 наступного змісту:</w:t>
            </w:r>
          </w:p>
          <w:p w:rsidR="00EE4ACA" w:rsidRPr="00B80918" w:rsidRDefault="00775512" w:rsidP="00775512">
            <w:pPr>
              <w:ind w:firstLine="275"/>
              <w:jc w:val="both"/>
              <w:rPr>
                <w:rFonts w:ascii="Times New Roman" w:hAnsi="Times New Roman" w:cs="Times New Roman"/>
              </w:rPr>
            </w:pPr>
            <w:r w:rsidRPr="00B80918">
              <w:rPr>
                <w:rFonts w:ascii="Times New Roman" w:hAnsi="Times New Roman" w:cs="Times New Roman"/>
              </w:rPr>
              <w:t>12. За порушення вимог щодо реалізації фіскальних функцій новітніми моделями РРО до виробників цих моделей РРО застосовуються фінансові санкції передбачені статтями 27, 28 та 29 Закону України «Про застосування реєстраторів розрахункових операцій в сфері торгівлі, громадського харчування та послуг»</w:t>
            </w:r>
          </w:p>
        </w:tc>
        <w:tc>
          <w:tcPr>
            <w:tcW w:w="3969" w:type="dxa"/>
          </w:tcPr>
          <w:p w:rsidR="00130279" w:rsidRPr="00130279" w:rsidRDefault="00B10E4C" w:rsidP="00130279">
            <w:pPr>
              <w:ind w:firstLine="317"/>
              <w:jc w:val="both"/>
              <w:rPr>
                <w:rFonts w:ascii="Times New Roman" w:eastAsia="Times New Roman" w:hAnsi="Times New Roman"/>
                <w:lang w:eastAsia="ru-RU"/>
              </w:rPr>
            </w:pPr>
            <w:r w:rsidRPr="00B80918">
              <w:rPr>
                <w:rFonts w:ascii="Times New Roman" w:hAnsi="Times New Roman" w:cs="Times New Roman"/>
              </w:rPr>
              <w:lastRenderedPageBreak/>
              <w:t>Зауваження врахован</w:t>
            </w:r>
            <w:r w:rsidR="0082289F" w:rsidRPr="00B80918">
              <w:rPr>
                <w:rFonts w:ascii="Times New Roman" w:hAnsi="Times New Roman" w:cs="Times New Roman"/>
              </w:rPr>
              <w:t>і</w:t>
            </w:r>
            <w:r w:rsidRPr="00B80918">
              <w:rPr>
                <w:rFonts w:ascii="Times New Roman" w:hAnsi="Times New Roman" w:cs="Times New Roman"/>
              </w:rPr>
              <w:t xml:space="preserve"> частково</w:t>
            </w:r>
            <w:r w:rsidR="002C4252" w:rsidRPr="00B80918">
              <w:rPr>
                <w:rFonts w:ascii="Times New Roman" w:hAnsi="Times New Roman" w:cs="Times New Roman"/>
              </w:rPr>
              <w:t xml:space="preserve"> </w:t>
            </w:r>
            <w:r w:rsidR="00CB0A15" w:rsidRPr="00B80918">
              <w:rPr>
                <w:rFonts w:ascii="Times New Roman" w:hAnsi="Times New Roman" w:cs="Times New Roman"/>
              </w:rPr>
              <w:t xml:space="preserve">в частині, що не суперечить </w:t>
            </w:r>
            <w:r w:rsidR="0082289F" w:rsidRPr="00B80918">
              <w:rPr>
                <w:rFonts w:ascii="Times New Roman" w:hAnsi="Times New Roman" w:cs="Times New Roman"/>
              </w:rPr>
              <w:t>суті пілотного проекту, який планується провести з метою</w:t>
            </w:r>
            <w:r w:rsidR="00B80918" w:rsidRPr="00B80918">
              <w:rPr>
                <w:rFonts w:ascii="Times New Roman" w:hAnsi="Times New Roman" w:cs="Times New Roman"/>
              </w:rPr>
              <w:t xml:space="preserve"> </w:t>
            </w:r>
            <w:r w:rsidR="00B80918" w:rsidRPr="00B80918">
              <w:rPr>
                <w:rFonts w:ascii="Times New Roman" w:hAnsi="Times New Roman"/>
              </w:rPr>
              <w:t>вивчення та дослідн</w:t>
            </w:r>
            <w:r w:rsidR="00B80918">
              <w:rPr>
                <w:rFonts w:ascii="Times New Roman" w:hAnsi="Times New Roman"/>
              </w:rPr>
              <w:t>ої</w:t>
            </w:r>
            <w:r w:rsidR="00B80918" w:rsidRPr="00B80918">
              <w:rPr>
                <w:rFonts w:ascii="Times New Roman" w:hAnsi="Times New Roman"/>
              </w:rPr>
              <w:t xml:space="preserve"> експлуатаці</w:t>
            </w:r>
            <w:r w:rsidR="00B14639">
              <w:rPr>
                <w:rFonts w:ascii="Times New Roman" w:hAnsi="Times New Roman"/>
              </w:rPr>
              <w:t>ї</w:t>
            </w:r>
            <w:r w:rsidR="00B80918" w:rsidRPr="00B80918">
              <w:rPr>
                <w:rFonts w:ascii="Times New Roman" w:hAnsi="Times New Roman"/>
              </w:rPr>
              <w:t xml:space="preserve"> новітніх РРО, </w:t>
            </w:r>
            <w:r w:rsidR="00882FF6">
              <w:rPr>
                <w:rFonts w:ascii="Times New Roman" w:hAnsi="Times New Roman"/>
              </w:rPr>
              <w:t xml:space="preserve">дослідження </w:t>
            </w:r>
            <w:r w:rsidR="00B80918" w:rsidRPr="00B80918">
              <w:rPr>
                <w:rFonts w:ascii="Times New Roman" w:hAnsi="Times New Roman"/>
              </w:rPr>
              <w:t>можлив</w:t>
            </w:r>
            <w:r w:rsidR="00B80918">
              <w:rPr>
                <w:rFonts w:ascii="Times New Roman" w:hAnsi="Times New Roman"/>
              </w:rPr>
              <w:t xml:space="preserve">ості </w:t>
            </w:r>
            <w:r w:rsidR="00B80918" w:rsidRPr="00B80918">
              <w:rPr>
                <w:rFonts w:ascii="Times New Roman" w:hAnsi="Times New Roman"/>
              </w:rPr>
              <w:t xml:space="preserve"> їх застосування для здійснення розрахункових операцій, операцій з купівлі-продажу іноземної валюти, прийнят</w:t>
            </w:r>
            <w:r w:rsidR="00882FF6">
              <w:rPr>
                <w:rFonts w:ascii="Times New Roman" w:hAnsi="Times New Roman"/>
              </w:rPr>
              <w:t>тя</w:t>
            </w:r>
            <w:r w:rsidR="00B80918" w:rsidRPr="00B80918">
              <w:rPr>
                <w:rFonts w:ascii="Times New Roman" w:hAnsi="Times New Roman"/>
              </w:rPr>
              <w:t xml:space="preserve"> рішення щодо доцільності їх впровадження у промислову експлуатацію та подальшого застосування суб’єктами господарювання </w:t>
            </w:r>
            <w:r w:rsidR="00B14639">
              <w:rPr>
                <w:rFonts w:ascii="Times New Roman" w:hAnsi="Times New Roman"/>
              </w:rPr>
              <w:t>разом</w:t>
            </w:r>
            <w:r w:rsidR="00B80918" w:rsidRPr="00B80918">
              <w:rPr>
                <w:rFonts w:ascii="Times New Roman" w:hAnsi="Times New Roman"/>
              </w:rPr>
              <w:t xml:space="preserve"> з традиційними моделями РРО, що розширить перелік наявних моделей та функцій РРО, створить передумови для демонополізації ринку РРО, а також зручні та спрощені умови для використання РРО, зменшить витрати на придбання, сприятиме популяризації використання РРО серед суб</w:t>
            </w:r>
            <w:r w:rsidR="00B80918" w:rsidRPr="00B80918">
              <w:rPr>
                <w:rFonts w:ascii="Times New Roman" w:eastAsia="Times New Roman" w:hAnsi="Times New Roman"/>
                <w:lang w:eastAsia="ru-RU"/>
              </w:rPr>
              <w:t xml:space="preserve">’єктів господарювання, зокрема тих, які </w:t>
            </w:r>
            <w:r w:rsidR="00B80918" w:rsidRPr="00B80918">
              <w:rPr>
                <w:rFonts w:ascii="Times New Roman" w:eastAsia="Times New Roman" w:hAnsi="Times New Roman"/>
                <w:lang w:eastAsia="ru-RU"/>
              </w:rPr>
              <w:lastRenderedPageBreak/>
              <w:t>обирають спрощену систему оподатк</w:t>
            </w:r>
            <w:r w:rsidR="001D0579">
              <w:rPr>
                <w:rFonts w:ascii="Times New Roman" w:eastAsia="Times New Roman" w:hAnsi="Times New Roman"/>
                <w:lang w:eastAsia="ru-RU"/>
              </w:rPr>
              <w:t>ування (їх участь передбачена у пілотному проекті)</w:t>
            </w:r>
            <w:r w:rsidR="00130279">
              <w:rPr>
                <w:rFonts w:ascii="Times New Roman" w:hAnsi="Times New Roman"/>
              </w:rPr>
              <w:t xml:space="preserve"> у зв</w:t>
            </w:r>
            <w:r w:rsidR="00130279" w:rsidRPr="00B80918">
              <w:rPr>
                <w:rFonts w:ascii="Times New Roman" w:eastAsia="Times New Roman" w:hAnsi="Times New Roman"/>
                <w:lang w:eastAsia="ru-RU"/>
              </w:rPr>
              <w:t>’</w:t>
            </w:r>
            <w:r w:rsidR="00130279">
              <w:rPr>
                <w:rFonts w:ascii="Times New Roman" w:eastAsia="Times New Roman" w:hAnsi="Times New Roman"/>
                <w:lang w:eastAsia="ru-RU"/>
              </w:rPr>
              <w:t xml:space="preserve">язку з тим, що </w:t>
            </w:r>
            <w:r w:rsidR="00130279" w:rsidRPr="00130279">
              <w:rPr>
                <w:rFonts w:ascii="Times New Roman" w:eastAsia="Times New Roman" w:hAnsi="Times New Roman"/>
                <w:lang w:eastAsia="ru-RU"/>
              </w:rPr>
              <w:t>архітектурні та функціональні характеристики діючих традиційних моделей РРО не завжди та не у повній мірі дозволяють адаптуватись суб’єктам господарювання та забезпечити виконання ними норм чинного законодавства, зокрема і у зв'язку з високою вартістю апарату тощо.</w:t>
            </w:r>
          </w:p>
          <w:p w:rsidR="00130279" w:rsidRPr="00B80918" w:rsidRDefault="00130279" w:rsidP="00130279">
            <w:pPr>
              <w:ind w:firstLine="317"/>
              <w:jc w:val="both"/>
              <w:rPr>
                <w:rFonts w:ascii="Times New Roman" w:eastAsia="Times New Roman" w:hAnsi="Times New Roman"/>
                <w:lang w:eastAsia="ru-RU"/>
              </w:rPr>
            </w:pPr>
            <w:r>
              <w:rPr>
                <w:rFonts w:ascii="Times New Roman" w:eastAsia="Times New Roman" w:hAnsi="Times New Roman"/>
                <w:lang w:eastAsia="ru-RU"/>
              </w:rPr>
              <w:t>Разом з тим с</w:t>
            </w:r>
            <w:r w:rsidRPr="00130279">
              <w:rPr>
                <w:rFonts w:ascii="Times New Roman" w:eastAsia="Times New Roman" w:hAnsi="Times New Roman"/>
                <w:lang w:eastAsia="ru-RU"/>
              </w:rPr>
              <w:t>вітовий досвід та наявні розробки виробників касової техніки дозволяють використовувати нові підходи у сфері застосування РРО шляхом запровадження альтернативних технологій, зокрема застосування удосконалених комп’ютерно-касових систем, програмно-апаратних комплексів та інформаційних технологій, (далі – новітні моделі РРО), при використанні яких реєстратором розрахункових операцій, зокрема, можуть слугувати електронні пристрої широкого вжитку, як то смартфон, планшет, та які здатні функціонально замінити традиційний РРО.</w:t>
            </w:r>
          </w:p>
          <w:p w:rsidR="00155164" w:rsidRPr="00B80918" w:rsidRDefault="00155164" w:rsidP="00A36E50">
            <w:pPr>
              <w:jc w:val="center"/>
              <w:rPr>
                <w:rFonts w:ascii="Times New Roman" w:hAnsi="Times New Roman" w:cs="Times New Roman"/>
              </w:rPr>
            </w:pPr>
          </w:p>
          <w:p w:rsidR="00B10E4C" w:rsidRPr="00B80918" w:rsidRDefault="00B10E4C" w:rsidP="00A36E50">
            <w:pPr>
              <w:jc w:val="center"/>
              <w:rPr>
                <w:rFonts w:ascii="Times New Roman" w:hAnsi="Times New Roman" w:cs="Times New Roman"/>
              </w:rPr>
            </w:pPr>
          </w:p>
        </w:tc>
      </w:tr>
    </w:tbl>
    <w:p w:rsidR="00155164" w:rsidRPr="00B80918" w:rsidRDefault="00155164" w:rsidP="00A36E50">
      <w:pPr>
        <w:spacing w:after="0" w:line="240" w:lineRule="auto"/>
        <w:jc w:val="center"/>
        <w:rPr>
          <w:rFonts w:ascii="Times New Roman" w:hAnsi="Times New Roman" w:cs="Times New Roman"/>
          <w:b/>
        </w:rPr>
      </w:pPr>
    </w:p>
    <w:p w:rsidR="00B92DC3" w:rsidRDefault="00B92DC3" w:rsidP="00A36E50">
      <w:pPr>
        <w:spacing w:after="0" w:line="240" w:lineRule="auto"/>
        <w:jc w:val="center"/>
        <w:rPr>
          <w:rFonts w:ascii="Times New Roman" w:hAnsi="Times New Roman" w:cs="Times New Roman"/>
          <w:b/>
          <w:sz w:val="28"/>
          <w:szCs w:val="28"/>
        </w:rPr>
      </w:pPr>
    </w:p>
    <w:p w:rsidR="00BC2FF8" w:rsidRDefault="00BC2FF8" w:rsidP="00A36E50">
      <w:pPr>
        <w:spacing w:after="0" w:line="240" w:lineRule="auto"/>
        <w:jc w:val="center"/>
        <w:rPr>
          <w:rFonts w:ascii="Times New Roman" w:hAnsi="Times New Roman" w:cs="Times New Roman"/>
          <w:b/>
          <w:sz w:val="28"/>
          <w:szCs w:val="28"/>
        </w:rPr>
      </w:pPr>
    </w:p>
    <w:p w:rsidR="00B92DC3" w:rsidRPr="00B92DC3" w:rsidRDefault="00B92DC3" w:rsidP="00B92DC3">
      <w:pPr>
        <w:spacing w:after="0" w:line="240" w:lineRule="auto"/>
        <w:jc w:val="both"/>
        <w:rPr>
          <w:rFonts w:ascii="Times New Roman" w:hAnsi="Times New Roman" w:cs="Times New Roman"/>
          <w:b/>
          <w:sz w:val="28"/>
          <w:szCs w:val="28"/>
        </w:rPr>
      </w:pPr>
      <w:r w:rsidRPr="00B92DC3">
        <w:rPr>
          <w:rFonts w:ascii="Times New Roman" w:hAnsi="Times New Roman" w:cs="Times New Roman"/>
          <w:b/>
          <w:sz w:val="28"/>
          <w:szCs w:val="28"/>
        </w:rPr>
        <w:t xml:space="preserve">Керівник самостійного структурного підрозділу                     _____________                             </w:t>
      </w:r>
      <w:r w:rsidR="008010D8">
        <w:rPr>
          <w:rFonts w:ascii="Times New Roman" w:hAnsi="Times New Roman" w:cs="Times New Roman"/>
          <w:b/>
          <w:sz w:val="28"/>
          <w:szCs w:val="28"/>
        </w:rPr>
        <w:t>Д. СЕРЕБРЯНСЬКИЙ</w:t>
      </w:r>
    </w:p>
    <w:p w:rsidR="00B92DC3" w:rsidRPr="00B92DC3" w:rsidRDefault="00B92DC3" w:rsidP="00B92DC3">
      <w:pPr>
        <w:tabs>
          <w:tab w:val="left" w:pos="8112"/>
          <w:tab w:val="left" w:pos="12744"/>
        </w:tabs>
        <w:spacing w:after="0" w:line="240" w:lineRule="auto"/>
        <w:jc w:val="both"/>
        <w:rPr>
          <w:rFonts w:ascii="Times New Roman" w:hAnsi="Times New Roman" w:cs="Times New Roman"/>
          <w:sz w:val="24"/>
          <w:szCs w:val="24"/>
        </w:rPr>
      </w:pPr>
      <w:r w:rsidRPr="00B92DC3">
        <w:rPr>
          <w:rFonts w:ascii="Times New Roman" w:hAnsi="Times New Roman" w:cs="Times New Roman"/>
          <w:b/>
          <w:sz w:val="24"/>
          <w:szCs w:val="24"/>
        </w:rPr>
        <w:tab/>
      </w:r>
      <w:r w:rsidRPr="00B92DC3">
        <w:rPr>
          <w:rFonts w:ascii="Times New Roman" w:hAnsi="Times New Roman" w:cs="Times New Roman"/>
          <w:sz w:val="24"/>
          <w:szCs w:val="24"/>
        </w:rPr>
        <w:t>(підпис)                                                   (ініціали, прізвище)</w:t>
      </w:r>
    </w:p>
    <w:p w:rsidR="00B92DC3" w:rsidRPr="00A36E50" w:rsidRDefault="00B92DC3" w:rsidP="00B92DC3">
      <w:pPr>
        <w:spacing w:after="0" w:line="240" w:lineRule="auto"/>
        <w:jc w:val="both"/>
        <w:rPr>
          <w:rFonts w:ascii="Times New Roman" w:hAnsi="Times New Roman" w:cs="Times New Roman"/>
          <w:b/>
          <w:sz w:val="28"/>
          <w:szCs w:val="28"/>
        </w:rPr>
      </w:pPr>
    </w:p>
    <w:sectPr w:rsidR="00B92DC3" w:rsidRPr="00A36E50" w:rsidSect="00B80918">
      <w:pgSz w:w="16838" w:h="11906" w:orient="landscape"/>
      <w:pgMar w:top="568"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7B" w:rsidRDefault="003E217B" w:rsidP="00155164">
      <w:pPr>
        <w:spacing w:after="0" w:line="240" w:lineRule="auto"/>
      </w:pPr>
      <w:r>
        <w:separator/>
      </w:r>
    </w:p>
  </w:endnote>
  <w:endnote w:type="continuationSeparator" w:id="0">
    <w:p w:rsidR="003E217B" w:rsidRDefault="003E217B" w:rsidP="001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7B" w:rsidRDefault="003E217B" w:rsidP="00155164">
      <w:pPr>
        <w:spacing w:after="0" w:line="240" w:lineRule="auto"/>
      </w:pPr>
      <w:r>
        <w:separator/>
      </w:r>
    </w:p>
  </w:footnote>
  <w:footnote w:type="continuationSeparator" w:id="0">
    <w:p w:rsidR="003E217B" w:rsidRDefault="003E217B" w:rsidP="00155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3D8"/>
    <w:multiLevelType w:val="hybridMultilevel"/>
    <w:tmpl w:val="EFD0B816"/>
    <w:lvl w:ilvl="0" w:tplc="8AE4F614">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abstractNum w:abstractNumId="1" w15:restartNumberingAfterBreak="0">
    <w:nsid w:val="74A76A25"/>
    <w:multiLevelType w:val="hybridMultilevel"/>
    <w:tmpl w:val="7C3A51FE"/>
    <w:lvl w:ilvl="0" w:tplc="120E043A">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0"/>
    <w:rsid w:val="0005607F"/>
    <w:rsid w:val="000D0CE4"/>
    <w:rsid w:val="00115A52"/>
    <w:rsid w:val="00130279"/>
    <w:rsid w:val="00155164"/>
    <w:rsid w:val="001741A1"/>
    <w:rsid w:val="001A67FD"/>
    <w:rsid w:val="001B058C"/>
    <w:rsid w:val="001D0579"/>
    <w:rsid w:val="00201174"/>
    <w:rsid w:val="002C4252"/>
    <w:rsid w:val="00317AE9"/>
    <w:rsid w:val="003E217B"/>
    <w:rsid w:val="004D23DF"/>
    <w:rsid w:val="005E40F9"/>
    <w:rsid w:val="00606A9A"/>
    <w:rsid w:val="00775512"/>
    <w:rsid w:val="00775C8B"/>
    <w:rsid w:val="00795728"/>
    <w:rsid w:val="007A0959"/>
    <w:rsid w:val="007D3E92"/>
    <w:rsid w:val="008010D8"/>
    <w:rsid w:val="0082289F"/>
    <w:rsid w:val="00882FF6"/>
    <w:rsid w:val="008F20CA"/>
    <w:rsid w:val="00A30FD8"/>
    <w:rsid w:val="00A36E50"/>
    <w:rsid w:val="00A55F0E"/>
    <w:rsid w:val="00A82B33"/>
    <w:rsid w:val="00A954E6"/>
    <w:rsid w:val="00A962E9"/>
    <w:rsid w:val="00AF2AB3"/>
    <w:rsid w:val="00B10E4C"/>
    <w:rsid w:val="00B14639"/>
    <w:rsid w:val="00B33A0B"/>
    <w:rsid w:val="00B80918"/>
    <w:rsid w:val="00B92DC3"/>
    <w:rsid w:val="00BA6492"/>
    <w:rsid w:val="00BC2FF8"/>
    <w:rsid w:val="00BE2C46"/>
    <w:rsid w:val="00CB0A15"/>
    <w:rsid w:val="00D10695"/>
    <w:rsid w:val="00DE7807"/>
    <w:rsid w:val="00DF662B"/>
    <w:rsid w:val="00EB5623"/>
    <w:rsid w:val="00EE4ACA"/>
    <w:rsid w:val="00F14E89"/>
    <w:rsid w:val="00F438CD"/>
    <w:rsid w:val="00F673F7"/>
    <w:rsid w:val="00FB07F3"/>
    <w:rsid w:val="00FE4C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628EF-FAEF-46EF-8401-D9B25A6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50"/>
    <w:pPr>
      <w:ind w:left="720"/>
      <w:contextualSpacing/>
    </w:pPr>
  </w:style>
  <w:style w:type="table" w:styleId="a4">
    <w:name w:val="Table Grid"/>
    <w:basedOn w:val="a1"/>
    <w:uiPriority w:val="59"/>
    <w:rsid w:val="0015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1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5164"/>
  </w:style>
  <w:style w:type="paragraph" w:styleId="a7">
    <w:name w:val="footer"/>
    <w:basedOn w:val="a"/>
    <w:link w:val="a8"/>
    <w:uiPriority w:val="99"/>
    <w:unhideWhenUsed/>
    <w:rsid w:val="001551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9664</Words>
  <Characters>5509</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Столярова Людмила Іванівна</cp:lastModifiedBy>
  <cp:revision>178</cp:revision>
  <dcterms:created xsi:type="dcterms:W3CDTF">2018-06-13T14:59:00Z</dcterms:created>
  <dcterms:modified xsi:type="dcterms:W3CDTF">2018-06-15T07:59:00Z</dcterms:modified>
</cp:coreProperties>
</file>