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3DB" w:rsidRPr="002549F3" w:rsidRDefault="003563DB" w:rsidP="003563DB">
      <w:pPr>
        <w:spacing w:after="0" w:line="240" w:lineRule="auto"/>
        <w:ind w:left="5387"/>
        <w:rPr>
          <w:rFonts w:ascii="Times New Roman" w:hAnsi="Times New Roman" w:cs="Times New Roman"/>
          <w:sz w:val="24"/>
          <w:szCs w:val="24"/>
          <w:lang w:val="uk-UA"/>
        </w:rPr>
      </w:pPr>
      <w:r w:rsidRPr="002549F3">
        <w:rPr>
          <w:rFonts w:ascii="Times New Roman" w:hAnsi="Times New Roman" w:cs="Times New Roman"/>
          <w:sz w:val="24"/>
          <w:szCs w:val="24"/>
          <w:lang w:val="uk-UA"/>
        </w:rPr>
        <w:t>Додаток 2</w:t>
      </w:r>
    </w:p>
    <w:p w:rsidR="003563DB" w:rsidRPr="002549F3" w:rsidRDefault="003563DB" w:rsidP="003563DB">
      <w:pPr>
        <w:spacing w:after="0" w:line="240" w:lineRule="auto"/>
        <w:ind w:left="5387"/>
        <w:rPr>
          <w:rFonts w:ascii="Times New Roman" w:hAnsi="Times New Roman" w:cs="Times New Roman"/>
          <w:sz w:val="24"/>
          <w:szCs w:val="24"/>
          <w:lang w:val="uk-UA"/>
        </w:rPr>
      </w:pPr>
      <w:r w:rsidRPr="002549F3">
        <w:rPr>
          <w:rFonts w:ascii="Times New Roman" w:hAnsi="Times New Roman" w:cs="Times New Roman"/>
          <w:sz w:val="24"/>
          <w:szCs w:val="24"/>
          <w:lang w:val="uk-UA"/>
        </w:rPr>
        <w:t xml:space="preserve">до </w:t>
      </w:r>
      <w:r>
        <w:rPr>
          <w:rFonts w:ascii="Times New Roman" w:hAnsi="Times New Roman" w:cs="Times New Roman"/>
          <w:sz w:val="24"/>
          <w:szCs w:val="24"/>
          <w:lang w:val="uk-UA"/>
        </w:rPr>
        <w:t>Методичних р</w:t>
      </w:r>
      <w:r w:rsidRPr="002549F3">
        <w:rPr>
          <w:rFonts w:ascii="Times New Roman" w:hAnsi="Times New Roman" w:cs="Times New Roman"/>
          <w:sz w:val="24"/>
          <w:szCs w:val="24"/>
          <w:lang w:val="uk-UA"/>
        </w:rPr>
        <w:t xml:space="preserve">екомендацій щодо </w:t>
      </w:r>
    </w:p>
    <w:p w:rsidR="003563DB" w:rsidRPr="002549F3" w:rsidRDefault="003563DB" w:rsidP="003563DB">
      <w:pPr>
        <w:spacing w:after="0" w:line="240" w:lineRule="auto"/>
        <w:ind w:left="5387"/>
        <w:rPr>
          <w:rFonts w:ascii="Times New Roman" w:hAnsi="Times New Roman" w:cs="Times New Roman"/>
          <w:sz w:val="24"/>
          <w:szCs w:val="24"/>
          <w:lang w:val="uk-UA"/>
        </w:rPr>
      </w:pPr>
      <w:r w:rsidRPr="002549F3">
        <w:rPr>
          <w:rFonts w:ascii="Times New Roman" w:hAnsi="Times New Roman" w:cs="Times New Roman"/>
          <w:sz w:val="24"/>
          <w:szCs w:val="24"/>
          <w:lang w:val="uk-UA"/>
        </w:rPr>
        <w:t xml:space="preserve">підготовки та затвердження </w:t>
      </w:r>
    </w:p>
    <w:p w:rsidR="003563DB" w:rsidRDefault="003563DB" w:rsidP="003563DB">
      <w:pPr>
        <w:spacing w:after="0" w:line="240" w:lineRule="auto"/>
        <w:ind w:left="5387"/>
        <w:rPr>
          <w:rFonts w:ascii="Times New Roman" w:hAnsi="Times New Roman" w:cs="Times New Roman"/>
          <w:sz w:val="24"/>
          <w:szCs w:val="24"/>
          <w:lang w:val="uk-UA"/>
        </w:rPr>
      </w:pPr>
      <w:r w:rsidRPr="002549F3">
        <w:rPr>
          <w:rFonts w:ascii="Times New Roman" w:hAnsi="Times New Roman" w:cs="Times New Roman"/>
          <w:sz w:val="24"/>
          <w:szCs w:val="24"/>
          <w:lang w:val="uk-UA"/>
        </w:rPr>
        <w:t>Бюджетного регламенту</w:t>
      </w:r>
      <w:r w:rsidRPr="002549F3">
        <w:rPr>
          <w:sz w:val="24"/>
          <w:szCs w:val="24"/>
        </w:rPr>
        <w:t xml:space="preserve"> </w:t>
      </w:r>
      <w:r w:rsidRPr="002549F3">
        <w:rPr>
          <w:rFonts w:ascii="Times New Roman" w:hAnsi="Times New Roman" w:cs="Times New Roman"/>
          <w:sz w:val="24"/>
          <w:szCs w:val="24"/>
          <w:lang w:val="uk-UA"/>
        </w:rPr>
        <w:t>проходження бюджетного процесу на місцевому рівні</w:t>
      </w:r>
    </w:p>
    <w:p w:rsidR="003563DB" w:rsidRPr="00537B23" w:rsidRDefault="003563DB" w:rsidP="003563DB">
      <w:pPr>
        <w:spacing w:after="0" w:line="240" w:lineRule="auto"/>
        <w:ind w:left="5387"/>
        <w:rPr>
          <w:rFonts w:ascii="Times New Roman" w:hAnsi="Times New Roman" w:cs="Times New Roman"/>
          <w:sz w:val="24"/>
          <w:szCs w:val="24"/>
          <w:lang w:val="en-US"/>
        </w:rPr>
      </w:pPr>
      <w:r w:rsidRPr="00537B23">
        <w:rPr>
          <w:rFonts w:ascii="Times New Roman" w:hAnsi="Times New Roman" w:cs="Times New Roman"/>
          <w:sz w:val="24"/>
          <w:szCs w:val="24"/>
          <w:lang w:val="uk-UA"/>
        </w:rPr>
        <w:t xml:space="preserve">(пункт 4 розділу </w:t>
      </w:r>
      <w:r w:rsidRPr="00537B23">
        <w:rPr>
          <w:rFonts w:ascii="Times New Roman" w:hAnsi="Times New Roman" w:cs="Times New Roman"/>
          <w:sz w:val="24"/>
          <w:szCs w:val="24"/>
          <w:lang w:val="en-US"/>
        </w:rPr>
        <w:t>II)</w:t>
      </w:r>
    </w:p>
    <w:p w:rsidR="003563DB" w:rsidRPr="00537B23" w:rsidRDefault="003563DB" w:rsidP="003563DB">
      <w:pPr>
        <w:spacing w:after="0" w:line="240" w:lineRule="auto"/>
        <w:ind w:left="5670"/>
        <w:rPr>
          <w:rFonts w:ascii="Times New Roman" w:hAnsi="Times New Roman" w:cs="Times New Roman"/>
          <w:sz w:val="24"/>
          <w:szCs w:val="24"/>
          <w:lang w:val="uk-UA"/>
        </w:rPr>
      </w:pPr>
    </w:p>
    <w:p w:rsidR="00302C50" w:rsidRPr="002549F3" w:rsidRDefault="00302C50" w:rsidP="003563DB">
      <w:pPr>
        <w:spacing w:after="0" w:line="240" w:lineRule="auto"/>
        <w:ind w:left="5670"/>
        <w:rPr>
          <w:rFonts w:ascii="Times New Roman" w:hAnsi="Times New Roman" w:cs="Times New Roman"/>
          <w:sz w:val="24"/>
          <w:szCs w:val="24"/>
          <w:lang w:val="uk-UA"/>
        </w:rPr>
      </w:pPr>
    </w:p>
    <w:p w:rsidR="003563DB" w:rsidRPr="00E25A3C" w:rsidRDefault="003563DB" w:rsidP="003563DB">
      <w:pPr>
        <w:spacing w:after="0"/>
        <w:jc w:val="center"/>
        <w:rPr>
          <w:rFonts w:ascii="Times New Roman" w:hAnsi="Times New Roman" w:cs="Times New Roman"/>
          <w:b/>
          <w:sz w:val="28"/>
          <w:szCs w:val="28"/>
          <w:lang w:val="uk-UA"/>
        </w:rPr>
      </w:pPr>
      <w:r>
        <w:rPr>
          <w:rFonts w:ascii="Times New Roman" w:hAnsi="Times New Roman" w:cs="Times New Roman"/>
          <w:b/>
          <w:sz w:val="28"/>
          <w:szCs w:val="28"/>
          <w:lang w:val="uk-UA"/>
        </w:rPr>
        <w:t>РЕКОМЕНДОВА</w:t>
      </w:r>
      <w:r w:rsidR="000F5226">
        <w:rPr>
          <w:rFonts w:ascii="Times New Roman" w:hAnsi="Times New Roman" w:cs="Times New Roman"/>
          <w:b/>
          <w:sz w:val="28"/>
          <w:szCs w:val="28"/>
          <w:lang w:val="uk-UA"/>
        </w:rPr>
        <w:t>Н</w:t>
      </w:r>
      <w:bookmarkStart w:id="0" w:name="_GoBack"/>
      <w:bookmarkEnd w:id="0"/>
      <w:r>
        <w:rPr>
          <w:rFonts w:ascii="Times New Roman" w:hAnsi="Times New Roman" w:cs="Times New Roman"/>
          <w:b/>
          <w:sz w:val="28"/>
          <w:szCs w:val="28"/>
          <w:lang w:val="uk-UA"/>
        </w:rPr>
        <w:t xml:space="preserve">ИЙ </w:t>
      </w:r>
      <w:r w:rsidRPr="00E25A3C">
        <w:rPr>
          <w:rFonts w:ascii="Times New Roman" w:hAnsi="Times New Roman" w:cs="Times New Roman"/>
          <w:b/>
          <w:sz w:val="28"/>
          <w:szCs w:val="28"/>
          <w:lang w:val="uk-UA"/>
        </w:rPr>
        <w:t>ПЛАН ЗАХОДІВ</w:t>
      </w:r>
    </w:p>
    <w:p w:rsidR="003563DB" w:rsidRPr="00E25A3C" w:rsidRDefault="003563DB" w:rsidP="003563DB">
      <w:pPr>
        <w:spacing w:after="0"/>
        <w:jc w:val="center"/>
        <w:rPr>
          <w:rFonts w:ascii="Times New Roman" w:hAnsi="Times New Roman" w:cs="Times New Roman"/>
          <w:b/>
          <w:sz w:val="28"/>
          <w:szCs w:val="28"/>
          <w:lang w:val="uk-UA"/>
        </w:rPr>
      </w:pPr>
      <w:r w:rsidRPr="00E25A3C">
        <w:rPr>
          <w:rFonts w:ascii="Times New Roman" w:hAnsi="Times New Roman" w:cs="Times New Roman"/>
          <w:b/>
          <w:sz w:val="28"/>
          <w:szCs w:val="28"/>
          <w:lang w:val="uk-UA"/>
        </w:rPr>
        <w:t>щодо складання проекту місцевого бюджету на ________ рік</w:t>
      </w:r>
    </w:p>
    <w:p w:rsidR="003563DB" w:rsidRPr="00E25A3C" w:rsidRDefault="003563DB" w:rsidP="003563DB">
      <w:pPr>
        <w:spacing w:after="0"/>
        <w:jc w:val="center"/>
        <w:rPr>
          <w:rFonts w:ascii="Times New Roman" w:hAnsi="Times New Roman" w:cs="Times New Roman"/>
          <w:b/>
          <w:sz w:val="28"/>
          <w:szCs w:val="28"/>
          <w:lang w:val="uk-UA"/>
        </w:rPr>
      </w:pPr>
    </w:p>
    <w:tbl>
      <w:tblPr>
        <w:tblStyle w:val="a4"/>
        <w:tblW w:w="9639" w:type="dxa"/>
        <w:tblInd w:w="-5" w:type="dxa"/>
        <w:tblLook w:val="04A0" w:firstRow="1" w:lastRow="0" w:firstColumn="1" w:lastColumn="0" w:noHBand="0" w:noVBand="1"/>
      </w:tblPr>
      <w:tblGrid>
        <w:gridCol w:w="546"/>
        <w:gridCol w:w="5550"/>
        <w:gridCol w:w="1564"/>
        <w:gridCol w:w="1979"/>
      </w:tblGrid>
      <w:tr w:rsidR="003563DB" w:rsidRPr="00E25A3C" w:rsidTr="00302C50">
        <w:tc>
          <w:tcPr>
            <w:tcW w:w="546" w:type="dxa"/>
            <w:vAlign w:val="center"/>
          </w:tcPr>
          <w:p w:rsidR="003563DB" w:rsidRPr="00E25A3C" w:rsidRDefault="003563DB" w:rsidP="00F01409">
            <w:pPr>
              <w:jc w:val="center"/>
              <w:rPr>
                <w:rFonts w:ascii="Times New Roman" w:hAnsi="Times New Roman" w:cs="Times New Roman"/>
                <w:b/>
                <w:sz w:val="24"/>
                <w:szCs w:val="24"/>
                <w:lang w:val="uk-UA"/>
              </w:rPr>
            </w:pPr>
            <w:r w:rsidRPr="00E25A3C">
              <w:rPr>
                <w:rFonts w:ascii="Times New Roman" w:hAnsi="Times New Roman" w:cs="Times New Roman"/>
                <w:b/>
                <w:sz w:val="24"/>
                <w:szCs w:val="24"/>
                <w:lang w:val="uk-UA"/>
              </w:rPr>
              <w:t>№ </w:t>
            </w:r>
            <w:r w:rsidRPr="00E25A3C">
              <w:rPr>
                <w:rFonts w:ascii="Times New Roman" w:hAnsi="Times New Roman" w:cs="Times New Roman"/>
                <w:b/>
                <w:sz w:val="24"/>
                <w:szCs w:val="24"/>
                <w:lang w:val="uk-UA"/>
              </w:rPr>
              <w:br/>
              <w:t>з/п</w:t>
            </w:r>
          </w:p>
        </w:tc>
        <w:tc>
          <w:tcPr>
            <w:tcW w:w="5550" w:type="dxa"/>
            <w:vAlign w:val="center"/>
          </w:tcPr>
          <w:p w:rsidR="003563DB" w:rsidRPr="00E25A3C" w:rsidRDefault="003563DB" w:rsidP="00F01409">
            <w:pPr>
              <w:jc w:val="center"/>
              <w:rPr>
                <w:rFonts w:ascii="Times New Roman" w:hAnsi="Times New Roman" w:cs="Times New Roman"/>
                <w:b/>
                <w:sz w:val="24"/>
                <w:szCs w:val="24"/>
                <w:lang w:val="uk-UA"/>
              </w:rPr>
            </w:pPr>
            <w:r w:rsidRPr="00E25A3C">
              <w:rPr>
                <w:rFonts w:ascii="Times New Roman" w:hAnsi="Times New Roman" w:cs="Times New Roman"/>
                <w:b/>
                <w:sz w:val="24"/>
                <w:szCs w:val="24"/>
                <w:lang w:val="uk-UA"/>
              </w:rPr>
              <w:t>Зміст заходів</w:t>
            </w:r>
          </w:p>
        </w:tc>
        <w:tc>
          <w:tcPr>
            <w:tcW w:w="1564" w:type="dxa"/>
            <w:vAlign w:val="center"/>
          </w:tcPr>
          <w:p w:rsidR="003563DB" w:rsidRPr="00302C50" w:rsidRDefault="003563DB" w:rsidP="00F01409">
            <w:pPr>
              <w:jc w:val="center"/>
              <w:rPr>
                <w:rFonts w:ascii="Times New Roman" w:hAnsi="Times New Roman" w:cs="Times New Roman"/>
                <w:b/>
                <w:sz w:val="24"/>
                <w:szCs w:val="24"/>
                <w:lang w:val="uk-UA"/>
              </w:rPr>
            </w:pPr>
            <w:r w:rsidRPr="00302C50">
              <w:rPr>
                <w:rFonts w:ascii="Times New Roman" w:hAnsi="Times New Roman" w:cs="Times New Roman"/>
                <w:b/>
                <w:sz w:val="24"/>
                <w:szCs w:val="24"/>
                <w:lang w:val="uk-UA"/>
              </w:rPr>
              <w:t>Термін виконання*</w:t>
            </w:r>
          </w:p>
        </w:tc>
        <w:tc>
          <w:tcPr>
            <w:tcW w:w="1979" w:type="dxa"/>
            <w:vAlign w:val="center"/>
          </w:tcPr>
          <w:p w:rsidR="003563DB" w:rsidRPr="00302C50" w:rsidRDefault="003563DB" w:rsidP="00F01409">
            <w:pPr>
              <w:jc w:val="center"/>
              <w:rPr>
                <w:rFonts w:ascii="Times New Roman" w:hAnsi="Times New Roman" w:cs="Times New Roman"/>
                <w:b/>
                <w:sz w:val="24"/>
                <w:szCs w:val="24"/>
                <w:lang w:val="uk-UA"/>
              </w:rPr>
            </w:pPr>
          </w:p>
          <w:p w:rsidR="003563DB" w:rsidRPr="00302C50" w:rsidRDefault="003563DB" w:rsidP="00F01409">
            <w:pPr>
              <w:jc w:val="center"/>
              <w:rPr>
                <w:rFonts w:ascii="Times New Roman" w:hAnsi="Times New Roman" w:cs="Times New Roman"/>
                <w:b/>
                <w:sz w:val="24"/>
                <w:szCs w:val="24"/>
                <w:lang w:val="uk-UA"/>
              </w:rPr>
            </w:pPr>
            <w:r w:rsidRPr="00302C50">
              <w:rPr>
                <w:rFonts w:ascii="Times New Roman" w:hAnsi="Times New Roman" w:cs="Times New Roman"/>
                <w:b/>
                <w:sz w:val="24"/>
                <w:szCs w:val="24"/>
                <w:lang w:val="uk-UA"/>
              </w:rPr>
              <w:t>Відповідальні за виконання**</w:t>
            </w:r>
          </w:p>
          <w:p w:rsidR="003563DB" w:rsidRPr="00302C50" w:rsidRDefault="003563DB" w:rsidP="00F01409">
            <w:pPr>
              <w:jc w:val="center"/>
              <w:rPr>
                <w:rFonts w:ascii="Times New Roman" w:hAnsi="Times New Roman" w:cs="Times New Roman"/>
                <w:b/>
                <w:sz w:val="24"/>
                <w:szCs w:val="24"/>
                <w:lang w:val="uk-UA"/>
              </w:rPr>
            </w:pP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eastAsia="Times New Roman" w:hAnsi="Times New Roman" w:cs="Times New Roman"/>
                <w:sz w:val="28"/>
                <w:szCs w:val="28"/>
                <w:lang w:val="uk-UA" w:eastAsia="x-none"/>
              </w:rPr>
            </w:pPr>
            <w:r w:rsidRPr="00E25A3C">
              <w:rPr>
                <w:rFonts w:ascii="Times New Roman" w:eastAsia="Times New Roman" w:hAnsi="Times New Roman" w:cs="Times New Roman"/>
                <w:sz w:val="28"/>
                <w:szCs w:val="28"/>
                <w:lang w:val="uk-UA" w:eastAsia="x-none"/>
              </w:rPr>
              <w:t xml:space="preserve">Уточнення параметрів, з урахуванням яких здійснюється горизонтальне вирівнювання податкоспроможності місцевих бюджетів (обсягів надходжень податку на доходи фізичних осіб та податку на прибуток, чисельність населення) </w:t>
            </w:r>
          </w:p>
        </w:tc>
        <w:tc>
          <w:tcPr>
            <w:tcW w:w="1564" w:type="dxa"/>
          </w:tcPr>
          <w:p w:rsidR="003563DB" w:rsidRPr="00E25A3C" w:rsidRDefault="003563DB" w:rsidP="00F01409">
            <w:pPr>
              <w:jc w:val="center"/>
              <w:rPr>
                <w:rFonts w:ascii="Times New Roman" w:hAnsi="Times New Roman" w:cs="Times New Roman"/>
                <w:sz w:val="28"/>
                <w:szCs w:val="28"/>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Місцевий фінансовий орган</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eastAsia="Times New Roman" w:hAnsi="Times New Roman" w:cs="Times New Roman"/>
                <w:sz w:val="28"/>
                <w:szCs w:val="28"/>
                <w:lang w:val="uk-UA" w:eastAsia="x-none"/>
              </w:rPr>
            </w:pPr>
            <w:r w:rsidRPr="00E25A3C">
              <w:rPr>
                <w:rFonts w:ascii="Times New Roman" w:eastAsia="Times New Roman" w:hAnsi="Times New Roman" w:cs="Times New Roman"/>
                <w:sz w:val="28"/>
                <w:szCs w:val="28"/>
                <w:lang w:val="uk-UA" w:eastAsia="x-none"/>
              </w:rPr>
              <w:t xml:space="preserve">Надання інформації галузевим міністерствам щодо показників, з урахуванням яких здійснюються розрахунки обсягів міжбюджетних трансфертів </w:t>
            </w:r>
          </w:p>
        </w:tc>
        <w:tc>
          <w:tcPr>
            <w:tcW w:w="1564" w:type="dxa"/>
          </w:tcPr>
          <w:p w:rsidR="003563DB" w:rsidRPr="00E25A3C" w:rsidRDefault="003563DB" w:rsidP="00F01409">
            <w:pPr>
              <w:jc w:val="center"/>
              <w:rPr>
                <w:rFonts w:ascii="Times New Roman" w:hAnsi="Times New Roman" w:cs="Times New Roman"/>
                <w:i/>
                <w:sz w:val="20"/>
                <w:szCs w:val="20"/>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lang w:val="uk-UA"/>
              </w:rPr>
              <w:t>Структурні підрозділи м</w:t>
            </w:r>
            <w:r w:rsidRPr="00E25A3C">
              <w:rPr>
                <w:rFonts w:ascii="Times New Roman" w:hAnsi="Times New Roman" w:cs="Times New Roman"/>
                <w:sz w:val="28"/>
                <w:szCs w:val="28"/>
                <w:lang w:val="uk-UA"/>
              </w:rPr>
              <w:t>ісцевої державної адміністрації</w:t>
            </w:r>
            <w:r w:rsidRPr="00E25A3C">
              <w:rPr>
                <w:rFonts w:ascii="Times New Roman" w:hAnsi="Times New Roman" w:cs="Times New Roman"/>
                <w:sz w:val="28"/>
                <w:lang w:val="uk-UA"/>
              </w:rPr>
              <w:t>, виконавчі органи місцевої ради</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eastAsia="Times New Roman" w:hAnsi="Times New Roman" w:cs="Times New Roman"/>
                <w:sz w:val="28"/>
                <w:szCs w:val="28"/>
                <w:lang w:val="uk-UA" w:eastAsia="x-none"/>
              </w:rPr>
              <w:t xml:space="preserve">Доведення до головних розпорядників  </w:t>
            </w:r>
            <w:r w:rsidRPr="00E25A3C">
              <w:rPr>
                <w:rFonts w:ascii="Times New Roman" w:hAnsi="Times New Roman" w:cs="Times New Roman"/>
                <w:sz w:val="28"/>
                <w:szCs w:val="28"/>
                <w:lang w:val="uk-UA"/>
              </w:rPr>
              <w:t xml:space="preserve">бюджетних </w:t>
            </w:r>
            <w:r w:rsidRPr="00E25A3C">
              <w:rPr>
                <w:rFonts w:ascii="Times New Roman" w:eastAsia="Times New Roman" w:hAnsi="Times New Roman" w:cs="Times New Roman"/>
                <w:sz w:val="28"/>
                <w:szCs w:val="28"/>
                <w:lang w:val="uk-UA" w:eastAsia="x-none"/>
              </w:rPr>
              <w:t>коштів особливостей складання розрахунків до проектів місцевих бюджетів та прогнозних обсягів міжбюджетних трансфертів на плановий рік, надісланих Мінфіном</w:t>
            </w:r>
          </w:p>
        </w:tc>
        <w:tc>
          <w:tcPr>
            <w:tcW w:w="1564" w:type="dxa"/>
          </w:tcPr>
          <w:p w:rsidR="003563DB" w:rsidRPr="00E25A3C" w:rsidRDefault="003563DB" w:rsidP="00F01409">
            <w:pPr>
              <w:jc w:val="center"/>
              <w:rPr>
                <w:rFonts w:ascii="Times New Roman" w:hAnsi="Times New Roman" w:cs="Times New Roman"/>
                <w:sz w:val="28"/>
                <w:szCs w:val="28"/>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Місцевий фінансовий орган</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1F33CF" w:rsidRDefault="003563DB" w:rsidP="00F01409">
            <w:pPr>
              <w:jc w:val="both"/>
              <w:rPr>
                <w:rFonts w:ascii="Times New Roman" w:hAnsi="Times New Roman" w:cs="Times New Roman"/>
                <w:sz w:val="28"/>
                <w:szCs w:val="28"/>
                <w:lang w:val="uk-UA"/>
              </w:rPr>
            </w:pPr>
            <w:r w:rsidRPr="001F33CF">
              <w:rPr>
                <w:rFonts w:ascii="Times New Roman" w:eastAsia="Times New Roman" w:hAnsi="Times New Roman" w:cs="Times New Roman"/>
                <w:sz w:val="28"/>
                <w:szCs w:val="28"/>
                <w:lang w:val="uk-UA" w:eastAsia="x-none"/>
              </w:rPr>
              <w:t>Підготовка пропозицій до проекту державного бюджету в частині міжбюджетних трансфертів та їх надання Мінфіну і галузевим міністерствам</w:t>
            </w:r>
          </w:p>
        </w:tc>
        <w:tc>
          <w:tcPr>
            <w:tcW w:w="1564" w:type="dxa"/>
          </w:tcPr>
          <w:p w:rsidR="003563DB" w:rsidRPr="001F33CF" w:rsidRDefault="003563DB" w:rsidP="00F01409">
            <w:pPr>
              <w:jc w:val="center"/>
              <w:rPr>
                <w:sz w:val="28"/>
                <w:szCs w:val="28"/>
              </w:rPr>
            </w:pPr>
          </w:p>
        </w:tc>
        <w:tc>
          <w:tcPr>
            <w:tcW w:w="1979" w:type="dxa"/>
          </w:tcPr>
          <w:p w:rsidR="003563DB" w:rsidRPr="001F33CF" w:rsidRDefault="003563DB" w:rsidP="00F01409">
            <w:pPr>
              <w:jc w:val="center"/>
              <w:rPr>
                <w:rFonts w:ascii="Times New Roman" w:hAnsi="Times New Roman" w:cs="Times New Roman"/>
                <w:sz w:val="28"/>
                <w:szCs w:val="28"/>
                <w:lang w:val="uk-UA"/>
              </w:rPr>
            </w:pPr>
            <w:r w:rsidRPr="001F33CF">
              <w:rPr>
                <w:rFonts w:ascii="Times New Roman" w:hAnsi="Times New Roman" w:cs="Times New Roman"/>
                <w:sz w:val="28"/>
                <w:szCs w:val="28"/>
                <w:lang w:val="uk-UA"/>
              </w:rPr>
              <w:t>Місцевий фінансовий орган, головні розпорядники бюджетних коштів</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Доведення до місцевих фінансових органів області:</w:t>
            </w:r>
          </w:p>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 прогнозних обсягів міжбюджетних трансфертів, врахованих у проекті державного бюджету, схваленого Кабінетом Міністрів України;</w:t>
            </w:r>
          </w:p>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 методики їх визначення;</w:t>
            </w:r>
          </w:p>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lastRenderedPageBreak/>
              <w:t>- організаційно-методологічних вимог та інших показників щодо складання проектів місцевих бюджетів</w:t>
            </w:r>
          </w:p>
        </w:tc>
        <w:tc>
          <w:tcPr>
            <w:tcW w:w="1564" w:type="dxa"/>
          </w:tcPr>
          <w:p w:rsidR="003563DB" w:rsidRPr="00E25A3C" w:rsidRDefault="003563DB" w:rsidP="00F01409">
            <w:pPr>
              <w:jc w:val="center"/>
              <w:rPr>
                <w:rFonts w:ascii="Times New Roman" w:hAnsi="Times New Roman" w:cs="Times New Roman"/>
                <w:sz w:val="28"/>
                <w:szCs w:val="28"/>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Департамент фінансів обласної державної адміністрації</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Доведення до головних розпорядників бюджетних коштів:</w:t>
            </w:r>
          </w:p>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 прогнозних обсягів міжбюджетних трансфертів, врахованих у проекті державного бюджету, схваленого Кабінетом Міністрів України;</w:t>
            </w:r>
          </w:p>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 методики їх визначення</w:t>
            </w:r>
          </w:p>
          <w:p w:rsidR="003563DB" w:rsidRPr="00E25A3C" w:rsidRDefault="003563DB" w:rsidP="00F01409">
            <w:pPr>
              <w:jc w:val="both"/>
              <w:rPr>
                <w:rFonts w:ascii="Times New Roman" w:hAnsi="Times New Roman" w:cs="Times New Roman"/>
                <w:sz w:val="28"/>
                <w:szCs w:val="28"/>
                <w:lang w:val="uk-UA"/>
              </w:rPr>
            </w:pPr>
          </w:p>
        </w:tc>
        <w:tc>
          <w:tcPr>
            <w:tcW w:w="1564" w:type="dxa"/>
          </w:tcPr>
          <w:p w:rsidR="003563DB" w:rsidRPr="00E25A3C" w:rsidRDefault="003563DB" w:rsidP="00F01409">
            <w:pPr>
              <w:jc w:val="center"/>
              <w:rPr>
                <w:rFonts w:ascii="Times New Roman" w:hAnsi="Times New Roman" w:cs="Times New Roman"/>
                <w:sz w:val="28"/>
                <w:szCs w:val="28"/>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Місцевий фінансовий орган</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Доведення до головних розпорядників бюджетних коштів:</w:t>
            </w:r>
          </w:p>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 інструкції з підготовки бюджетних запитів;</w:t>
            </w:r>
          </w:p>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 граничних показників видатків місцевого бюджету та надання кредитів з місцевого бюджету;</w:t>
            </w:r>
          </w:p>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 xml:space="preserve">- інструктивного листа щодо організаційних та інших вимог, яких зобов’язані дотримуватися всі розпорядники бюджетних коштів  </w:t>
            </w:r>
          </w:p>
        </w:tc>
        <w:tc>
          <w:tcPr>
            <w:tcW w:w="1564" w:type="dxa"/>
          </w:tcPr>
          <w:p w:rsidR="003563DB" w:rsidRPr="00E25A3C" w:rsidRDefault="003563DB" w:rsidP="00F01409">
            <w:pPr>
              <w:jc w:val="center"/>
              <w:rPr>
                <w:sz w:val="28"/>
                <w:szCs w:val="28"/>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Місцевий фінансовий орган</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 xml:space="preserve">Організація роботи з розробки бюджетних запитів </w:t>
            </w:r>
          </w:p>
        </w:tc>
        <w:tc>
          <w:tcPr>
            <w:tcW w:w="1564" w:type="dxa"/>
          </w:tcPr>
          <w:p w:rsidR="003563DB" w:rsidRPr="00E25A3C" w:rsidRDefault="003563DB" w:rsidP="00F01409">
            <w:pPr>
              <w:jc w:val="center"/>
              <w:rPr>
                <w:sz w:val="28"/>
                <w:szCs w:val="28"/>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Головні розпорядники бюджетних коштів</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Подання бюджетних запитів місцевому фінансовому органу</w:t>
            </w:r>
          </w:p>
        </w:tc>
        <w:tc>
          <w:tcPr>
            <w:tcW w:w="1564" w:type="dxa"/>
          </w:tcPr>
          <w:p w:rsidR="003563DB" w:rsidRPr="00E25A3C" w:rsidRDefault="003563DB" w:rsidP="00F01409">
            <w:pPr>
              <w:jc w:val="center"/>
              <w:rPr>
                <w:rFonts w:ascii="Times New Roman" w:hAnsi="Times New Roman" w:cs="Times New Roman"/>
                <w:sz w:val="28"/>
                <w:szCs w:val="28"/>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Головні розпорядники бюджетних коштів</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Здійснення аналізу бюджетних запитів, отриманих від головних розпорядників бюджетних коштів, та прийняття рішення щодо включення їх до пропозиції проекту місцевого бюджету</w:t>
            </w:r>
          </w:p>
        </w:tc>
        <w:tc>
          <w:tcPr>
            <w:tcW w:w="1564" w:type="dxa"/>
          </w:tcPr>
          <w:p w:rsidR="003563DB" w:rsidRPr="00E25A3C" w:rsidRDefault="003563DB" w:rsidP="00F01409">
            <w:pPr>
              <w:jc w:val="center"/>
              <w:rPr>
                <w:sz w:val="28"/>
                <w:szCs w:val="28"/>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Місцевий фінансовий орган</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Доведення до місцевих фінансових органів області:</w:t>
            </w:r>
          </w:p>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 обсягів міжбюджетних трансфертів, врахованих у проекті державного бюджету, прийнятого Верховною Радою України у другому читанні;</w:t>
            </w:r>
          </w:p>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 текстових статей проекту закону про державний бюджет, прийнятого у другому читанні</w:t>
            </w:r>
          </w:p>
        </w:tc>
        <w:tc>
          <w:tcPr>
            <w:tcW w:w="1564" w:type="dxa"/>
          </w:tcPr>
          <w:p w:rsidR="003563DB" w:rsidRPr="00E25A3C" w:rsidRDefault="003563DB" w:rsidP="00F01409">
            <w:pPr>
              <w:jc w:val="center"/>
              <w:rPr>
                <w:rFonts w:ascii="Times New Roman" w:hAnsi="Times New Roman" w:cs="Times New Roman"/>
                <w:sz w:val="28"/>
                <w:szCs w:val="28"/>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Департамент фінансів обласної державної адміністрації</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Доведення до головних розпорядників бюджетних коштів обсягів міжбюджетних трансфертів, врахованих у проекті державного бюджету, прийнятого Верховною Радою України у другому читанні</w:t>
            </w:r>
          </w:p>
        </w:tc>
        <w:tc>
          <w:tcPr>
            <w:tcW w:w="1564" w:type="dxa"/>
          </w:tcPr>
          <w:p w:rsidR="003563DB" w:rsidRPr="00E25A3C" w:rsidRDefault="003563DB" w:rsidP="00F01409">
            <w:pPr>
              <w:jc w:val="center"/>
              <w:rPr>
                <w:rFonts w:ascii="Times New Roman" w:hAnsi="Times New Roman" w:cs="Times New Roman"/>
                <w:sz w:val="28"/>
                <w:szCs w:val="28"/>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Місцевий фінансовий орган</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shd w:val="clear" w:color="auto" w:fill="FFFFFF"/>
                <w:lang w:val="uk-UA"/>
              </w:rPr>
              <w:t>Доведення виконавчим органам міських (міст республіканського Автономної Республіки Крим та обласного значення) рад та виконавчим органам рад об’єднаних територіальних громад, районним державним адміністраціям відповідні обсяги субвенцій на здійснення державних програм соціального захисту, додаткової дотації на здійснення переданих з державного бюджету видатків з утримання закладів освіти та охорони здоров’я</w:t>
            </w:r>
          </w:p>
        </w:tc>
        <w:tc>
          <w:tcPr>
            <w:tcW w:w="1564" w:type="dxa"/>
          </w:tcPr>
          <w:p w:rsidR="003563DB" w:rsidRPr="00E25A3C" w:rsidRDefault="003563DB" w:rsidP="00F01409">
            <w:pPr>
              <w:jc w:val="center"/>
              <w:rPr>
                <w:rFonts w:ascii="Times New Roman" w:hAnsi="Times New Roman" w:cs="Times New Roman"/>
                <w:i/>
                <w:sz w:val="28"/>
                <w:szCs w:val="28"/>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Рада Міністрів Автономної Республіки Крим, обласна державна адміністрація</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Вжиття заходів щодо залучення громадськості до процесу складання проекту місцевого бюджету (проведення засідань громадських рад, громадських слухань, консультацій з громадськістю, форумів, конференцій, брифінгів, дискусій, вивчення громадських думок)</w:t>
            </w:r>
          </w:p>
        </w:tc>
        <w:tc>
          <w:tcPr>
            <w:tcW w:w="1564" w:type="dxa"/>
          </w:tcPr>
          <w:p w:rsidR="003563DB" w:rsidRPr="00E25A3C" w:rsidRDefault="003563DB" w:rsidP="00F01409">
            <w:pPr>
              <w:jc w:val="center"/>
              <w:rPr>
                <w:rFonts w:ascii="Times New Roman" w:hAnsi="Times New Roman" w:cs="Times New Roman"/>
                <w:sz w:val="28"/>
                <w:szCs w:val="28"/>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 xml:space="preserve">Місцева державна адміністрація, виконавчий орган місцевої ради, місцевий фінансовий орган, головні розпорядники коштів </w:t>
            </w:r>
          </w:p>
        </w:tc>
      </w:tr>
      <w:tr w:rsidR="003563DB" w:rsidRPr="00E25A3C" w:rsidTr="00302C50">
        <w:trPr>
          <w:trHeight w:val="699"/>
        </w:trPr>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537B23">
            <w:pPr>
              <w:pStyle w:val="a3"/>
              <w:spacing w:before="120" w:after="120"/>
              <w:ind w:left="0"/>
              <w:contextualSpacing w:val="0"/>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 xml:space="preserve">Підготовка проекту рішення місцевої ради </w:t>
            </w:r>
            <w:r w:rsidRPr="00537B23">
              <w:rPr>
                <w:rFonts w:ascii="Times New Roman" w:hAnsi="Times New Roman" w:cs="Times New Roman"/>
                <w:sz w:val="28"/>
                <w:szCs w:val="28"/>
                <w:lang w:val="uk-UA"/>
              </w:rPr>
              <w:t xml:space="preserve">про місцевий бюджет з додатками згідно з типовою формою, затвердженою </w:t>
            </w:r>
            <w:r w:rsidR="00537B23" w:rsidRPr="00537B23">
              <w:rPr>
                <w:rFonts w:ascii="Times New Roman" w:hAnsi="Times New Roman" w:cs="Times New Roman"/>
                <w:sz w:val="28"/>
                <w:szCs w:val="28"/>
                <w:lang w:val="uk-UA"/>
              </w:rPr>
              <w:t>відповідним наказом Мінфіну</w:t>
            </w:r>
            <w:r w:rsidRPr="00537B23">
              <w:rPr>
                <w:rFonts w:ascii="Times New Roman" w:hAnsi="Times New Roman" w:cs="Times New Roman"/>
                <w:sz w:val="28"/>
                <w:szCs w:val="28"/>
                <w:lang w:val="uk-UA"/>
              </w:rPr>
              <w:t xml:space="preserve">, і матеріалів, передбачених статтею 76 Бюджетного кодексу України, </w:t>
            </w:r>
            <w:r w:rsidRPr="00537B23">
              <w:rPr>
                <w:rFonts w:ascii="Times New Roman" w:hAnsi="Times New Roman"/>
                <w:sz w:val="28"/>
                <w:szCs w:val="28"/>
                <w:lang w:val="uk-UA"/>
              </w:rPr>
              <w:t xml:space="preserve">та його </w:t>
            </w:r>
            <w:r w:rsidRPr="00E25A3C">
              <w:rPr>
                <w:rFonts w:ascii="Times New Roman" w:hAnsi="Times New Roman"/>
                <w:sz w:val="28"/>
                <w:szCs w:val="28"/>
                <w:lang w:val="uk-UA"/>
              </w:rPr>
              <w:t>подання місцевій державній адміністрації, виконавчому органу місцевої ради</w:t>
            </w:r>
            <w:r w:rsidRPr="00E25A3C">
              <w:rPr>
                <w:rFonts w:ascii="Times New Roman" w:hAnsi="Times New Roman"/>
                <w:i/>
                <w:sz w:val="24"/>
                <w:szCs w:val="24"/>
                <w:lang w:val="uk-UA"/>
              </w:rPr>
              <w:t xml:space="preserve"> </w:t>
            </w:r>
          </w:p>
        </w:tc>
        <w:tc>
          <w:tcPr>
            <w:tcW w:w="1564" w:type="dxa"/>
          </w:tcPr>
          <w:p w:rsidR="003563DB" w:rsidRPr="00915E52" w:rsidRDefault="003563DB" w:rsidP="00F01409">
            <w:pPr>
              <w:jc w:val="center"/>
              <w:rPr>
                <w:rFonts w:ascii="Times New Roman" w:hAnsi="Times New Roman" w:cs="Times New Roman"/>
                <w:sz w:val="28"/>
                <w:szCs w:val="28"/>
                <w:highlight w:val="yellow"/>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Місцевий фінансовий орган</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b/>
                <w:sz w:val="28"/>
                <w:szCs w:val="28"/>
                <w:lang w:val="uk-UA"/>
              </w:rPr>
            </w:pPr>
            <w:r w:rsidRPr="00E25A3C">
              <w:rPr>
                <w:rFonts w:ascii="Times New Roman" w:eastAsia="Times New Roman" w:hAnsi="Times New Roman" w:cs="Times New Roman"/>
                <w:sz w:val="28"/>
                <w:szCs w:val="28"/>
                <w:lang w:val="uk-UA" w:eastAsia="x-none"/>
              </w:rPr>
              <w:t xml:space="preserve">Схвалення проекту </w:t>
            </w:r>
            <w:r w:rsidRPr="00E25A3C">
              <w:rPr>
                <w:rFonts w:ascii="Times New Roman" w:eastAsia="Times New Roman" w:hAnsi="Times New Roman"/>
                <w:sz w:val="28"/>
                <w:szCs w:val="28"/>
                <w:lang w:val="uk-UA" w:eastAsia="uk-UA"/>
              </w:rPr>
              <w:t>рішення місцевої ради про місцевий бюджет</w:t>
            </w:r>
            <w:r w:rsidRPr="00E25A3C">
              <w:rPr>
                <w:rFonts w:ascii="Times New Roman" w:hAnsi="Times New Roman" w:cs="Times New Roman"/>
                <w:sz w:val="28"/>
                <w:szCs w:val="28"/>
                <w:lang w:val="uk-UA"/>
              </w:rPr>
              <w:t xml:space="preserve"> </w:t>
            </w:r>
          </w:p>
        </w:tc>
        <w:tc>
          <w:tcPr>
            <w:tcW w:w="1564" w:type="dxa"/>
          </w:tcPr>
          <w:p w:rsidR="003563DB" w:rsidRPr="00E25A3C" w:rsidRDefault="003563DB" w:rsidP="00F01409">
            <w:pPr>
              <w:jc w:val="center"/>
              <w:rPr>
                <w:rFonts w:ascii="Times New Roman" w:hAnsi="Times New Roman" w:cs="Times New Roman"/>
                <w:sz w:val="28"/>
                <w:szCs w:val="28"/>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Місцева державна адміністрація, виконавчий орган місцевої ради</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pStyle w:val="a3"/>
              <w:spacing w:before="120" w:after="120"/>
              <w:ind w:left="0"/>
              <w:contextualSpacing w:val="0"/>
              <w:jc w:val="both"/>
              <w:rPr>
                <w:rFonts w:ascii="Times New Roman" w:hAnsi="Times New Roman"/>
                <w:sz w:val="28"/>
                <w:szCs w:val="28"/>
                <w:lang w:val="uk-UA"/>
              </w:rPr>
            </w:pPr>
            <w:r w:rsidRPr="00E25A3C">
              <w:rPr>
                <w:rFonts w:ascii="Times New Roman" w:hAnsi="Times New Roman"/>
                <w:sz w:val="28"/>
                <w:szCs w:val="28"/>
                <w:lang w:val="uk-UA"/>
              </w:rPr>
              <w:t xml:space="preserve">Направлення схваленого </w:t>
            </w:r>
            <w:r w:rsidRPr="00E25A3C">
              <w:rPr>
                <w:rFonts w:ascii="Times New Roman" w:eastAsia="Times New Roman" w:hAnsi="Times New Roman" w:cs="Times New Roman"/>
                <w:sz w:val="28"/>
                <w:szCs w:val="28"/>
                <w:lang w:val="uk-UA" w:eastAsia="x-none"/>
              </w:rPr>
              <w:t xml:space="preserve">проекту </w:t>
            </w:r>
            <w:r w:rsidRPr="00E25A3C">
              <w:rPr>
                <w:rFonts w:ascii="Times New Roman" w:eastAsia="Times New Roman" w:hAnsi="Times New Roman"/>
                <w:sz w:val="28"/>
                <w:szCs w:val="28"/>
                <w:lang w:val="uk-UA" w:eastAsia="uk-UA"/>
              </w:rPr>
              <w:t>рішення місцевої ради про місцевий бюджет</w:t>
            </w:r>
            <w:r w:rsidRPr="00E25A3C">
              <w:rPr>
                <w:rFonts w:ascii="Times New Roman" w:hAnsi="Times New Roman"/>
                <w:sz w:val="28"/>
                <w:szCs w:val="28"/>
                <w:lang w:val="uk-UA"/>
              </w:rPr>
              <w:t xml:space="preserve"> до місцевої ради</w:t>
            </w:r>
          </w:p>
          <w:p w:rsidR="003563DB" w:rsidRPr="00E25A3C" w:rsidRDefault="003563DB" w:rsidP="00F01409">
            <w:pPr>
              <w:pStyle w:val="a3"/>
              <w:spacing w:before="120" w:after="120"/>
              <w:ind w:left="0"/>
              <w:contextualSpacing w:val="0"/>
              <w:jc w:val="both"/>
              <w:rPr>
                <w:rFonts w:ascii="Times New Roman" w:eastAsia="Times New Roman" w:hAnsi="Times New Roman" w:cs="Times New Roman"/>
                <w:sz w:val="28"/>
                <w:szCs w:val="28"/>
                <w:lang w:val="uk-UA" w:eastAsia="x-none"/>
              </w:rPr>
            </w:pPr>
          </w:p>
        </w:tc>
        <w:tc>
          <w:tcPr>
            <w:tcW w:w="1564" w:type="dxa"/>
          </w:tcPr>
          <w:p w:rsidR="003563DB" w:rsidRPr="00E25A3C" w:rsidRDefault="003563DB" w:rsidP="00F01409">
            <w:pPr>
              <w:jc w:val="center"/>
              <w:rPr>
                <w:rFonts w:ascii="Times New Roman" w:hAnsi="Times New Roman" w:cs="Times New Roman"/>
                <w:sz w:val="28"/>
                <w:szCs w:val="28"/>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Місцева державна адміністрація, виконавчий орган місцевої ради</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Розміщення бюджетних запитів на офіційних сайтах або оприлюднення їх в інший спосіб</w:t>
            </w:r>
          </w:p>
        </w:tc>
        <w:tc>
          <w:tcPr>
            <w:tcW w:w="1564" w:type="dxa"/>
          </w:tcPr>
          <w:p w:rsidR="003563DB" w:rsidRPr="00E25A3C" w:rsidRDefault="003563DB" w:rsidP="00F01409">
            <w:pPr>
              <w:jc w:val="center"/>
              <w:rPr>
                <w:rFonts w:ascii="Times New Roman" w:hAnsi="Times New Roman" w:cs="Times New Roman"/>
                <w:sz w:val="24"/>
                <w:szCs w:val="24"/>
                <w:lang w:val="uk-UA"/>
              </w:rPr>
            </w:pPr>
          </w:p>
        </w:tc>
        <w:tc>
          <w:tcPr>
            <w:tcW w:w="1979" w:type="dxa"/>
          </w:tcPr>
          <w:p w:rsidR="003563DB" w:rsidRPr="00E25A3C" w:rsidRDefault="003563DB" w:rsidP="00F01409">
            <w:pPr>
              <w:jc w:val="center"/>
              <w:rPr>
                <w:rFonts w:ascii="Times New Roman" w:hAnsi="Times New Roman" w:cs="Times New Roman"/>
                <w:sz w:val="28"/>
                <w:szCs w:val="28"/>
                <w:lang w:val="uk-UA"/>
              </w:rPr>
            </w:pPr>
            <w:r w:rsidRPr="00E25A3C">
              <w:rPr>
                <w:rFonts w:ascii="Times New Roman" w:hAnsi="Times New Roman" w:cs="Times New Roman"/>
                <w:sz w:val="28"/>
                <w:szCs w:val="28"/>
                <w:lang w:val="uk-UA"/>
              </w:rPr>
              <w:t>Головні розпорядники коштів</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Оприлюднення проекту рішення місцевої ради про місцевий бюджет, схваленого місцевою державною адміністрацією, виконавчим органом місцевої ради</w:t>
            </w:r>
          </w:p>
        </w:tc>
        <w:tc>
          <w:tcPr>
            <w:tcW w:w="1564" w:type="dxa"/>
          </w:tcPr>
          <w:p w:rsidR="003563DB" w:rsidRPr="00E25A3C" w:rsidRDefault="003563DB" w:rsidP="00F01409">
            <w:pPr>
              <w:jc w:val="center"/>
            </w:pPr>
          </w:p>
        </w:tc>
        <w:tc>
          <w:tcPr>
            <w:tcW w:w="1979" w:type="dxa"/>
          </w:tcPr>
          <w:p w:rsidR="003563DB" w:rsidRPr="00E25A3C" w:rsidRDefault="003563DB" w:rsidP="00F01409">
            <w:pPr>
              <w:jc w:val="center"/>
            </w:pPr>
            <w:r w:rsidRPr="00E25A3C">
              <w:rPr>
                <w:rFonts w:ascii="Times New Roman" w:hAnsi="Times New Roman" w:cs="Times New Roman"/>
                <w:sz w:val="28"/>
                <w:szCs w:val="28"/>
                <w:lang w:val="uk-UA"/>
              </w:rPr>
              <w:t>Місцева державна адміністрація, виконавчий орган місцевої ради</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1F33CF" w:rsidRDefault="003563DB" w:rsidP="00537B23">
            <w:pPr>
              <w:jc w:val="both"/>
              <w:rPr>
                <w:rFonts w:ascii="Times New Roman" w:hAnsi="Times New Roman" w:cs="Times New Roman"/>
                <w:sz w:val="28"/>
                <w:szCs w:val="28"/>
                <w:lang w:val="uk-UA"/>
              </w:rPr>
            </w:pPr>
            <w:r w:rsidRPr="001F33CF">
              <w:rPr>
                <w:rFonts w:ascii="Times New Roman" w:hAnsi="Times New Roman"/>
                <w:sz w:val="28"/>
                <w:szCs w:val="28"/>
                <w:lang w:val="uk-UA"/>
              </w:rPr>
              <w:t xml:space="preserve">Доопрацювання проекту рішення місцевої ради про місцевий бюджет з урахуванням показників обсягів міжбюджетних трансфертів, </w:t>
            </w:r>
            <w:r w:rsidRPr="001F33CF">
              <w:rPr>
                <w:rFonts w:ascii="Times New Roman" w:hAnsi="Times New Roman" w:cs="Times New Roman"/>
                <w:sz w:val="28"/>
                <w:szCs w:val="28"/>
                <w:lang w:val="uk-UA"/>
              </w:rPr>
              <w:t>врахованих у проекті державного бюджету, прийнят</w:t>
            </w:r>
            <w:r w:rsidR="00537B23">
              <w:rPr>
                <w:rFonts w:ascii="Times New Roman" w:hAnsi="Times New Roman" w:cs="Times New Roman"/>
                <w:sz w:val="28"/>
                <w:szCs w:val="28"/>
                <w:lang w:val="uk-UA"/>
              </w:rPr>
              <w:t>ому</w:t>
            </w:r>
            <w:r w:rsidRPr="001F33CF">
              <w:rPr>
                <w:rFonts w:ascii="Times New Roman" w:hAnsi="Times New Roman" w:cs="Times New Roman"/>
                <w:sz w:val="28"/>
                <w:szCs w:val="28"/>
                <w:lang w:val="uk-UA"/>
              </w:rPr>
              <w:t xml:space="preserve"> Верховною Радою України у другому читанні</w:t>
            </w:r>
          </w:p>
        </w:tc>
        <w:tc>
          <w:tcPr>
            <w:tcW w:w="1564" w:type="dxa"/>
          </w:tcPr>
          <w:p w:rsidR="003563DB" w:rsidRPr="001F33CF" w:rsidRDefault="003563DB" w:rsidP="00F01409">
            <w:pPr>
              <w:jc w:val="center"/>
              <w:rPr>
                <w:rFonts w:ascii="Times New Roman" w:hAnsi="Times New Roman" w:cs="Times New Roman"/>
                <w:sz w:val="28"/>
                <w:szCs w:val="28"/>
                <w:shd w:val="clear" w:color="auto" w:fill="FFFFFF"/>
                <w:lang w:val="uk-UA"/>
              </w:rPr>
            </w:pPr>
          </w:p>
        </w:tc>
        <w:tc>
          <w:tcPr>
            <w:tcW w:w="1979" w:type="dxa"/>
          </w:tcPr>
          <w:p w:rsidR="003563DB" w:rsidRPr="001F33CF" w:rsidRDefault="003563DB" w:rsidP="00F01409">
            <w:pPr>
              <w:jc w:val="center"/>
              <w:rPr>
                <w:rFonts w:ascii="Times New Roman" w:hAnsi="Times New Roman" w:cs="Times New Roman"/>
                <w:sz w:val="28"/>
                <w:szCs w:val="28"/>
                <w:lang w:val="uk-UA"/>
              </w:rPr>
            </w:pPr>
            <w:r w:rsidRPr="001F33CF">
              <w:rPr>
                <w:rFonts w:ascii="Times New Roman" w:hAnsi="Times New Roman" w:cs="Times New Roman"/>
                <w:sz w:val="28"/>
                <w:szCs w:val="28"/>
                <w:lang w:val="uk-UA"/>
              </w:rPr>
              <w:t>Місцевий фінансовий орган</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Супровід розгляду проекту рішення про бюджет у місцевій раді</w:t>
            </w:r>
          </w:p>
        </w:tc>
        <w:tc>
          <w:tcPr>
            <w:tcW w:w="1564" w:type="dxa"/>
          </w:tcPr>
          <w:p w:rsidR="003563DB" w:rsidRPr="00E25A3C" w:rsidRDefault="003563DB" w:rsidP="00F01409">
            <w:pPr>
              <w:jc w:val="center"/>
              <w:rPr>
                <w:rFonts w:ascii="Times New Roman" w:hAnsi="Times New Roman" w:cs="Times New Roman"/>
                <w:sz w:val="28"/>
                <w:szCs w:val="28"/>
                <w:shd w:val="clear" w:color="auto" w:fill="FFFFFF"/>
                <w:lang w:val="uk-UA"/>
              </w:rPr>
            </w:pPr>
          </w:p>
        </w:tc>
        <w:tc>
          <w:tcPr>
            <w:tcW w:w="1979" w:type="dxa"/>
          </w:tcPr>
          <w:p w:rsidR="003563DB" w:rsidRPr="00E25A3C" w:rsidRDefault="003563DB" w:rsidP="00F01409">
            <w:pPr>
              <w:jc w:val="center"/>
            </w:pPr>
            <w:r w:rsidRPr="00E25A3C">
              <w:rPr>
                <w:rFonts w:ascii="Times New Roman" w:hAnsi="Times New Roman" w:cs="Times New Roman"/>
                <w:sz w:val="28"/>
                <w:szCs w:val="28"/>
                <w:lang w:val="uk-UA"/>
              </w:rPr>
              <w:t>Представники місцевої державної адміністрації, виконавчого органу місцевої ради, місцевого фінансового органу, головних розпорядників бюджетних коштів</w:t>
            </w:r>
          </w:p>
        </w:tc>
      </w:tr>
      <w:tr w:rsidR="003563DB" w:rsidRPr="00E25A3C" w:rsidTr="00302C50">
        <w:tc>
          <w:tcPr>
            <w:tcW w:w="546" w:type="dxa"/>
          </w:tcPr>
          <w:p w:rsidR="003563DB" w:rsidRPr="00E25A3C" w:rsidRDefault="003563DB" w:rsidP="003563DB">
            <w:pPr>
              <w:pStyle w:val="a3"/>
              <w:numPr>
                <w:ilvl w:val="0"/>
                <w:numId w:val="1"/>
              </w:numPr>
              <w:ind w:left="0" w:firstLine="0"/>
              <w:contextualSpacing w:val="0"/>
              <w:jc w:val="center"/>
              <w:rPr>
                <w:rFonts w:ascii="Times New Roman" w:hAnsi="Times New Roman" w:cs="Times New Roman"/>
                <w:sz w:val="28"/>
                <w:szCs w:val="28"/>
                <w:lang w:val="uk-UA"/>
              </w:rPr>
            </w:pPr>
          </w:p>
        </w:tc>
        <w:tc>
          <w:tcPr>
            <w:tcW w:w="5550" w:type="dxa"/>
          </w:tcPr>
          <w:p w:rsidR="003563DB" w:rsidRPr="00E25A3C" w:rsidRDefault="003563DB" w:rsidP="00F01409">
            <w:pPr>
              <w:jc w:val="both"/>
              <w:rPr>
                <w:rFonts w:ascii="Times New Roman" w:hAnsi="Times New Roman" w:cs="Times New Roman"/>
                <w:sz w:val="28"/>
                <w:szCs w:val="28"/>
                <w:lang w:val="uk-UA"/>
              </w:rPr>
            </w:pPr>
            <w:r w:rsidRPr="00E25A3C">
              <w:rPr>
                <w:rFonts w:ascii="Times New Roman" w:hAnsi="Times New Roman" w:cs="Times New Roman"/>
                <w:sz w:val="28"/>
                <w:szCs w:val="28"/>
                <w:lang w:val="uk-UA"/>
              </w:rPr>
              <w:t>Оприлюднення рішення місцевої ради про місцевий бюджет на плановий рік у газеті, що визначена місцевою радою</w:t>
            </w:r>
          </w:p>
        </w:tc>
        <w:tc>
          <w:tcPr>
            <w:tcW w:w="1564" w:type="dxa"/>
          </w:tcPr>
          <w:p w:rsidR="003563DB" w:rsidRPr="00E25A3C" w:rsidRDefault="003563DB" w:rsidP="00F01409">
            <w:pPr>
              <w:jc w:val="center"/>
              <w:rPr>
                <w:rFonts w:ascii="Times New Roman" w:hAnsi="Times New Roman" w:cs="Times New Roman"/>
                <w:sz w:val="28"/>
                <w:szCs w:val="28"/>
                <w:lang w:val="uk-UA"/>
              </w:rPr>
            </w:pPr>
          </w:p>
        </w:tc>
        <w:tc>
          <w:tcPr>
            <w:tcW w:w="1979" w:type="dxa"/>
          </w:tcPr>
          <w:p w:rsidR="003563DB" w:rsidRPr="00E25A3C" w:rsidRDefault="003563DB" w:rsidP="00F01409">
            <w:pPr>
              <w:jc w:val="center"/>
            </w:pPr>
            <w:r w:rsidRPr="00E25A3C">
              <w:rPr>
                <w:rFonts w:ascii="Times New Roman" w:hAnsi="Times New Roman" w:cs="Times New Roman"/>
                <w:sz w:val="28"/>
                <w:szCs w:val="28"/>
                <w:lang w:val="uk-UA"/>
              </w:rPr>
              <w:t>Місцева державна адміністрація, виконавчий орган місцевої ради</w:t>
            </w:r>
          </w:p>
        </w:tc>
      </w:tr>
    </w:tbl>
    <w:p w:rsidR="00302C50" w:rsidRPr="00537B23" w:rsidRDefault="00302C50" w:rsidP="00302C50">
      <w:pPr>
        <w:spacing w:after="0" w:line="240" w:lineRule="auto"/>
        <w:rPr>
          <w:rFonts w:ascii="Times New Roman" w:hAnsi="Times New Roman" w:cs="Times New Roman"/>
          <w:b/>
          <w:sz w:val="16"/>
          <w:szCs w:val="16"/>
          <w:lang w:val="uk-UA"/>
        </w:rPr>
      </w:pPr>
      <w:r w:rsidRPr="00537B23">
        <w:rPr>
          <w:rFonts w:ascii="Times New Roman" w:hAnsi="Times New Roman" w:cs="Times New Roman"/>
          <w:b/>
          <w:sz w:val="16"/>
          <w:szCs w:val="16"/>
          <w:lang w:val="uk-UA"/>
        </w:rPr>
        <w:t>Примітки:</w:t>
      </w:r>
    </w:p>
    <w:p w:rsidR="00302C50" w:rsidRPr="00537B23" w:rsidRDefault="00302C50" w:rsidP="00302C50">
      <w:pPr>
        <w:spacing w:after="0" w:line="240" w:lineRule="auto"/>
        <w:jc w:val="both"/>
        <w:rPr>
          <w:rFonts w:ascii="Times New Roman" w:hAnsi="Times New Roman" w:cs="Times New Roman"/>
          <w:sz w:val="16"/>
          <w:szCs w:val="16"/>
          <w:lang w:val="uk-UA"/>
        </w:rPr>
      </w:pPr>
      <w:r w:rsidRPr="00537B23">
        <w:rPr>
          <w:rFonts w:ascii="Times New Roman" w:hAnsi="Times New Roman" w:cs="Times New Roman"/>
          <w:sz w:val="16"/>
          <w:szCs w:val="16"/>
          <w:lang w:val="uk-UA"/>
        </w:rPr>
        <w:t xml:space="preserve">* Зазначаються терміни виконання заходів із урахуванням строків, визначених </w:t>
      </w:r>
      <w:r w:rsidR="00D70AF7">
        <w:rPr>
          <w:rFonts w:ascii="Times New Roman" w:hAnsi="Times New Roman" w:cs="Times New Roman"/>
          <w:sz w:val="16"/>
          <w:szCs w:val="16"/>
          <w:lang w:val="uk-UA"/>
        </w:rPr>
        <w:t>бюджетним законодавством</w:t>
      </w:r>
      <w:r w:rsidRPr="00537B23">
        <w:rPr>
          <w:rFonts w:ascii="Times New Roman" w:hAnsi="Times New Roman" w:cs="Times New Roman"/>
          <w:sz w:val="16"/>
          <w:szCs w:val="16"/>
          <w:lang w:val="uk-UA"/>
        </w:rPr>
        <w:t>, по кожному заходу конкретні терміни визначаються індивідуально для відповідного місцевого бюджету під час затвердження Плану заходів.</w:t>
      </w:r>
    </w:p>
    <w:p w:rsidR="00FE7B68" w:rsidRPr="00537B23" w:rsidRDefault="00302C50" w:rsidP="00302C50">
      <w:pPr>
        <w:jc w:val="both"/>
      </w:pPr>
      <w:r w:rsidRPr="00537B23">
        <w:rPr>
          <w:rFonts w:ascii="Times New Roman" w:hAnsi="Times New Roman" w:cs="Times New Roman"/>
          <w:sz w:val="16"/>
          <w:szCs w:val="16"/>
          <w:lang w:val="uk-UA"/>
        </w:rPr>
        <w:t>** Зазначається конкретна назва органу, структурного підрозділу місцевого органу влади, відповідального за виконання певного заходу відповідно до його повноважень.</w:t>
      </w:r>
    </w:p>
    <w:sectPr w:rsidR="00FE7B68" w:rsidRPr="00537B23" w:rsidSect="00302C50">
      <w:headerReference w:type="default" r:id="rId7"/>
      <w:pgSz w:w="11906" w:h="16838"/>
      <w:pgMar w:top="851" w:right="567" w:bottom="709"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59C2" w:rsidRDefault="00C359C2" w:rsidP="000B3AF0">
      <w:pPr>
        <w:spacing w:after="0" w:line="240" w:lineRule="auto"/>
      </w:pPr>
      <w:r>
        <w:separator/>
      </w:r>
    </w:p>
  </w:endnote>
  <w:endnote w:type="continuationSeparator" w:id="0">
    <w:p w:rsidR="00C359C2" w:rsidRDefault="00C359C2" w:rsidP="000B3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59C2" w:rsidRDefault="00C359C2" w:rsidP="000B3AF0">
      <w:pPr>
        <w:spacing w:after="0" w:line="240" w:lineRule="auto"/>
      </w:pPr>
      <w:r>
        <w:separator/>
      </w:r>
    </w:p>
  </w:footnote>
  <w:footnote w:type="continuationSeparator" w:id="0">
    <w:p w:rsidR="00C359C2" w:rsidRDefault="00C359C2" w:rsidP="000B3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8614592"/>
      <w:docPartObj>
        <w:docPartGallery w:val="Page Numbers (Top of Page)"/>
        <w:docPartUnique/>
      </w:docPartObj>
    </w:sdtPr>
    <w:sdtEndPr>
      <w:rPr>
        <w:rFonts w:ascii="Times New Roman" w:hAnsi="Times New Roman" w:cs="Times New Roman"/>
        <w:sz w:val="24"/>
        <w:szCs w:val="24"/>
      </w:rPr>
    </w:sdtEndPr>
    <w:sdtContent>
      <w:p w:rsidR="000B3AF0" w:rsidRPr="000B3AF0" w:rsidRDefault="000B3AF0">
        <w:pPr>
          <w:pStyle w:val="a5"/>
          <w:jc w:val="center"/>
          <w:rPr>
            <w:rFonts w:ascii="Times New Roman" w:hAnsi="Times New Roman" w:cs="Times New Roman"/>
            <w:sz w:val="24"/>
            <w:szCs w:val="24"/>
          </w:rPr>
        </w:pPr>
        <w:r w:rsidRPr="000B3AF0">
          <w:rPr>
            <w:rFonts w:ascii="Times New Roman" w:hAnsi="Times New Roman" w:cs="Times New Roman"/>
            <w:sz w:val="24"/>
            <w:szCs w:val="24"/>
          </w:rPr>
          <w:fldChar w:fldCharType="begin"/>
        </w:r>
        <w:r w:rsidRPr="000B3AF0">
          <w:rPr>
            <w:rFonts w:ascii="Times New Roman" w:hAnsi="Times New Roman" w:cs="Times New Roman"/>
            <w:sz w:val="24"/>
            <w:szCs w:val="24"/>
          </w:rPr>
          <w:instrText>PAGE   \* MERGEFORMAT</w:instrText>
        </w:r>
        <w:r w:rsidRPr="000B3AF0">
          <w:rPr>
            <w:rFonts w:ascii="Times New Roman" w:hAnsi="Times New Roman" w:cs="Times New Roman"/>
            <w:sz w:val="24"/>
            <w:szCs w:val="24"/>
          </w:rPr>
          <w:fldChar w:fldCharType="separate"/>
        </w:r>
        <w:r w:rsidR="000F5226" w:rsidRPr="000F5226">
          <w:rPr>
            <w:rFonts w:ascii="Times New Roman" w:hAnsi="Times New Roman" w:cs="Times New Roman"/>
            <w:noProof/>
            <w:sz w:val="24"/>
            <w:szCs w:val="24"/>
            <w:lang w:val="uk-UA"/>
          </w:rPr>
          <w:t>4</w:t>
        </w:r>
        <w:r w:rsidRPr="000B3AF0">
          <w:rPr>
            <w:rFonts w:ascii="Times New Roman" w:hAnsi="Times New Roman" w:cs="Times New Roman"/>
            <w:sz w:val="24"/>
            <w:szCs w:val="24"/>
          </w:rPr>
          <w:fldChar w:fldCharType="end"/>
        </w:r>
      </w:p>
    </w:sdtContent>
  </w:sdt>
  <w:p w:rsidR="000B3AF0" w:rsidRDefault="000B3AF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651968"/>
    <w:multiLevelType w:val="hybridMultilevel"/>
    <w:tmpl w:val="B2CCDBB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3DB"/>
    <w:rsid w:val="000B3AF0"/>
    <w:rsid w:val="000F5226"/>
    <w:rsid w:val="00302C50"/>
    <w:rsid w:val="003563DB"/>
    <w:rsid w:val="00537B23"/>
    <w:rsid w:val="00C359C2"/>
    <w:rsid w:val="00D70AF7"/>
    <w:rsid w:val="00FE7B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F155"/>
  <w15:chartTrackingRefBased/>
  <w15:docId w15:val="{21C649EF-4EF7-489C-A19E-16865F80E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3DB"/>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563DB"/>
    <w:pPr>
      <w:ind w:left="720"/>
      <w:contextualSpacing/>
    </w:pPr>
  </w:style>
  <w:style w:type="table" w:styleId="a4">
    <w:name w:val="Table Grid"/>
    <w:basedOn w:val="a1"/>
    <w:uiPriority w:val="39"/>
    <w:rsid w:val="003563DB"/>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B3AF0"/>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0B3AF0"/>
    <w:rPr>
      <w:lang w:val="ru-RU"/>
    </w:rPr>
  </w:style>
  <w:style w:type="paragraph" w:styleId="a7">
    <w:name w:val="footer"/>
    <w:basedOn w:val="a"/>
    <w:link w:val="a8"/>
    <w:uiPriority w:val="99"/>
    <w:unhideWhenUsed/>
    <w:rsid w:val="000B3AF0"/>
    <w:pPr>
      <w:tabs>
        <w:tab w:val="center" w:pos="4819"/>
        <w:tab w:val="right" w:pos="9639"/>
      </w:tabs>
      <w:spacing w:after="0" w:line="240" w:lineRule="auto"/>
    </w:pPr>
  </w:style>
  <w:style w:type="character" w:customStyle="1" w:styleId="a8">
    <w:name w:val="Нижній колонтитул Знак"/>
    <w:basedOn w:val="a0"/>
    <w:link w:val="a7"/>
    <w:uiPriority w:val="99"/>
    <w:rsid w:val="000B3AF0"/>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6F40F2B1</Template>
  <TotalTime>17</TotalTime>
  <Pages>4</Pages>
  <Words>3777</Words>
  <Characters>2153</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Бірченко Надія Віталіївна</dc:creator>
  <cp:keywords/>
  <dc:description/>
  <cp:lastModifiedBy>Хомич Валентина Григорівна</cp:lastModifiedBy>
  <cp:revision>5</cp:revision>
  <dcterms:created xsi:type="dcterms:W3CDTF">2019-05-23T06:47:00Z</dcterms:created>
  <dcterms:modified xsi:type="dcterms:W3CDTF">2019-06-03T13:24:00Z</dcterms:modified>
</cp:coreProperties>
</file>