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8EEF8"/>
  <w:body>
    <w:p w:rsidR="00EB2A75" w:rsidRDefault="00787713" w:rsidP="00787713">
      <w:pPr>
        <w:ind w:firstLine="0"/>
        <w:rPr>
          <w:rFonts w:ascii="Century Gothic" w:hAnsi="Century Gothic"/>
          <w:sz w:val="24"/>
          <w:szCs w:val="24"/>
        </w:rPr>
      </w:pPr>
      <w:r w:rsidRPr="00787713">
        <w:rPr>
          <w:rFonts w:ascii="Century Gothic" w:hAnsi="Century Gothic"/>
          <w:noProof/>
          <w:sz w:val="24"/>
          <w:szCs w:val="24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2742521</wp:posOffset>
                </wp:positionV>
                <wp:extent cx="6538595" cy="1137285"/>
                <wp:effectExtent l="0" t="0" r="0" b="571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8595" cy="1137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713" w:rsidRPr="00787713" w:rsidRDefault="00787713" w:rsidP="00787713">
                            <w:pPr>
                              <w:ind w:firstLine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5B9BD5" w:themeColor="accent5"/>
                                <w:sz w:val="144"/>
                                <w:szCs w:val="144"/>
                                <w:lang w:val="en-US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7713">
                              <w:rPr>
                                <w:rFonts w:ascii="Century Gothic" w:hAnsi="Century Gothic"/>
                                <w:b/>
                                <w:bCs/>
                                <w:color w:val="5B9BD5" w:themeColor="accent5"/>
                                <w:sz w:val="144"/>
                                <w:szCs w:val="144"/>
                                <w:lang w:val="en-US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 - AUDIT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215.95pt;width:514.85pt;height:89.55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" filled="f" stroked="f">
                <v:textbox>
                  <w:txbxContent>
                    <w:p w:rsidR="00787713" w:rsidRPr="00787713" w:rsidRDefault="00787713" w:rsidP="00787713">
                      <w:pPr>
                        <w:ind w:firstLine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5B9BD5" w:themeColor="accent5"/>
                          <w:sz w:val="144"/>
                          <w:szCs w:val="144"/>
                          <w:lang w:val="en-US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7713">
                        <w:rPr>
                          <w:rFonts w:ascii="Century Gothic" w:hAnsi="Century Gothic"/>
                          <w:b/>
                          <w:bCs/>
                          <w:color w:val="5B9BD5" w:themeColor="accent5"/>
                          <w:sz w:val="144"/>
                          <w:szCs w:val="144"/>
                          <w:lang w:val="en-US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IT - AUDIT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0288" behindDoc="0" locked="0" layoutInCell="1" allowOverlap="1" wp14:anchorId="57C7D93A" wp14:editId="28E55BF1">
            <wp:simplePos x="0" y="0"/>
            <wp:positionH relativeFrom="margin">
              <wp:posOffset>158750</wp:posOffset>
            </wp:positionH>
            <wp:positionV relativeFrom="paragraph">
              <wp:posOffset>113665</wp:posOffset>
            </wp:positionV>
            <wp:extent cx="1685925" cy="63055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1312" behindDoc="0" locked="0" layoutInCell="1" allowOverlap="1" wp14:anchorId="10FEF39D" wp14:editId="1FD48869">
            <wp:simplePos x="0" y="0"/>
            <wp:positionH relativeFrom="page">
              <wp:posOffset>5463540</wp:posOffset>
            </wp:positionH>
            <wp:positionV relativeFrom="paragraph">
              <wp:posOffset>170815</wp:posOffset>
            </wp:positionV>
            <wp:extent cx="2043430" cy="53721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59264" behindDoc="0" locked="0" layoutInCell="1" allowOverlap="1" wp14:anchorId="17B21085" wp14:editId="25306BA6">
            <wp:simplePos x="0" y="0"/>
            <wp:positionH relativeFrom="margin">
              <wp:posOffset>-2540</wp:posOffset>
            </wp:positionH>
            <wp:positionV relativeFrom="paragraph">
              <wp:posOffset>546</wp:posOffset>
            </wp:positionV>
            <wp:extent cx="6644005" cy="3689350"/>
            <wp:effectExtent l="0" t="0" r="4445" b="63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29"/>
                    <a:stretch/>
                  </pic:blipFill>
                  <pic:spPr bwMode="auto">
                    <a:xfrm>
                      <a:off x="0" y="0"/>
                      <a:ext cx="6644005" cy="368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138223</wp:posOffset>
                </wp:positionH>
                <wp:positionV relativeFrom="paragraph">
                  <wp:posOffset>-329609</wp:posOffset>
                </wp:positionV>
                <wp:extent cx="7261373" cy="10385425"/>
                <wp:effectExtent l="0" t="0" r="15875" b="15875"/>
                <wp:wrapNone/>
                <wp:docPr id="8" name="Прямоугольник: скругленные угл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1373" cy="10385425"/>
                        </a:xfrm>
                        <a:prstGeom prst="roundRect">
                          <a:avLst>
                            <a:gd name="adj" fmla="val 8157"/>
                          </a:avLst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1A921431" id="Прямоугольник: скругленные углы 8" o:spid="_x0000_s1026" style="position:absolute;margin-left:10.9pt;margin-top:-25.95pt;width:571.75pt;height:8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53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" filled="f" strokecolor="#1f3763 [1604]" strokeweight="1.5pt">
                <v:stroke joinstyle="miter"/>
                <w10:wrap anchorx="page"/>
              </v:roundrect>
            </w:pict>
          </mc:Fallback>
        </mc:AlternateContent>
      </w:r>
    </w:p>
    <w:p w:rsidR="00AE2F7A" w:rsidRDefault="00AE2F7A" w:rsidP="009732D6">
      <w:pPr>
        <w:ind w:firstLine="0"/>
        <w:jc w:val="both"/>
        <w:rPr>
          <w:rFonts w:ascii="Century Gothic" w:hAnsi="Century Gothic"/>
          <w:b/>
          <w:bCs/>
          <w:sz w:val="24"/>
          <w:szCs w:val="24"/>
        </w:rPr>
      </w:pPr>
    </w:p>
    <w:p w:rsidR="001E764B" w:rsidRPr="002949EC" w:rsidRDefault="001E764B" w:rsidP="009732D6">
      <w:pPr>
        <w:ind w:firstLine="0"/>
        <w:jc w:val="both"/>
        <w:rPr>
          <w:rFonts w:ascii="Century Gothic" w:hAnsi="Century Gothic"/>
          <w:b/>
          <w:bCs/>
          <w:sz w:val="24"/>
          <w:szCs w:val="24"/>
          <w:lang w:val="uk-UA"/>
        </w:rPr>
      </w:pPr>
      <w:r w:rsidRPr="002949EC">
        <w:rPr>
          <w:rFonts w:ascii="Century Gothic" w:hAnsi="Century Gothic"/>
          <w:b/>
          <w:bCs/>
          <w:sz w:val="24"/>
          <w:szCs w:val="24"/>
          <w:lang w:val="uk-UA"/>
        </w:rPr>
        <w:t>02 грудня 2025 року</w:t>
      </w:r>
      <w:r w:rsidR="00DE67A9" w:rsidRPr="002949EC">
        <w:rPr>
          <w:rFonts w:ascii="Century Gothic" w:hAnsi="Century Gothic"/>
          <w:sz w:val="24"/>
          <w:szCs w:val="24"/>
          <w:lang w:val="uk-UA"/>
        </w:rPr>
        <w:t xml:space="preserve"> </w:t>
      </w:r>
      <w:r w:rsidR="00DE67A9" w:rsidRPr="002949EC">
        <w:rPr>
          <w:rFonts w:ascii="Century Gothic" w:hAnsi="Century Gothic"/>
          <w:sz w:val="24"/>
          <w:szCs w:val="24"/>
          <w:lang w:val="uk-UA"/>
        </w:rPr>
        <w:t>у рамках двостороннього співробітництва з Міністерством</w:t>
      </w:r>
      <w:r w:rsidR="00DE67A9" w:rsidRPr="002949EC">
        <w:rPr>
          <w:rFonts w:ascii="Century Gothic" w:hAnsi="Century Gothic"/>
          <w:sz w:val="24"/>
          <w:szCs w:val="24"/>
          <w:lang w:val="uk-UA"/>
        </w:rPr>
        <w:t xml:space="preserve"> фінансів Королівства Нідерландів </w:t>
      </w:r>
      <w:r w:rsidRPr="002949EC">
        <w:rPr>
          <w:rFonts w:ascii="Century Gothic" w:hAnsi="Century Gothic"/>
          <w:sz w:val="24"/>
          <w:szCs w:val="24"/>
          <w:lang w:val="uk-UA"/>
        </w:rPr>
        <w:t xml:space="preserve">відбувся вебінар з </w:t>
      </w:r>
      <w:r w:rsidRPr="002949EC">
        <w:rPr>
          <w:rFonts w:ascii="Century Gothic" w:hAnsi="Century Gothic"/>
          <w:b/>
          <w:bCs/>
          <w:sz w:val="24"/>
          <w:szCs w:val="24"/>
          <w:lang w:val="uk-UA"/>
        </w:rPr>
        <w:t>питань</w:t>
      </w:r>
      <w:r w:rsidR="009732D6" w:rsidRPr="002949EC">
        <w:rPr>
          <w:rFonts w:ascii="Century Gothic" w:hAnsi="Century Gothic"/>
          <w:b/>
          <w:bCs/>
          <w:sz w:val="24"/>
          <w:szCs w:val="24"/>
          <w:lang w:val="uk-UA"/>
        </w:rPr>
        <w:t xml:space="preserve"> аудиту у сфері </w:t>
      </w:r>
      <w:proofErr w:type="spellStart"/>
      <w:r w:rsidR="009732D6" w:rsidRPr="002949EC">
        <w:rPr>
          <w:rFonts w:ascii="Century Gothic" w:hAnsi="Century Gothic"/>
          <w:b/>
          <w:bCs/>
          <w:sz w:val="24"/>
          <w:szCs w:val="24"/>
          <w:lang w:val="uk-UA"/>
        </w:rPr>
        <w:t>кібер</w:t>
      </w:r>
      <w:proofErr w:type="spellEnd"/>
      <w:r w:rsidR="009732D6" w:rsidRPr="002949EC">
        <w:rPr>
          <w:rFonts w:ascii="Century Gothic" w:hAnsi="Century Gothic"/>
          <w:b/>
          <w:bCs/>
          <w:sz w:val="24"/>
          <w:szCs w:val="24"/>
          <w:lang w:val="uk-UA"/>
        </w:rPr>
        <w:t>- та інформаційної безпеки</w:t>
      </w:r>
      <w:r w:rsidR="002949EC" w:rsidRPr="002949EC">
        <w:rPr>
          <w:rFonts w:ascii="Century Gothic" w:hAnsi="Century Gothic"/>
          <w:b/>
          <w:bCs/>
          <w:sz w:val="24"/>
          <w:szCs w:val="24"/>
          <w:lang w:val="uk-UA"/>
        </w:rPr>
        <w:t xml:space="preserve">. </w:t>
      </w:r>
      <w:r w:rsidRPr="002949EC">
        <w:rPr>
          <w:rFonts w:ascii="Century Gothic" w:hAnsi="Century Gothic"/>
          <w:sz w:val="24"/>
          <w:szCs w:val="24"/>
          <w:lang w:val="uk-UA"/>
        </w:rPr>
        <w:t xml:space="preserve">Захід було організовано </w:t>
      </w:r>
      <w:r w:rsidR="002949EC" w:rsidRPr="002949EC">
        <w:rPr>
          <w:rFonts w:ascii="Century Gothic" w:hAnsi="Century Gothic"/>
          <w:sz w:val="24"/>
          <w:szCs w:val="24"/>
          <w:lang w:val="uk-UA"/>
        </w:rPr>
        <w:t xml:space="preserve">для підвищення </w:t>
      </w:r>
      <w:r w:rsidR="002949EC" w:rsidRPr="002949EC">
        <w:rPr>
          <w:rFonts w:ascii="Century Gothic" w:hAnsi="Century Gothic"/>
          <w:sz w:val="24"/>
          <w:szCs w:val="24"/>
          <w:lang w:val="uk-UA"/>
        </w:rPr>
        <w:t xml:space="preserve"> </w:t>
      </w:r>
      <w:r w:rsidR="002949EC" w:rsidRPr="002949EC">
        <w:rPr>
          <w:rFonts w:ascii="Century Gothic" w:hAnsi="Century Gothic"/>
          <w:sz w:val="24"/>
          <w:szCs w:val="24"/>
          <w:lang w:val="uk-UA"/>
        </w:rPr>
        <w:t>кваліфікації/</w:t>
      </w:r>
      <w:r w:rsidR="002949EC" w:rsidRPr="002949EC">
        <w:rPr>
          <w:rFonts w:ascii="Century Gothic" w:hAnsi="Century Gothic"/>
          <w:sz w:val="24"/>
          <w:szCs w:val="24"/>
          <w:lang w:val="uk-UA"/>
        </w:rPr>
        <w:t>професійної спроможності керівників та працівників підрозділів внутрішнього аудиту державних органів України</w:t>
      </w:r>
      <w:r w:rsidR="002949EC" w:rsidRPr="002949EC">
        <w:rPr>
          <w:rFonts w:ascii="Century Gothic" w:hAnsi="Century Gothic"/>
          <w:sz w:val="24"/>
          <w:szCs w:val="24"/>
          <w:lang w:val="uk-UA"/>
        </w:rPr>
        <w:t xml:space="preserve"> </w:t>
      </w:r>
      <w:r w:rsidR="002949EC" w:rsidRPr="002949EC">
        <w:rPr>
          <w:rFonts w:ascii="Century Gothic" w:hAnsi="Century Gothic"/>
          <w:sz w:val="24"/>
          <w:szCs w:val="24"/>
          <w:lang w:val="uk-UA"/>
        </w:rPr>
        <w:t xml:space="preserve">у сфері аудиту </w:t>
      </w:r>
      <w:proofErr w:type="spellStart"/>
      <w:r w:rsidR="002949EC" w:rsidRPr="002949EC">
        <w:rPr>
          <w:rFonts w:ascii="Century Gothic" w:hAnsi="Century Gothic"/>
          <w:sz w:val="24"/>
          <w:szCs w:val="24"/>
          <w:lang w:val="uk-UA"/>
        </w:rPr>
        <w:t>кібер</w:t>
      </w:r>
      <w:proofErr w:type="spellEnd"/>
      <w:r w:rsidR="002949EC" w:rsidRPr="002949EC">
        <w:rPr>
          <w:rFonts w:ascii="Century Gothic" w:hAnsi="Century Gothic"/>
          <w:sz w:val="24"/>
          <w:szCs w:val="24"/>
          <w:lang w:val="uk-UA"/>
        </w:rPr>
        <w:t>- та інформаційної безпеки</w:t>
      </w:r>
      <w:r w:rsidR="002949EC">
        <w:rPr>
          <w:rFonts w:ascii="Century Gothic" w:hAnsi="Century Gothic"/>
          <w:sz w:val="24"/>
          <w:szCs w:val="24"/>
          <w:lang w:val="uk-UA"/>
        </w:rPr>
        <w:t xml:space="preserve">, </w:t>
      </w:r>
      <w:r w:rsidR="002949EC" w:rsidRPr="002949EC">
        <w:rPr>
          <w:rFonts w:ascii="Century Gothic" w:hAnsi="Century Gothic"/>
          <w:sz w:val="24"/>
          <w:szCs w:val="24"/>
          <w:lang w:val="uk-UA"/>
        </w:rPr>
        <w:t>у якому взяли участь  понад 180 учасників</w:t>
      </w:r>
      <w:r w:rsidR="002949EC">
        <w:rPr>
          <w:rFonts w:ascii="Century Gothic" w:hAnsi="Century Gothic"/>
          <w:sz w:val="24"/>
          <w:szCs w:val="24"/>
          <w:lang w:val="uk-UA"/>
        </w:rPr>
        <w:t>.</w:t>
      </w:r>
    </w:p>
    <w:p w:rsidR="001E764B" w:rsidRPr="002949EC" w:rsidRDefault="001E764B" w:rsidP="009732D6">
      <w:pPr>
        <w:ind w:firstLine="0"/>
        <w:jc w:val="both"/>
        <w:rPr>
          <w:rFonts w:ascii="Century Gothic" w:hAnsi="Century Gothic"/>
          <w:sz w:val="24"/>
          <w:szCs w:val="24"/>
          <w:lang w:val="uk-UA"/>
        </w:rPr>
      </w:pPr>
    </w:p>
    <w:p w:rsidR="001E764B" w:rsidRPr="002949EC" w:rsidRDefault="001E764B" w:rsidP="009732D6">
      <w:pPr>
        <w:ind w:firstLine="0"/>
        <w:jc w:val="both"/>
        <w:rPr>
          <w:rFonts w:ascii="Century Gothic" w:hAnsi="Century Gothic"/>
          <w:sz w:val="24"/>
          <w:szCs w:val="24"/>
          <w:lang w:val="uk-UA"/>
        </w:rPr>
      </w:pPr>
      <w:r w:rsidRPr="002949EC">
        <w:rPr>
          <w:rFonts w:ascii="Century Gothic" w:hAnsi="Century Gothic"/>
          <w:sz w:val="24"/>
          <w:szCs w:val="24"/>
          <w:lang w:val="uk-UA"/>
        </w:rPr>
        <w:t xml:space="preserve">Під час вебінару </w:t>
      </w:r>
      <w:r w:rsidR="00B2164D" w:rsidRPr="002949EC">
        <w:rPr>
          <w:rFonts w:ascii="Century Gothic" w:hAnsi="Century Gothic"/>
          <w:sz w:val="24"/>
          <w:szCs w:val="24"/>
          <w:lang w:val="uk-UA"/>
        </w:rPr>
        <w:t xml:space="preserve">було </w:t>
      </w:r>
      <w:r w:rsidRPr="002949EC">
        <w:rPr>
          <w:rFonts w:ascii="Century Gothic" w:hAnsi="Century Gothic"/>
          <w:sz w:val="24"/>
          <w:szCs w:val="24"/>
          <w:lang w:val="uk-UA"/>
        </w:rPr>
        <w:t xml:space="preserve">розглянуто сучасні підходи та кращі міжнародні практики проведення внутрішнього аудиту у сфері </w:t>
      </w:r>
      <w:proofErr w:type="spellStart"/>
      <w:r w:rsidRPr="002949EC">
        <w:rPr>
          <w:rFonts w:ascii="Century Gothic" w:hAnsi="Century Gothic"/>
          <w:sz w:val="24"/>
          <w:szCs w:val="24"/>
          <w:lang w:val="uk-UA"/>
        </w:rPr>
        <w:t>кібер</w:t>
      </w:r>
      <w:proofErr w:type="spellEnd"/>
      <w:r w:rsidRPr="002949EC">
        <w:rPr>
          <w:rFonts w:ascii="Century Gothic" w:hAnsi="Century Gothic"/>
          <w:sz w:val="24"/>
          <w:szCs w:val="24"/>
          <w:lang w:val="uk-UA"/>
        </w:rPr>
        <w:t xml:space="preserve">- та інформаційної безпеки, а також обговорено актуальні виклики та ризики, що впливають на діяльність державних органів. Основну увагу було зосереджено на ролі внутрішнього аудиту у забезпеченні належного управління ризиками </w:t>
      </w:r>
      <w:proofErr w:type="spellStart"/>
      <w:r w:rsidRPr="002949EC">
        <w:rPr>
          <w:rFonts w:ascii="Century Gothic" w:hAnsi="Century Gothic"/>
          <w:sz w:val="24"/>
          <w:szCs w:val="24"/>
          <w:lang w:val="uk-UA"/>
        </w:rPr>
        <w:t>кібер</w:t>
      </w:r>
      <w:proofErr w:type="spellEnd"/>
      <w:r w:rsidRPr="002949EC">
        <w:rPr>
          <w:rFonts w:ascii="Century Gothic" w:hAnsi="Century Gothic"/>
          <w:sz w:val="24"/>
          <w:szCs w:val="24"/>
          <w:lang w:val="uk-UA"/>
        </w:rPr>
        <w:t>- та інформаційної безпеки, підходах до їх ідентифікації, класифікації та ранжування з урахуванням імовірності настання та впливу на досягнення цілей установ.</w:t>
      </w:r>
      <w:r w:rsidR="009732D6" w:rsidRPr="002949EC">
        <w:rPr>
          <w:rFonts w:ascii="Century Gothic" w:hAnsi="Century Gothic"/>
          <w:sz w:val="24"/>
          <w:szCs w:val="24"/>
          <w:lang w:val="uk-UA"/>
        </w:rPr>
        <w:t xml:space="preserve"> </w:t>
      </w:r>
      <w:r w:rsidRPr="002949EC">
        <w:rPr>
          <w:rFonts w:ascii="Century Gothic" w:hAnsi="Century Gothic"/>
          <w:sz w:val="24"/>
          <w:szCs w:val="24"/>
          <w:lang w:val="uk-UA"/>
        </w:rPr>
        <w:t xml:space="preserve">Окремий акцент зроблено на практичних аспектах та покроковому алгоритмі проведення аудиту у сфері </w:t>
      </w:r>
      <w:proofErr w:type="spellStart"/>
      <w:r w:rsidRPr="002949EC">
        <w:rPr>
          <w:rFonts w:ascii="Century Gothic" w:hAnsi="Century Gothic"/>
          <w:sz w:val="24"/>
          <w:szCs w:val="24"/>
          <w:lang w:val="uk-UA"/>
        </w:rPr>
        <w:t>кібер</w:t>
      </w:r>
      <w:proofErr w:type="spellEnd"/>
      <w:r w:rsidRPr="002949EC">
        <w:rPr>
          <w:rFonts w:ascii="Century Gothic" w:hAnsi="Century Gothic"/>
          <w:sz w:val="24"/>
          <w:szCs w:val="24"/>
          <w:lang w:val="uk-UA"/>
        </w:rPr>
        <w:t>- та інформаційної безпеки.</w:t>
      </w:r>
    </w:p>
    <w:p w:rsidR="00B2164D" w:rsidRPr="002949EC" w:rsidRDefault="00B2164D" w:rsidP="009732D6">
      <w:pPr>
        <w:ind w:firstLine="0"/>
        <w:jc w:val="both"/>
        <w:rPr>
          <w:rFonts w:ascii="Century Gothic" w:hAnsi="Century Gothic"/>
          <w:sz w:val="24"/>
          <w:szCs w:val="24"/>
          <w:lang w:val="uk-UA"/>
        </w:rPr>
      </w:pPr>
    </w:p>
    <w:p w:rsidR="001E764B" w:rsidRPr="002949EC" w:rsidRDefault="001E764B" w:rsidP="009732D6">
      <w:pPr>
        <w:ind w:firstLine="0"/>
        <w:jc w:val="both"/>
        <w:rPr>
          <w:rFonts w:ascii="Century Gothic" w:hAnsi="Century Gothic"/>
          <w:sz w:val="24"/>
          <w:szCs w:val="24"/>
          <w:lang w:val="uk-UA"/>
        </w:rPr>
      </w:pPr>
      <w:r w:rsidRPr="002949EC">
        <w:rPr>
          <w:rFonts w:ascii="Century Gothic" w:hAnsi="Century Gothic"/>
          <w:sz w:val="24"/>
          <w:szCs w:val="24"/>
          <w:lang w:val="uk-UA"/>
        </w:rPr>
        <w:t xml:space="preserve">Значний інтерес викликало обговорення практичних кейсів, типових недоліків і порушень, що виявляються під час аудитів </w:t>
      </w:r>
      <w:proofErr w:type="spellStart"/>
      <w:r w:rsidRPr="002949EC">
        <w:rPr>
          <w:rFonts w:ascii="Century Gothic" w:hAnsi="Century Gothic"/>
          <w:sz w:val="24"/>
          <w:szCs w:val="24"/>
          <w:lang w:val="uk-UA"/>
        </w:rPr>
        <w:t>кібер</w:t>
      </w:r>
      <w:proofErr w:type="spellEnd"/>
      <w:r w:rsidRPr="002949EC">
        <w:rPr>
          <w:rFonts w:ascii="Century Gothic" w:hAnsi="Century Gothic"/>
          <w:sz w:val="24"/>
          <w:szCs w:val="24"/>
          <w:lang w:val="uk-UA"/>
        </w:rPr>
        <w:t>- та інформаційних систем, а також реальних прикладів з аудиторської практики.</w:t>
      </w:r>
    </w:p>
    <w:p w:rsidR="001E764B" w:rsidRPr="002949EC" w:rsidRDefault="001E764B" w:rsidP="009732D6">
      <w:pPr>
        <w:ind w:firstLine="0"/>
        <w:jc w:val="both"/>
        <w:rPr>
          <w:rFonts w:ascii="Century Gothic" w:hAnsi="Century Gothic"/>
          <w:sz w:val="24"/>
          <w:szCs w:val="24"/>
          <w:lang w:val="uk-UA"/>
        </w:rPr>
      </w:pPr>
    </w:p>
    <w:p w:rsidR="00EB2A75" w:rsidRPr="002949EC" w:rsidRDefault="009A4F44" w:rsidP="009732D6">
      <w:pPr>
        <w:ind w:firstLine="0"/>
        <w:jc w:val="both"/>
        <w:rPr>
          <w:rFonts w:ascii="Century Gothic" w:hAnsi="Century Gothic"/>
          <w:sz w:val="24"/>
          <w:szCs w:val="24"/>
          <w:lang w:val="uk-UA"/>
        </w:rPr>
      </w:pPr>
      <w:r>
        <w:rPr>
          <w:rFonts w:ascii="Century Gothic" w:hAnsi="Century Gothic"/>
          <w:sz w:val="24"/>
          <w:szCs w:val="24"/>
          <w:lang w:val="uk-UA"/>
        </w:rPr>
        <w:t>Впродовж</w:t>
      </w:r>
      <w:r w:rsidR="009732D6" w:rsidRPr="002949EC">
        <w:rPr>
          <w:rFonts w:ascii="Century Gothic" w:hAnsi="Century Gothic"/>
          <w:sz w:val="24"/>
          <w:szCs w:val="24"/>
          <w:lang w:val="uk-UA"/>
        </w:rPr>
        <w:t xml:space="preserve"> </w:t>
      </w:r>
      <w:r>
        <w:rPr>
          <w:rFonts w:ascii="Century Gothic" w:hAnsi="Century Gothic"/>
          <w:sz w:val="24"/>
          <w:szCs w:val="24"/>
          <w:lang w:val="uk-UA"/>
        </w:rPr>
        <w:t>вебінару</w:t>
      </w:r>
      <w:r w:rsidR="009732D6" w:rsidRPr="002949EC">
        <w:rPr>
          <w:rFonts w:ascii="Century Gothic" w:hAnsi="Century Gothic"/>
          <w:sz w:val="24"/>
          <w:szCs w:val="24"/>
          <w:lang w:val="uk-UA"/>
        </w:rPr>
        <w:t xml:space="preserve"> учасн</w:t>
      </w:r>
      <w:r>
        <w:rPr>
          <w:rFonts w:ascii="Century Gothic" w:hAnsi="Century Gothic"/>
          <w:sz w:val="24"/>
          <w:szCs w:val="24"/>
          <w:lang w:val="uk-UA"/>
        </w:rPr>
        <w:t xml:space="preserve">ики мали можливість поставити </w:t>
      </w:r>
      <w:r w:rsidR="009732D6" w:rsidRPr="002949EC">
        <w:rPr>
          <w:rFonts w:ascii="Century Gothic" w:hAnsi="Century Gothic"/>
          <w:sz w:val="24"/>
          <w:szCs w:val="24"/>
          <w:lang w:val="uk-UA"/>
        </w:rPr>
        <w:t>питання щодо методології проведення а</w:t>
      </w:r>
      <w:bookmarkStart w:id="0" w:name="_GoBack"/>
      <w:bookmarkEnd w:id="0"/>
      <w:r w:rsidR="009732D6" w:rsidRPr="002949EC">
        <w:rPr>
          <w:rFonts w:ascii="Century Gothic" w:hAnsi="Century Gothic"/>
          <w:sz w:val="24"/>
          <w:szCs w:val="24"/>
          <w:lang w:val="uk-UA"/>
        </w:rPr>
        <w:t>удитів, використання інструментів оцінки ризиків та практичних аспектів застосування отриманих знань у діяльності підрозділів внутрішнього аудиту державних органів України, на які було надано вичерпні фахові відповіді. Зокрема, учасники отримали роз’яснення щодо використання більш деталізованих практичних матеріалів, у тому числі поетапних алгоритмів, чек-листів та прикладів аудиторських звітів.</w:t>
      </w:r>
    </w:p>
    <w:sectPr w:rsidR="00EB2A75" w:rsidRPr="002949EC" w:rsidSect="001E764B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64B"/>
    <w:rsid w:val="00032242"/>
    <w:rsid w:val="001E764B"/>
    <w:rsid w:val="002949EC"/>
    <w:rsid w:val="007350BA"/>
    <w:rsid w:val="00787713"/>
    <w:rsid w:val="009732D6"/>
    <w:rsid w:val="009A4F44"/>
    <w:rsid w:val="00AE2F7A"/>
    <w:rsid w:val="00B07FD8"/>
    <w:rsid w:val="00B2164D"/>
    <w:rsid w:val="00DE67A9"/>
    <w:rsid w:val="00EB2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6fb,#e8eef8"/>
    </o:shapedefaults>
    <o:shapelayout v:ext="edit">
      <o:idmap v:ext="edit" data="1"/>
    </o:shapelayout>
  </w:shapeDefaults>
  <w:decimalSymbol w:val=","/>
  <w:listSeparator w:val=";"/>
  <w14:docId w14:val="1E9B8A96"/>
  <w15:chartTrackingRefBased/>
  <w15:docId w15:val="{4E67B805-7A35-4EE5-A2F2-9247C97A4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50BA"/>
    <w:pPr>
      <w:spacing w:after="0"/>
      <w:ind w:firstLine="709"/>
    </w:pPr>
    <w:rPr>
      <w:rFonts w:ascii="Times New Roman" w:hAnsi="Times New Roman"/>
      <w:sz w:val="28"/>
    </w:rPr>
  </w:style>
  <w:style w:type="paragraph" w:styleId="2">
    <w:name w:val="heading 2"/>
    <w:basedOn w:val="a"/>
    <w:link w:val="20"/>
    <w:uiPriority w:val="9"/>
    <w:qFormat/>
    <w:rsid w:val="001E764B"/>
    <w:pPr>
      <w:spacing w:before="100" w:beforeAutospacing="1" w:after="100" w:afterAutospacing="1" w:line="240" w:lineRule="auto"/>
      <w:ind w:firstLine="0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E764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E764B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9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FEAFC-4974-40DB-8D5E-8A6F04A50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1133</Words>
  <Characters>647</Characters>
  <Application>Microsoft Office Word</Application>
  <DocSecurity>0</DocSecurity>
  <Lines>5</Lines>
  <Paragraphs>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Andrii Laktionov</dc:creator>
  <cp:keywords/>
  <dc:description/>
  <cp:lastModifiedBy>Крівченкова Ганна Вікторівна</cp:lastModifiedBy>
  <cp:revision>6</cp:revision>
  <dcterms:created xsi:type="dcterms:W3CDTF">2025-12-19T13:39:00Z</dcterms:created>
  <dcterms:modified xsi:type="dcterms:W3CDTF">2025-12-22T08:07:00Z</dcterms:modified>
</cp:coreProperties>
</file>