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AF3" w:rsidRDefault="00367AF3" w:rsidP="00641E5B">
      <w:pPr>
        <w:pStyle w:val="3"/>
        <w:spacing w:before="0" w:beforeAutospacing="0" w:after="0" w:afterAutospacing="0"/>
        <w:jc w:val="center"/>
        <w:rPr>
          <w:rFonts w:eastAsia="Times New Roman"/>
          <w:sz w:val="28"/>
          <w:szCs w:val="28"/>
          <w:lang w:val="uk-UA"/>
        </w:rPr>
      </w:pPr>
    </w:p>
    <w:p w:rsidR="00641E5B" w:rsidRPr="00880DB5" w:rsidRDefault="00641E5B" w:rsidP="00641E5B">
      <w:pPr>
        <w:pStyle w:val="3"/>
        <w:spacing w:before="0" w:beforeAutospacing="0" w:after="0" w:afterAutospacing="0"/>
        <w:jc w:val="center"/>
        <w:rPr>
          <w:rFonts w:eastAsia="Times New Roman"/>
          <w:sz w:val="28"/>
          <w:szCs w:val="28"/>
          <w:lang w:val="uk-UA"/>
        </w:rPr>
      </w:pPr>
      <w:r w:rsidRPr="00880DB5">
        <w:rPr>
          <w:rFonts w:eastAsia="Times New Roman"/>
          <w:sz w:val="28"/>
          <w:szCs w:val="28"/>
          <w:lang w:val="uk-UA"/>
        </w:rPr>
        <w:t>АНАЛІЗ РЕГУЛЯТОРНОГО ВПЛИВУ</w:t>
      </w:r>
    </w:p>
    <w:p w:rsidR="00E44536" w:rsidRPr="00880DB5" w:rsidRDefault="00E44536" w:rsidP="00E44536">
      <w:pPr>
        <w:jc w:val="center"/>
        <w:rPr>
          <w:b/>
          <w:bCs/>
          <w:sz w:val="28"/>
          <w:szCs w:val="28"/>
          <w:lang w:val="uk-UA"/>
        </w:rPr>
      </w:pPr>
      <w:r w:rsidRPr="00880DB5">
        <w:rPr>
          <w:b/>
          <w:bCs/>
          <w:sz w:val="28"/>
          <w:szCs w:val="28"/>
          <w:lang w:val="uk-UA"/>
        </w:rPr>
        <w:t xml:space="preserve">до проекту </w:t>
      </w:r>
      <w:r w:rsidR="00880DB5" w:rsidRPr="00880DB5">
        <w:rPr>
          <w:b/>
          <w:bCs/>
          <w:sz w:val="28"/>
          <w:szCs w:val="28"/>
          <w:lang w:val="uk-UA"/>
        </w:rPr>
        <w:t>постанови Кабінету Міністрів України «Про затвердження порядків з питань зупинення реєстрації податкової накладної / розрахунку коригування в Єдиному реєстрі податкових накладних»</w:t>
      </w:r>
    </w:p>
    <w:p w:rsidR="00641E5B" w:rsidRDefault="007E5988" w:rsidP="007E5988">
      <w:pPr>
        <w:pStyle w:val="3"/>
        <w:tabs>
          <w:tab w:val="left" w:pos="3735"/>
        </w:tabs>
        <w:spacing w:before="0" w:beforeAutospacing="0" w:after="0" w:afterAutospacing="0" w:line="360" w:lineRule="auto"/>
        <w:rPr>
          <w:rFonts w:eastAsia="Times New Roman"/>
          <w:sz w:val="28"/>
          <w:szCs w:val="28"/>
          <w:lang w:val="uk-UA"/>
        </w:rPr>
      </w:pPr>
      <w:r w:rsidRPr="00880DB5">
        <w:rPr>
          <w:rFonts w:eastAsia="Times New Roman"/>
          <w:sz w:val="28"/>
          <w:szCs w:val="28"/>
          <w:lang w:val="uk-UA"/>
        </w:rPr>
        <w:tab/>
      </w:r>
    </w:p>
    <w:p w:rsidR="001B7598" w:rsidRPr="00880DB5" w:rsidRDefault="001B7598" w:rsidP="007E5988">
      <w:pPr>
        <w:pStyle w:val="3"/>
        <w:tabs>
          <w:tab w:val="left" w:pos="3735"/>
        </w:tabs>
        <w:spacing w:before="0" w:beforeAutospacing="0" w:after="0" w:afterAutospacing="0" w:line="360" w:lineRule="auto"/>
        <w:rPr>
          <w:rFonts w:eastAsia="Times New Roman"/>
          <w:sz w:val="28"/>
          <w:szCs w:val="28"/>
          <w:lang w:val="uk-UA"/>
        </w:rPr>
      </w:pPr>
    </w:p>
    <w:p w:rsidR="003C02F0" w:rsidRPr="00880DB5" w:rsidRDefault="00641E5B" w:rsidP="00D81DA2">
      <w:pPr>
        <w:pStyle w:val="3"/>
        <w:numPr>
          <w:ilvl w:val="0"/>
          <w:numId w:val="2"/>
        </w:numPr>
        <w:tabs>
          <w:tab w:val="left" w:pos="2977"/>
          <w:tab w:val="left" w:pos="3261"/>
        </w:tabs>
        <w:spacing w:before="0" w:beforeAutospacing="0" w:after="0" w:afterAutospacing="0"/>
        <w:ind w:left="0"/>
        <w:jc w:val="center"/>
        <w:rPr>
          <w:rFonts w:eastAsia="Times New Roman"/>
          <w:sz w:val="28"/>
          <w:szCs w:val="28"/>
          <w:lang w:val="uk-UA"/>
        </w:rPr>
      </w:pPr>
      <w:r w:rsidRPr="00880DB5">
        <w:rPr>
          <w:rFonts w:eastAsia="Times New Roman"/>
          <w:sz w:val="28"/>
          <w:szCs w:val="28"/>
          <w:lang w:val="uk-UA"/>
        </w:rPr>
        <w:t>Визначення проблеми</w:t>
      </w:r>
    </w:p>
    <w:p w:rsidR="003C02F0" w:rsidRPr="00880DB5" w:rsidRDefault="003C02F0" w:rsidP="00DA51C0">
      <w:pPr>
        <w:pStyle w:val="3"/>
        <w:spacing w:before="0" w:beforeAutospacing="0" w:after="0" w:afterAutospacing="0"/>
        <w:ind w:firstLine="709"/>
        <w:rPr>
          <w:rFonts w:eastAsia="Times New Roman"/>
          <w:sz w:val="28"/>
          <w:szCs w:val="28"/>
          <w:lang w:val="uk-UA"/>
        </w:rPr>
      </w:pPr>
    </w:p>
    <w:p w:rsidR="00221028" w:rsidRPr="007E3877" w:rsidRDefault="00221028" w:rsidP="00DA51C0">
      <w:pPr>
        <w:tabs>
          <w:tab w:val="left" w:pos="851"/>
          <w:tab w:val="left" w:pos="993"/>
        </w:tabs>
        <w:ind w:firstLine="709"/>
        <w:jc w:val="both"/>
        <w:rPr>
          <w:sz w:val="28"/>
          <w:szCs w:val="28"/>
          <w:lang w:val="uk-UA"/>
        </w:rPr>
      </w:pPr>
      <w:r w:rsidRPr="007E3877">
        <w:rPr>
          <w:bCs/>
          <w:sz w:val="28"/>
          <w:szCs w:val="28"/>
          <w:lang w:val="uk-UA"/>
        </w:rPr>
        <w:t xml:space="preserve">Проект </w:t>
      </w:r>
      <w:r w:rsidRPr="007E3877">
        <w:rPr>
          <w:sz w:val="28"/>
          <w:szCs w:val="28"/>
          <w:lang w:val="uk-UA"/>
        </w:rPr>
        <w:t>постанови Кабінету Міністрів України «Про затвердження порядків з питань зупинення реєстрації податкової накладної</w:t>
      </w:r>
      <w:r w:rsidR="00D81DA2" w:rsidRPr="007E3877">
        <w:rPr>
          <w:sz w:val="28"/>
          <w:szCs w:val="28"/>
          <w:lang w:val="uk-UA"/>
        </w:rPr>
        <w:t> </w:t>
      </w:r>
      <w:r w:rsidRPr="007E3877">
        <w:rPr>
          <w:sz w:val="28"/>
          <w:szCs w:val="28"/>
          <w:lang w:val="uk-UA"/>
        </w:rPr>
        <w:t>/</w:t>
      </w:r>
      <w:r w:rsidR="00D81DA2" w:rsidRPr="007E3877">
        <w:rPr>
          <w:sz w:val="28"/>
          <w:szCs w:val="28"/>
          <w:lang w:val="uk-UA"/>
        </w:rPr>
        <w:t> </w:t>
      </w:r>
      <w:r w:rsidRPr="007E3877">
        <w:rPr>
          <w:sz w:val="28"/>
          <w:szCs w:val="28"/>
          <w:lang w:val="uk-UA"/>
        </w:rPr>
        <w:t xml:space="preserve">розрахунку коригування в Єдиному реєстрі податкових накладних» (далі – проект </w:t>
      </w:r>
      <w:r w:rsidR="00D81DA2" w:rsidRPr="007E3877">
        <w:rPr>
          <w:sz w:val="28"/>
          <w:szCs w:val="28"/>
          <w:lang w:val="uk-UA"/>
        </w:rPr>
        <w:t>п</w:t>
      </w:r>
      <w:r w:rsidRPr="007E3877">
        <w:rPr>
          <w:sz w:val="28"/>
          <w:szCs w:val="28"/>
          <w:lang w:val="uk-UA"/>
        </w:rPr>
        <w:t>останови)</w:t>
      </w:r>
      <w:r w:rsidRPr="007E3877">
        <w:rPr>
          <w:bCs/>
          <w:sz w:val="28"/>
          <w:szCs w:val="28"/>
          <w:lang w:val="uk-UA"/>
        </w:rPr>
        <w:t xml:space="preserve"> розроблено на виконання </w:t>
      </w:r>
      <w:r w:rsidRPr="007E3877">
        <w:rPr>
          <w:sz w:val="28"/>
          <w:szCs w:val="28"/>
          <w:lang w:val="uk-UA"/>
        </w:rPr>
        <w:t>Закону України від 07.12.2017 № 2245-VІІІ «Про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w:t>
      </w:r>
      <w:r w:rsidR="0081790C" w:rsidRPr="007E3877">
        <w:rPr>
          <w:sz w:val="28"/>
          <w:szCs w:val="28"/>
          <w:lang w:val="uk-UA"/>
        </w:rPr>
        <w:t>.</w:t>
      </w:r>
    </w:p>
    <w:p w:rsidR="007E3877" w:rsidRPr="007E3877" w:rsidRDefault="007E3877" w:rsidP="007E3877">
      <w:pPr>
        <w:ind w:firstLine="708"/>
        <w:jc w:val="both"/>
        <w:rPr>
          <w:sz w:val="28"/>
          <w:szCs w:val="28"/>
          <w:lang w:val="uk-UA"/>
        </w:rPr>
      </w:pPr>
      <w:r w:rsidRPr="007E3877">
        <w:rPr>
          <w:sz w:val="28"/>
          <w:szCs w:val="28"/>
          <w:lang w:val="uk-UA"/>
        </w:rPr>
        <w:t>Проектом постанови передбачено таке</w:t>
      </w:r>
      <w:r w:rsidR="004D16E0">
        <w:rPr>
          <w:sz w:val="28"/>
          <w:szCs w:val="28"/>
          <w:lang w:val="uk-UA"/>
        </w:rPr>
        <w:t>.</w:t>
      </w:r>
    </w:p>
    <w:p w:rsidR="007E3877" w:rsidRPr="007E3877" w:rsidRDefault="007E3877" w:rsidP="007E3877">
      <w:pPr>
        <w:ind w:firstLine="708"/>
        <w:jc w:val="both"/>
        <w:rPr>
          <w:sz w:val="28"/>
          <w:szCs w:val="28"/>
          <w:lang w:val="uk-UA"/>
        </w:rPr>
      </w:pPr>
      <w:r w:rsidRPr="007E3877">
        <w:rPr>
          <w:sz w:val="28"/>
          <w:szCs w:val="28"/>
          <w:lang w:val="uk-UA"/>
        </w:rPr>
        <w:t>Для малого та середнього бізнесу запроваджуються показники позитивної податкової історії. Податкові накладні з ризиковою операцією по платниках з позитивною податковою історією зупинятися не будуть.</w:t>
      </w:r>
    </w:p>
    <w:p w:rsidR="007E3877" w:rsidRPr="007E3877" w:rsidRDefault="007E3877" w:rsidP="007E3877">
      <w:pPr>
        <w:ind w:firstLine="708"/>
        <w:jc w:val="both"/>
        <w:rPr>
          <w:sz w:val="28"/>
          <w:szCs w:val="28"/>
          <w:lang w:val="uk-UA"/>
        </w:rPr>
      </w:pPr>
      <w:r w:rsidRPr="007E3877">
        <w:rPr>
          <w:sz w:val="28"/>
          <w:szCs w:val="28"/>
          <w:lang w:val="uk-UA"/>
        </w:rPr>
        <w:t>Запроваджується електронний реєстр зупинених податкових накладних, у якому платник в онлайн режимі зможе знайти інформацію щодо розгляду та статусу зупинених податкових накладних. Це рішення зробить процес прозорішим. Для створення реєстру та забезпечення його функціонування пропонується встановити місячний термін для тестового режиму його функціонування.</w:t>
      </w:r>
    </w:p>
    <w:p w:rsidR="007E3877" w:rsidRPr="007E3877" w:rsidRDefault="007E3877" w:rsidP="007E3877">
      <w:pPr>
        <w:ind w:firstLine="708"/>
        <w:jc w:val="both"/>
        <w:rPr>
          <w:sz w:val="28"/>
          <w:szCs w:val="28"/>
          <w:lang w:val="uk-UA"/>
        </w:rPr>
      </w:pPr>
      <w:r w:rsidRPr="007E3877">
        <w:rPr>
          <w:sz w:val="28"/>
          <w:szCs w:val="28"/>
          <w:lang w:val="uk-UA"/>
        </w:rPr>
        <w:t>Для оперативності розгляду пояснень та документів передбачається  створення  комісій  на  регіональному  та  центральному  рівнях. Прийняті рішення комісій регіонального та центрального рівнів набувають чинності після реєстрації їх в електронному Реєстрі зупинених податкових накладних.</w:t>
      </w:r>
    </w:p>
    <w:p w:rsidR="007E3877" w:rsidRPr="007E3877" w:rsidRDefault="007E3877" w:rsidP="007E3877">
      <w:pPr>
        <w:ind w:firstLine="708"/>
        <w:jc w:val="both"/>
        <w:rPr>
          <w:sz w:val="28"/>
          <w:szCs w:val="28"/>
          <w:lang w:val="uk-UA"/>
        </w:rPr>
      </w:pPr>
      <w:r w:rsidRPr="007E3877">
        <w:rPr>
          <w:sz w:val="28"/>
          <w:szCs w:val="28"/>
          <w:lang w:val="uk-UA"/>
        </w:rPr>
        <w:t>Якщо рішення Комісій не зареєстровані протягом семи робочих днів, зупинена податкова накладна / розрахунок коригування реєструється в автоматичному режимі.</w:t>
      </w:r>
    </w:p>
    <w:p w:rsidR="007E3877" w:rsidRPr="007E3877" w:rsidRDefault="007E3877" w:rsidP="007E3877">
      <w:pPr>
        <w:ind w:firstLine="708"/>
        <w:jc w:val="both"/>
        <w:rPr>
          <w:sz w:val="28"/>
          <w:szCs w:val="28"/>
          <w:lang w:val="uk-UA"/>
        </w:rPr>
      </w:pPr>
      <w:r w:rsidRPr="007E3877">
        <w:rPr>
          <w:sz w:val="28"/>
          <w:szCs w:val="28"/>
          <w:lang w:val="uk-UA"/>
        </w:rPr>
        <w:t>У проекті постанови допрацьовано форму рішення про відмову в реєстрації. Зокрема, в рішенні буде зазначатися чітка вмотивована підстава відмови. У випадку ненадання та/або надання документів, які складені з порушенням законодавства, у формі буде зазначатися конкретний документ, якого це стосується.</w:t>
      </w:r>
    </w:p>
    <w:p w:rsidR="007E3877" w:rsidRPr="007E3877" w:rsidRDefault="007E3877" w:rsidP="007E3877">
      <w:pPr>
        <w:ind w:firstLine="708"/>
        <w:jc w:val="both"/>
        <w:rPr>
          <w:sz w:val="28"/>
          <w:szCs w:val="28"/>
          <w:lang w:val="uk-UA"/>
        </w:rPr>
      </w:pPr>
      <w:r w:rsidRPr="007E3877">
        <w:rPr>
          <w:sz w:val="28"/>
          <w:szCs w:val="28"/>
          <w:lang w:val="uk-UA"/>
        </w:rPr>
        <w:t xml:space="preserve">Урегульовується питання реєстрації ПН/РК для платників, по яких до 01.12.2017 було </w:t>
      </w:r>
      <w:proofErr w:type="spellStart"/>
      <w:r w:rsidRPr="007E3877">
        <w:rPr>
          <w:sz w:val="28"/>
          <w:szCs w:val="28"/>
          <w:lang w:val="uk-UA"/>
        </w:rPr>
        <w:t>зупинено</w:t>
      </w:r>
      <w:proofErr w:type="spellEnd"/>
      <w:r w:rsidRPr="007E3877">
        <w:rPr>
          <w:sz w:val="28"/>
          <w:szCs w:val="28"/>
          <w:lang w:val="uk-UA"/>
        </w:rPr>
        <w:t xml:space="preserve"> ПН/РК та не подано пояснень та документів. </w:t>
      </w:r>
      <w:r w:rsidRPr="007E3877">
        <w:rPr>
          <w:sz w:val="28"/>
          <w:szCs w:val="28"/>
          <w:lang w:val="uk-UA"/>
        </w:rPr>
        <w:lastRenderedPageBreak/>
        <w:t>Встановлено, що вони мають право протягом 365 календарних днів, що настають за датою виникнення податкового зобов'язання, відображеного у такій ПН/РК, подати пояснення і копії документів до таких ПН/РК на розгляд Комісій, які приймають рішення про реєстрацію або відмову в такій реєстрації. Порядок розгляду пояснень та копій документів та порядок роботи Комісій затверджується цією постановою.</w:t>
      </w:r>
    </w:p>
    <w:p w:rsidR="00367AF3" w:rsidRPr="007E3877" w:rsidRDefault="00367AF3" w:rsidP="00FE2CEF">
      <w:pPr>
        <w:ind w:firstLine="708"/>
        <w:jc w:val="both"/>
        <w:rPr>
          <w:sz w:val="28"/>
          <w:szCs w:val="28"/>
          <w:lang w:val="uk-UA"/>
        </w:rPr>
      </w:pPr>
    </w:p>
    <w:p w:rsidR="007E3877" w:rsidRPr="007E3877" w:rsidRDefault="007E3877" w:rsidP="00FE2CEF">
      <w:pPr>
        <w:ind w:firstLine="708"/>
        <w:jc w:val="both"/>
        <w:rPr>
          <w:sz w:val="28"/>
          <w:szCs w:val="28"/>
          <w:lang w:val="ru-RU"/>
        </w:rPr>
      </w:pPr>
    </w:p>
    <w:p w:rsidR="00F2141A" w:rsidRPr="00EF285E" w:rsidRDefault="00F2141A" w:rsidP="00F2141A">
      <w:pPr>
        <w:ind w:firstLine="720"/>
        <w:jc w:val="center"/>
        <w:rPr>
          <w:sz w:val="28"/>
          <w:szCs w:val="28"/>
          <w:lang w:val="uk-UA"/>
        </w:rPr>
      </w:pPr>
      <w:r w:rsidRPr="00EF285E">
        <w:rPr>
          <w:sz w:val="28"/>
          <w:szCs w:val="28"/>
          <w:lang w:val="uk-UA"/>
        </w:rPr>
        <w:t>Основні групи (підгрупи), на які проблема має вплив:</w:t>
      </w:r>
    </w:p>
    <w:tbl>
      <w:tblPr>
        <w:tblW w:w="4298" w:type="pct"/>
        <w:jc w:val="center"/>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1"/>
        <w:gridCol w:w="1233"/>
        <w:gridCol w:w="1182"/>
      </w:tblGrid>
      <w:tr w:rsidR="00EF285E" w:rsidRPr="00EF285E" w:rsidTr="001D1831">
        <w:trPr>
          <w:tblCellSpacing w:w="30" w:type="dxa"/>
          <w:jc w:val="center"/>
        </w:trPr>
        <w:tc>
          <w:tcPr>
            <w:tcW w:w="349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EF285E" w:rsidRDefault="00F2141A" w:rsidP="001D1831">
            <w:pPr>
              <w:pStyle w:val="a3"/>
              <w:jc w:val="center"/>
              <w:rPr>
                <w:lang w:val="uk-UA"/>
              </w:rPr>
            </w:pPr>
            <w:r w:rsidRPr="00EF285E">
              <w:rPr>
                <w:lang w:val="uk-UA"/>
              </w:rPr>
              <w:t>Групи (підгрупи)</w:t>
            </w:r>
          </w:p>
        </w:tc>
        <w:tc>
          <w:tcPr>
            <w:tcW w:w="7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EF285E" w:rsidRDefault="00F2141A" w:rsidP="001D1831">
            <w:pPr>
              <w:pStyle w:val="a3"/>
              <w:jc w:val="center"/>
              <w:rPr>
                <w:lang w:val="uk-UA"/>
              </w:rPr>
            </w:pPr>
            <w:r w:rsidRPr="00EF285E">
              <w:rPr>
                <w:lang w:val="uk-UA"/>
              </w:rPr>
              <w:t>Так</w:t>
            </w:r>
          </w:p>
        </w:tc>
        <w:tc>
          <w:tcPr>
            <w:tcW w:w="6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EF285E" w:rsidRDefault="00F2141A" w:rsidP="001D1831">
            <w:pPr>
              <w:pStyle w:val="a3"/>
              <w:jc w:val="center"/>
              <w:rPr>
                <w:lang w:val="uk-UA"/>
              </w:rPr>
            </w:pPr>
            <w:r w:rsidRPr="00EF285E">
              <w:rPr>
                <w:lang w:val="uk-UA"/>
              </w:rPr>
              <w:t>Ні</w:t>
            </w:r>
          </w:p>
        </w:tc>
      </w:tr>
      <w:tr w:rsidR="00EF285E" w:rsidRPr="00EF285E" w:rsidTr="001D1831">
        <w:trPr>
          <w:tblCellSpacing w:w="30" w:type="dxa"/>
          <w:jc w:val="center"/>
        </w:trPr>
        <w:tc>
          <w:tcPr>
            <w:tcW w:w="349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EF285E" w:rsidRDefault="00F2141A" w:rsidP="001D1831">
            <w:pPr>
              <w:pStyle w:val="a3"/>
              <w:rPr>
                <w:sz w:val="22"/>
                <w:lang w:val="uk-UA"/>
              </w:rPr>
            </w:pPr>
            <w:r w:rsidRPr="00EF285E">
              <w:rPr>
                <w:sz w:val="22"/>
                <w:lang w:val="uk-UA"/>
              </w:rPr>
              <w:t>Громадяни</w:t>
            </w:r>
          </w:p>
        </w:tc>
        <w:tc>
          <w:tcPr>
            <w:tcW w:w="7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2141A" w:rsidRPr="00EF285E" w:rsidRDefault="00F2141A" w:rsidP="001D1831">
            <w:pPr>
              <w:pStyle w:val="a3"/>
              <w:jc w:val="center"/>
              <w:rPr>
                <w:sz w:val="22"/>
                <w:lang w:val="uk-UA"/>
              </w:rPr>
            </w:pPr>
            <w:r w:rsidRPr="00EF285E">
              <w:rPr>
                <w:sz w:val="22"/>
                <w:lang w:val="uk-UA"/>
              </w:rPr>
              <w:t>-</w:t>
            </w:r>
          </w:p>
        </w:tc>
        <w:tc>
          <w:tcPr>
            <w:tcW w:w="6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EF285E" w:rsidRDefault="00F2141A" w:rsidP="001D1831">
            <w:pPr>
              <w:pStyle w:val="a3"/>
              <w:jc w:val="center"/>
              <w:rPr>
                <w:sz w:val="22"/>
                <w:lang w:val="uk-UA"/>
              </w:rPr>
            </w:pPr>
            <w:r w:rsidRPr="00EF285E">
              <w:rPr>
                <w:sz w:val="22"/>
                <w:lang w:val="uk-UA"/>
              </w:rPr>
              <w:t>+</w:t>
            </w:r>
          </w:p>
        </w:tc>
      </w:tr>
      <w:tr w:rsidR="00F2141A" w:rsidRPr="00AE555C" w:rsidTr="001D1831">
        <w:trPr>
          <w:tblCellSpacing w:w="30" w:type="dxa"/>
          <w:jc w:val="center"/>
        </w:trPr>
        <w:tc>
          <w:tcPr>
            <w:tcW w:w="349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AE555C" w:rsidRDefault="00F2141A" w:rsidP="001D1831">
            <w:pPr>
              <w:pStyle w:val="a3"/>
              <w:rPr>
                <w:color w:val="000000" w:themeColor="text1"/>
                <w:sz w:val="22"/>
                <w:lang w:val="uk-UA"/>
              </w:rPr>
            </w:pPr>
            <w:r w:rsidRPr="00AE555C">
              <w:rPr>
                <w:color w:val="000000" w:themeColor="text1"/>
                <w:sz w:val="22"/>
                <w:lang w:val="uk-UA"/>
              </w:rPr>
              <w:t>Держава</w:t>
            </w:r>
          </w:p>
        </w:tc>
        <w:tc>
          <w:tcPr>
            <w:tcW w:w="7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2141A" w:rsidRPr="00AE555C" w:rsidRDefault="00F2141A" w:rsidP="001D1831">
            <w:pPr>
              <w:pStyle w:val="a3"/>
              <w:jc w:val="center"/>
              <w:rPr>
                <w:color w:val="000000" w:themeColor="text1"/>
                <w:sz w:val="22"/>
                <w:lang w:val="uk-UA"/>
              </w:rPr>
            </w:pPr>
            <w:r w:rsidRPr="00AE555C">
              <w:rPr>
                <w:color w:val="000000" w:themeColor="text1"/>
                <w:sz w:val="22"/>
                <w:lang w:val="uk-UA"/>
              </w:rPr>
              <w:t>+</w:t>
            </w:r>
          </w:p>
        </w:tc>
        <w:tc>
          <w:tcPr>
            <w:tcW w:w="6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AE555C" w:rsidRDefault="00F2141A" w:rsidP="001D1831">
            <w:pPr>
              <w:pStyle w:val="a3"/>
              <w:jc w:val="center"/>
              <w:rPr>
                <w:color w:val="000000" w:themeColor="text1"/>
                <w:sz w:val="22"/>
                <w:lang w:val="uk-UA"/>
              </w:rPr>
            </w:pPr>
            <w:r w:rsidRPr="00AE555C">
              <w:rPr>
                <w:color w:val="000000" w:themeColor="text1"/>
                <w:sz w:val="22"/>
                <w:lang w:val="uk-UA"/>
              </w:rPr>
              <w:t>-</w:t>
            </w:r>
          </w:p>
        </w:tc>
      </w:tr>
      <w:tr w:rsidR="00F2141A" w:rsidRPr="00AE555C" w:rsidTr="001D1831">
        <w:trPr>
          <w:tblCellSpacing w:w="30" w:type="dxa"/>
          <w:jc w:val="center"/>
        </w:trPr>
        <w:tc>
          <w:tcPr>
            <w:tcW w:w="349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AE555C" w:rsidRDefault="00F2141A" w:rsidP="001D1831">
            <w:pPr>
              <w:pStyle w:val="a3"/>
              <w:rPr>
                <w:color w:val="000000" w:themeColor="text1"/>
                <w:sz w:val="22"/>
                <w:lang w:val="uk-UA"/>
              </w:rPr>
            </w:pPr>
            <w:r w:rsidRPr="00AE555C">
              <w:rPr>
                <w:color w:val="000000" w:themeColor="text1"/>
                <w:sz w:val="22"/>
                <w:lang w:val="uk-UA"/>
              </w:rPr>
              <w:t>Суб’єкти господарювання,</w:t>
            </w:r>
          </w:p>
        </w:tc>
        <w:tc>
          <w:tcPr>
            <w:tcW w:w="7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2141A" w:rsidRPr="00AE555C" w:rsidRDefault="00F2141A" w:rsidP="001D1831">
            <w:pPr>
              <w:pStyle w:val="a3"/>
              <w:jc w:val="center"/>
              <w:rPr>
                <w:color w:val="000000" w:themeColor="text1"/>
                <w:sz w:val="22"/>
                <w:lang w:val="uk-UA"/>
              </w:rPr>
            </w:pPr>
            <w:r w:rsidRPr="00AE555C">
              <w:rPr>
                <w:color w:val="000000" w:themeColor="text1"/>
                <w:sz w:val="22"/>
                <w:lang w:val="uk-UA"/>
              </w:rPr>
              <w:t>+</w:t>
            </w:r>
          </w:p>
        </w:tc>
        <w:tc>
          <w:tcPr>
            <w:tcW w:w="6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AE555C" w:rsidRDefault="00F2141A" w:rsidP="001D1831">
            <w:pPr>
              <w:pStyle w:val="a3"/>
              <w:jc w:val="center"/>
              <w:rPr>
                <w:color w:val="000000" w:themeColor="text1"/>
                <w:sz w:val="22"/>
                <w:lang w:val="uk-UA"/>
              </w:rPr>
            </w:pPr>
            <w:r w:rsidRPr="00AE555C">
              <w:rPr>
                <w:color w:val="000000" w:themeColor="text1"/>
                <w:sz w:val="22"/>
                <w:lang w:val="uk-UA"/>
              </w:rPr>
              <w:t>-</w:t>
            </w:r>
          </w:p>
        </w:tc>
      </w:tr>
      <w:tr w:rsidR="00F2141A" w:rsidRPr="00AE555C" w:rsidTr="001D1831">
        <w:trPr>
          <w:tblCellSpacing w:w="30" w:type="dxa"/>
          <w:jc w:val="center"/>
        </w:trPr>
        <w:tc>
          <w:tcPr>
            <w:tcW w:w="349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AE555C" w:rsidRDefault="00F2141A" w:rsidP="001D1831">
            <w:pPr>
              <w:pStyle w:val="a3"/>
              <w:rPr>
                <w:color w:val="000000" w:themeColor="text1"/>
                <w:sz w:val="22"/>
                <w:lang w:val="uk-UA"/>
              </w:rPr>
            </w:pPr>
            <w:r w:rsidRPr="00AE555C">
              <w:rPr>
                <w:color w:val="000000" w:themeColor="text1"/>
                <w:sz w:val="22"/>
                <w:lang w:val="uk-UA"/>
              </w:rPr>
              <w:t>у тому числі суб’єкти малого підприємництва</w:t>
            </w:r>
          </w:p>
        </w:tc>
        <w:tc>
          <w:tcPr>
            <w:tcW w:w="7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2141A" w:rsidRPr="00AE555C" w:rsidRDefault="00F2141A" w:rsidP="001D1831">
            <w:pPr>
              <w:pStyle w:val="a3"/>
              <w:jc w:val="center"/>
              <w:rPr>
                <w:color w:val="000000" w:themeColor="text1"/>
                <w:sz w:val="22"/>
                <w:lang w:val="uk-UA"/>
              </w:rPr>
            </w:pPr>
            <w:r w:rsidRPr="00AE555C">
              <w:rPr>
                <w:color w:val="000000" w:themeColor="text1"/>
                <w:sz w:val="22"/>
                <w:lang w:val="uk-UA"/>
              </w:rPr>
              <w:t>+</w:t>
            </w:r>
          </w:p>
        </w:tc>
        <w:tc>
          <w:tcPr>
            <w:tcW w:w="6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F2141A" w:rsidRPr="00AE555C" w:rsidRDefault="00F2141A" w:rsidP="001D1831">
            <w:pPr>
              <w:pStyle w:val="a3"/>
              <w:jc w:val="center"/>
              <w:rPr>
                <w:color w:val="000000" w:themeColor="text1"/>
                <w:sz w:val="22"/>
                <w:lang w:val="uk-UA"/>
              </w:rPr>
            </w:pPr>
            <w:r w:rsidRPr="00AE555C">
              <w:rPr>
                <w:color w:val="000000" w:themeColor="text1"/>
                <w:sz w:val="22"/>
                <w:lang w:val="uk-UA"/>
              </w:rPr>
              <w:t>-</w:t>
            </w:r>
          </w:p>
        </w:tc>
      </w:tr>
    </w:tbl>
    <w:p w:rsidR="00F2141A" w:rsidRDefault="00F2141A" w:rsidP="00F2141A">
      <w:pPr>
        <w:pStyle w:val="a3"/>
        <w:spacing w:before="0" w:beforeAutospacing="0" w:after="0" w:afterAutospacing="0"/>
        <w:ind w:firstLine="720"/>
        <w:jc w:val="both"/>
        <w:rPr>
          <w:color w:val="000000" w:themeColor="text1"/>
          <w:sz w:val="28"/>
          <w:szCs w:val="28"/>
          <w:lang w:val="uk-UA"/>
        </w:rPr>
      </w:pPr>
    </w:p>
    <w:p w:rsidR="00F2141A" w:rsidRPr="0090157D" w:rsidRDefault="00F2141A" w:rsidP="00F2141A">
      <w:pPr>
        <w:pStyle w:val="a3"/>
        <w:spacing w:before="0" w:beforeAutospacing="0" w:after="0" w:afterAutospacing="0"/>
        <w:ind w:firstLine="720"/>
        <w:jc w:val="both"/>
        <w:rPr>
          <w:color w:val="000000" w:themeColor="text1"/>
          <w:sz w:val="28"/>
          <w:szCs w:val="28"/>
          <w:lang w:val="uk-UA"/>
        </w:rPr>
      </w:pPr>
      <w:r w:rsidRPr="0090157D">
        <w:rPr>
          <w:color w:val="000000" w:themeColor="text1"/>
          <w:sz w:val="28"/>
          <w:szCs w:val="28"/>
          <w:lang w:val="uk-UA"/>
        </w:rPr>
        <w:t>Врегулювання зазначених проблемних питань не може бути здійснено за допомогою:</w:t>
      </w:r>
    </w:p>
    <w:p w:rsidR="00F2141A" w:rsidRPr="0090157D" w:rsidRDefault="00F2141A" w:rsidP="00F2141A">
      <w:pPr>
        <w:pStyle w:val="a3"/>
        <w:spacing w:before="0" w:beforeAutospacing="0" w:after="0" w:afterAutospacing="0"/>
        <w:ind w:firstLine="720"/>
        <w:jc w:val="both"/>
        <w:rPr>
          <w:color w:val="000000" w:themeColor="text1"/>
          <w:sz w:val="28"/>
          <w:szCs w:val="28"/>
          <w:lang w:val="uk-UA"/>
        </w:rPr>
      </w:pPr>
      <w:r w:rsidRPr="0090157D">
        <w:rPr>
          <w:color w:val="000000" w:themeColor="text1"/>
          <w:sz w:val="28"/>
          <w:szCs w:val="28"/>
          <w:lang w:val="uk-UA"/>
        </w:rPr>
        <w:t>ринкових механізмів, оскільки такі питання регулюються виключно нормативно-правовими актами;</w:t>
      </w:r>
    </w:p>
    <w:p w:rsidR="00F2141A" w:rsidRPr="0090157D" w:rsidRDefault="00F2141A" w:rsidP="00F2141A">
      <w:pPr>
        <w:pStyle w:val="a3"/>
        <w:spacing w:before="0" w:beforeAutospacing="0" w:after="0" w:afterAutospacing="0"/>
        <w:ind w:firstLine="720"/>
        <w:jc w:val="both"/>
        <w:rPr>
          <w:color w:val="000000" w:themeColor="text1"/>
          <w:sz w:val="28"/>
          <w:szCs w:val="28"/>
          <w:lang w:val="uk-UA"/>
        </w:rPr>
      </w:pPr>
      <w:r w:rsidRPr="0090157D">
        <w:rPr>
          <w:color w:val="000000" w:themeColor="text1"/>
          <w:sz w:val="28"/>
          <w:szCs w:val="28"/>
          <w:lang w:val="uk-UA"/>
        </w:rPr>
        <w:t>діючих регуляторних актів, оскільки такі регуляторні акти відсутні.</w:t>
      </w:r>
    </w:p>
    <w:p w:rsidR="001B7598" w:rsidRDefault="001B7598" w:rsidP="001B7598">
      <w:pPr>
        <w:pStyle w:val="3"/>
        <w:spacing w:before="0" w:beforeAutospacing="0" w:after="0" w:afterAutospacing="0"/>
        <w:jc w:val="center"/>
        <w:rPr>
          <w:rFonts w:eastAsia="Times New Roman"/>
          <w:color w:val="000000" w:themeColor="text1"/>
          <w:sz w:val="28"/>
          <w:szCs w:val="28"/>
          <w:lang w:val="uk-UA"/>
        </w:rPr>
      </w:pPr>
    </w:p>
    <w:p w:rsidR="001B7598" w:rsidRDefault="001B7598" w:rsidP="001B7598">
      <w:pPr>
        <w:pStyle w:val="3"/>
        <w:spacing w:before="0" w:beforeAutospacing="0" w:after="0" w:afterAutospacing="0"/>
        <w:jc w:val="center"/>
        <w:rPr>
          <w:rFonts w:eastAsia="Times New Roman"/>
          <w:color w:val="000000" w:themeColor="text1"/>
          <w:sz w:val="28"/>
          <w:szCs w:val="28"/>
          <w:lang w:val="uk-UA"/>
        </w:rPr>
      </w:pPr>
    </w:p>
    <w:p w:rsidR="00F2141A" w:rsidRDefault="00F2141A" w:rsidP="00F2141A">
      <w:pPr>
        <w:pStyle w:val="3"/>
        <w:spacing w:before="0" w:beforeAutospacing="0" w:after="0" w:afterAutospacing="0"/>
        <w:jc w:val="center"/>
        <w:rPr>
          <w:rFonts w:eastAsia="Times New Roman"/>
          <w:color w:val="000000" w:themeColor="text1"/>
          <w:sz w:val="28"/>
          <w:szCs w:val="28"/>
          <w:lang w:val="uk-UA"/>
        </w:rPr>
      </w:pPr>
      <w:r w:rsidRPr="0090157D">
        <w:rPr>
          <w:rFonts w:eastAsia="Times New Roman"/>
          <w:color w:val="000000" w:themeColor="text1"/>
          <w:sz w:val="28"/>
          <w:szCs w:val="28"/>
          <w:lang w:val="uk-UA"/>
        </w:rPr>
        <w:t>II. Цілі державного регулювання</w:t>
      </w:r>
    </w:p>
    <w:p w:rsidR="00F2141A" w:rsidRPr="0090157D" w:rsidRDefault="00F2141A" w:rsidP="00F2141A">
      <w:pPr>
        <w:pStyle w:val="3"/>
        <w:spacing w:before="0" w:beforeAutospacing="0" w:after="0" w:afterAutospacing="0"/>
        <w:jc w:val="center"/>
        <w:rPr>
          <w:rFonts w:eastAsia="Times New Roman"/>
          <w:color w:val="000000" w:themeColor="text1"/>
          <w:sz w:val="28"/>
          <w:szCs w:val="28"/>
          <w:lang w:val="uk-UA"/>
        </w:rPr>
      </w:pPr>
    </w:p>
    <w:p w:rsidR="00F2141A" w:rsidRPr="00EF285E" w:rsidRDefault="00F2141A" w:rsidP="00F2141A">
      <w:pPr>
        <w:pStyle w:val="a30"/>
        <w:ind w:firstLine="720"/>
        <w:jc w:val="both"/>
        <w:rPr>
          <w:rFonts w:ascii="Times New Roman" w:hAnsi="Times New Roman"/>
          <w:sz w:val="28"/>
          <w:szCs w:val="28"/>
          <w:lang w:val="uk-UA"/>
        </w:rPr>
      </w:pPr>
      <w:r w:rsidRPr="00EF285E">
        <w:rPr>
          <w:rFonts w:ascii="Times New Roman" w:hAnsi="Times New Roman"/>
          <w:sz w:val="28"/>
          <w:szCs w:val="28"/>
          <w:lang w:val="uk-UA"/>
        </w:rPr>
        <w:t xml:space="preserve">Цілями видання зазначеного проекту </w:t>
      </w:r>
      <w:r w:rsidR="00D81DA2" w:rsidRPr="00EF285E">
        <w:rPr>
          <w:rFonts w:ascii="Times New Roman" w:hAnsi="Times New Roman"/>
          <w:sz w:val="28"/>
          <w:szCs w:val="28"/>
          <w:lang w:val="uk-UA"/>
        </w:rPr>
        <w:t>п</w:t>
      </w:r>
      <w:r w:rsidRPr="00EF285E">
        <w:rPr>
          <w:rFonts w:ascii="Times New Roman" w:hAnsi="Times New Roman"/>
          <w:sz w:val="28"/>
          <w:szCs w:val="28"/>
          <w:lang w:val="uk-UA"/>
        </w:rPr>
        <w:t>останови є:</w:t>
      </w:r>
    </w:p>
    <w:p w:rsidR="00F2141A" w:rsidRPr="00EF285E" w:rsidRDefault="00F2141A" w:rsidP="00D81DA2">
      <w:pPr>
        <w:pStyle w:val="a30"/>
        <w:ind w:firstLine="709"/>
        <w:jc w:val="both"/>
        <w:rPr>
          <w:rFonts w:ascii="Times New Roman" w:hAnsi="Times New Roman"/>
          <w:sz w:val="28"/>
          <w:szCs w:val="28"/>
          <w:lang w:val="uk-UA"/>
        </w:rPr>
      </w:pPr>
      <w:r w:rsidRPr="00EF285E">
        <w:rPr>
          <w:rFonts w:ascii="Times New Roman" w:hAnsi="Times New Roman"/>
          <w:sz w:val="28"/>
          <w:szCs w:val="28"/>
          <w:lang w:val="uk-UA"/>
        </w:rPr>
        <w:t>поліпшення ефективності боротьби з ухиленням від оподаткування несумлінних платників податків та недопущення втрат бюджету;</w:t>
      </w:r>
    </w:p>
    <w:p w:rsidR="00F2141A" w:rsidRPr="00EF285E" w:rsidRDefault="00F2141A" w:rsidP="00D81DA2">
      <w:pPr>
        <w:pStyle w:val="a30"/>
        <w:ind w:firstLine="709"/>
        <w:jc w:val="both"/>
        <w:rPr>
          <w:rFonts w:ascii="Times New Roman" w:hAnsi="Times New Roman"/>
          <w:sz w:val="28"/>
          <w:szCs w:val="28"/>
          <w:lang w:val="uk-UA"/>
        </w:rPr>
      </w:pPr>
      <w:r w:rsidRPr="00EF285E">
        <w:rPr>
          <w:rFonts w:ascii="Times New Roman" w:hAnsi="Times New Roman"/>
          <w:sz w:val="28"/>
          <w:szCs w:val="28"/>
          <w:lang w:val="uk-UA"/>
        </w:rPr>
        <w:t>стабільність та довіра платників податків до контролюючого органу;</w:t>
      </w:r>
    </w:p>
    <w:p w:rsidR="00FE2CEF" w:rsidRDefault="003F015E" w:rsidP="00D81DA2">
      <w:pPr>
        <w:pStyle w:val="a30"/>
        <w:ind w:firstLine="709"/>
        <w:jc w:val="both"/>
        <w:rPr>
          <w:rFonts w:ascii="Times New Roman" w:hAnsi="Times New Roman"/>
          <w:color w:val="000000" w:themeColor="text1"/>
          <w:sz w:val="28"/>
          <w:szCs w:val="28"/>
          <w:lang w:val="uk-UA"/>
        </w:rPr>
      </w:pPr>
      <w:r w:rsidRPr="00EF285E">
        <w:rPr>
          <w:rFonts w:ascii="Times New Roman" w:hAnsi="Times New Roman"/>
          <w:sz w:val="28"/>
          <w:szCs w:val="28"/>
          <w:lang w:val="uk-UA"/>
        </w:rPr>
        <w:t xml:space="preserve">реєстрація </w:t>
      </w:r>
      <w:r>
        <w:rPr>
          <w:rFonts w:ascii="Times New Roman" w:hAnsi="Times New Roman"/>
          <w:color w:val="000000" w:themeColor="text1"/>
          <w:sz w:val="28"/>
          <w:szCs w:val="28"/>
          <w:lang w:val="uk-UA"/>
        </w:rPr>
        <w:t>податкових накладних</w:t>
      </w:r>
      <w:r w:rsidR="00F2141A" w:rsidRPr="00145D27">
        <w:rPr>
          <w:rFonts w:ascii="Times New Roman" w:hAnsi="Times New Roman"/>
          <w:color w:val="000000" w:themeColor="text1"/>
          <w:sz w:val="28"/>
          <w:szCs w:val="28"/>
          <w:lang w:val="uk-UA"/>
        </w:rPr>
        <w:t xml:space="preserve"> </w:t>
      </w:r>
      <w:r w:rsidR="00F2141A">
        <w:rPr>
          <w:rFonts w:ascii="Times New Roman" w:hAnsi="Times New Roman"/>
          <w:color w:val="000000" w:themeColor="text1"/>
          <w:sz w:val="28"/>
          <w:szCs w:val="28"/>
          <w:lang w:val="uk-UA"/>
        </w:rPr>
        <w:t xml:space="preserve">платників податків </w:t>
      </w:r>
      <w:r w:rsidR="00F2141A" w:rsidRPr="00CC6702">
        <w:rPr>
          <w:rFonts w:ascii="Times New Roman" w:hAnsi="Times New Roman"/>
          <w:color w:val="000000" w:themeColor="text1"/>
          <w:sz w:val="28"/>
          <w:szCs w:val="28"/>
          <w:lang w:val="uk-UA"/>
        </w:rPr>
        <w:t>реального сектору економіки</w:t>
      </w:r>
      <w:r>
        <w:rPr>
          <w:rFonts w:ascii="Times New Roman" w:hAnsi="Times New Roman"/>
          <w:color w:val="000000" w:themeColor="text1"/>
          <w:sz w:val="28"/>
          <w:szCs w:val="28"/>
          <w:lang w:val="uk-UA"/>
        </w:rPr>
        <w:t xml:space="preserve"> без зупинення</w:t>
      </w:r>
      <w:r w:rsidR="00F2141A">
        <w:rPr>
          <w:rFonts w:ascii="Times New Roman" w:hAnsi="Times New Roman"/>
          <w:color w:val="000000" w:themeColor="text1"/>
          <w:sz w:val="28"/>
          <w:szCs w:val="28"/>
          <w:lang w:val="uk-UA"/>
        </w:rPr>
        <w:t xml:space="preserve">. </w:t>
      </w:r>
    </w:p>
    <w:p w:rsidR="001B7598" w:rsidRPr="00367AF3" w:rsidRDefault="001B7598" w:rsidP="00D81DA2">
      <w:pPr>
        <w:pStyle w:val="a30"/>
        <w:ind w:firstLine="709"/>
        <w:jc w:val="both"/>
        <w:rPr>
          <w:sz w:val="28"/>
          <w:szCs w:val="28"/>
          <w:lang w:val="uk-UA"/>
        </w:rPr>
      </w:pPr>
    </w:p>
    <w:p w:rsidR="00367AF3" w:rsidRPr="00FE2CEF" w:rsidRDefault="00367AF3" w:rsidP="00367AF3">
      <w:pPr>
        <w:pStyle w:val="a30"/>
        <w:ind w:left="1080"/>
        <w:jc w:val="both"/>
        <w:rPr>
          <w:sz w:val="28"/>
          <w:szCs w:val="28"/>
          <w:lang w:val="uk-UA"/>
        </w:rPr>
      </w:pPr>
    </w:p>
    <w:p w:rsidR="00997C17" w:rsidRDefault="00641E5B" w:rsidP="00367AF3">
      <w:pPr>
        <w:pStyle w:val="3"/>
        <w:spacing w:before="0" w:beforeAutospacing="0" w:after="0" w:afterAutospacing="0"/>
        <w:jc w:val="center"/>
        <w:rPr>
          <w:rFonts w:eastAsia="Times New Roman"/>
          <w:sz w:val="28"/>
          <w:szCs w:val="28"/>
          <w:lang w:val="uk-UA"/>
        </w:rPr>
      </w:pPr>
      <w:r w:rsidRPr="00367AF3">
        <w:rPr>
          <w:rFonts w:eastAsia="Times New Roman"/>
          <w:sz w:val="28"/>
          <w:szCs w:val="28"/>
          <w:lang w:val="uk-UA"/>
        </w:rPr>
        <w:t>III. Визначення та оцінка альтернативних способів досягнення цілей</w:t>
      </w:r>
    </w:p>
    <w:p w:rsidR="00367AF3" w:rsidRPr="00367AF3" w:rsidRDefault="00367AF3" w:rsidP="00367AF3">
      <w:pPr>
        <w:pStyle w:val="3"/>
        <w:spacing w:before="0" w:beforeAutospacing="0" w:after="0" w:afterAutospacing="0"/>
        <w:jc w:val="center"/>
        <w:rPr>
          <w:rFonts w:eastAsia="Times New Roman"/>
          <w:sz w:val="28"/>
          <w:szCs w:val="28"/>
          <w:lang w:val="uk-UA"/>
        </w:rPr>
      </w:pPr>
    </w:p>
    <w:p w:rsidR="00641E5B" w:rsidRDefault="00641E5B" w:rsidP="00367AF3">
      <w:pPr>
        <w:pStyle w:val="a3"/>
        <w:spacing w:before="0" w:beforeAutospacing="0" w:after="0" w:afterAutospacing="0"/>
        <w:ind w:firstLine="720"/>
        <w:jc w:val="both"/>
        <w:rPr>
          <w:sz w:val="28"/>
          <w:szCs w:val="28"/>
          <w:lang w:val="uk-UA"/>
        </w:rPr>
      </w:pPr>
      <w:r w:rsidRPr="00367AF3">
        <w:rPr>
          <w:sz w:val="28"/>
          <w:szCs w:val="28"/>
          <w:lang w:val="uk-UA"/>
        </w:rPr>
        <w:t>1. Альтернативні способи досягнення цілей державного регулювання:</w:t>
      </w:r>
    </w:p>
    <w:p w:rsidR="00367AF3" w:rsidRPr="00367AF3" w:rsidRDefault="00367AF3" w:rsidP="00367AF3">
      <w:pPr>
        <w:pStyle w:val="a3"/>
        <w:spacing w:before="0" w:beforeAutospacing="0" w:after="0" w:afterAutospacing="0"/>
        <w:ind w:firstLine="720"/>
        <w:jc w:val="both"/>
        <w:rPr>
          <w:sz w:val="28"/>
          <w:szCs w:val="28"/>
          <w:lang w:val="uk-UA"/>
        </w:rPr>
      </w:pPr>
    </w:p>
    <w:tbl>
      <w:tblPr>
        <w:tblW w:w="5000"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2"/>
        <w:gridCol w:w="7714"/>
      </w:tblGrid>
      <w:tr w:rsidR="00641E5B" w:rsidRPr="00367AF3" w:rsidTr="00641E5B">
        <w:trPr>
          <w:tblCellSpacing w:w="30" w:type="dxa"/>
        </w:trPr>
        <w:tc>
          <w:tcPr>
            <w:tcW w:w="9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641E5B">
            <w:pPr>
              <w:pStyle w:val="a3"/>
              <w:jc w:val="center"/>
              <w:rPr>
                <w:lang w:val="uk-UA"/>
              </w:rPr>
            </w:pPr>
            <w:r w:rsidRPr="00367AF3">
              <w:rPr>
                <w:lang w:val="uk-UA"/>
              </w:rPr>
              <w:t>Вид альтернативи</w:t>
            </w:r>
          </w:p>
        </w:tc>
        <w:tc>
          <w:tcPr>
            <w:tcW w:w="39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641E5B">
            <w:pPr>
              <w:pStyle w:val="a3"/>
              <w:jc w:val="center"/>
              <w:rPr>
                <w:lang w:val="uk-UA"/>
              </w:rPr>
            </w:pPr>
            <w:r w:rsidRPr="00367AF3">
              <w:rPr>
                <w:lang w:val="uk-UA"/>
              </w:rPr>
              <w:t>Опис альтернативи</w:t>
            </w:r>
          </w:p>
        </w:tc>
      </w:tr>
      <w:tr w:rsidR="00641E5B" w:rsidRPr="00367AF3" w:rsidTr="00641E5B">
        <w:trPr>
          <w:tblCellSpacing w:w="30" w:type="dxa"/>
        </w:trPr>
        <w:tc>
          <w:tcPr>
            <w:tcW w:w="9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641E5B">
            <w:pPr>
              <w:pStyle w:val="a3"/>
              <w:ind w:right="-68"/>
              <w:rPr>
                <w:lang w:val="uk-UA"/>
              </w:rPr>
            </w:pPr>
            <w:r w:rsidRPr="00367AF3">
              <w:rPr>
                <w:lang w:val="uk-UA"/>
              </w:rPr>
              <w:lastRenderedPageBreak/>
              <w:t>Альтернатива 1</w:t>
            </w:r>
          </w:p>
        </w:tc>
        <w:tc>
          <w:tcPr>
            <w:tcW w:w="39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641E5B">
            <w:pPr>
              <w:ind w:firstLine="290"/>
              <w:jc w:val="both"/>
              <w:rPr>
                <w:lang w:val="uk-UA"/>
              </w:rPr>
            </w:pPr>
            <w:r w:rsidRPr="00367AF3">
              <w:rPr>
                <w:lang w:val="uk-UA"/>
              </w:rPr>
              <w:t>Затвердити розроблений нормативно-правовий акт</w:t>
            </w:r>
          </w:p>
          <w:p w:rsidR="00641E5B" w:rsidRPr="00367AF3" w:rsidRDefault="00641E5B">
            <w:pPr>
              <w:pStyle w:val="a3"/>
              <w:spacing w:before="0" w:beforeAutospacing="0" w:after="0" w:afterAutospacing="0"/>
              <w:ind w:firstLine="290"/>
              <w:jc w:val="both"/>
              <w:rPr>
                <w:lang w:val="uk-UA"/>
              </w:rPr>
            </w:pPr>
          </w:p>
        </w:tc>
      </w:tr>
      <w:tr w:rsidR="00641E5B" w:rsidRPr="00367AF3" w:rsidTr="00367AF3">
        <w:trPr>
          <w:tblCellSpacing w:w="30" w:type="dxa"/>
        </w:trPr>
        <w:tc>
          <w:tcPr>
            <w:tcW w:w="947"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641E5B" w:rsidRPr="00367AF3" w:rsidRDefault="00641E5B">
            <w:pPr>
              <w:pStyle w:val="a3"/>
              <w:ind w:right="-67"/>
              <w:rPr>
                <w:lang w:val="uk-UA"/>
              </w:rPr>
            </w:pPr>
            <w:r w:rsidRPr="00367AF3">
              <w:rPr>
                <w:lang w:val="uk-UA"/>
              </w:rPr>
              <w:t>Альтернатива 2</w:t>
            </w:r>
          </w:p>
        </w:tc>
        <w:tc>
          <w:tcPr>
            <w:tcW w:w="3984"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641E5B" w:rsidRPr="00367AF3" w:rsidRDefault="00641E5B">
            <w:pPr>
              <w:pStyle w:val="a3"/>
              <w:spacing w:before="0" w:beforeAutospacing="0" w:after="0" w:afterAutospacing="0"/>
              <w:ind w:firstLine="290"/>
              <w:jc w:val="both"/>
              <w:rPr>
                <w:lang w:val="uk-UA"/>
              </w:rPr>
            </w:pPr>
            <w:r w:rsidRPr="00367AF3">
              <w:rPr>
                <w:lang w:val="uk-UA"/>
              </w:rPr>
              <w:t>Залишити ситуацію без змін</w:t>
            </w:r>
          </w:p>
        </w:tc>
      </w:tr>
    </w:tbl>
    <w:p w:rsidR="00367AF3" w:rsidRDefault="00367AF3" w:rsidP="00367AF3">
      <w:pPr>
        <w:pStyle w:val="a3"/>
        <w:spacing w:before="0" w:beforeAutospacing="0" w:after="0" w:afterAutospacing="0"/>
        <w:ind w:firstLine="720"/>
        <w:jc w:val="both"/>
        <w:rPr>
          <w:sz w:val="28"/>
          <w:szCs w:val="28"/>
          <w:highlight w:val="yellow"/>
          <w:lang w:val="uk-UA"/>
        </w:rPr>
      </w:pPr>
    </w:p>
    <w:p w:rsidR="00641E5B" w:rsidRPr="00367AF3" w:rsidRDefault="00641E5B" w:rsidP="00367AF3">
      <w:pPr>
        <w:pStyle w:val="a3"/>
        <w:spacing w:before="0" w:beforeAutospacing="0" w:after="0" w:afterAutospacing="0"/>
        <w:ind w:firstLine="720"/>
        <w:jc w:val="both"/>
        <w:rPr>
          <w:sz w:val="28"/>
          <w:szCs w:val="28"/>
          <w:lang w:val="uk-UA"/>
        </w:rPr>
      </w:pPr>
      <w:r w:rsidRPr="00367AF3">
        <w:rPr>
          <w:sz w:val="28"/>
          <w:szCs w:val="28"/>
          <w:lang w:val="uk-UA"/>
        </w:rPr>
        <w:t>2. Оцінка впливу на сферу інтересів держави</w:t>
      </w:r>
    </w:p>
    <w:p w:rsidR="00367AF3" w:rsidRPr="00367AF3" w:rsidRDefault="00367AF3" w:rsidP="00367AF3">
      <w:pPr>
        <w:pStyle w:val="a3"/>
        <w:spacing w:before="0" w:beforeAutospacing="0" w:after="0" w:afterAutospacing="0"/>
        <w:ind w:firstLine="720"/>
        <w:jc w:val="both"/>
        <w:rPr>
          <w:sz w:val="28"/>
          <w:szCs w:val="28"/>
          <w:lang w:val="uk-UA"/>
        </w:rPr>
      </w:pPr>
    </w:p>
    <w:tbl>
      <w:tblPr>
        <w:tblW w:w="5000"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9"/>
        <w:gridCol w:w="4484"/>
        <w:gridCol w:w="3253"/>
      </w:tblGrid>
      <w:tr w:rsidR="00641E5B" w:rsidRPr="00367AF3" w:rsidTr="00C611EF">
        <w:trPr>
          <w:tblCellSpacing w:w="30" w:type="dxa"/>
        </w:trPr>
        <w:tc>
          <w:tcPr>
            <w:tcW w:w="93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641E5B">
            <w:pPr>
              <w:pStyle w:val="a3"/>
              <w:jc w:val="center"/>
              <w:rPr>
                <w:lang w:val="uk-UA"/>
              </w:rPr>
            </w:pPr>
            <w:r w:rsidRPr="00367AF3">
              <w:rPr>
                <w:lang w:val="uk-UA"/>
              </w:rPr>
              <w:t>Вид альтернативи</w:t>
            </w:r>
          </w:p>
        </w:tc>
        <w:tc>
          <w:tcPr>
            <w:tcW w:w="23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641E5B">
            <w:pPr>
              <w:pStyle w:val="a3"/>
              <w:jc w:val="center"/>
              <w:rPr>
                <w:lang w:val="uk-UA"/>
              </w:rPr>
            </w:pPr>
            <w:r w:rsidRPr="00367AF3">
              <w:rPr>
                <w:lang w:val="uk-UA"/>
              </w:rPr>
              <w:t>Вигоди</w:t>
            </w:r>
          </w:p>
        </w:tc>
        <w:tc>
          <w:tcPr>
            <w:tcW w:w="164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641E5B">
            <w:pPr>
              <w:pStyle w:val="a3"/>
              <w:jc w:val="center"/>
              <w:rPr>
                <w:lang w:val="uk-UA"/>
              </w:rPr>
            </w:pPr>
            <w:r w:rsidRPr="00367AF3">
              <w:rPr>
                <w:lang w:val="uk-UA"/>
              </w:rPr>
              <w:t>Витрати</w:t>
            </w:r>
          </w:p>
        </w:tc>
      </w:tr>
      <w:tr w:rsidR="00EF285E" w:rsidRPr="004D16E0" w:rsidTr="00C611EF">
        <w:trPr>
          <w:tblCellSpacing w:w="30" w:type="dxa"/>
        </w:trPr>
        <w:tc>
          <w:tcPr>
            <w:tcW w:w="93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641E5B">
            <w:pPr>
              <w:pStyle w:val="a3"/>
              <w:rPr>
                <w:lang w:val="uk-UA"/>
              </w:rPr>
            </w:pPr>
            <w:r w:rsidRPr="00367AF3">
              <w:rPr>
                <w:lang w:val="uk-UA"/>
              </w:rPr>
              <w:t>Альтернатива 1</w:t>
            </w:r>
          </w:p>
        </w:tc>
        <w:tc>
          <w:tcPr>
            <w:tcW w:w="23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367AF3" w:rsidP="0072457F">
            <w:pPr>
              <w:jc w:val="both"/>
              <w:rPr>
                <w:lang w:val="uk-UA"/>
              </w:rPr>
            </w:pPr>
            <w:r>
              <w:rPr>
                <w:lang w:val="uk-UA"/>
              </w:rPr>
              <w:t xml:space="preserve">1. </w:t>
            </w:r>
            <w:r w:rsidR="000343CC" w:rsidRPr="00367AF3">
              <w:rPr>
                <w:lang w:val="uk-UA"/>
              </w:rPr>
              <w:t>У</w:t>
            </w:r>
            <w:r w:rsidR="00C611EF" w:rsidRPr="00367AF3">
              <w:rPr>
                <w:lang w:val="uk-UA"/>
              </w:rPr>
              <w:t>неможливлення непорозуміння між контролюючими органами та платниками податку</w:t>
            </w:r>
            <w:r w:rsidR="0082732B" w:rsidRPr="00367AF3">
              <w:rPr>
                <w:lang w:val="uk-UA"/>
              </w:rPr>
              <w:t xml:space="preserve"> </w:t>
            </w:r>
            <w:r w:rsidR="00C611EF" w:rsidRPr="00367AF3">
              <w:rPr>
                <w:lang w:val="uk-UA"/>
              </w:rPr>
              <w:t xml:space="preserve">в частині </w:t>
            </w:r>
            <w:r w:rsidR="0082732B" w:rsidRPr="00367AF3">
              <w:rPr>
                <w:lang w:val="uk-UA"/>
              </w:rPr>
              <w:t xml:space="preserve">правомірності здійснення операцій постачання платником податку шляхом автоматизованого моніторингу випадків безпідставної реєстрації </w:t>
            </w:r>
            <w:proofErr w:type="spellStart"/>
            <w:r w:rsidR="0082732B" w:rsidRPr="00367AF3">
              <w:rPr>
                <w:lang w:val="uk-UA"/>
              </w:rPr>
              <w:t>подат</w:t>
            </w:r>
            <w:r w:rsidR="00EF285E" w:rsidRPr="00EF285E">
              <w:rPr>
                <w:lang w:val="uk-UA"/>
              </w:rPr>
              <w:t>-</w:t>
            </w:r>
            <w:r w:rsidR="0082732B" w:rsidRPr="00367AF3">
              <w:rPr>
                <w:lang w:val="uk-UA"/>
              </w:rPr>
              <w:t>кової</w:t>
            </w:r>
            <w:proofErr w:type="spellEnd"/>
            <w:r w:rsidR="0082732B" w:rsidRPr="00367AF3">
              <w:rPr>
                <w:lang w:val="uk-UA"/>
              </w:rPr>
              <w:t xml:space="preserve"> накладної</w:t>
            </w:r>
            <w:r>
              <w:rPr>
                <w:lang w:val="uk-UA"/>
              </w:rPr>
              <w:t> </w:t>
            </w:r>
            <w:r w:rsidR="0082732B" w:rsidRPr="00367AF3">
              <w:rPr>
                <w:lang w:val="uk-UA"/>
              </w:rPr>
              <w:t>/</w:t>
            </w:r>
            <w:r>
              <w:rPr>
                <w:lang w:val="uk-UA"/>
              </w:rPr>
              <w:t> </w:t>
            </w:r>
            <w:r w:rsidR="0082732B" w:rsidRPr="00367AF3">
              <w:rPr>
                <w:lang w:val="uk-UA"/>
              </w:rPr>
              <w:t>розрахунку коригування.</w:t>
            </w:r>
          </w:p>
          <w:p w:rsidR="00367AF3" w:rsidRDefault="00367AF3" w:rsidP="0082732B">
            <w:pPr>
              <w:jc w:val="both"/>
              <w:rPr>
                <w:lang w:val="uk-UA"/>
              </w:rPr>
            </w:pPr>
            <w:r>
              <w:rPr>
                <w:lang w:val="uk-UA"/>
              </w:rPr>
              <w:t xml:space="preserve">2. </w:t>
            </w:r>
            <w:r w:rsidR="0082732B" w:rsidRPr="00367AF3">
              <w:rPr>
                <w:lang w:val="uk-UA"/>
              </w:rPr>
              <w:t>Поліпшення ефективності боротьби з ухиленням від оподаткування з метою недопущення втрат бюджету</w:t>
            </w:r>
            <w:r>
              <w:rPr>
                <w:lang w:val="uk-UA"/>
              </w:rPr>
              <w:t>.</w:t>
            </w:r>
          </w:p>
          <w:p w:rsidR="00367AF3" w:rsidRPr="00367AF3" w:rsidRDefault="00367AF3" w:rsidP="00367AF3">
            <w:pPr>
              <w:jc w:val="both"/>
              <w:rPr>
                <w:lang w:val="uk-UA"/>
              </w:rPr>
            </w:pPr>
            <w:r>
              <w:rPr>
                <w:lang w:val="uk-UA"/>
              </w:rPr>
              <w:t>3.</w:t>
            </w:r>
            <w:r w:rsidRPr="00367AF3">
              <w:rPr>
                <w:lang w:val="uk-UA"/>
              </w:rPr>
              <w:t xml:space="preserve"> Вдосконалення системи контролю за нарахуванням  ПДВ до бюджету.</w:t>
            </w:r>
          </w:p>
          <w:p w:rsidR="0082732B" w:rsidRPr="00367AF3" w:rsidRDefault="0082732B" w:rsidP="0082732B">
            <w:pPr>
              <w:jc w:val="both"/>
              <w:rPr>
                <w:lang w:val="uk-UA"/>
              </w:rPr>
            </w:pPr>
            <w:r w:rsidRPr="00367AF3">
              <w:rPr>
                <w:lang w:val="uk-UA"/>
              </w:rPr>
              <w:t xml:space="preserve"> </w:t>
            </w:r>
          </w:p>
        </w:tc>
        <w:tc>
          <w:tcPr>
            <w:tcW w:w="164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F2D63" w:rsidRPr="00EF285E" w:rsidRDefault="00641E5B" w:rsidP="001F29EC">
            <w:pPr>
              <w:spacing w:before="100" w:beforeAutospacing="1" w:after="100" w:afterAutospacing="1"/>
              <w:ind w:hanging="7"/>
              <w:rPr>
                <w:lang w:val="uk-UA"/>
              </w:rPr>
            </w:pPr>
            <w:r w:rsidRPr="00EF285E">
              <w:rPr>
                <w:lang w:val="uk-UA"/>
              </w:rPr>
              <w:t>Витрати відсутні</w:t>
            </w:r>
            <w:r w:rsidR="003F2D63" w:rsidRPr="00EF285E">
              <w:rPr>
                <w:lang w:val="uk-UA"/>
              </w:rPr>
              <w:t>. Оновлення програмного забезпечення здійснюється в межах фінансування Державної фіскальної служби без необхідності залучення кадрів</w:t>
            </w:r>
            <w:r w:rsidR="001F29EC" w:rsidRPr="00EF285E">
              <w:rPr>
                <w:lang w:val="uk-UA"/>
              </w:rPr>
              <w:t>.</w:t>
            </w:r>
          </w:p>
        </w:tc>
      </w:tr>
      <w:tr w:rsidR="00641E5B" w:rsidRPr="001F29EC" w:rsidTr="00C611EF">
        <w:trPr>
          <w:tblCellSpacing w:w="30" w:type="dxa"/>
        </w:trPr>
        <w:tc>
          <w:tcPr>
            <w:tcW w:w="93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641E5B">
            <w:pPr>
              <w:pStyle w:val="a3"/>
              <w:rPr>
                <w:lang w:val="uk-UA"/>
              </w:rPr>
            </w:pPr>
            <w:r w:rsidRPr="00367AF3">
              <w:rPr>
                <w:lang w:val="uk-UA"/>
              </w:rPr>
              <w:t>Альтернатива 2</w:t>
            </w:r>
          </w:p>
        </w:tc>
        <w:tc>
          <w:tcPr>
            <w:tcW w:w="23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67AF3" w:rsidRDefault="00C611EF" w:rsidP="00E07697">
            <w:pPr>
              <w:pStyle w:val="a3"/>
              <w:spacing w:before="0" w:beforeAutospacing="0" w:after="0" w:afterAutospacing="0"/>
              <w:rPr>
                <w:lang w:val="uk-UA"/>
              </w:rPr>
            </w:pPr>
            <w:r w:rsidRPr="00367AF3">
              <w:t xml:space="preserve"> </w:t>
            </w:r>
            <w:r w:rsidRPr="00367AF3">
              <w:rPr>
                <w:lang w:val="uk-UA"/>
              </w:rPr>
              <w:t>Відсутні</w:t>
            </w:r>
          </w:p>
        </w:tc>
        <w:tc>
          <w:tcPr>
            <w:tcW w:w="164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EF285E" w:rsidRDefault="00530E2B" w:rsidP="00367AF3">
            <w:pPr>
              <w:pStyle w:val="a3"/>
              <w:spacing w:before="0" w:beforeAutospacing="0" w:after="0" w:afterAutospacing="0"/>
              <w:jc w:val="both"/>
              <w:rPr>
                <w:lang w:val="uk-UA"/>
              </w:rPr>
            </w:pPr>
            <w:r w:rsidRPr="00EF285E">
              <w:rPr>
                <w:lang w:val="uk-UA"/>
              </w:rPr>
              <w:t>Витрати відсутні</w:t>
            </w:r>
            <w:r w:rsidR="001F29EC" w:rsidRPr="00EF285E">
              <w:rPr>
                <w:lang w:val="uk-UA"/>
              </w:rPr>
              <w:t>.</w:t>
            </w:r>
          </w:p>
          <w:p w:rsidR="00EC748C" w:rsidRPr="00EF285E" w:rsidRDefault="00EC748C" w:rsidP="001B7598">
            <w:pPr>
              <w:pStyle w:val="a3"/>
              <w:spacing w:before="0" w:beforeAutospacing="0" w:after="0" w:afterAutospacing="0"/>
              <w:jc w:val="both"/>
              <w:rPr>
                <w:lang w:val="uk-UA"/>
              </w:rPr>
            </w:pPr>
            <w:r w:rsidRPr="00EF285E">
              <w:rPr>
                <w:lang w:val="uk-UA"/>
              </w:rPr>
              <w:t>Безпідставна реєстрація податкової накладної</w:t>
            </w:r>
            <w:r w:rsidR="001F29EC" w:rsidRPr="00EF285E">
              <w:rPr>
                <w:lang w:val="uk-UA"/>
              </w:rPr>
              <w:t> </w:t>
            </w:r>
            <w:r w:rsidRPr="00EF285E">
              <w:rPr>
                <w:lang w:val="uk-UA"/>
              </w:rPr>
              <w:t>/</w:t>
            </w:r>
            <w:r w:rsidR="001F29EC" w:rsidRPr="00EF285E">
              <w:rPr>
                <w:lang w:val="uk-UA"/>
              </w:rPr>
              <w:t> розрахунку коригування</w:t>
            </w:r>
            <w:r w:rsidRPr="00EF285E">
              <w:rPr>
                <w:lang w:val="uk-UA"/>
              </w:rPr>
              <w:t xml:space="preserve"> у разі</w:t>
            </w:r>
            <w:r w:rsidR="001F29EC" w:rsidRPr="00EF285E">
              <w:rPr>
                <w:lang w:val="uk-UA"/>
              </w:rPr>
              <w:t>,</w:t>
            </w:r>
            <w:r w:rsidRPr="00EF285E">
              <w:rPr>
                <w:lang w:val="uk-UA"/>
              </w:rPr>
              <w:t xml:space="preserve"> коли постачальник фактично не здійснює господарську операцію, а реєструє виключно з метою надання покупцю необґрунтованої податкової вигоди. Ухилення від оподаткування несумлінних платників податків. </w:t>
            </w:r>
          </w:p>
        </w:tc>
      </w:tr>
    </w:tbl>
    <w:p w:rsidR="0072457F" w:rsidRPr="00EF285E" w:rsidRDefault="00641E5B" w:rsidP="003B03A9">
      <w:pPr>
        <w:pStyle w:val="a3"/>
        <w:spacing w:before="240" w:beforeAutospacing="0" w:after="60" w:afterAutospacing="0"/>
        <w:ind w:firstLine="720"/>
        <w:jc w:val="both"/>
        <w:rPr>
          <w:sz w:val="28"/>
          <w:szCs w:val="28"/>
          <w:lang w:val="uk-UA"/>
        </w:rPr>
      </w:pPr>
      <w:r w:rsidRPr="00367AF3">
        <w:rPr>
          <w:sz w:val="28"/>
          <w:szCs w:val="28"/>
          <w:lang w:val="uk-UA"/>
        </w:rPr>
        <w:t xml:space="preserve">3. </w:t>
      </w:r>
      <w:r w:rsidR="000E2E17" w:rsidRPr="00EF285E">
        <w:rPr>
          <w:sz w:val="28"/>
          <w:szCs w:val="28"/>
          <w:lang w:val="uk-UA"/>
        </w:rPr>
        <w:t xml:space="preserve">Проект </w:t>
      </w:r>
      <w:r w:rsidR="001F29EC" w:rsidRPr="00EF285E">
        <w:rPr>
          <w:sz w:val="28"/>
          <w:szCs w:val="28"/>
          <w:lang w:val="uk-UA"/>
        </w:rPr>
        <w:t xml:space="preserve">постанови </w:t>
      </w:r>
      <w:r w:rsidR="000E2E17" w:rsidRPr="00EF285E">
        <w:rPr>
          <w:sz w:val="28"/>
          <w:szCs w:val="28"/>
          <w:lang w:val="uk-UA"/>
        </w:rPr>
        <w:t xml:space="preserve">не впливає на </w:t>
      </w:r>
      <w:r w:rsidRPr="00EF285E">
        <w:rPr>
          <w:sz w:val="28"/>
          <w:szCs w:val="28"/>
          <w:lang w:val="uk-UA"/>
        </w:rPr>
        <w:t>сферу інтересів громадян</w:t>
      </w:r>
      <w:r w:rsidR="0072457F" w:rsidRPr="00EF285E">
        <w:rPr>
          <w:sz w:val="28"/>
          <w:szCs w:val="28"/>
          <w:lang w:val="uk-UA"/>
        </w:rPr>
        <w:t>.</w:t>
      </w:r>
    </w:p>
    <w:p w:rsidR="0072457F" w:rsidRDefault="0072457F" w:rsidP="001F29EC">
      <w:pPr>
        <w:pStyle w:val="a3"/>
        <w:ind w:firstLine="720"/>
        <w:jc w:val="both"/>
        <w:rPr>
          <w:sz w:val="28"/>
          <w:szCs w:val="28"/>
          <w:lang w:val="uk-UA"/>
        </w:rPr>
      </w:pPr>
      <w:r w:rsidRPr="00EF285E">
        <w:rPr>
          <w:sz w:val="28"/>
          <w:szCs w:val="28"/>
          <w:lang w:val="uk-UA"/>
        </w:rPr>
        <w:t xml:space="preserve">4. Оцінка впливу на сферу інтересів суб’єктів </w:t>
      </w:r>
      <w:r w:rsidRPr="00B77223">
        <w:rPr>
          <w:sz w:val="28"/>
          <w:szCs w:val="28"/>
          <w:lang w:val="uk-UA"/>
        </w:rPr>
        <w:t>господарювання</w:t>
      </w:r>
      <w:r w:rsidR="00B4010A" w:rsidRPr="00B77223">
        <w:rPr>
          <w:sz w:val="28"/>
          <w:szCs w:val="28"/>
          <w:lang w:val="uk-UA"/>
        </w:rPr>
        <w:t xml:space="preserve"> </w:t>
      </w:r>
    </w:p>
    <w:p w:rsidR="00DA51C0" w:rsidRPr="00B77223" w:rsidRDefault="00DA51C0" w:rsidP="001F29EC">
      <w:pPr>
        <w:pStyle w:val="a3"/>
        <w:ind w:firstLine="720"/>
        <w:jc w:val="both"/>
        <w:rPr>
          <w:sz w:val="28"/>
          <w:szCs w:val="28"/>
          <w:lang w:val="uk-UA"/>
        </w:rPr>
      </w:pPr>
    </w:p>
    <w:p w:rsidR="003E5CA6" w:rsidRPr="003D0900" w:rsidRDefault="00B4010A" w:rsidP="001B7598">
      <w:pPr>
        <w:pStyle w:val="a3"/>
        <w:ind w:left="7655"/>
        <w:jc w:val="both"/>
        <w:rPr>
          <w:lang w:val="uk-UA"/>
        </w:rPr>
      </w:pPr>
      <w:r w:rsidRPr="003D0900">
        <w:rPr>
          <w:b/>
          <w:sz w:val="20"/>
          <w:szCs w:val="20"/>
          <w:lang w:val="uk-UA"/>
        </w:rPr>
        <w:t xml:space="preserve">Станом на </w:t>
      </w:r>
      <w:r w:rsidR="00F55A85" w:rsidRPr="003D0900">
        <w:rPr>
          <w:b/>
          <w:sz w:val="20"/>
          <w:szCs w:val="20"/>
          <w:lang w:val="uk-UA"/>
        </w:rPr>
        <w:t>01</w:t>
      </w:r>
      <w:r w:rsidRPr="003D0900">
        <w:rPr>
          <w:b/>
          <w:sz w:val="20"/>
          <w:szCs w:val="20"/>
          <w:lang w:val="uk-UA"/>
        </w:rPr>
        <w:t>.0</w:t>
      </w:r>
      <w:r w:rsidR="00F55A85" w:rsidRPr="003D0900">
        <w:rPr>
          <w:b/>
          <w:sz w:val="20"/>
          <w:szCs w:val="20"/>
          <w:lang w:val="uk-UA"/>
        </w:rPr>
        <w:t>2</w:t>
      </w:r>
      <w:r w:rsidRPr="003D0900">
        <w:rPr>
          <w:b/>
          <w:sz w:val="20"/>
          <w:szCs w:val="20"/>
          <w:lang w:val="uk-UA"/>
        </w:rPr>
        <w:t>.201</w:t>
      </w:r>
      <w:r w:rsidR="00F55A85" w:rsidRPr="003D0900">
        <w:rPr>
          <w:b/>
          <w:sz w:val="20"/>
          <w:szCs w:val="20"/>
          <w:lang w:val="uk-UA"/>
        </w:rPr>
        <w:t>8</w:t>
      </w:r>
    </w:p>
    <w:tbl>
      <w:tblPr>
        <w:tblStyle w:val="ae"/>
        <w:tblW w:w="0" w:type="auto"/>
        <w:tblLook w:val="04A0" w:firstRow="1" w:lastRow="0" w:firstColumn="1" w:lastColumn="0" w:noHBand="0" w:noVBand="1"/>
      </w:tblPr>
      <w:tblGrid>
        <w:gridCol w:w="4341"/>
        <w:gridCol w:w="1654"/>
        <w:gridCol w:w="1934"/>
        <w:gridCol w:w="1693"/>
      </w:tblGrid>
      <w:tr w:rsidR="003E5CA6" w:rsidRPr="003E5CA6" w:rsidTr="001F29EC">
        <w:tc>
          <w:tcPr>
            <w:tcW w:w="4531" w:type="dxa"/>
            <w:vMerge w:val="restart"/>
          </w:tcPr>
          <w:p w:rsidR="003D0900" w:rsidRDefault="003D0900" w:rsidP="003E5CA6">
            <w:pPr>
              <w:pStyle w:val="a3"/>
              <w:spacing w:before="0" w:beforeAutospacing="0" w:after="0" w:afterAutospacing="0"/>
              <w:jc w:val="center"/>
              <w:rPr>
                <w:lang w:val="uk-UA"/>
              </w:rPr>
            </w:pPr>
          </w:p>
          <w:p w:rsidR="003E5CA6" w:rsidRPr="003E5CA6" w:rsidRDefault="003E5CA6" w:rsidP="003E5CA6">
            <w:pPr>
              <w:pStyle w:val="a3"/>
              <w:spacing w:before="0" w:beforeAutospacing="0" w:after="0" w:afterAutospacing="0"/>
              <w:jc w:val="center"/>
              <w:rPr>
                <w:lang w:val="uk-UA"/>
              </w:rPr>
            </w:pPr>
            <w:r w:rsidRPr="003E5CA6">
              <w:rPr>
                <w:lang w:val="uk-UA"/>
              </w:rPr>
              <w:t>Показник</w:t>
            </w:r>
            <w:r>
              <w:rPr>
                <w:lang w:val="uk-UA"/>
              </w:rPr>
              <w:t>*</w:t>
            </w:r>
          </w:p>
        </w:tc>
        <w:tc>
          <w:tcPr>
            <w:tcW w:w="1701" w:type="dxa"/>
            <w:vMerge w:val="restart"/>
          </w:tcPr>
          <w:p w:rsidR="003D0900" w:rsidRDefault="003D0900" w:rsidP="003E5CA6">
            <w:pPr>
              <w:pStyle w:val="a3"/>
              <w:spacing w:before="0" w:beforeAutospacing="0" w:after="0" w:afterAutospacing="0"/>
              <w:jc w:val="center"/>
              <w:rPr>
                <w:lang w:val="uk-UA"/>
              </w:rPr>
            </w:pPr>
          </w:p>
          <w:p w:rsidR="003E5CA6" w:rsidRPr="003E5CA6" w:rsidRDefault="003E5CA6" w:rsidP="003E5CA6">
            <w:pPr>
              <w:pStyle w:val="a3"/>
              <w:spacing w:before="0" w:beforeAutospacing="0" w:after="0" w:afterAutospacing="0"/>
              <w:jc w:val="center"/>
              <w:rPr>
                <w:lang w:val="uk-UA"/>
              </w:rPr>
            </w:pPr>
            <w:r w:rsidRPr="003E5CA6">
              <w:rPr>
                <w:lang w:val="uk-UA"/>
              </w:rPr>
              <w:t>Всього</w:t>
            </w:r>
          </w:p>
        </w:tc>
        <w:tc>
          <w:tcPr>
            <w:tcW w:w="3729" w:type="dxa"/>
            <w:gridSpan w:val="2"/>
          </w:tcPr>
          <w:p w:rsidR="003E5CA6" w:rsidRPr="00EF285E" w:rsidRDefault="001F29EC" w:rsidP="003E5CA6">
            <w:pPr>
              <w:pStyle w:val="a3"/>
              <w:spacing w:before="0" w:beforeAutospacing="0" w:after="0" w:afterAutospacing="0"/>
              <w:jc w:val="center"/>
              <w:rPr>
                <w:lang w:val="uk-UA"/>
              </w:rPr>
            </w:pPr>
            <w:r w:rsidRPr="00EF285E">
              <w:rPr>
                <w:lang w:val="uk-UA"/>
              </w:rPr>
              <w:t>у</w:t>
            </w:r>
            <w:r w:rsidR="003E5CA6" w:rsidRPr="00EF285E">
              <w:rPr>
                <w:lang w:val="uk-UA"/>
              </w:rPr>
              <w:t xml:space="preserve"> тому числі:</w:t>
            </w:r>
          </w:p>
        </w:tc>
      </w:tr>
      <w:tr w:rsidR="003E5CA6" w:rsidRPr="003E5CA6" w:rsidTr="001F29EC">
        <w:tc>
          <w:tcPr>
            <w:tcW w:w="4531" w:type="dxa"/>
            <w:vMerge/>
          </w:tcPr>
          <w:p w:rsidR="003E5CA6" w:rsidRPr="003E5CA6" w:rsidRDefault="003E5CA6" w:rsidP="002A452A">
            <w:pPr>
              <w:pStyle w:val="a3"/>
              <w:spacing w:before="0" w:beforeAutospacing="0" w:after="0" w:afterAutospacing="0"/>
              <w:jc w:val="both"/>
              <w:rPr>
                <w:lang w:val="uk-UA"/>
              </w:rPr>
            </w:pPr>
          </w:p>
        </w:tc>
        <w:tc>
          <w:tcPr>
            <w:tcW w:w="1701" w:type="dxa"/>
            <w:vMerge/>
          </w:tcPr>
          <w:p w:rsidR="003E5CA6" w:rsidRPr="003E5CA6" w:rsidRDefault="003E5CA6" w:rsidP="002A452A">
            <w:pPr>
              <w:pStyle w:val="a3"/>
              <w:spacing w:before="0" w:beforeAutospacing="0" w:after="0" w:afterAutospacing="0"/>
              <w:jc w:val="both"/>
              <w:rPr>
                <w:lang w:val="uk-UA"/>
              </w:rPr>
            </w:pPr>
          </w:p>
        </w:tc>
        <w:tc>
          <w:tcPr>
            <w:tcW w:w="1985" w:type="dxa"/>
          </w:tcPr>
          <w:p w:rsidR="003E5CA6" w:rsidRPr="00EF285E" w:rsidRDefault="003E5CA6" w:rsidP="003E5CA6">
            <w:pPr>
              <w:pStyle w:val="a3"/>
              <w:spacing w:before="0" w:beforeAutospacing="0" w:after="0" w:afterAutospacing="0"/>
              <w:jc w:val="center"/>
              <w:rPr>
                <w:lang w:val="uk-UA"/>
              </w:rPr>
            </w:pPr>
            <w:r w:rsidRPr="00EF285E">
              <w:rPr>
                <w:lang w:val="uk-UA"/>
              </w:rPr>
              <w:t>юридичні особи</w:t>
            </w:r>
          </w:p>
          <w:p w:rsidR="003E5CA6" w:rsidRPr="00EF285E" w:rsidRDefault="003E5CA6" w:rsidP="003E5CA6">
            <w:pPr>
              <w:pStyle w:val="a3"/>
              <w:spacing w:before="0" w:beforeAutospacing="0" w:after="0" w:afterAutospacing="0"/>
              <w:jc w:val="center"/>
              <w:rPr>
                <w:lang w:val="uk-UA"/>
              </w:rPr>
            </w:pPr>
          </w:p>
        </w:tc>
        <w:tc>
          <w:tcPr>
            <w:tcW w:w="1744" w:type="dxa"/>
          </w:tcPr>
          <w:p w:rsidR="003E5CA6" w:rsidRPr="003E5CA6" w:rsidRDefault="003E5CA6" w:rsidP="003E5CA6">
            <w:pPr>
              <w:pStyle w:val="a3"/>
              <w:spacing w:before="0" w:beforeAutospacing="0" w:after="0" w:afterAutospacing="0"/>
              <w:jc w:val="center"/>
              <w:rPr>
                <w:lang w:val="uk-UA"/>
              </w:rPr>
            </w:pPr>
            <w:r w:rsidRPr="003E5CA6">
              <w:rPr>
                <w:lang w:val="uk-UA"/>
              </w:rPr>
              <w:t>фізичні особи</w:t>
            </w:r>
          </w:p>
        </w:tc>
      </w:tr>
      <w:tr w:rsidR="003E5CA6" w:rsidRPr="003E5CA6" w:rsidTr="001F29EC">
        <w:tc>
          <w:tcPr>
            <w:tcW w:w="4531" w:type="dxa"/>
          </w:tcPr>
          <w:p w:rsidR="003E5CA6" w:rsidRDefault="003E5CA6" w:rsidP="002A452A">
            <w:pPr>
              <w:pStyle w:val="a3"/>
              <w:spacing w:before="0" w:beforeAutospacing="0" w:after="0" w:afterAutospacing="0"/>
              <w:jc w:val="both"/>
              <w:rPr>
                <w:lang w:val="uk-UA"/>
              </w:rPr>
            </w:pPr>
            <w:r w:rsidRPr="003E5CA6">
              <w:rPr>
                <w:lang w:val="uk-UA"/>
              </w:rPr>
              <w:t>Платників ПДВ</w:t>
            </w:r>
          </w:p>
          <w:p w:rsidR="003E5CA6" w:rsidRPr="003E5CA6" w:rsidRDefault="003E5CA6" w:rsidP="002A452A">
            <w:pPr>
              <w:pStyle w:val="a3"/>
              <w:spacing w:before="0" w:beforeAutospacing="0" w:after="0" w:afterAutospacing="0"/>
              <w:jc w:val="both"/>
              <w:rPr>
                <w:lang w:val="uk-UA"/>
              </w:rPr>
            </w:pPr>
          </w:p>
        </w:tc>
        <w:tc>
          <w:tcPr>
            <w:tcW w:w="1701" w:type="dxa"/>
          </w:tcPr>
          <w:p w:rsidR="003E5CA6" w:rsidRPr="003E5CA6" w:rsidRDefault="003E5CA6" w:rsidP="003E5CA6">
            <w:pPr>
              <w:pStyle w:val="a3"/>
              <w:spacing w:before="0" w:beforeAutospacing="0" w:after="0" w:afterAutospacing="0"/>
              <w:jc w:val="center"/>
              <w:rPr>
                <w:lang w:val="uk-UA"/>
              </w:rPr>
            </w:pPr>
            <w:r w:rsidRPr="003E5CA6">
              <w:rPr>
                <w:lang w:val="uk-UA"/>
              </w:rPr>
              <w:t>248 173</w:t>
            </w:r>
          </w:p>
        </w:tc>
        <w:tc>
          <w:tcPr>
            <w:tcW w:w="1985" w:type="dxa"/>
          </w:tcPr>
          <w:p w:rsidR="003E5CA6" w:rsidRPr="00EF285E" w:rsidRDefault="003E5CA6" w:rsidP="003E5CA6">
            <w:pPr>
              <w:pStyle w:val="a3"/>
              <w:spacing w:before="0" w:beforeAutospacing="0" w:after="0" w:afterAutospacing="0"/>
              <w:jc w:val="center"/>
              <w:rPr>
                <w:lang w:val="uk-UA"/>
              </w:rPr>
            </w:pPr>
            <w:r w:rsidRPr="00EF285E">
              <w:rPr>
                <w:lang w:val="uk-UA"/>
              </w:rPr>
              <w:t>228 513</w:t>
            </w:r>
          </w:p>
        </w:tc>
        <w:tc>
          <w:tcPr>
            <w:tcW w:w="1744" w:type="dxa"/>
          </w:tcPr>
          <w:p w:rsidR="003E5CA6" w:rsidRPr="003E5CA6" w:rsidRDefault="003E5CA6" w:rsidP="003E5CA6">
            <w:pPr>
              <w:pStyle w:val="a3"/>
              <w:spacing w:before="0" w:beforeAutospacing="0" w:after="0" w:afterAutospacing="0"/>
              <w:jc w:val="center"/>
              <w:rPr>
                <w:lang w:val="uk-UA"/>
              </w:rPr>
            </w:pPr>
            <w:r w:rsidRPr="003E5CA6">
              <w:rPr>
                <w:lang w:val="uk-UA"/>
              </w:rPr>
              <w:t>19 660</w:t>
            </w:r>
          </w:p>
        </w:tc>
      </w:tr>
      <w:tr w:rsidR="003E5CA6" w:rsidRPr="004D16E0" w:rsidTr="001F29EC">
        <w:tc>
          <w:tcPr>
            <w:tcW w:w="4531" w:type="dxa"/>
          </w:tcPr>
          <w:p w:rsidR="003E5CA6" w:rsidRPr="003E5CA6" w:rsidRDefault="003E5CA6" w:rsidP="003D0900">
            <w:pPr>
              <w:pStyle w:val="a3"/>
              <w:spacing w:before="0" w:beforeAutospacing="0" w:after="0" w:afterAutospacing="0"/>
              <w:jc w:val="both"/>
              <w:rPr>
                <w:sz w:val="22"/>
                <w:lang w:val="uk-UA"/>
              </w:rPr>
            </w:pPr>
            <w:r w:rsidRPr="003E5CA6">
              <w:rPr>
                <w:sz w:val="22"/>
                <w:lang w:val="uk-UA"/>
              </w:rPr>
              <w:t xml:space="preserve">     з них не підля</w:t>
            </w:r>
            <w:r w:rsidR="003D0900">
              <w:rPr>
                <w:sz w:val="22"/>
                <w:lang w:val="uk-UA"/>
              </w:rPr>
              <w:t>гають автоматичному моніторингу:</w:t>
            </w:r>
            <w:r>
              <w:rPr>
                <w:sz w:val="22"/>
                <w:lang w:val="uk-UA"/>
              </w:rPr>
              <w:t xml:space="preserve"> </w:t>
            </w:r>
          </w:p>
        </w:tc>
        <w:tc>
          <w:tcPr>
            <w:tcW w:w="1701" w:type="dxa"/>
          </w:tcPr>
          <w:p w:rsidR="003E5CA6" w:rsidRPr="003E5CA6" w:rsidRDefault="003E5CA6" w:rsidP="003E5CA6">
            <w:pPr>
              <w:pStyle w:val="a3"/>
              <w:spacing w:before="0" w:beforeAutospacing="0" w:after="0" w:afterAutospacing="0"/>
              <w:jc w:val="center"/>
              <w:rPr>
                <w:lang w:val="uk-UA"/>
              </w:rPr>
            </w:pPr>
          </w:p>
        </w:tc>
        <w:tc>
          <w:tcPr>
            <w:tcW w:w="1985" w:type="dxa"/>
          </w:tcPr>
          <w:p w:rsidR="003E5CA6" w:rsidRPr="00EF285E" w:rsidRDefault="003E5CA6" w:rsidP="003E5CA6">
            <w:pPr>
              <w:pStyle w:val="a3"/>
              <w:spacing w:before="0" w:beforeAutospacing="0" w:after="0" w:afterAutospacing="0"/>
              <w:jc w:val="center"/>
              <w:rPr>
                <w:lang w:val="uk-UA"/>
              </w:rPr>
            </w:pPr>
          </w:p>
        </w:tc>
        <w:tc>
          <w:tcPr>
            <w:tcW w:w="1744" w:type="dxa"/>
          </w:tcPr>
          <w:p w:rsidR="003E5CA6" w:rsidRPr="003E5CA6" w:rsidRDefault="003E5CA6" w:rsidP="003E5CA6">
            <w:pPr>
              <w:pStyle w:val="a3"/>
              <w:spacing w:before="0" w:beforeAutospacing="0" w:after="0" w:afterAutospacing="0"/>
              <w:jc w:val="center"/>
              <w:rPr>
                <w:lang w:val="uk-UA"/>
              </w:rPr>
            </w:pPr>
          </w:p>
        </w:tc>
      </w:tr>
      <w:tr w:rsidR="003D0900" w:rsidRPr="003E5CA6" w:rsidTr="001F29EC">
        <w:tc>
          <w:tcPr>
            <w:tcW w:w="4531" w:type="dxa"/>
          </w:tcPr>
          <w:p w:rsidR="003D0900" w:rsidRDefault="003D0900" w:rsidP="003D0900">
            <w:pPr>
              <w:pStyle w:val="a3"/>
              <w:spacing w:before="0" w:beforeAutospacing="0" w:after="0" w:afterAutospacing="0"/>
              <w:jc w:val="both"/>
              <w:rPr>
                <w:lang w:val="uk-UA"/>
              </w:rPr>
            </w:pPr>
            <w:r w:rsidRPr="003D0900">
              <w:rPr>
                <w:lang w:val="uk-UA"/>
              </w:rPr>
              <w:t>з обсягом постачання менше 500 тис.</w:t>
            </w:r>
            <w:r w:rsidR="001F29EC">
              <w:rPr>
                <w:lang w:val="uk-UA"/>
              </w:rPr>
              <w:t xml:space="preserve"> </w:t>
            </w:r>
            <w:r w:rsidRPr="003D0900">
              <w:rPr>
                <w:lang w:val="uk-UA"/>
              </w:rPr>
              <w:t>грн.</w:t>
            </w:r>
          </w:p>
          <w:p w:rsidR="003D0900" w:rsidRPr="003D0900" w:rsidRDefault="003D0900" w:rsidP="003D0900">
            <w:pPr>
              <w:pStyle w:val="a3"/>
              <w:spacing w:before="0" w:beforeAutospacing="0" w:after="0" w:afterAutospacing="0"/>
              <w:jc w:val="both"/>
              <w:rPr>
                <w:lang w:val="uk-UA"/>
              </w:rPr>
            </w:pPr>
          </w:p>
        </w:tc>
        <w:tc>
          <w:tcPr>
            <w:tcW w:w="1701" w:type="dxa"/>
          </w:tcPr>
          <w:p w:rsidR="003D0900" w:rsidRPr="003E5CA6" w:rsidRDefault="003D0900" w:rsidP="003D0900">
            <w:pPr>
              <w:pStyle w:val="a3"/>
              <w:spacing w:before="0" w:beforeAutospacing="0" w:after="0" w:afterAutospacing="0"/>
              <w:jc w:val="center"/>
              <w:rPr>
                <w:lang w:val="uk-UA"/>
              </w:rPr>
            </w:pPr>
            <w:r>
              <w:rPr>
                <w:lang w:val="uk-UA"/>
              </w:rPr>
              <w:t>103 475</w:t>
            </w:r>
          </w:p>
        </w:tc>
        <w:tc>
          <w:tcPr>
            <w:tcW w:w="1985" w:type="dxa"/>
          </w:tcPr>
          <w:p w:rsidR="003D0900" w:rsidRPr="00EF285E" w:rsidRDefault="003D0900" w:rsidP="003D0900">
            <w:pPr>
              <w:pStyle w:val="a3"/>
              <w:spacing w:before="0" w:beforeAutospacing="0" w:after="0" w:afterAutospacing="0"/>
              <w:jc w:val="center"/>
              <w:rPr>
                <w:lang w:val="uk-UA"/>
              </w:rPr>
            </w:pPr>
            <w:r w:rsidRPr="00EF285E">
              <w:rPr>
                <w:lang w:val="uk-UA"/>
              </w:rPr>
              <w:t>90 552</w:t>
            </w:r>
          </w:p>
        </w:tc>
        <w:tc>
          <w:tcPr>
            <w:tcW w:w="1744" w:type="dxa"/>
          </w:tcPr>
          <w:p w:rsidR="003D0900" w:rsidRPr="003E5CA6" w:rsidRDefault="003D0900" w:rsidP="003D0900">
            <w:pPr>
              <w:pStyle w:val="a3"/>
              <w:spacing w:before="0" w:beforeAutospacing="0" w:after="0" w:afterAutospacing="0"/>
              <w:jc w:val="center"/>
              <w:rPr>
                <w:lang w:val="uk-UA"/>
              </w:rPr>
            </w:pPr>
            <w:r>
              <w:rPr>
                <w:lang w:val="uk-UA"/>
              </w:rPr>
              <w:t>12 923</w:t>
            </w:r>
          </w:p>
        </w:tc>
      </w:tr>
      <w:tr w:rsidR="003D0900" w:rsidRPr="003E5CA6" w:rsidTr="001F29EC">
        <w:tc>
          <w:tcPr>
            <w:tcW w:w="4531" w:type="dxa"/>
          </w:tcPr>
          <w:p w:rsidR="003D0900" w:rsidRDefault="003D0900" w:rsidP="003D0900">
            <w:pPr>
              <w:pStyle w:val="a3"/>
              <w:spacing w:before="0" w:beforeAutospacing="0" w:after="0" w:afterAutospacing="0"/>
              <w:jc w:val="both"/>
              <w:rPr>
                <w:lang w:val="uk-UA"/>
              </w:rPr>
            </w:pPr>
            <w:r>
              <w:rPr>
                <w:lang w:val="uk-UA"/>
              </w:rPr>
              <w:t>п</w:t>
            </w:r>
            <w:r w:rsidRPr="003E5CA6">
              <w:rPr>
                <w:lang w:val="uk-UA"/>
              </w:rPr>
              <w:t>одаткове навантаження більше 3%</w:t>
            </w:r>
          </w:p>
          <w:p w:rsidR="003D0900" w:rsidRPr="003E5CA6" w:rsidRDefault="003D0900" w:rsidP="003D0900">
            <w:pPr>
              <w:pStyle w:val="a3"/>
              <w:spacing w:before="0" w:beforeAutospacing="0" w:after="0" w:afterAutospacing="0"/>
              <w:jc w:val="both"/>
              <w:rPr>
                <w:lang w:val="uk-UA"/>
              </w:rPr>
            </w:pPr>
          </w:p>
        </w:tc>
        <w:tc>
          <w:tcPr>
            <w:tcW w:w="1701" w:type="dxa"/>
          </w:tcPr>
          <w:p w:rsidR="003D0900" w:rsidRPr="003E5CA6" w:rsidRDefault="003D0900" w:rsidP="003D0900">
            <w:pPr>
              <w:pStyle w:val="a3"/>
              <w:spacing w:before="0" w:beforeAutospacing="0" w:after="0" w:afterAutospacing="0"/>
              <w:jc w:val="center"/>
              <w:rPr>
                <w:lang w:val="uk-UA"/>
              </w:rPr>
            </w:pPr>
            <w:r w:rsidRPr="003E5CA6">
              <w:rPr>
                <w:lang w:val="uk-UA"/>
              </w:rPr>
              <w:t>8 086</w:t>
            </w:r>
          </w:p>
        </w:tc>
        <w:tc>
          <w:tcPr>
            <w:tcW w:w="1985" w:type="dxa"/>
          </w:tcPr>
          <w:p w:rsidR="003D0900" w:rsidRPr="003E5CA6" w:rsidRDefault="003D0900" w:rsidP="003D0900">
            <w:pPr>
              <w:pStyle w:val="a3"/>
              <w:spacing w:before="0" w:beforeAutospacing="0" w:after="0" w:afterAutospacing="0"/>
              <w:jc w:val="center"/>
              <w:rPr>
                <w:lang w:val="uk-UA"/>
              </w:rPr>
            </w:pPr>
            <w:r w:rsidRPr="003E5CA6">
              <w:rPr>
                <w:lang w:val="uk-UA"/>
              </w:rPr>
              <w:t>7 766</w:t>
            </w:r>
          </w:p>
        </w:tc>
        <w:tc>
          <w:tcPr>
            <w:tcW w:w="1744" w:type="dxa"/>
          </w:tcPr>
          <w:p w:rsidR="003D0900" w:rsidRPr="003E5CA6" w:rsidRDefault="003D0900" w:rsidP="003D0900">
            <w:pPr>
              <w:pStyle w:val="a3"/>
              <w:spacing w:before="0" w:beforeAutospacing="0" w:after="0" w:afterAutospacing="0"/>
              <w:jc w:val="center"/>
              <w:rPr>
                <w:lang w:val="uk-UA"/>
              </w:rPr>
            </w:pPr>
            <w:r w:rsidRPr="003E5CA6">
              <w:rPr>
                <w:lang w:val="uk-UA"/>
              </w:rPr>
              <w:t>320</w:t>
            </w:r>
          </w:p>
        </w:tc>
      </w:tr>
    </w:tbl>
    <w:p w:rsidR="003E5CA6" w:rsidRPr="003E5CA6" w:rsidRDefault="003E5CA6" w:rsidP="002A452A">
      <w:pPr>
        <w:pStyle w:val="a3"/>
        <w:spacing w:before="0" w:beforeAutospacing="0" w:after="0" w:afterAutospacing="0"/>
        <w:ind w:firstLine="720"/>
        <w:jc w:val="both"/>
        <w:rPr>
          <w:lang w:val="uk-UA"/>
        </w:rPr>
      </w:pPr>
    </w:p>
    <w:p w:rsidR="00B77223" w:rsidRDefault="00B77223" w:rsidP="00B77223">
      <w:pPr>
        <w:pStyle w:val="a3"/>
        <w:spacing w:before="0" w:beforeAutospacing="0" w:after="0" w:afterAutospacing="0"/>
        <w:ind w:firstLine="720"/>
        <w:jc w:val="both"/>
        <w:rPr>
          <w:color w:val="000000" w:themeColor="text1"/>
          <w:sz w:val="22"/>
          <w:lang w:val="uk-UA"/>
        </w:rPr>
      </w:pPr>
      <w:r w:rsidRPr="003E5CA6">
        <w:rPr>
          <w:color w:val="000000" w:themeColor="text1"/>
          <w:sz w:val="22"/>
          <w:lang w:val="uk-UA"/>
        </w:rPr>
        <w:t>*</w:t>
      </w:r>
      <w:r w:rsidR="00A623DF">
        <w:rPr>
          <w:color w:val="000000" w:themeColor="text1"/>
          <w:sz w:val="22"/>
          <w:lang w:val="uk-UA"/>
        </w:rPr>
        <w:t>з</w:t>
      </w:r>
      <w:r w:rsidRPr="003E5CA6">
        <w:rPr>
          <w:color w:val="000000" w:themeColor="text1"/>
          <w:sz w:val="22"/>
          <w:lang w:val="uk-UA"/>
        </w:rPr>
        <w:t xml:space="preserve">а даними ДФС </w:t>
      </w:r>
    </w:p>
    <w:p w:rsidR="003E5CA6" w:rsidRDefault="003E5CA6" w:rsidP="00B77223">
      <w:pPr>
        <w:pStyle w:val="a3"/>
        <w:spacing w:before="0" w:beforeAutospacing="0" w:after="0" w:afterAutospacing="0"/>
        <w:ind w:firstLine="720"/>
        <w:jc w:val="both"/>
        <w:rPr>
          <w:color w:val="000000" w:themeColor="text1"/>
          <w:sz w:val="22"/>
          <w:lang w:val="uk-UA"/>
        </w:rPr>
      </w:pPr>
    </w:p>
    <w:tbl>
      <w:tblPr>
        <w:tblW w:w="10184" w:type="dxa"/>
        <w:tblCellSpacing w:w="20" w:type="dxa"/>
        <w:tblInd w:w="-8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1903"/>
        <w:gridCol w:w="4285"/>
        <w:gridCol w:w="3996"/>
      </w:tblGrid>
      <w:tr w:rsidR="00746808" w:rsidRPr="00B77223" w:rsidTr="001F29EC">
        <w:trPr>
          <w:tblCellSpacing w:w="20" w:type="dxa"/>
        </w:trPr>
        <w:tc>
          <w:tcPr>
            <w:tcW w:w="1843" w:type="dxa"/>
            <w:shd w:val="clear" w:color="auto" w:fill="auto"/>
          </w:tcPr>
          <w:p w:rsidR="0072457F" w:rsidRPr="00B77223" w:rsidRDefault="0072457F" w:rsidP="001F29EC">
            <w:pPr>
              <w:pStyle w:val="a3"/>
              <w:jc w:val="center"/>
              <w:rPr>
                <w:lang w:val="uk-UA"/>
              </w:rPr>
            </w:pPr>
            <w:r w:rsidRPr="00B77223">
              <w:rPr>
                <w:lang w:val="uk-UA"/>
              </w:rPr>
              <w:t>Вид альтернативи</w:t>
            </w:r>
          </w:p>
        </w:tc>
        <w:tc>
          <w:tcPr>
            <w:tcW w:w="4245" w:type="dxa"/>
            <w:shd w:val="clear" w:color="auto" w:fill="auto"/>
          </w:tcPr>
          <w:p w:rsidR="0072457F" w:rsidRPr="00B77223" w:rsidRDefault="0072457F" w:rsidP="00663C16">
            <w:pPr>
              <w:pStyle w:val="a3"/>
              <w:spacing w:before="0" w:after="0"/>
              <w:jc w:val="center"/>
              <w:rPr>
                <w:lang w:val="uk-UA"/>
              </w:rPr>
            </w:pPr>
            <w:r w:rsidRPr="00B77223">
              <w:rPr>
                <w:lang w:val="uk-UA"/>
              </w:rPr>
              <w:t>Вигоди</w:t>
            </w:r>
          </w:p>
        </w:tc>
        <w:tc>
          <w:tcPr>
            <w:tcW w:w="3936" w:type="dxa"/>
            <w:shd w:val="clear" w:color="auto" w:fill="auto"/>
          </w:tcPr>
          <w:p w:rsidR="0072457F" w:rsidRPr="00B77223" w:rsidRDefault="0072457F" w:rsidP="00663C16">
            <w:pPr>
              <w:pStyle w:val="a3"/>
              <w:spacing w:before="0" w:after="0"/>
              <w:jc w:val="center"/>
              <w:rPr>
                <w:lang w:val="uk-UA"/>
              </w:rPr>
            </w:pPr>
            <w:r w:rsidRPr="00B77223">
              <w:rPr>
                <w:lang w:val="uk-UA"/>
              </w:rPr>
              <w:t>Витрати</w:t>
            </w:r>
          </w:p>
        </w:tc>
      </w:tr>
      <w:tr w:rsidR="00746808" w:rsidRPr="004D16E0" w:rsidTr="001F29EC">
        <w:trPr>
          <w:tblCellSpacing w:w="20" w:type="dxa"/>
        </w:trPr>
        <w:tc>
          <w:tcPr>
            <w:tcW w:w="1843" w:type="dxa"/>
            <w:shd w:val="clear" w:color="auto" w:fill="auto"/>
            <w:vAlign w:val="center"/>
          </w:tcPr>
          <w:p w:rsidR="0072457F" w:rsidRPr="00B77223" w:rsidRDefault="0072457F" w:rsidP="00663C16">
            <w:pPr>
              <w:pStyle w:val="a3"/>
              <w:spacing w:before="0" w:after="0"/>
              <w:rPr>
                <w:lang w:val="uk-UA"/>
              </w:rPr>
            </w:pPr>
            <w:r w:rsidRPr="00B77223">
              <w:rPr>
                <w:lang w:val="uk-UA"/>
              </w:rPr>
              <w:t>Альтернатива 1</w:t>
            </w:r>
          </w:p>
        </w:tc>
        <w:tc>
          <w:tcPr>
            <w:tcW w:w="4245" w:type="dxa"/>
            <w:shd w:val="clear" w:color="auto" w:fill="auto"/>
            <w:vAlign w:val="center"/>
          </w:tcPr>
          <w:p w:rsidR="0072457F" w:rsidRPr="00B77223" w:rsidRDefault="0072457F" w:rsidP="0040686D">
            <w:pPr>
              <w:rPr>
                <w:color w:val="FF0000"/>
                <w:lang w:val="uk-UA"/>
              </w:rPr>
            </w:pPr>
            <w:r w:rsidRPr="00B77223">
              <w:rPr>
                <w:lang w:val="uk-UA"/>
              </w:rPr>
              <w:t xml:space="preserve">Дає можливість врегулювати питання </w:t>
            </w:r>
            <w:r w:rsidR="00C611EF" w:rsidRPr="00B77223">
              <w:rPr>
                <w:lang w:val="uk-UA"/>
              </w:rPr>
              <w:t>превентивно</w:t>
            </w:r>
            <w:r w:rsidR="00F675A8" w:rsidRPr="00B77223">
              <w:rPr>
                <w:lang w:val="uk-UA"/>
              </w:rPr>
              <w:t>го</w:t>
            </w:r>
            <w:r w:rsidR="00C611EF" w:rsidRPr="00B77223">
              <w:rPr>
                <w:lang w:val="uk-UA"/>
              </w:rPr>
              <w:t xml:space="preserve"> реагування та бачення потенційних порушень</w:t>
            </w:r>
          </w:p>
        </w:tc>
        <w:tc>
          <w:tcPr>
            <w:tcW w:w="3936" w:type="dxa"/>
            <w:shd w:val="clear" w:color="auto" w:fill="auto"/>
          </w:tcPr>
          <w:p w:rsidR="0072457F" w:rsidRPr="00EF285E" w:rsidRDefault="0072457F" w:rsidP="0082732B">
            <w:pPr>
              <w:jc w:val="both"/>
              <w:rPr>
                <w:lang w:val="uk-UA"/>
              </w:rPr>
            </w:pPr>
            <w:r w:rsidRPr="00EF285E">
              <w:rPr>
                <w:lang w:val="uk-UA"/>
              </w:rPr>
              <w:t>Відсутні</w:t>
            </w:r>
            <w:r w:rsidR="001F29EC" w:rsidRPr="00EF285E">
              <w:rPr>
                <w:lang w:val="uk-UA"/>
              </w:rPr>
              <w:t>.</w:t>
            </w:r>
          </w:p>
          <w:p w:rsidR="0082732B" w:rsidRPr="00EF285E" w:rsidRDefault="0082732B" w:rsidP="0082732B">
            <w:pPr>
              <w:jc w:val="both"/>
              <w:rPr>
                <w:lang w:val="uk-UA"/>
              </w:rPr>
            </w:pPr>
            <w:r w:rsidRPr="00EF285E">
              <w:rPr>
                <w:lang w:val="uk-UA"/>
              </w:rPr>
              <w:t xml:space="preserve">Оновлення програмного забезпечення не є затратним. </w:t>
            </w:r>
          </w:p>
          <w:p w:rsidR="0082732B" w:rsidRPr="00B77223" w:rsidRDefault="0082732B" w:rsidP="00EF285E">
            <w:pPr>
              <w:jc w:val="both"/>
              <w:rPr>
                <w:lang w:val="uk-UA"/>
              </w:rPr>
            </w:pPr>
            <w:r w:rsidRPr="00EF285E">
              <w:rPr>
                <w:lang w:val="uk-UA"/>
              </w:rPr>
              <w:t>У разі зупинення реєстрації податкових накладних</w:t>
            </w:r>
            <w:r w:rsidR="001F29EC" w:rsidRPr="00EF285E">
              <w:rPr>
                <w:lang w:val="uk-UA"/>
              </w:rPr>
              <w:t> </w:t>
            </w:r>
            <w:r w:rsidRPr="00EF285E">
              <w:rPr>
                <w:lang w:val="uk-UA"/>
              </w:rPr>
              <w:t>/</w:t>
            </w:r>
            <w:r w:rsidR="001F29EC" w:rsidRPr="00EF285E">
              <w:rPr>
                <w:lang w:val="uk-UA"/>
              </w:rPr>
              <w:t> </w:t>
            </w:r>
            <w:r w:rsidRPr="00EF285E">
              <w:rPr>
                <w:lang w:val="uk-UA"/>
              </w:rPr>
              <w:t xml:space="preserve">розрахунків коригування в ЄРПН </w:t>
            </w:r>
            <w:r w:rsidR="003F1FEF" w:rsidRPr="00EF285E">
              <w:rPr>
                <w:lang w:val="uk-UA"/>
              </w:rPr>
              <w:t>надання письмових п</w:t>
            </w:r>
            <w:r w:rsidR="00B77223" w:rsidRPr="00EF285E">
              <w:rPr>
                <w:lang w:val="uk-UA"/>
              </w:rPr>
              <w:t xml:space="preserve">ояснень та/або </w:t>
            </w:r>
            <w:r w:rsidR="00B77223" w:rsidRPr="00B77223">
              <w:rPr>
                <w:lang w:val="uk-UA"/>
              </w:rPr>
              <w:t>к</w:t>
            </w:r>
            <w:r w:rsidR="00B77223" w:rsidRPr="00EF285E">
              <w:rPr>
                <w:lang w:val="uk-UA"/>
              </w:rPr>
              <w:t>опі</w:t>
            </w:r>
            <w:r w:rsidR="001F29EC" w:rsidRPr="00EF285E">
              <w:rPr>
                <w:lang w:val="uk-UA"/>
              </w:rPr>
              <w:t>й</w:t>
            </w:r>
            <w:r w:rsidR="00B77223" w:rsidRPr="00EF285E">
              <w:rPr>
                <w:lang w:val="uk-UA"/>
              </w:rPr>
              <w:t xml:space="preserve"> </w:t>
            </w:r>
            <w:r w:rsidR="00B77223" w:rsidRPr="00B77223">
              <w:rPr>
                <w:lang w:val="uk-UA"/>
              </w:rPr>
              <w:t>документів</w:t>
            </w:r>
            <w:r w:rsidR="003F1FEF" w:rsidRPr="00B77223">
              <w:rPr>
                <w:lang w:val="uk-UA"/>
              </w:rPr>
              <w:t xml:space="preserve"> та </w:t>
            </w:r>
            <w:r w:rsidR="0088435E" w:rsidRPr="00EF285E">
              <w:rPr>
                <w:lang w:val="uk-UA"/>
              </w:rPr>
              <w:t>Т</w:t>
            </w:r>
            <w:r w:rsidR="003F1FEF" w:rsidRPr="00EF285E">
              <w:rPr>
                <w:lang w:val="uk-UA"/>
              </w:rPr>
              <w:t>аблиці даних  платника податків</w:t>
            </w:r>
            <w:r w:rsidR="0088435E" w:rsidRPr="00EF285E">
              <w:rPr>
                <w:lang w:val="uk-UA"/>
              </w:rPr>
              <w:t>,</w:t>
            </w:r>
            <w:r w:rsidR="003F1FEF" w:rsidRPr="00EF285E">
              <w:rPr>
                <w:lang w:val="uk-UA"/>
              </w:rPr>
              <w:t xml:space="preserve"> передбаченої проектом </w:t>
            </w:r>
            <w:r w:rsidR="00B77223" w:rsidRPr="00EF285E">
              <w:rPr>
                <w:lang w:val="uk-UA"/>
              </w:rPr>
              <w:t>Постанови</w:t>
            </w:r>
            <w:r w:rsidR="0088435E" w:rsidRPr="00EF285E">
              <w:rPr>
                <w:lang w:val="uk-UA"/>
              </w:rPr>
              <w:t>,</w:t>
            </w:r>
            <w:r w:rsidR="003F1FEF" w:rsidRPr="00EF285E">
              <w:rPr>
                <w:lang w:val="uk-UA"/>
              </w:rPr>
              <w:t xml:space="preserve"> здійснюється засобами еле</w:t>
            </w:r>
            <w:r w:rsidR="0088435E" w:rsidRPr="00EF285E">
              <w:rPr>
                <w:lang w:val="uk-UA"/>
              </w:rPr>
              <w:t>ктронного зв’язку в електронній</w:t>
            </w:r>
            <w:r w:rsidR="003F1FEF" w:rsidRPr="00EF285E">
              <w:rPr>
                <w:lang w:val="uk-UA"/>
              </w:rPr>
              <w:t xml:space="preserve"> формі з дотриманням </w:t>
            </w:r>
            <w:r w:rsidR="003F1FEF" w:rsidRPr="00B77223">
              <w:rPr>
                <w:lang w:val="uk-UA"/>
              </w:rPr>
              <w:t xml:space="preserve">вимог </w:t>
            </w:r>
            <w:r w:rsidR="003F1FEF" w:rsidRPr="00EF285E">
              <w:rPr>
                <w:lang w:val="uk-UA"/>
              </w:rPr>
              <w:t>законів щодо електронного документообігу та електронного цифрового підпису в електронн</w:t>
            </w:r>
            <w:r w:rsidR="00EF285E" w:rsidRPr="00EF285E">
              <w:rPr>
                <w:lang w:val="uk-UA"/>
              </w:rPr>
              <w:t xml:space="preserve">ому </w:t>
            </w:r>
            <w:r w:rsidR="003F1FEF" w:rsidRPr="00EF285E">
              <w:rPr>
                <w:lang w:val="uk-UA"/>
              </w:rPr>
              <w:t>кабінет</w:t>
            </w:r>
            <w:r w:rsidR="00EF285E" w:rsidRPr="00EF285E">
              <w:rPr>
                <w:lang w:val="uk-UA"/>
              </w:rPr>
              <w:t>і</w:t>
            </w:r>
            <w:r w:rsidR="003F1FEF" w:rsidRPr="00EF285E">
              <w:rPr>
                <w:lang w:val="uk-UA"/>
              </w:rPr>
              <w:t>.</w:t>
            </w:r>
          </w:p>
        </w:tc>
      </w:tr>
      <w:tr w:rsidR="00746808" w:rsidRPr="00880DB5" w:rsidTr="001F29EC">
        <w:trPr>
          <w:tblCellSpacing w:w="20" w:type="dxa"/>
        </w:trPr>
        <w:tc>
          <w:tcPr>
            <w:tcW w:w="1843" w:type="dxa"/>
            <w:shd w:val="clear" w:color="auto" w:fill="auto"/>
          </w:tcPr>
          <w:p w:rsidR="0072457F" w:rsidRPr="00B77223" w:rsidRDefault="0072457F" w:rsidP="00663C16">
            <w:pPr>
              <w:pStyle w:val="a3"/>
              <w:spacing w:before="0" w:after="0"/>
              <w:rPr>
                <w:lang w:val="uk-UA"/>
              </w:rPr>
            </w:pPr>
            <w:r w:rsidRPr="00B77223">
              <w:rPr>
                <w:lang w:val="uk-UA"/>
              </w:rPr>
              <w:t>Альтернатива 2</w:t>
            </w:r>
          </w:p>
        </w:tc>
        <w:tc>
          <w:tcPr>
            <w:tcW w:w="4245" w:type="dxa"/>
            <w:shd w:val="clear" w:color="auto" w:fill="auto"/>
          </w:tcPr>
          <w:p w:rsidR="0072457F" w:rsidRPr="00B77223" w:rsidRDefault="0072457F" w:rsidP="00C611EF">
            <w:pPr>
              <w:ind w:firstLine="300"/>
              <w:jc w:val="both"/>
              <w:rPr>
                <w:lang w:val="uk-UA"/>
              </w:rPr>
            </w:pPr>
            <w:r w:rsidRPr="00B77223">
              <w:rPr>
                <w:lang w:val="uk-UA"/>
              </w:rPr>
              <w:t>Відсутні</w:t>
            </w:r>
          </w:p>
        </w:tc>
        <w:tc>
          <w:tcPr>
            <w:tcW w:w="3936" w:type="dxa"/>
            <w:shd w:val="clear" w:color="auto" w:fill="auto"/>
          </w:tcPr>
          <w:p w:rsidR="0072457F" w:rsidRPr="00B77223" w:rsidRDefault="00C611EF" w:rsidP="00C611EF">
            <w:pPr>
              <w:ind w:firstLine="300"/>
              <w:jc w:val="both"/>
              <w:rPr>
                <w:lang w:val="uk-UA"/>
              </w:rPr>
            </w:pPr>
            <w:r w:rsidRPr="00B77223">
              <w:rPr>
                <w:lang w:val="uk-UA"/>
              </w:rPr>
              <w:t>Відсутні</w:t>
            </w:r>
          </w:p>
        </w:tc>
      </w:tr>
    </w:tbl>
    <w:p w:rsidR="001B7598" w:rsidRDefault="001B7598" w:rsidP="00641E5B">
      <w:pPr>
        <w:pStyle w:val="3"/>
        <w:spacing w:before="240" w:beforeAutospacing="0" w:after="0" w:afterAutospacing="0"/>
        <w:jc w:val="center"/>
        <w:rPr>
          <w:rFonts w:eastAsia="Times New Roman"/>
          <w:sz w:val="28"/>
          <w:szCs w:val="28"/>
          <w:lang w:val="uk-UA"/>
        </w:rPr>
      </w:pPr>
    </w:p>
    <w:p w:rsidR="00997C17" w:rsidRPr="00B77223" w:rsidRDefault="00641E5B" w:rsidP="00641E5B">
      <w:pPr>
        <w:pStyle w:val="3"/>
        <w:spacing w:before="240" w:beforeAutospacing="0" w:after="0" w:afterAutospacing="0"/>
        <w:jc w:val="center"/>
        <w:rPr>
          <w:rFonts w:eastAsia="Times New Roman"/>
          <w:sz w:val="28"/>
          <w:szCs w:val="28"/>
          <w:lang w:val="uk-UA"/>
        </w:rPr>
      </w:pPr>
      <w:r w:rsidRPr="00B77223">
        <w:rPr>
          <w:rFonts w:eastAsia="Times New Roman"/>
          <w:sz w:val="28"/>
          <w:szCs w:val="28"/>
          <w:lang w:val="uk-UA"/>
        </w:rPr>
        <w:t>IV. Вибір найбільш оптимального альтернативного способу досягнення цілей</w:t>
      </w:r>
    </w:p>
    <w:tbl>
      <w:tblPr>
        <w:tblW w:w="5000"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4"/>
        <w:gridCol w:w="1967"/>
        <w:gridCol w:w="5575"/>
      </w:tblGrid>
      <w:tr w:rsidR="00641E5B" w:rsidRPr="004D16E0" w:rsidTr="00641E5B">
        <w:trPr>
          <w:tblCellSpacing w:w="30" w:type="dxa"/>
        </w:trPr>
        <w:tc>
          <w:tcPr>
            <w:tcW w:w="10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641E5B" w:rsidRPr="00B77223" w:rsidRDefault="00641E5B">
            <w:pPr>
              <w:pStyle w:val="a3"/>
              <w:jc w:val="center"/>
              <w:rPr>
                <w:lang w:val="uk-UA"/>
              </w:rPr>
            </w:pPr>
            <w:r w:rsidRPr="00B77223">
              <w:rPr>
                <w:lang w:val="uk-UA"/>
              </w:rPr>
              <w:t>Рейтинг результативності (досягнення цілей під час вирішення проблеми)</w:t>
            </w:r>
          </w:p>
        </w:tc>
        <w:tc>
          <w:tcPr>
            <w:tcW w:w="9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641E5B" w:rsidRPr="00B77223" w:rsidRDefault="00641E5B" w:rsidP="0088435E">
            <w:pPr>
              <w:pStyle w:val="a3"/>
              <w:ind w:left="-45"/>
              <w:jc w:val="center"/>
              <w:rPr>
                <w:lang w:val="uk-UA"/>
              </w:rPr>
            </w:pPr>
            <w:r w:rsidRPr="00B77223">
              <w:rPr>
                <w:lang w:val="uk-UA"/>
              </w:rPr>
              <w:t>Бал результативності (за чотирибальною системою оцінки)</w:t>
            </w:r>
          </w:p>
        </w:tc>
        <w:tc>
          <w:tcPr>
            <w:tcW w:w="287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641E5B" w:rsidRPr="00B77223" w:rsidRDefault="00641E5B" w:rsidP="0088435E">
            <w:pPr>
              <w:pStyle w:val="a3"/>
              <w:jc w:val="center"/>
              <w:rPr>
                <w:lang w:val="uk-UA"/>
              </w:rPr>
            </w:pPr>
            <w:r w:rsidRPr="00B77223">
              <w:rPr>
                <w:lang w:val="uk-UA"/>
              </w:rPr>
              <w:t xml:space="preserve">Коментарі щодо присвоєння відповідного </w:t>
            </w:r>
            <w:proofErr w:type="spellStart"/>
            <w:r w:rsidRPr="00B77223">
              <w:rPr>
                <w:lang w:val="uk-UA"/>
              </w:rPr>
              <w:t>бала</w:t>
            </w:r>
            <w:proofErr w:type="spellEnd"/>
          </w:p>
        </w:tc>
      </w:tr>
      <w:tr w:rsidR="00641E5B" w:rsidRPr="004D16E0" w:rsidTr="00641E5B">
        <w:trPr>
          <w:tblCellSpacing w:w="30" w:type="dxa"/>
        </w:trPr>
        <w:tc>
          <w:tcPr>
            <w:tcW w:w="10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641E5B">
            <w:pPr>
              <w:pStyle w:val="a3"/>
              <w:rPr>
                <w:lang w:val="uk-UA"/>
              </w:rPr>
            </w:pPr>
            <w:r w:rsidRPr="00B77223">
              <w:rPr>
                <w:lang w:val="uk-UA"/>
              </w:rPr>
              <w:lastRenderedPageBreak/>
              <w:t>Альтернатива 1</w:t>
            </w:r>
          </w:p>
        </w:tc>
        <w:tc>
          <w:tcPr>
            <w:tcW w:w="9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3F1FEF">
            <w:pPr>
              <w:pStyle w:val="a3"/>
              <w:jc w:val="center"/>
              <w:rPr>
                <w:lang w:val="uk-UA"/>
              </w:rPr>
            </w:pPr>
            <w:r w:rsidRPr="00B77223">
              <w:rPr>
                <w:lang w:val="uk-UA"/>
              </w:rPr>
              <w:t>3</w:t>
            </w:r>
          </w:p>
        </w:tc>
        <w:tc>
          <w:tcPr>
            <w:tcW w:w="287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641E5B" w:rsidP="003A24DD">
            <w:pPr>
              <w:pStyle w:val="a3"/>
              <w:ind w:firstLine="331"/>
              <w:jc w:val="both"/>
              <w:rPr>
                <w:lang w:val="uk-UA"/>
              </w:rPr>
            </w:pPr>
            <w:r w:rsidRPr="00B77223">
              <w:rPr>
                <w:lang w:val="uk-UA"/>
              </w:rPr>
              <w:t xml:space="preserve">Альтернатива 1 </w:t>
            </w:r>
            <w:r w:rsidR="00B77223" w:rsidRPr="00B77223">
              <w:rPr>
                <w:color w:val="000000" w:themeColor="text1"/>
                <w:lang w:val="uk-UA"/>
              </w:rPr>
              <w:t xml:space="preserve">дає змогу досягнути поставлених цілей державного регулювання  </w:t>
            </w:r>
            <w:r w:rsidR="00B77223" w:rsidRPr="00B77223">
              <w:rPr>
                <w:lang w:val="uk-UA"/>
              </w:rPr>
              <w:t>без будь-яких витрат</w:t>
            </w:r>
            <w:r w:rsidR="00B77223" w:rsidRPr="00B77223">
              <w:rPr>
                <w:color w:val="000000" w:themeColor="text1"/>
                <w:lang w:val="uk-UA"/>
              </w:rPr>
              <w:t>.</w:t>
            </w:r>
            <w:r w:rsidRPr="00B77223">
              <w:rPr>
                <w:lang w:val="uk-UA"/>
              </w:rPr>
              <w:t xml:space="preserve"> </w:t>
            </w:r>
          </w:p>
        </w:tc>
      </w:tr>
      <w:tr w:rsidR="00641E5B" w:rsidRPr="004D16E0" w:rsidTr="00F72757">
        <w:trPr>
          <w:trHeight w:val="869"/>
          <w:tblCellSpacing w:w="30" w:type="dxa"/>
        </w:trPr>
        <w:tc>
          <w:tcPr>
            <w:tcW w:w="10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641E5B">
            <w:pPr>
              <w:pStyle w:val="a3"/>
              <w:rPr>
                <w:lang w:val="uk-UA"/>
              </w:rPr>
            </w:pPr>
            <w:r w:rsidRPr="00B77223">
              <w:rPr>
                <w:lang w:val="uk-UA"/>
              </w:rPr>
              <w:t>Альтернатива 2</w:t>
            </w:r>
          </w:p>
        </w:tc>
        <w:tc>
          <w:tcPr>
            <w:tcW w:w="9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641E5B">
            <w:pPr>
              <w:pStyle w:val="a3"/>
              <w:jc w:val="center"/>
              <w:rPr>
                <w:lang w:val="uk-UA"/>
              </w:rPr>
            </w:pPr>
            <w:r w:rsidRPr="00B77223">
              <w:rPr>
                <w:lang w:val="uk-UA"/>
              </w:rPr>
              <w:t>1</w:t>
            </w:r>
          </w:p>
        </w:tc>
        <w:tc>
          <w:tcPr>
            <w:tcW w:w="287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641E5B" w:rsidP="00EF285E">
            <w:pPr>
              <w:pStyle w:val="a3"/>
              <w:spacing w:before="0" w:beforeAutospacing="0" w:after="0" w:afterAutospacing="0"/>
              <w:ind w:firstLine="331"/>
              <w:jc w:val="both"/>
              <w:rPr>
                <w:lang w:val="uk-UA"/>
              </w:rPr>
            </w:pPr>
            <w:r w:rsidRPr="00B77223">
              <w:rPr>
                <w:lang w:val="uk-UA"/>
              </w:rPr>
              <w:t xml:space="preserve">Альтернатива 2 </w:t>
            </w:r>
            <w:r w:rsidR="00EF285E" w:rsidRPr="00EF285E">
              <w:rPr>
                <w:color w:val="000000" w:themeColor="text1"/>
                <w:lang w:val="uk-UA"/>
              </w:rPr>
              <w:t>з</w:t>
            </w:r>
            <w:r w:rsidR="00B77223" w:rsidRPr="00EF285E">
              <w:rPr>
                <w:color w:val="000000" w:themeColor="text1"/>
                <w:lang w:val="uk-UA"/>
              </w:rPr>
              <w:t>алиш</w:t>
            </w:r>
            <w:r w:rsidR="00EF285E" w:rsidRPr="00EF285E">
              <w:rPr>
                <w:color w:val="000000" w:themeColor="text1"/>
                <w:lang w:val="uk-UA"/>
              </w:rPr>
              <w:t>ає</w:t>
            </w:r>
            <w:r w:rsidR="00B77223" w:rsidRPr="00B77223">
              <w:rPr>
                <w:color w:val="000000" w:themeColor="text1"/>
                <w:lang w:val="uk-UA"/>
              </w:rPr>
              <w:t xml:space="preserve"> ситуацію без змін, що призведе до виникнення непорозумінь між платником податків та контролюючим органом.</w:t>
            </w:r>
          </w:p>
        </w:tc>
      </w:tr>
    </w:tbl>
    <w:p w:rsidR="00641E5B" w:rsidRPr="00880DB5" w:rsidRDefault="00641E5B" w:rsidP="00641E5B">
      <w:pPr>
        <w:pStyle w:val="a3"/>
        <w:spacing w:before="0" w:beforeAutospacing="0" w:after="0" w:afterAutospacing="0" w:line="360" w:lineRule="auto"/>
        <w:jc w:val="both"/>
        <w:rPr>
          <w:sz w:val="16"/>
          <w:szCs w:val="16"/>
          <w:highlight w:val="yellow"/>
          <w:lang w:val="uk-UA"/>
        </w:rPr>
      </w:pPr>
    </w:p>
    <w:tbl>
      <w:tblPr>
        <w:tblW w:w="4980"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6"/>
        <w:gridCol w:w="2440"/>
        <w:gridCol w:w="2052"/>
        <w:gridCol w:w="3150"/>
      </w:tblGrid>
      <w:tr w:rsidR="00641E5B" w:rsidRPr="004D16E0" w:rsidTr="0040686D">
        <w:trPr>
          <w:tblCellSpacing w:w="30" w:type="dxa"/>
        </w:trPr>
        <w:tc>
          <w:tcPr>
            <w:tcW w:w="96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641E5B">
            <w:pPr>
              <w:pStyle w:val="a3"/>
              <w:jc w:val="center"/>
              <w:rPr>
                <w:lang w:val="uk-UA"/>
              </w:rPr>
            </w:pPr>
            <w:r w:rsidRPr="00B77223">
              <w:rPr>
                <w:lang w:val="uk-UA"/>
              </w:rPr>
              <w:t>Рейтинг результативності</w:t>
            </w:r>
          </w:p>
        </w:tc>
        <w:tc>
          <w:tcPr>
            <w:tcW w:w="124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641E5B">
            <w:pPr>
              <w:pStyle w:val="a3"/>
              <w:jc w:val="center"/>
              <w:rPr>
                <w:lang w:val="uk-UA"/>
              </w:rPr>
            </w:pPr>
            <w:r w:rsidRPr="00B77223">
              <w:rPr>
                <w:lang w:val="uk-UA"/>
              </w:rPr>
              <w:t>Вигоди (підсумок)</w:t>
            </w:r>
          </w:p>
        </w:tc>
        <w:tc>
          <w:tcPr>
            <w:tcW w:w="10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641E5B">
            <w:pPr>
              <w:pStyle w:val="a3"/>
              <w:jc w:val="center"/>
              <w:rPr>
                <w:lang w:val="uk-UA"/>
              </w:rPr>
            </w:pPr>
            <w:r w:rsidRPr="00B77223">
              <w:rPr>
                <w:lang w:val="uk-UA"/>
              </w:rPr>
              <w:t>Витрати (підсумок)</w:t>
            </w:r>
          </w:p>
        </w:tc>
        <w:tc>
          <w:tcPr>
            <w:tcW w:w="15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B77223" w:rsidRDefault="00641E5B">
            <w:pPr>
              <w:pStyle w:val="a3"/>
              <w:jc w:val="center"/>
              <w:rPr>
                <w:lang w:val="uk-UA"/>
              </w:rPr>
            </w:pPr>
            <w:r w:rsidRPr="00B77223">
              <w:rPr>
                <w:lang w:val="uk-UA"/>
              </w:rPr>
              <w:t>Обґрунтування відповідного місця альтернативи у рейтингу</w:t>
            </w:r>
          </w:p>
        </w:tc>
      </w:tr>
      <w:tr w:rsidR="0040686D" w:rsidRPr="004D16E0" w:rsidTr="0040686D">
        <w:trPr>
          <w:tblCellSpacing w:w="30" w:type="dxa"/>
        </w:trPr>
        <w:tc>
          <w:tcPr>
            <w:tcW w:w="96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0686D" w:rsidRPr="003A24DD" w:rsidRDefault="0040686D" w:rsidP="0040686D">
            <w:pPr>
              <w:pStyle w:val="a3"/>
              <w:rPr>
                <w:lang w:val="uk-UA"/>
              </w:rPr>
            </w:pPr>
            <w:r w:rsidRPr="003A24DD">
              <w:rPr>
                <w:lang w:val="uk-UA"/>
              </w:rPr>
              <w:t>Альтернатива 1</w:t>
            </w:r>
          </w:p>
        </w:tc>
        <w:tc>
          <w:tcPr>
            <w:tcW w:w="124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0686D" w:rsidRPr="003A24DD" w:rsidRDefault="003A24DD" w:rsidP="003A24DD">
            <w:pPr>
              <w:rPr>
                <w:lang w:val="uk-UA"/>
              </w:rPr>
            </w:pPr>
            <w:r w:rsidRPr="003A24DD">
              <w:rPr>
                <w:lang w:val="uk-UA"/>
              </w:rPr>
              <w:t>Поліпшення ефективності боротьби з ухиленням від оподаткування несумлінних платників податків та недопущення втрат бюджету</w:t>
            </w:r>
          </w:p>
        </w:tc>
        <w:tc>
          <w:tcPr>
            <w:tcW w:w="10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0686D" w:rsidRPr="003A24DD" w:rsidRDefault="0040686D" w:rsidP="0040686D">
            <w:pPr>
              <w:spacing w:before="100" w:beforeAutospacing="1" w:after="100" w:afterAutospacing="1"/>
              <w:ind w:hanging="7"/>
              <w:rPr>
                <w:lang w:val="uk-UA"/>
              </w:rPr>
            </w:pPr>
            <w:r w:rsidRPr="003A24DD">
              <w:rPr>
                <w:lang w:val="uk-UA"/>
              </w:rPr>
              <w:t>Витрати відсутні. Оновлення програмного забезпечення здійснюється в межах фінансування Державної фіскальної служби без необхідності залучення кадрів</w:t>
            </w:r>
          </w:p>
        </w:tc>
        <w:tc>
          <w:tcPr>
            <w:tcW w:w="15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0686D" w:rsidRPr="003A24DD" w:rsidRDefault="0040686D" w:rsidP="008D1D43">
            <w:pPr>
              <w:pStyle w:val="a3"/>
              <w:rPr>
                <w:shd w:val="clear" w:color="auto" w:fill="FFFF00"/>
                <w:lang w:val="uk-UA"/>
              </w:rPr>
            </w:pPr>
            <w:r w:rsidRPr="003A24DD">
              <w:rPr>
                <w:lang w:val="uk-UA"/>
              </w:rPr>
              <w:t>Є найбільш оптимальною серед запропонованих альтернатив, оскільки дає змогу досягнути поставлених цілей державного регулювання без будь-яких витрат</w:t>
            </w:r>
          </w:p>
        </w:tc>
      </w:tr>
      <w:tr w:rsidR="00641E5B" w:rsidRPr="004D16E0" w:rsidTr="0040686D">
        <w:trPr>
          <w:trHeight w:val="1099"/>
          <w:tblCellSpacing w:w="30" w:type="dxa"/>
        </w:trPr>
        <w:tc>
          <w:tcPr>
            <w:tcW w:w="96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A24DD" w:rsidRDefault="00641E5B" w:rsidP="00EC748C">
            <w:pPr>
              <w:pStyle w:val="a3"/>
              <w:spacing w:before="120" w:beforeAutospacing="0" w:after="120" w:afterAutospacing="0"/>
              <w:rPr>
                <w:lang w:val="uk-UA"/>
              </w:rPr>
            </w:pPr>
            <w:r w:rsidRPr="003A24DD">
              <w:rPr>
                <w:lang w:val="uk-UA"/>
              </w:rPr>
              <w:t>Альтернатива 2</w:t>
            </w:r>
          </w:p>
        </w:tc>
        <w:tc>
          <w:tcPr>
            <w:tcW w:w="124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A24DD" w:rsidRDefault="00641E5B" w:rsidP="00EC748C">
            <w:pPr>
              <w:pStyle w:val="a3"/>
              <w:spacing w:before="120" w:beforeAutospacing="0" w:after="120" w:afterAutospacing="0"/>
              <w:rPr>
                <w:lang w:val="uk-UA"/>
              </w:rPr>
            </w:pPr>
            <w:r w:rsidRPr="003A24DD">
              <w:rPr>
                <w:lang w:val="uk-UA"/>
              </w:rPr>
              <w:t>Відсутні</w:t>
            </w:r>
          </w:p>
        </w:tc>
        <w:tc>
          <w:tcPr>
            <w:tcW w:w="10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A24DD" w:rsidRDefault="00465152" w:rsidP="00EC748C">
            <w:pPr>
              <w:pStyle w:val="a3"/>
              <w:spacing w:before="120" w:beforeAutospacing="0" w:after="120" w:afterAutospacing="0"/>
              <w:rPr>
                <w:lang w:val="uk-UA"/>
              </w:rPr>
            </w:pPr>
            <w:r w:rsidRPr="003A24DD">
              <w:rPr>
                <w:lang w:val="uk-UA"/>
              </w:rPr>
              <w:t>Витрати відсутні</w:t>
            </w:r>
          </w:p>
        </w:tc>
        <w:tc>
          <w:tcPr>
            <w:tcW w:w="15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41E5B" w:rsidRPr="003A24DD" w:rsidRDefault="002A452A" w:rsidP="00EC748C">
            <w:pPr>
              <w:pStyle w:val="a3"/>
              <w:spacing w:before="120" w:beforeAutospacing="0" w:after="120" w:afterAutospacing="0"/>
              <w:rPr>
                <w:lang w:val="uk-UA"/>
              </w:rPr>
            </w:pPr>
            <w:r w:rsidRPr="003A24DD">
              <w:rPr>
                <w:lang w:val="uk-UA"/>
              </w:rPr>
              <w:t>Н</w:t>
            </w:r>
            <w:r w:rsidR="00641E5B" w:rsidRPr="003A24DD">
              <w:rPr>
                <w:lang w:val="uk-UA"/>
              </w:rPr>
              <w:t>е дає змоги досягнути поставлен</w:t>
            </w:r>
            <w:r w:rsidR="0083050F" w:rsidRPr="003A24DD">
              <w:rPr>
                <w:lang w:val="uk-UA"/>
              </w:rPr>
              <w:t>их цілей державного регулювання</w:t>
            </w:r>
          </w:p>
        </w:tc>
      </w:tr>
    </w:tbl>
    <w:p w:rsidR="00EC748C" w:rsidRDefault="00EC748C" w:rsidP="00EC748C">
      <w:pPr>
        <w:pStyle w:val="3"/>
        <w:spacing w:before="120" w:beforeAutospacing="0" w:after="120" w:afterAutospacing="0"/>
        <w:jc w:val="center"/>
        <w:rPr>
          <w:rFonts w:eastAsia="Times New Roman"/>
          <w:bCs w:val="0"/>
          <w:sz w:val="28"/>
          <w:szCs w:val="28"/>
          <w:lang w:val="ru-RU"/>
        </w:rPr>
      </w:pPr>
    </w:p>
    <w:p w:rsidR="001B7598" w:rsidRPr="0063527C" w:rsidRDefault="001B7598" w:rsidP="00EC748C">
      <w:pPr>
        <w:pStyle w:val="3"/>
        <w:spacing w:before="120" w:beforeAutospacing="0" w:after="120" w:afterAutospacing="0"/>
        <w:jc w:val="center"/>
        <w:rPr>
          <w:rFonts w:eastAsia="Times New Roman"/>
          <w:bCs w:val="0"/>
          <w:sz w:val="28"/>
          <w:szCs w:val="28"/>
          <w:lang w:val="ru-RU"/>
        </w:rPr>
      </w:pPr>
    </w:p>
    <w:p w:rsidR="00641E5B" w:rsidRDefault="00FF402C" w:rsidP="00EC748C">
      <w:pPr>
        <w:pStyle w:val="3"/>
        <w:spacing w:before="120" w:beforeAutospacing="0" w:after="120" w:afterAutospacing="0"/>
        <w:jc w:val="center"/>
        <w:rPr>
          <w:rFonts w:eastAsia="Times New Roman"/>
          <w:bCs w:val="0"/>
          <w:sz w:val="28"/>
          <w:szCs w:val="28"/>
          <w:lang w:val="uk-UA"/>
        </w:rPr>
      </w:pPr>
      <w:r w:rsidRPr="0063527C">
        <w:rPr>
          <w:rFonts w:eastAsia="Times New Roman"/>
          <w:bCs w:val="0"/>
          <w:sz w:val="28"/>
          <w:szCs w:val="28"/>
          <w:lang w:val="ru-RU"/>
        </w:rPr>
        <w:t xml:space="preserve"> </w:t>
      </w:r>
      <w:r w:rsidR="00641E5B" w:rsidRPr="0063527C">
        <w:rPr>
          <w:rFonts w:eastAsia="Times New Roman"/>
          <w:bCs w:val="0"/>
          <w:sz w:val="28"/>
          <w:szCs w:val="28"/>
          <w:lang w:val="uk-UA"/>
        </w:rPr>
        <w:t>V. Механізми та заходи, які забезпечать розв’язання визначеної проблеми</w:t>
      </w:r>
    </w:p>
    <w:p w:rsidR="00B839F2" w:rsidRPr="0063527C" w:rsidRDefault="00B839F2" w:rsidP="00EC748C">
      <w:pPr>
        <w:pStyle w:val="3"/>
        <w:spacing w:before="120" w:beforeAutospacing="0" w:after="120" w:afterAutospacing="0"/>
        <w:jc w:val="center"/>
        <w:rPr>
          <w:rFonts w:eastAsia="Times New Roman"/>
          <w:b w:val="0"/>
          <w:bCs w:val="0"/>
          <w:sz w:val="28"/>
          <w:szCs w:val="28"/>
          <w:lang w:val="uk-UA"/>
        </w:rPr>
      </w:pPr>
    </w:p>
    <w:p w:rsidR="00CD30C1" w:rsidRDefault="003E0940" w:rsidP="007C59B4">
      <w:pPr>
        <w:pStyle w:val="3"/>
        <w:spacing w:before="120" w:beforeAutospacing="0" w:after="0" w:afterAutospacing="0"/>
        <w:ind w:firstLine="720"/>
        <w:jc w:val="both"/>
        <w:rPr>
          <w:rFonts w:eastAsia="Times New Roman"/>
          <w:b w:val="0"/>
          <w:bCs w:val="0"/>
          <w:i/>
          <w:sz w:val="28"/>
          <w:szCs w:val="28"/>
          <w:lang w:val="uk-UA"/>
        </w:rPr>
      </w:pPr>
      <w:r w:rsidRPr="003E0940">
        <w:rPr>
          <w:rFonts w:eastAsia="Times New Roman"/>
          <w:b w:val="0"/>
          <w:bCs w:val="0"/>
          <w:i/>
          <w:sz w:val="28"/>
          <w:szCs w:val="28"/>
          <w:lang w:val="uk-UA"/>
        </w:rPr>
        <w:t xml:space="preserve">1. </w:t>
      </w:r>
      <w:r w:rsidR="008D1D43">
        <w:rPr>
          <w:rFonts w:eastAsia="Times New Roman"/>
          <w:b w:val="0"/>
          <w:bCs w:val="0"/>
          <w:i/>
          <w:sz w:val="28"/>
          <w:szCs w:val="28"/>
          <w:lang w:val="uk-UA"/>
        </w:rPr>
        <w:t xml:space="preserve">Механізм дії </w:t>
      </w:r>
      <w:r w:rsidR="008D1D43" w:rsidRPr="00EF285E">
        <w:rPr>
          <w:rFonts w:eastAsia="Times New Roman"/>
          <w:b w:val="0"/>
          <w:bCs w:val="0"/>
          <w:i/>
          <w:sz w:val="28"/>
          <w:szCs w:val="28"/>
          <w:lang w:val="uk-UA"/>
        </w:rPr>
        <w:t xml:space="preserve">регуляторного </w:t>
      </w:r>
      <w:proofErr w:type="spellStart"/>
      <w:r w:rsidR="008D1D43" w:rsidRPr="00EF285E">
        <w:rPr>
          <w:rFonts w:eastAsia="Times New Roman"/>
          <w:b w:val="0"/>
          <w:bCs w:val="0"/>
          <w:i/>
          <w:sz w:val="28"/>
          <w:szCs w:val="28"/>
          <w:lang w:val="uk-UA"/>
        </w:rPr>
        <w:t>акта</w:t>
      </w:r>
      <w:proofErr w:type="spellEnd"/>
    </w:p>
    <w:p w:rsidR="00B839F2" w:rsidRPr="00EF285E" w:rsidRDefault="00B839F2" w:rsidP="007C59B4">
      <w:pPr>
        <w:pStyle w:val="3"/>
        <w:spacing w:before="120" w:beforeAutospacing="0" w:after="0" w:afterAutospacing="0"/>
        <w:ind w:firstLine="720"/>
        <w:jc w:val="both"/>
        <w:rPr>
          <w:rFonts w:eastAsia="Times New Roman"/>
          <w:b w:val="0"/>
          <w:bCs w:val="0"/>
          <w:i/>
          <w:sz w:val="28"/>
          <w:szCs w:val="28"/>
          <w:lang w:val="uk-UA"/>
        </w:rPr>
      </w:pPr>
    </w:p>
    <w:p w:rsidR="003E0940" w:rsidRPr="00EF285E" w:rsidRDefault="003E0940" w:rsidP="007C59B4">
      <w:pPr>
        <w:pStyle w:val="3"/>
        <w:spacing w:before="120" w:beforeAutospacing="0" w:after="0" w:afterAutospacing="0"/>
        <w:ind w:firstLine="720"/>
        <w:jc w:val="both"/>
        <w:rPr>
          <w:rFonts w:eastAsia="Times New Roman"/>
          <w:b w:val="0"/>
          <w:bCs w:val="0"/>
          <w:sz w:val="28"/>
          <w:szCs w:val="28"/>
          <w:lang w:val="uk-UA"/>
        </w:rPr>
      </w:pPr>
      <w:r w:rsidRPr="00EF285E">
        <w:rPr>
          <w:rFonts w:eastAsia="Times New Roman"/>
          <w:b w:val="0"/>
          <w:bCs w:val="0"/>
          <w:sz w:val="28"/>
          <w:szCs w:val="28"/>
          <w:lang w:val="uk-UA"/>
        </w:rPr>
        <w:t xml:space="preserve">Основним механізмом для розв’язання визначених проблем є прийняття проекту </w:t>
      </w:r>
      <w:r w:rsidR="008D1D43" w:rsidRPr="00EF285E">
        <w:rPr>
          <w:rFonts w:eastAsia="Times New Roman"/>
          <w:b w:val="0"/>
          <w:bCs w:val="0"/>
          <w:sz w:val="28"/>
          <w:szCs w:val="28"/>
          <w:lang w:val="uk-UA"/>
        </w:rPr>
        <w:t>п</w:t>
      </w:r>
      <w:r w:rsidRPr="00EF285E">
        <w:rPr>
          <w:rFonts w:eastAsia="Times New Roman"/>
          <w:b w:val="0"/>
          <w:bCs w:val="0"/>
          <w:sz w:val="28"/>
          <w:szCs w:val="28"/>
          <w:lang w:val="uk-UA"/>
        </w:rPr>
        <w:t>останови та фактична реалізація її положень.</w:t>
      </w:r>
    </w:p>
    <w:p w:rsidR="0040686D" w:rsidRPr="00EF285E" w:rsidRDefault="0040686D" w:rsidP="00CD30C1">
      <w:pPr>
        <w:pStyle w:val="3"/>
        <w:spacing w:before="0" w:beforeAutospacing="0" w:after="0" w:afterAutospacing="0"/>
        <w:ind w:firstLine="720"/>
        <w:jc w:val="both"/>
        <w:rPr>
          <w:rFonts w:eastAsia="Times New Roman"/>
          <w:b w:val="0"/>
          <w:bCs w:val="0"/>
          <w:sz w:val="28"/>
          <w:szCs w:val="28"/>
          <w:lang w:val="uk-UA"/>
        </w:rPr>
      </w:pPr>
      <w:r w:rsidRPr="00EF285E">
        <w:rPr>
          <w:rFonts w:eastAsia="Times New Roman"/>
          <w:b w:val="0"/>
          <w:bCs w:val="0"/>
          <w:sz w:val="28"/>
          <w:szCs w:val="28"/>
          <w:lang w:val="uk-UA"/>
        </w:rPr>
        <w:t xml:space="preserve">Проектом </w:t>
      </w:r>
      <w:r w:rsidR="008D1D43" w:rsidRPr="00EF285E">
        <w:rPr>
          <w:rFonts w:eastAsia="Times New Roman"/>
          <w:b w:val="0"/>
          <w:bCs w:val="0"/>
          <w:sz w:val="28"/>
          <w:szCs w:val="28"/>
          <w:lang w:val="uk-UA"/>
        </w:rPr>
        <w:t>п</w:t>
      </w:r>
      <w:r w:rsidR="0063527C" w:rsidRPr="00EF285E">
        <w:rPr>
          <w:rFonts w:eastAsia="Times New Roman"/>
          <w:b w:val="0"/>
          <w:bCs w:val="0"/>
          <w:sz w:val="28"/>
          <w:szCs w:val="28"/>
          <w:lang w:val="uk-UA"/>
        </w:rPr>
        <w:t xml:space="preserve">останови </w:t>
      </w:r>
      <w:r w:rsidRPr="00EF285E">
        <w:rPr>
          <w:rFonts w:eastAsia="Times New Roman"/>
          <w:b w:val="0"/>
          <w:bCs w:val="0"/>
          <w:sz w:val="28"/>
          <w:szCs w:val="28"/>
          <w:lang w:val="uk-UA"/>
        </w:rPr>
        <w:t>пропонується затвердити:</w:t>
      </w:r>
    </w:p>
    <w:p w:rsidR="0063527C" w:rsidRPr="00EF285E" w:rsidRDefault="00EF285E" w:rsidP="00CD30C1">
      <w:pPr>
        <w:pStyle w:val="a3"/>
        <w:shd w:val="clear" w:color="auto" w:fill="FFFFFF"/>
        <w:spacing w:before="0" w:beforeAutospacing="0" w:after="0" w:afterAutospacing="0"/>
        <w:ind w:firstLine="709"/>
        <w:jc w:val="both"/>
        <w:rPr>
          <w:rFonts w:eastAsia="SimSun"/>
          <w:sz w:val="28"/>
          <w:szCs w:val="28"/>
          <w:shd w:val="clear" w:color="auto" w:fill="FFFFFF"/>
          <w:lang w:val="uk-UA"/>
        </w:rPr>
      </w:pPr>
      <w:r>
        <w:rPr>
          <w:rFonts w:eastAsia="SimSun"/>
          <w:sz w:val="28"/>
          <w:szCs w:val="28"/>
          <w:shd w:val="clear" w:color="auto" w:fill="FFFFFF"/>
          <w:lang w:val="uk-UA"/>
        </w:rPr>
        <w:t>П</w:t>
      </w:r>
      <w:r w:rsidR="0063527C" w:rsidRPr="00EF285E">
        <w:rPr>
          <w:rFonts w:eastAsia="SimSun"/>
          <w:sz w:val="28"/>
          <w:szCs w:val="28"/>
          <w:shd w:val="clear" w:color="auto" w:fill="FFFFFF"/>
          <w:lang w:val="uk-UA"/>
        </w:rPr>
        <w:t>орядок зупинення реєстрації податкової накладної / розрахунку коригування в Єдиному реєстрі податкових накладних;</w:t>
      </w:r>
    </w:p>
    <w:p w:rsidR="0063527C" w:rsidRPr="0063527C" w:rsidRDefault="00EF285E" w:rsidP="0063527C">
      <w:pPr>
        <w:pStyle w:val="a3"/>
        <w:shd w:val="clear" w:color="auto" w:fill="FFFFFF"/>
        <w:spacing w:before="0" w:beforeAutospacing="0" w:after="0" w:afterAutospacing="0"/>
        <w:ind w:firstLine="709"/>
        <w:jc w:val="both"/>
        <w:rPr>
          <w:rFonts w:eastAsia="SimSun"/>
          <w:sz w:val="28"/>
          <w:szCs w:val="28"/>
          <w:shd w:val="clear" w:color="auto" w:fill="FFFFFF"/>
          <w:lang w:val="uk-UA"/>
        </w:rPr>
      </w:pPr>
      <w:r>
        <w:rPr>
          <w:rFonts w:eastAsia="SimSun"/>
          <w:sz w:val="28"/>
          <w:szCs w:val="28"/>
          <w:shd w:val="clear" w:color="auto" w:fill="FFFFFF"/>
          <w:lang w:val="uk-UA"/>
        </w:rPr>
        <w:lastRenderedPageBreak/>
        <w:t>П</w:t>
      </w:r>
      <w:r w:rsidR="0063527C" w:rsidRPr="00EF285E">
        <w:rPr>
          <w:rFonts w:eastAsia="SimSun"/>
          <w:sz w:val="28"/>
          <w:szCs w:val="28"/>
          <w:shd w:val="clear" w:color="auto" w:fill="FFFFFF"/>
          <w:lang w:val="uk-UA"/>
        </w:rPr>
        <w:t xml:space="preserve">орядок роботи Комісій, які приймають рішення про реєстрацію податкової накладної / розрахунку коригування </w:t>
      </w:r>
      <w:r w:rsidR="0063527C" w:rsidRPr="0063527C">
        <w:rPr>
          <w:rFonts w:eastAsia="SimSun"/>
          <w:sz w:val="28"/>
          <w:szCs w:val="28"/>
          <w:shd w:val="clear" w:color="auto" w:fill="FFFFFF"/>
          <w:lang w:val="uk-UA"/>
        </w:rPr>
        <w:t>в Єдиному реєстрі податкових накладних або відмову в такій реєстрації;</w:t>
      </w:r>
    </w:p>
    <w:p w:rsidR="0063527C" w:rsidRDefault="00EF285E" w:rsidP="0063527C">
      <w:pPr>
        <w:pStyle w:val="a3"/>
        <w:shd w:val="clear" w:color="auto" w:fill="FFFFFF"/>
        <w:spacing w:before="0" w:beforeAutospacing="0" w:after="0" w:afterAutospacing="0"/>
        <w:ind w:firstLine="709"/>
        <w:jc w:val="both"/>
        <w:rPr>
          <w:rFonts w:eastAsia="SimSun"/>
          <w:sz w:val="28"/>
          <w:szCs w:val="28"/>
          <w:shd w:val="clear" w:color="auto" w:fill="FFFFFF"/>
          <w:lang w:val="uk-UA"/>
        </w:rPr>
      </w:pPr>
      <w:r>
        <w:rPr>
          <w:rFonts w:eastAsia="SimSun"/>
          <w:sz w:val="28"/>
          <w:szCs w:val="28"/>
          <w:shd w:val="clear" w:color="auto" w:fill="FFFFFF"/>
          <w:lang w:val="uk-UA"/>
        </w:rPr>
        <w:t>П</w:t>
      </w:r>
      <w:r w:rsidR="0063527C" w:rsidRPr="0063527C">
        <w:rPr>
          <w:rFonts w:eastAsia="SimSun"/>
          <w:sz w:val="28"/>
          <w:szCs w:val="28"/>
          <w:shd w:val="clear" w:color="auto" w:fill="FFFFFF"/>
          <w:lang w:val="uk-UA"/>
        </w:rPr>
        <w:t>орядок розгляду скарг на рішення Комісій, які приймають рішення про реєстрацію податкової накладної</w:t>
      </w:r>
      <w:r w:rsidR="009025A2">
        <w:rPr>
          <w:rFonts w:eastAsia="SimSun"/>
          <w:sz w:val="28"/>
          <w:szCs w:val="28"/>
          <w:shd w:val="clear" w:color="auto" w:fill="FFFFFF"/>
          <w:lang w:val="uk-UA"/>
        </w:rPr>
        <w:t> </w:t>
      </w:r>
      <w:r w:rsidR="0063527C" w:rsidRPr="0063527C">
        <w:rPr>
          <w:rFonts w:eastAsia="SimSun"/>
          <w:sz w:val="28"/>
          <w:szCs w:val="28"/>
          <w:shd w:val="clear" w:color="auto" w:fill="FFFFFF"/>
          <w:lang w:val="uk-UA"/>
        </w:rPr>
        <w:t>/</w:t>
      </w:r>
      <w:r w:rsidR="009025A2">
        <w:rPr>
          <w:rFonts w:eastAsia="SimSun"/>
          <w:sz w:val="28"/>
          <w:szCs w:val="28"/>
          <w:shd w:val="clear" w:color="auto" w:fill="FFFFFF"/>
          <w:lang w:val="uk-UA"/>
        </w:rPr>
        <w:t> </w:t>
      </w:r>
      <w:r w:rsidR="0063527C" w:rsidRPr="0063527C">
        <w:rPr>
          <w:rFonts w:eastAsia="SimSun"/>
          <w:sz w:val="28"/>
          <w:szCs w:val="28"/>
          <w:shd w:val="clear" w:color="auto" w:fill="FFFFFF"/>
          <w:lang w:val="uk-UA"/>
        </w:rPr>
        <w:t xml:space="preserve">розрахунку коригування в Єдиному реєстрі податкових накладних або </w:t>
      </w:r>
      <w:r w:rsidR="0063527C" w:rsidRPr="00EF285E">
        <w:rPr>
          <w:rFonts w:eastAsia="SimSun"/>
          <w:sz w:val="28"/>
          <w:szCs w:val="28"/>
          <w:shd w:val="clear" w:color="auto" w:fill="FFFFFF"/>
          <w:lang w:val="uk-UA"/>
        </w:rPr>
        <w:t>відмову в такій реєстрації.</w:t>
      </w:r>
    </w:p>
    <w:p w:rsidR="00B839F2" w:rsidRDefault="00B839F2" w:rsidP="007C59B4">
      <w:pPr>
        <w:pStyle w:val="a3"/>
        <w:shd w:val="clear" w:color="auto" w:fill="FFFFFF"/>
        <w:spacing w:before="120" w:beforeAutospacing="0" w:after="0" w:afterAutospacing="0"/>
        <w:ind w:firstLine="709"/>
        <w:jc w:val="both"/>
        <w:rPr>
          <w:rFonts w:eastAsia="SimSun"/>
          <w:i/>
          <w:sz w:val="28"/>
          <w:szCs w:val="28"/>
          <w:shd w:val="clear" w:color="auto" w:fill="FFFFFF"/>
          <w:lang w:val="uk-UA"/>
        </w:rPr>
      </w:pPr>
    </w:p>
    <w:p w:rsidR="003E0940" w:rsidRDefault="003E0940" w:rsidP="007C59B4">
      <w:pPr>
        <w:pStyle w:val="a3"/>
        <w:shd w:val="clear" w:color="auto" w:fill="FFFFFF"/>
        <w:spacing w:before="120" w:beforeAutospacing="0" w:after="0" w:afterAutospacing="0"/>
        <w:ind w:firstLine="709"/>
        <w:jc w:val="both"/>
        <w:rPr>
          <w:rFonts w:eastAsia="SimSun"/>
          <w:i/>
          <w:sz w:val="28"/>
          <w:szCs w:val="28"/>
          <w:shd w:val="clear" w:color="auto" w:fill="FFFFFF"/>
          <w:lang w:val="uk-UA"/>
        </w:rPr>
      </w:pPr>
      <w:r w:rsidRPr="003E0940">
        <w:rPr>
          <w:rFonts w:eastAsia="SimSun"/>
          <w:i/>
          <w:sz w:val="28"/>
          <w:szCs w:val="28"/>
          <w:shd w:val="clear" w:color="auto" w:fill="FFFFFF"/>
          <w:lang w:val="uk-UA"/>
        </w:rPr>
        <w:t>2. Організаційні заходи впрова</w:t>
      </w:r>
      <w:r w:rsidR="00C220CE">
        <w:rPr>
          <w:rFonts w:eastAsia="SimSun"/>
          <w:i/>
          <w:sz w:val="28"/>
          <w:szCs w:val="28"/>
          <w:shd w:val="clear" w:color="auto" w:fill="FFFFFF"/>
          <w:lang w:val="uk-UA"/>
        </w:rPr>
        <w:t xml:space="preserve">дження регуляторного </w:t>
      </w:r>
      <w:proofErr w:type="spellStart"/>
      <w:r w:rsidR="00C220CE" w:rsidRPr="00EF285E">
        <w:rPr>
          <w:rFonts w:eastAsia="SimSun"/>
          <w:i/>
          <w:sz w:val="28"/>
          <w:szCs w:val="28"/>
          <w:shd w:val="clear" w:color="auto" w:fill="FFFFFF"/>
          <w:lang w:val="uk-UA"/>
        </w:rPr>
        <w:t>акта</w:t>
      </w:r>
      <w:proofErr w:type="spellEnd"/>
      <w:r w:rsidR="00C220CE" w:rsidRPr="00EF285E">
        <w:rPr>
          <w:rFonts w:eastAsia="SimSun"/>
          <w:i/>
          <w:sz w:val="28"/>
          <w:szCs w:val="28"/>
          <w:shd w:val="clear" w:color="auto" w:fill="FFFFFF"/>
          <w:lang w:val="uk-UA"/>
        </w:rPr>
        <w:t xml:space="preserve"> в дію</w:t>
      </w:r>
    </w:p>
    <w:p w:rsidR="00B839F2" w:rsidRPr="00EF285E" w:rsidRDefault="00B839F2" w:rsidP="007C59B4">
      <w:pPr>
        <w:pStyle w:val="a3"/>
        <w:shd w:val="clear" w:color="auto" w:fill="FFFFFF"/>
        <w:spacing w:before="120" w:beforeAutospacing="0" w:after="0" w:afterAutospacing="0"/>
        <w:ind w:firstLine="709"/>
        <w:jc w:val="both"/>
        <w:rPr>
          <w:rFonts w:eastAsia="SimSun"/>
          <w:i/>
          <w:sz w:val="28"/>
          <w:szCs w:val="28"/>
          <w:shd w:val="clear" w:color="auto" w:fill="FFFFFF"/>
          <w:lang w:val="uk-UA"/>
        </w:rPr>
      </w:pPr>
    </w:p>
    <w:p w:rsidR="003E0940" w:rsidRPr="00EF285E" w:rsidRDefault="003E0940" w:rsidP="007C59B4">
      <w:pPr>
        <w:pStyle w:val="a3"/>
        <w:shd w:val="clear" w:color="auto" w:fill="FFFFFF"/>
        <w:spacing w:before="120" w:beforeAutospacing="0" w:after="0" w:afterAutospacing="0"/>
        <w:ind w:firstLine="709"/>
        <w:jc w:val="both"/>
        <w:rPr>
          <w:rFonts w:eastAsia="SimSun"/>
          <w:sz w:val="28"/>
          <w:szCs w:val="28"/>
          <w:shd w:val="clear" w:color="auto" w:fill="FFFFFF"/>
          <w:lang w:val="uk-UA"/>
        </w:rPr>
      </w:pPr>
      <w:r w:rsidRPr="003E0940">
        <w:rPr>
          <w:rFonts w:eastAsia="SimSun"/>
          <w:sz w:val="28"/>
          <w:szCs w:val="28"/>
          <w:shd w:val="clear" w:color="auto" w:fill="FFFFFF"/>
          <w:lang w:val="uk-UA"/>
        </w:rPr>
        <w:t xml:space="preserve">Для впровадження цього регуляторного </w:t>
      </w:r>
      <w:proofErr w:type="spellStart"/>
      <w:r w:rsidRPr="003E0940">
        <w:rPr>
          <w:rFonts w:eastAsia="SimSun"/>
          <w:sz w:val="28"/>
          <w:szCs w:val="28"/>
          <w:shd w:val="clear" w:color="auto" w:fill="FFFFFF"/>
          <w:lang w:val="uk-UA"/>
        </w:rPr>
        <w:t>акта</w:t>
      </w:r>
      <w:proofErr w:type="spellEnd"/>
      <w:r w:rsidRPr="003E0940">
        <w:rPr>
          <w:rFonts w:eastAsia="SimSun"/>
          <w:sz w:val="28"/>
          <w:szCs w:val="28"/>
          <w:shd w:val="clear" w:color="auto" w:fill="FFFFFF"/>
          <w:lang w:val="uk-UA"/>
        </w:rPr>
        <w:t xml:space="preserve"> необхідно забезпечити інформування </w:t>
      </w:r>
      <w:r w:rsidRPr="00EF285E">
        <w:rPr>
          <w:rFonts w:eastAsia="SimSun"/>
          <w:sz w:val="28"/>
          <w:szCs w:val="28"/>
          <w:shd w:val="clear" w:color="auto" w:fill="FFFFFF"/>
          <w:lang w:val="uk-UA"/>
        </w:rPr>
        <w:t>громадськост</w:t>
      </w:r>
      <w:r w:rsidR="00C220CE" w:rsidRPr="00EF285E">
        <w:rPr>
          <w:rFonts w:eastAsia="SimSun"/>
          <w:sz w:val="28"/>
          <w:szCs w:val="28"/>
          <w:shd w:val="clear" w:color="auto" w:fill="FFFFFF"/>
          <w:lang w:val="uk-UA"/>
        </w:rPr>
        <w:t xml:space="preserve">і про вимоги регуляторного </w:t>
      </w:r>
      <w:proofErr w:type="spellStart"/>
      <w:r w:rsidR="00C220CE" w:rsidRPr="00EF285E">
        <w:rPr>
          <w:rFonts w:eastAsia="SimSun"/>
          <w:sz w:val="28"/>
          <w:szCs w:val="28"/>
          <w:shd w:val="clear" w:color="auto" w:fill="FFFFFF"/>
          <w:lang w:val="uk-UA"/>
        </w:rPr>
        <w:t>акта</w:t>
      </w:r>
      <w:proofErr w:type="spellEnd"/>
      <w:r w:rsidRPr="00EF285E">
        <w:rPr>
          <w:rFonts w:eastAsia="SimSun"/>
          <w:sz w:val="28"/>
          <w:szCs w:val="28"/>
          <w:shd w:val="clear" w:color="auto" w:fill="FFFFFF"/>
          <w:lang w:val="uk-UA"/>
        </w:rPr>
        <w:t xml:space="preserve"> шляхом його оприлюднення в засобах масової інформації та на офіційному веб-сайті.</w:t>
      </w:r>
    </w:p>
    <w:p w:rsidR="003E0940" w:rsidRPr="003E0940" w:rsidRDefault="003E0940" w:rsidP="003E0940">
      <w:pPr>
        <w:pStyle w:val="a3"/>
        <w:shd w:val="clear" w:color="auto" w:fill="FFFFFF"/>
        <w:spacing w:before="0" w:beforeAutospacing="0" w:after="0" w:afterAutospacing="0"/>
        <w:ind w:firstLine="709"/>
        <w:jc w:val="both"/>
        <w:rPr>
          <w:rFonts w:eastAsia="SimSun"/>
          <w:sz w:val="28"/>
          <w:szCs w:val="28"/>
          <w:shd w:val="clear" w:color="auto" w:fill="FFFFFF"/>
          <w:lang w:val="uk-UA"/>
        </w:rPr>
      </w:pPr>
      <w:r w:rsidRPr="00EF285E">
        <w:rPr>
          <w:rFonts w:eastAsia="SimSun"/>
          <w:sz w:val="28"/>
          <w:szCs w:val="28"/>
          <w:shd w:val="clear" w:color="auto" w:fill="FFFFFF"/>
          <w:lang w:val="uk-UA"/>
        </w:rPr>
        <w:t xml:space="preserve">Впровадження проекту </w:t>
      </w:r>
      <w:r w:rsidR="00C220CE" w:rsidRPr="00EF285E">
        <w:rPr>
          <w:rFonts w:eastAsia="SimSun"/>
          <w:sz w:val="28"/>
          <w:szCs w:val="28"/>
          <w:shd w:val="clear" w:color="auto" w:fill="FFFFFF"/>
          <w:lang w:val="uk-UA"/>
        </w:rPr>
        <w:t>п</w:t>
      </w:r>
      <w:r w:rsidRPr="00EF285E">
        <w:rPr>
          <w:rFonts w:eastAsia="SimSun"/>
          <w:sz w:val="28"/>
          <w:szCs w:val="28"/>
          <w:shd w:val="clear" w:color="auto" w:fill="FFFFFF"/>
          <w:lang w:val="uk-UA"/>
        </w:rPr>
        <w:t xml:space="preserve">останови дасть можливість зменшити тиск на сумлінних платників податків, безперешкодно </w:t>
      </w:r>
      <w:r w:rsidRPr="003E0940">
        <w:rPr>
          <w:rFonts w:eastAsia="SimSun"/>
          <w:sz w:val="28"/>
          <w:szCs w:val="28"/>
          <w:shd w:val="clear" w:color="auto" w:fill="FFFFFF"/>
          <w:lang w:val="uk-UA"/>
        </w:rPr>
        <w:t xml:space="preserve">реєструвати податкові накладні на здійснення постачання товарів/послуг шляхом автоматизованого врахування </w:t>
      </w:r>
      <w:r w:rsidR="00F55A85">
        <w:rPr>
          <w:rFonts w:eastAsia="SimSun"/>
          <w:sz w:val="28"/>
          <w:szCs w:val="28"/>
          <w:shd w:val="clear" w:color="auto" w:fill="FFFFFF"/>
          <w:lang w:val="uk-UA"/>
        </w:rPr>
        <w:t>відповідної інформації</w:t>
      </w:r>
      <w:r w:rsidRPr="003E0940">
        <w:rPr>
          <w:rFonts w:eastAsia="SimSun"/>
          <w:sz w:val="28"/>
          <w:szCs w:val="28"/>
          <w:shd w:val="clear" w:color="auto" w:fill="FFFFFF"/>
          <w:lang w:val="uk-UA"/>
        </w:rPr>
        <w:t>.</w:t>
      </w:r>
    </w:p>
    <w:p w:rsidR="003E0940" w:rsidRPr="003E0940" w:rsidRDefault="003E0940" w:rsidP="003E0940">
      <w:pPr>
        <w:pStyle w:val="a3"/>
        <w:shd w:val="clear" w:color="auto" w:fill="FFFFFF"/>
        <w:spacing w:before="0" w:beforeAutospacing="0" w:after="0" w:afterAutospacing="0"/>
        <w:ind w:firstLine="709"/>
        <w:jc w:val="both"/>
        <w:rPr>
          <w:rFonts w:eastAsia="SimSun"/>
          <w:sz w:val="28"/>
          <w:szCs w:val="28"/>
          <w:shd w:val="clear" w:color="auto" w:fill="FFFFFF"/>
          <w:lang w:val="uk-UA"/>
        </w:rPr>
      </w:pPr>
      <w:r w:rsidRPr="003E0940">
        <w:rPr>
          <w:rFonts w:eastAsia="SimSun"/>
          <w:sz w:val="28"/>
          <w:szCs w:val="28"/>
          <w:shd w:val="clear" w:color="auto" w:fill="FFFFFF"/>
          <w:lang w:val="uk-UA"/>
        </w:rPr>
        <w:t xml:space="preserve">Ризику впливу зовнішніх факторів на дію регуляторного </w:t>
      </w:r>
      <w:proofErr w:type="spellStart"/>
      <w:r w:rsidRPr="003E0940">
        <w:rPr>
          <w:rFonts w:eastAsia="SimSun"/>
          <w:sz w:val="28"/>
          <w:szCs w:val="28"/>
          <w:shd w:val="clear" w:color="auto" w:fill="FFFFFF"/>
          <w:lang w:val="uk-UA"/>
        </w:rPr>
        <w:t>акта</w:t>
      </w:r>
      <w:proofErr w:type="spellEnd"/>
      <w:r w:rsidRPr="003E0940">
        <w:rPr>
          <w:rFonts w:eastAsia="SimSun"/>
          <w:sz w:val="28"/>
          <w:szCs w:val="28"/>
          <w:shd w:val="clear" w:color="auto" w:fill="FFFFFF"/>
          <w:lang w:val="uk-UA"/>
        </w:rPr>
        <w:t xml:space="preserve"> немає.</w:t>
      </w:r>
    </w:p>
    <w:p w:rsidR="003E0940" w:rsidRPr="003E0940" w:rsidRDefault="003E0940" w:rsidP="003E0940">
      <w:pPr>
        <w:pStyle w:val="a3"/>
        <w:shd w:val="clear" w:color="auto" w:fill="FFFFFF"/>
        <w:spacing w:before="0" w:beforeAutospacing="0" w:after="0" w:afterAutospacing="0"/>
        <w:ind w:firstLine="709"/>
        <w:jc w:val="both"/>
        <w:rPr>
          <w:rFonts w:eastAsia="SimSun"/>
          <w:sz w:val="28"/>
          <w:szCs w:val="28"/>
          <w:shd w:val="clear" w:color="auto" w:fill="FFFFFF"/>
          <w:lang w:val="uk-UA"/>
        </w:rPr>
      </w:pPr>
      <w:r w:rsidRPr="003E0940">
        <w:rPr>
          <w:rFonts w:eastAsia="SimSun"/>
          <w:sz w:val="28"/>
          <w:szCs w:val="28"/>
          <w:shd w:val="clear" w:color="auto" w:fill="FFFFFF"/>
          <w:lang w:val="uk-UA"/>
        </w:rPr>
        <w:t>Досягнення цілей не передбачає додаткових організаційних заходів.</w:t>
      </w:r>
    </w:p>
    <w:p w:rsidR="003E0940" w:rsidRPr="00EF285E" w:rsidRDefault="003E0940" w:rsidP="003E0940">
      <w:pPr>
        <w:pStyle w:val="a3"/>
        <w:shd w:val="clear" w:color="auto" w:fill="FFFFFF"/>
        <w:spacing w:before="0" w:beforeAutospacing="0" w:after="0" w:afterAutospacing="0"/>
        <w:ind w:firstLine="709"/>
        <w:jc w:val="both"/>
        <w:rPr>
          <w:rFonts w:eastAsia="SimSun"/>
          <w:sz w:val="28"/>
          <w:szCs w:val="28"/>
          <w:shd w:val="clear" w:color="auto" w:fill="FFFFFF"/>
          <w:lang w:val="uk-UA"/>
        </w:rPr>
      </w:pPr>
      <w:r w:rsidRPr="00EF285E">
        <w:rPr>
          <w:rFonts w:eastAsia="SimSun"/>
          <w:sz w:val="28"/>
          <w:szCs w:val="28"/>
          <w:shd w:val="clear" w:color="auto" w:fill="FFFFFF"/>
          <w:lang w:val="uk-UA"/>
        </w:rPr>
        <w:t xml:space="preserve">Прийняття проекту </w:t>
      </w:r>
      <w:r w:rsidR="00EF285E" w:rsidRPr="00EF285E">
        <w:rPr>
          <w:rFonts w:eastAsia="SimSun"/>
          <w:sz w:val="28"/>
          <w:szCs w:val="28"/>
          <w:shd w:val="clear" w:color="auto" w:fill="FFFFFF"/>
          <w:lang w:val="uk-UA"/>
        </w:rPr>
        <w:t>постанови</w:t>
      </w:r>
      <w:r w:rsidRPr="00EF285E">
        <w:rPr>
          <w:rFonts w:eastAsia="SimSun"/>
          <w:sz w:val="28"/>
          <w:szCs w:val="28"/>
          <w:shd w:val="clear" w:color="auto" w:fill="FFFFFF"/>
          <w:lang w:val="uk-UA"/>
        </w:rPr>
        <w:t xml:space="preserve"> не приведе до неочікуваних результатів і не потребує додаткових витрат з державного бюджету.</w:t>
      </w:r>
    </w:p>
    <w:p w:rsidR="003E0940" w:rsidRPr="00EF285E" w:rsidRDefault="003E0940" w:rsidP="003E0940">
      <w:pPr>
        <w:pStyle w:val="a3"/>
        <w:shd w:val="clear" w:color="auto" w:fill="FFFFFF"/>
        <w:spacing w:before="0" w:beforeAutospacing="0" w:after="0" w:afterAutospacing="0"/>
        <w:ind w:firstLine="709"/>
        <w:jc w:val="both"/>
        <w:rPr>
          <w:rFonts w:eastAsia="SimSun"/>
          <w:sz w:val="28"/>
          <w:szCs w:val="28"/>
          <w:shd w:val="clear" w:color="auto" w:fill="FFFFFF"/>
          <w:lang w:val="uk-UA"/>
        </w:rPr>
      </w:pPr>
      <w:r w:rsidRPr="00EF285E">
        <w:rPr>
          <w:rFonts w:eastAsia="SimSun"/>
          <w:sz w:val="28"/>
          <w:szCs w:val="28"/>
          <w:shd w:val="clear" w:color="auto" w:fill="FFFFFF"/>
          <w:lang w:val="uk-UA"/>
        </w:rPr>
        <w:t xml:space="preserve">Можлива шкода у разі очікуваних наслідків дії </w:t>
      </w:r>
      <w:proofErr w:type="spellStart"/>
      <w:r w:rsidRPr="00EF285E">
        <w:rPr>
          <w:rFonts w:eastAsia="SimSun"/>
          <w:sz w:val="28"/>
          <w:szCs w:val="28"/>
          <w:shd w:val="clear" w:color="auto" w:fill="FFFFFF"/>
          <w:lang w:val="uk-UA"/>
        </w:rPr>
        <w:t>акта</w:t>
      </w:r>
      <w:proofErr w:type="spellEnd"/>
      <w:r w:rsidRPr="00EF285E">
        <w:rPr>
          <w:rFonts w:eastAsia="SimSun"/>
          <w:sz w:val="28"/>
          <w:szCs w:val="28"/>
          <w:shd w:val="clear" w:color="auto" w:fill="FFFFFF"/>
          <w:lang w:val="uk-UA"/>
        </w:rPr>
        <w:t xml:space="preserve"> не прогнозується.</w:t>
      </w:r>
    </w:p>
    <w:p w:rsidR="003E0940" w:rsidRPr="0063527C" w:rsidRDefault="003E0940" w:rsidP="003E0940">
      <w:pPr>
        <w:pStyle w:val="a3"/>
        <w:shd w:val="clear" w:color="auto" w:fill="FFFFFF"/>
        <w:spacing w:before="0" w:beforeAutospacing="0" w:after="0" w:afterAutospacing="0"/>
        <w:ind w:firstLine="709"/>
        <w:jc w:val="both"/>
        <w:rPr>
          <w:rFonts w:eastAsia="SimSun"/>
          <w:sz w:val="28"/>
          <w:szCs w:val="28"/>
          <w:shd w:val="clear" w:color="auto" w:fill="FFFFFF"/>
          <w:lang w:val="uk-UA"/>
        </w:rPr>
      </w:pPr>
      <w:r w:rsidRPr="00EF285E">
        <w:rPr>
          <w:rFonts w:eastAsia="SimSun"/>
          <w:sz w:val="28"/>
          <w:szCs w:val="28"/>
          <w:shd w:val="clear" w:color="auto" w:fill="FFFFFF"/>
          <w:lang w:val="uk-UA"/>
        </w:rPr>
        <w:t>З боку суб’єктів господарювання відсутня необхідність вчинення додаткових дій</w:t>
      </w:r>
      <w:r w:rsidR="005E0B77" w:rsidRPr="00EF285E">
        <w:rPr>
          <w:rFonts w:eastAsia="SimSun"/>
          <w:sz w:val="28"/>
          <w:szCs w:val="28"/>
          <w:shd w:val="clear" w:color="auto" w:fill="FFFFFF"/>
          <w:lang w:val="uk-UA"/>
        </w:rPr>
        <w:t>,</w:t>
      </w:r>
      <w:r w:rsidRPr="00EF285E">
        <w:rPr>
          <w:rFonts w:eastAsia="SimSun"/>
          <w:sz w:val="28"/>
          <w:szCs w:val="28"/>
          <w:shd w:val="clear" w:color="auto" w:fill="FFFFFF"/>
          <w:lang w:val="uk-UA"/>
        </w:rPr>
        <w:t xml:space="preserve"> оскільки </w:t>
      </w:r>
      <w:r w:rsidRPr="003E0940">
        <w:rPr>
          <w:rFonts w:eastAsia="SimSun"/>
          <w:sz w:val="28"/>
          <w:szCs w:val="28"/>
          <w:shd w:val="clear" w:color="auto" w:fill="FFFFFF"/>
          <w:lang w:val="uk-UA"/>
        </w:rPr>
        <w:t xml:space="preserve">проект </w:t>
      </w:r>
      <w:proofErr w:type="spellStart"/>
      <w:r w:rsidRPr="003E0940">
        <w:rPr>
          <w:rFonts w:eastAsia="SimSun"/>
          <w:sz w:val="28"/>
          <w:szCs w:val="28"/>
          <w:shd w:val="clear" w:color="auto" w:fill="FFFFFF"/>
          <w:lang w:val="uk-UA"/>
        </w:rPr>
        <w:t>акта</w:t>
      </w:r>
      <w:proofErr w:type="spellEnd"/>
      <w:r w:rsidRPr="003E0940">
        <w:rPr>
          <w:rFonts w:eastAsia="SimSun"/>
          <w:sz w:val="28"/>
          <w:szCs w:val="28"/>
          <w:shd w:val="clear" w:color="auto" w:fill="FFFFFF"/>
          <w:lang w:val="uk-UA"/>
        </w:rPr>
        <w:t xml:space="preserve"> направлений на усунення додаткових регуляторних бар’єрів щодо здійснення господарської діяльності.</w:t>
      </w:r>
    </w:p>
    <w:p w:rsidR="00312D19" w:rsidRDefault="00312D19" w:rsidP="00CE58AF">
      <w:pPr>
        <w:pStyle w:val="3"/>
        <w:spacing w:before="0" w:beforeAutospacing="0" w:after="0" w:afterAutospacing="0"/>
        <w:jc w:val="center"/>
        <w:rPr>
          <w:rFonts w:eastAsia="Times New Roman"/>
          <w:sz w:val="28"/>
          <w:szCs w:val="28"/>
          <w:highlight w:val="yellow"/>
          <w:lang w:val="uk-UA"/>
        </w:rPr>
      </w:pPr>
    </w:p>
    <w:p w:rsidR="001B7598" w:rsidRDefault="001B7598" w:rsidP="00CE58AF">
      <w:pPr>
        <w:pStyle w:val="3"/>
        <w:spacing w:before="0" w:beforeAutospacing="0" w:after="0" w:afterAutospacing="0"/>
        <w:jc w:val="center"/>
        <w:rPr>
          <w:rFonts w:eastAsia="Times New Roman"/>
          <w:sz w:val="28"/>
          <w:szCs w:val="28"/>
          <w:highlight w:val="yellow"/>
          <w:lang w:val="uk-UA"/>
        </w:rPr>
      </w:pPr>
    </w:p>
    <w:p w:rsidR="00641E5B" w:rsidRPr="00EF285E" w:rsidRDefault="00641E5B" w:rsidP="00CE58AF">
      <w:pPr>
        <w:pStyle w:val="3"/>
        <w:spacing w:before="0" w:beforeAutospacing="0" w:after="0" w:afterAutospacing="0"/>
        <w:jc w:val="center"/>
        <w:rPr>
          <w:rFonts w:eastAsia="Times New Roman"/>
          <w:sz w:val="28"/>
          <w:szCs w:val="28"/>
          <w:lang w:val="uk-UA"/>
        </w:rPr>
      </w:pPr>
      <w:r w:rsidRPr="003E0940">
        <w:rPr>
          <w:rFonts w:eastAsia="Times New Roman"/>
          <w:sz w:val="28"/>
          <w:szCs w:val="28"/>
          <w:lang w:val="uk-UA"/>
        </w:rPr>
        <w:t xml:space="preserve">VI. Оцінка виконання вимог регуляторного </w:t>
      </w:r>
      <w:proofErr w:type="spellStart"/>
      <w:r w:rsidRPr="003E0940">
        <w:rPr>
          <w:rFonts w:eastAsia="Times New Roman"/>
          <w:sz w:val="28"/>
          <w:szCs w:val="28"/>
          <w:lang w:val="uk-UA"/>
        </w:rPr>
        <w:t>акта</w:t>
      </w:r>
      <w:proofErr w:type="spellEnd"/>
      <w:r w:rsidRPr="003E0940">
        <w:rPr>
          <w:rFonts w:eastAsia="Times New Roman"/>
          <w:sz w:val="28"/>
          <w:szCs w:val="28"/>
          <w:lang w:val="uk-UA"/>
        </w:rPr>
        <w:t xml:space="preserve"> залежно від ресурсів, якими розпоряджаються </w:t>
      </w:r>
      <w:r w:rsidRPr="00EF285E">
        <w:rPr>
          <w:rFonts w:eastAsia="Times New Roman"/>
          <w:sz w:val="28"/>
          <w:szCs w:val="28"/>
          <w:lang w:val="uk-UA"/>
        </w:rPr>
        <w:t>органи виконавчої влади чи органи місцевого самоврядування, фізичні та юридичні особи, які повинні проваджувати або виконувати ці вимоги</w:t>
      </w:r>
    </w:p>
    <w:p w:rsidR="00CE58AF" w:rsidRPr="00EF285E" w:rsidRDefault="00CE58AF" w:rsidP="00CE58AF">
      <w:pPr>
        <w:pStyle w:val="3"/>
        <w:spacing w:before="0" w:beforeAutospacing="0" w:after="0" w:afterAutospacing="0"/>
        <w:jc w:val="center"/>
        <w:rPr>
          <w:rFonts w:eastAsia="Times New Roman"/>
          <w:sz w:val="28"/>
          <w:szCs w:val="28"/>
          <w:lang w:val="uk-UA"/>
        </w:rPr>
      </w:pPr>
    </w:p>
    <w:p w:rsidR="00641E5B" w:rsidRPr="00EF285E" w:rsidRDefault="00641E5B" w:rsidP="00CE58AF">
      <w:pPr>
        <w:pStyle w:val="3"/>
        <w:spacing w:before="0" w:beforeAutospacing="0" w:after="0" w:afterAutospacing="0"/>
        <w:ind w:firstLine="720"/>
        <w:jc w:val="both"/>
        <w:rPr>
          <w:rFonts w:eastAsia="Times New Roman"/>
          <w:b w:val="0"/>
          <w:bCs w:val="0"/>
          <w:sz w:val="28"/>
          <w:szCs w:val="28"/>
          <w:lang w:val="uk-UA"/>
        </w:rPr>
      </w:pPr>
      <w:r w:rsidRPr="00EF285E">
        <w:rPr>
          <w:rFonts w:eastAsia="Times New Roman"/>
          <w:b w:val="0"/>
          <w:bCs w:val="0"/>
          <w:sz w:val="28"/>
          <w:szCs w:val="28"/>
          <w:lang w:val="uk-UA"/>
        </w:rPr>
        <w:t xml:space="preserve">Реалізація проекту </w:t>
      </w:r>
      <w:r w:rsidR="005E0B77" w:rsidRPr="00EF285E">
        <w:rPr>
          <w:rFonts w:eastAsia="Times New Roman"/>
          <w:b w:val="0"/>
          <w:bCs w:val="0"/>
          <w:sz w:val="28"/>
          <w:szCs w:val="28"/>
          <w:lang w:val="uk-UA"/>
        </w:rPr>
        <w:t>п</w:t>
      </w:r>
      <w:r w:rsidR="00312D19" w:rsidRPr="00EF285E">
        <w:rPr>
          <w:rFonts w:eastAsia="Times New Roman"/>
          <w:b w:val="0"/>
          <w:bCs w:val="0"/>
          <w:sz w:val="28"/>
          <w:szCs w:val="28"/>
          <w:lang w:val="uk-UA"/>
        </w:rPr>
        <w:t>останови</w:t>
      </w:r>
      <w:r w:rsidR="00E227D3" w:rsidRPr="00EF285E">
        <w:rPr>
          <w:rFonts w:eastAsia="Times New Roman"/>
          <w:b w:val="0"/>
          <w:bCs w:val="0"/>
          <w:sz w:val="28"/>
          <w:szCs w:val="28"/>
          <w:lang w:val="uk-UA"/>
        </w:rPr>
        <w:t xml:space="preserve"> </w:t>
      </w:r>
      <w:r w:rsidRPr="00EF285E">
        <w:rPr>
          <w:rFonts w:eastAsia="Times New Roman"/>
          <w:b w:val="0"/>
          <w:bCs w:val="0"/>
          <w:sz w:val="28"/>
          <w:szCs w:val="28"/>
          <w:lang w:val="uk-UA"/>
        </w:rPr>
        <w:t>не передбачає фінансових вит</w:t>
      </w:r>
      <w:r w:rsidR="005E0B77" w:rsidRPr="00EF285E">
        <w:rPr>
          <w:rFonts w:eastAsia="Times New Roman"/>
          <w:b w:val="0"/>
          <w:bCs w:val="0"/>
          <w:sz w:val="28"/>
          <w:szCs w:val="28"/>
          <w:lang w:val="uk-UA"/>
        </w:rPr>
        <w:t>рат з боку державних органів та відповідно</w:t>
      </w:r>
      <w:r w:rsidRPr="00EF285E">
        <w:rPr>
          <w:rFonts w:eastAsia="Times New Roman"/>
          <w:b w:val="0"/>
          <w:bCs w:val="0"/>
          <w:sz w:val="28"/>
          <w:szCs w:val="28"/>
          <w:lang w:val="uk-UA"/>
        </w:rPr>
        <w:t xml:space="preserve"> додаткових видатків бюджету.</w:t>
      </w:r>
    </w:p>
    <w:p w:rsidR="006E3B67" w:rsidRPr="00EF285E" w:rsidRDefault="006E3B67" w:rsidP="00CE58AF">
      <w:pPr>
        <w:pStyle w:val="3"/>
        <w:spacing w:before="0" w:beforeAutospacing="0" w:after="0" w:afterAutospacing="0"/>
        <w:ind w:firstLine="720"/>
        <w:jc w:val="both"/>
        <w:rPr>
          <w:rFonts w:eastAsia="Times New Roman"/>
          <w:b w:val="0"/>
          <w:bCs w:val="0"/>
          <w:sz w:val="28"/>
          <w:szCs w:val="28"/>
          <w:lang w:val="uk-UA"/>
        </w:rPr>
      </w:pPr>
      <w:r w:rsidRPr="00EF285E">
        <w:rPr>
          <w:rFonts w:eastAsia="Times New Roman"/>
          <w:b w:val="0"/>
          <w:bCs w:val="0"/>
          <w:sz w:val="28"/>
          <w:szCs w:val="28"/>
          <w:lang w:val="uk-UA"/>
        </w:rPr>
        <w:t>Фінансування для розробки програмного забезпечення здійснюється в межах ДФС.</w:t>
      </w:r>
    </w:p>
    <w:p w:rsidR="006E3B67" w:rsidRDefault="006E3B67" w:rsidP="00CE58AF">
      <w:pPr>
        <w:pStyle w:val="3"/>
        <w:spacing w:before="0" w:beforeAutospacing="0" w:after="0" w:afterAutospacing="0"/>
        <w:ind w:firstLine="720"/>
        <w:jc w:val="both"/>
        <w:rPr>
          <w:rFonts w:eastAsia="Times New Roman"/>
          <w:b w:val="0"/>
          <w:bCs w:val="0"/>
          <w:sz w:val="28"/>
          <w:szCs w:val="28"/>
          <w:lang w:val="uk-UA"/>
        </w:rPr>
      </w:pPr>
      <w:r w:rsidRPr="00C626FB">
        <w:rPr>
          <w:rFonts w:eastAsia="Times New Roman"/>
          <w:b w:val="0"/>
          <w:bCs w:val="0"/>
          <w:sz w:val="28"/>
          <w:szCs w:val="28"/>
          <w:lang w:val="uk-UA"/>
        </w:rPr>
        <w:t>Отримання електронного цифрового підпису суб’єктами господарювання є безкоштовним.</w:t>
      </w:r>
      <w:r w:rsidR="00106ED6" w:rsidRPr="00C626FB">
        <w:rPr>
          <w:rFonts w:eastAsia="Times New Roman"/>
          <w:b w:val="0"/>
          <w:bCs w:val="0"/>
          <w:sz w:val="28"/>
          <w:szCs w:val="28"/>
          <w:lang w:val="uk-UA"/>
        </w:rPr>
        <w:t xml:space="preserve"> Затрат із запровадження програмного забезпечення суб’єкти господарювання не несуть.</w:t>
      </w:r>
    </w:p>
    <w:p w:rsidR="00662146" w:rsidRDefault="00662146" w:rsidP="00CE58AF">
      <w:pPr>
        <w:pStyle w:val="3"/>
        <w:spacing w:before="0" w:beforeAutospacing="0" w:after="0" w:afterAutospacing="0"/>
        <w:ind w:firstLine="720"/>
        <w:jc w:val="both"/>
        <w:rPr>
          <w:rFonts w:eastAsia="Times New Roman"/>
          <w:b w:val="0"/>
          <w:bCs w:val="0"/>
          <w:sz w:val="28"/>
          <w:szCs w:val="28"/>
          <w:lang w:val="uk-UA"/>
        </w:rPr>
      </w:pPr>
    </w:p>
    <w:p w:rsidR="001B7598" w:rsidRDefault="001B7598" w:rsidP="00662146">
      <w:pPr>
        <w:pStyle w:val="3"/>
        <w:spacing w:before="0" w:beforeAutospacing="0" w:after="0" w:afterAutospacing="0"/>
        <w:jc w:val="center"/>
        <w:rPr>
          <w:rFonts w:eastAsia="Times New Roman"/>
          <w:sz w:val="28"/>
          <w:szCs w:val="28"/>
          <w:lang w:val="uk-UA"/>
        </w:rPr>
      </w:pPr>
    </w:p>
    <w:p w:rsidR="00641E5B" w:rsidRDefault="00641E5B" w:rsidP="00662146">
      <w:pPr>
        <w:pStyle w:val="3"/>
        <w:spacing w:before="0" w:beforeAutospacing="0" w:after="0" w:afterAutospacing="0"/>
        <w:jc w:val="center"/>
        <w:rPr>
          <w:rFonts w:eastAsia="Times New Roman"/>
          <w:sz w:val="28"/>
          <w:szCs w:val="28"/>
          <w:lang w:val="uk-UA"/>
        </w:rPr>
      </w:pPr>
      <w:r w:rsidRPr="00C626FB">
        <w:rPr>
          <w:rFonts w:eastAsia="Times New Roman"/>
          <w:sz w:val="28"/>
          <w:szCs w:val="28"/>
          <w:lang w:val="uk-UA"/>
        </w:rPr>
        <w:t xml:space="preserve">VII. Обґрунтування запропонованого строку дії регуляторного </w:t>
      </w:r>
      <w:proofErr w:type="spellStart"/>
      <w:r w:rsidRPr="00C626FB">
        <w:rPr>
          <w:rFonts w:eastAsia="Times New Roman"/>
          <w:sz w:val="28"/>
          <w:szCs w:val="28"/>
          <w:lang w:val="uk-UA"/>
        </w:rPr>
        <w:t>акта</w:t>
      </w:r>
      <w:proofErr w:type="spellEnd"/>
    </w:p>
    <w:p w:rsidR="00662146" w:rsidRPr="00C626FB" w:rsidRDefault="00662146" w:rsidP="00662146">
      <w:pPr>
        <w:pStyle w:val="3"/>
        <w:spacing w:before="0" w:beforeAutospacing="0" w:after="0" w:afterAutospacing="0"/>
        <w:jc w:val="center"/>
        <w:rPr>
          <w:rFonts w:eastAsia="Times New Roman"/>
          <w:sz w:val="28"/>
          <w:szCs w:val="28"/>
          <w:lang w:val="uk-UA"/>
        </w:rPr>
      </w:pPr>
    </w:p>
    <w:p w:rsidR="00662146" w:rsidRPr="00662146" w:rsidRDefault="00662146" w:rsidP="00662146">
      <w:pPr>
        <w:pStyle w:val="3"/>
        <w:spacing w:before="0" w:beforeAutospacing="0" w:after="0" w:afterAutospacing="0"/>
        <w:ind w:firstLine="720"/>
        <w:jc w:val="both"/>
        <w:rPr>
          <w:rFonts w:eastAsia="Times New Roman"/>
          <w:b w:val="0"/>
          <w:bCs w:val="0"/>
          <w:sz w:val="28"/>
          <w:szCs w:val="28"/>
          <w:lang w:val="uk-UA"/>
        </w:rPr>
      </w:pPr>
      <w:r w:rsidRPr="00662146">
        <w:rPr>
          <w:rFonts w:eastAsia="Times New Roman"/>
          <w:b w:val="0"/>
          <w:bCs w:val="0"/>
          <w:sz w:val="28"/>
          <w:szCs w:val="28"/>
          <w:lang w:val="uk-UA"/>
        </w:rPr>
        <w:t xml:space="preserve">Строк дії проекту </w:t>
      </w:r>
      <w:proofErr w:type="spellStart"/>
      <w:r w:rsidRPr="00662146">
        <w:rPr>
          <w:rFonts w:eastAsia="Times New Roman"/>
          <w:b w:val="0"/>
          <w:bCs w:val="0"/>
          <w:sz w:val="28"/>
          <w:szCs w:val="28"/>
          <w:lang w:val="uk-UA"/>
        </w:rPr>
        <w:t>акта</w:t>
      </w:r>
      <w:proofErr w:type="spellEnd"/>
      <w:r w:rsidRPr="00662146">
        <w:rPr>
          <w:rFonts w:eastAsia="Times New Roman"/>
          <w:b w:val="0"/>
          <w:bCs w:val="0"/>
          <w:sz w:val="28"/>
          <w:szCs w:val="28"/>
          <w:lang w:val="uk-UA"/>
        </w:rPr>
        <w:t xml:space="preserve"> є необмеженим, до можливих змін податкового законодавства.</w:t>
      </w:r>
    </w:p>
    <w:p w:rsidR="00742580" w:rsidRDefault="00742580" w:rsidP="00742580">
      <w:pPr>
        <w:pStyle w:val="3"/>
        <w:spacing w:before="0" w:beforeAutospacing="0" w:after="0" w:afterAutospacing="0"/>
        <w:jc w:val="center"/>
        <w:rPr>
          <w:rFonts w:eastAsia="Times New Roman"/>
          <w:sz w:val="28"/>
          <w:szCs w:val="28"/>
          <w:lang w:val="uk-UA"/>
        </w:rPr>
      </w:pPr>
    </w:p>
    <w:p w:rsidR="001B7598" w:rsidRDefault="001B7598" w:rsidP="00742580">
      <w:pPr>
        <w:pStyle w:val="3"/>
        <w:spacing w:before="0" w:beforeAutospacing="0" w:after="0" w:afterAutospacing="0"/>
        <w:jc w:val="center"/>
        <w:rPr>
          <w:rFonts w:eastAsia="Times New Roman"/>
          <w:sz w:val="28"/>
          <w:szCs w:val="28"/>
          <w:lang w:val="uk-UA"/>
        </w:rPr>
      </w:pPr>
    </w:p>
    <w:p w:rsidR="00641E5B" w:rsidRPr="00662146" w:rsidRDefault="00641E5B" w:rsidP="00742580">
      <w:pPr>
        <w:pStyle w:val="3"/>
        <w:spacing w:before="0" w:beforeAutospacing="0" w:after="0" w:afterAutospacing="0"/>
        <w:jc w:val="center"/>
        <w:rPr>
          <w:rFonts w:eastAsia="Times New Roman"/>
          <w:sz w:val="28"/>
          <w:szCs w:val="28"/>
          <w:lang w:val="uk-UA"/>
        </w:rPr>
      </w:pPr>
      <w:r w:rsidRPr="00662146">
        <w:rPr>
          <w:rFonts w:eastAsia="Times New Roman"/>
          <w:sz w:val="28"/>
          <w:szCs w:val="28"/>
          <w:lang w:val="uk-UA"/>
        </w:rPr>
        <w:t xml:space="preserve">VIII. Визначення показників результативності дії регуляторного </w:t>
      </w:r>
      <w:proofErr w:type="spellStart"/>
      <w:r w:rsidRPr="00662146">
        <w:rPr>
          <w:rFonts w:eastAsia="Times New Roman"/>
          <w:sz w:val="28"/>
          <w:szCs w:val="28"/>
          <w:lang w:val="uk-UA"/>
        </w:rPr>
        <w:t>акта</w:t>
      </w:r>
      <w:proofErr w:type="spellEnd"/>
    </w:p>
    <w:p w:rsidR="00742580" w:rsidRDefault="00742580" w:rsidP="00742580">
      <w:pPr>
        <w:pStyle w:val="3"/>
        <w:spacing w:before="0" w:beforeAutospacing="0" w:after="0" w:afterAutospacing="0"/>
        <w:ind w:left="709" w:firstLine="720"/>
        <w:jc w:val="both"/>
        <w:rPr>
          <w:b w:val="0"/>
          <w:bCs w:val="0"/>
          <w:sz w:val="28"/>
          <w:szCs w:val="28"/>
          <w:lang w:val="uk-UA"/>
        </w:rPr>
      </w:pPr>
    </w:p>
    <w:p w:rsidR="00662146" w:rsidRPr="00EF285E" w:rsidRDefault="00742580" w:rsidP="00742580">
      <w:pPr>
        <w:pStyle w:val="3"/>
        <w:spacing w:before="0" w:beforeAutospacing="0" w:after="0" w:afterAutospacing="0"/>
        <w:ind w:firstLine="720"/>
        <w:jc w:val="both"/>
        <w:rPr>
          <w:b w:val="0"/>
          <w:bCs w:val="0"/>
          <w:sz w:val="28"/>
          <w:szCs w:val="28"/>
          <w:lang w:val="uk-UA"/>
        </w:rPr>
      </w:pPr>
      <w:r w:rsidRPr="00742580">
        <w:rPr>
          <w:b w:val="0"/>
          <w:bCs w:val="0"/>
          <w:sz w:val="28"/>
          <w:szCs w:val="28"/>
          <w:lang w:val="uk-UA"/>
        </w:rPr>
        <w:t xml:space="preserve">1. Додаткових надходжень до державного та місцевих бюджетів і державних цільових фондів, </w:t>
      </w:r>
      <w:r w:rsidRPr="00EF285E">
        <w:rPr>
          <w:b w:val="0"/>
          <w:bCs w:val="0"/>
          <w:sz w:val="28"/>
          <w:szCs w:val="28"/>
          <w:lang w:val="uk-UA"/>
        </w:rPr>
        <w:t>пов'язани</w:t>
      </w:r>
      <w:r w:rsidR="005E0B77" w:rsidRPr="00EF285E">
        <w:rPr>
          <w:b w:val="0"/>
          <w:bCs w:val="0"/>
          <w:sz w:val="28"/>
          <w:szCs w:val="28"/>
          <w:lang w:val="uk-UA"/>
        </w:rPr>
        <w:t>х</w:t>
      </w:r>
      <w:r w:rsidRPr="00EF285E">
        <w:rPr>
          <w:b w:val="0"/>
          <w:bCs w:val="0"/>
          <w:sz w:val="28"/>
          <w:szCs w:val="28"/>
          <w:lang w:val="uk-UA"/>
        </w:rPr>
        <w:t xml:space="preserve"> з дією </w:t>
      </w:r>
      <w:proofErr w:type="spellStart"/>
      <w:r w:rsidRPr="00EF285E">
        <w:rPr>
          <w:b w:val="0"/>
          <w:bCs w:val="0"/>
          <w:sz w:val="28"/>
          <w:szCs w:val="28"/>
          <w:lang w:val="uk-UA"/>
        </w:rPr>
        <w:t>акта</w:t>
      </w:r>
      <w:proofErr w:type="spellEnd"/>
      <w:r w:rsidRPr="00EF285E">
        <w:rPr>
          <w:b w:val="0"/>
          <w:bCs w:val="0"/>
          <w:sz w:val="28"/>
          <w:szCs w:val="28"/>
          <w:lang w:val="uk-UA"/>
        </w:rPr>
        <w:t>, не очікується.</w:t>
      </w:r>
    </w:p>
    <w:p w:rsidR="00B05699" w:rsidRPr="00EF285E" w:rsidRDefault="00742580" w:rsidP="00B05699">
      <w:pPr>
        <w:ind w:firstLine="709"/>
        <w:jc w:val="both"/>
        <w:rPr>
          <w:sz w:val="28"/>
          <w:szCs w:val="28"/>
          <w:highlight w:val="yellow"/>
          <w:lang w:val="uk-UA"/>
        </w:rPr>
      </w:pPr>
      <w:r w:rsidRPr="00EF285E">
        <w:rPr>
          <w:sz w:val="28"/>
          <w:szCs w:val="28"/>
          <w:lang w:val="uk-UA"/>
        </w:rPr>
        <w:t>2</w:t>
      </w:r>
      <w:r w:rsidR="008A4624" w:rsidRPr="00EF285E">
        <w:rPr>
          <w:sz w:val="28"/>
          <w:szCs w:val="28"/>
          <w:lang w:val="uk-UA"/>
        </w:rPr>
        <w:t xml:space="preserve">. </w:t>
      </w:r>
      <w:r w:rsidRPr="00EF285E">
        <w:rPr>
          <w:sz w:val="28"/>
          <w:szCs w:val="28"/>
          <w:lang w:val="uk-UA"/>
        </w:rPr>
        <w:t xml:space="preserve">Дія </w:t>
      </w:r>
      <w:proofErr w:type="spellStart"/>
      <w:r w:rsidRPr="00EF285E">
        <w:rPr>
          <w:sz w:val="28"/>
          <w:szCs w:val="28"/>
          <w:lang w:val="uk-UA"/>
        </w:rPr>
        <w:t>акта</w:t>
      </w:r>
      <w:proofErr w:type="spellEnd"/>
      <w:r w:rsidRPr="00EF285E">
        <w:rPr>
          <w:sz w:val="28"/>
          <w:szCs w:val="28"/>
          <w:lang w:val="uk-UA"/>
        </w:rPr>
        <w:t xml:space="preserve"> поширюється на платників податку на додану вартість, які реєструють податкову накладну</w:t>
      </w:r>
      <w:r w:rsidR="005E0B77" w:rsidRPr="00EF285E">
        <w:rPr>
          <w:sz w:val="28"/>
          <w:szCs w:val="28"/>
          <w:lang w:val="uk-UA"/>
        </w:rPr>
        <w:t> </w:t>
      </w:r>
      <w:r w:rsidRPr="00EF285E">
        <w:rPr>
          <w:sz w:val="28"/>
          <w:szCs w:val="28"/>
          <w:lang w:val="uk-UA"/>
        </w:rPr>
        <w:t>/</w:t>
      </w:r>
      <w:r w:rsidR="005E0B77" w:rsidRPr="00EF285E">
        <w:rPr>
          <w:sz w:val="28"/>
          <w:szCs w:val="28"/>
          <w:lang w:val="uk-UA"/>
        </w:rPr>
        <w:t> </w:t>
      </w:r>
      <w:r w:rsidRPr="00EF285E">
        <w:rPr>
          <w:sz w:val="28"/>
          <w:szCs w:val="28"/>
          <w:lang w:val="uk-UA"/>
        </w:rPr>
        <w:t xml:space="preserve">розрахунок коригування в </w:t>
      </w:r>
      <w:r w:rsidR="005E0B77" w:rsidRPr="00EF285E">
        <w:rPr>
          <w:sz w:val="28"/>
          <w:szCs w:val="28"/>
          <w:lang w:val="uk-UA"/>
        </w:rPr>
        <w:t>ЄРПН</w:t>
      </w:r>
      <w:r w:rsidRPr="00EF285E">
        <w:rPr>
          <w:sz w:val="28"/>
          <w:szCs w:val="28"/>
          <w:lang w:val="uk-UA"/>
        </w:rPr>
        <w:t>, відповідно до статті 201 Кодексу.</w:t>
      </w:r>
      <w:r w:rsidR="00B05699" w:rsidRPr="00EF285E">
        <w:rPr>
          <w:sz w:val="28"/>
          <w:szCs w:val="28"/>
          <w:lang w:val="uk-UA"/>
        </w:rPr>
        <w:t xml:space="preserve"> </w:t>
      </w:r>
    </w:p>
    <w:p w:rsidR="00B05699" w:rsidRPr="00742580" w:rsidRDefault="00742580" w:rsidP="008E461F">
      <w:pPr>
        <w:ind w:firstLine="709"/>
        <w:jc w:val="both"/>
        <w:rPr>
          <w:sz w:val="28"/>
          <w:szCs w:val="28"/>
          <w:lang w:val="uk-UA"/>
        </w:rPr>
      </w:pPr>
      <w:r w:rsidRPr="00EF285E">
        <w:rPr>
          <w:sz w:val="28"/>
          <w:szCs w:val="28"/>
          <w:lang w:val="uk-UA"/>
        </w:rPr>
        <w:t>3</w:t>
      </w:r>
      <w:r w:rsidR="00B05699" w:rsidRPr="00EF285E">
        <w:rPr>
          <w:sz w:val="28"/>
          <w:szCs w:val="28"/>
          <w:lang w:val="uk-UA"/>
        </w:rPr>
        <w:t xml:space="preserve">. Кошти і час, що витрачатимуться суб'єктами господарювання та/або фізичними особами, пов'язаними з виконанням вимог </w:t>
      </w:r>
      <w:proofErr w:type="spellStart"/>
      <w:r w:rsidR="00B05699" w:rsidRPr="00EF285E">
        <w:rPr>
          <w:sz w:val="28"/>
          <w:szCs w:val="28"/>
          <w:lang w:val="uk-UA"/>
        </w:rPr>
        <w:t>акта</w:t>
      </w:r>
      <w:proofErr w:type="spellEnd"/>
      <w:r w:rsidR="002C6C59" w:rsidRPr="00EF285E">
        <w:rPr>
          <w:sz w:val="28"/>
          <w:szCs w:val="28"/>
          <w:lang w:val="uk-UA"/>
        </w:rPr>
        <w:t>,</w:t>
      </w:r>
      <w:r w:rsidR="00B05699" w:rsidRPr="00EF285E">
        <w:rPr>
          <w:sz w:val="28"/>
          <w:szCs w:val="28"/>
          <w:lang w:val="uk-UA"/>
        </w:rPr>
        <w:t xml:space="preserve"> не передбача</w:t>
      </w:r>
      <w:r w:rsidR="002C6C59" w:rsidRPr="00EF285E">
        <w:rPr>
          <w:sz w:val="28"/>
          <w:szCs w:val="28"/>
          <w:lang w:val="uk-UA"/>
        </w:rPr>
        <w:t>ю</w:t>
      </w:r>
      <w:r w:rsidR="00B05699" w:rsidRPr="00EF285E">
        <w:rPr>
          <w:sz w:val="28"/>
          <w:szCs w:val="28"/>
          <w:lang w:val="uk-UA"/>
        </w:rPr>
        <w:t>ться</w:t>
      </w:r>
      <w:r w:rsidR="00B05699" w:rsidRPr="002C6C59">
        <w:rPr>
          <w:sz w:val="28"/>
          <w:szCs w:val="28"/>
          <w:lang w:val="uk-UA"/>
        </w:rPr>
        <w:t>.</w:t>
      </w:r>
    </w:p>
    <w:p w:rsidR="00742580" w:rsidRPr="00EF285E" w:rsidRDefault="00742580" w:rsidP="00742580">
      <w:pPr>
        <w:ind w:firstLine="720"/>
        <w:jc w:val="both"/>
        <w:rPr>
          <w:sz w:val="28"/>
          <w:szCs w:val="28"/>
          <w:lang w:val="uk-UA"/>
        </w:rPr>
      </w:pPr>
      <w:r w:rsidRPr="00742580">
        <w:rPr>
          <w:sz w:val="28"/>
          <w:szCs w:val="28"/>
          <w:lang w:val="uk-UA"/>
        </w:rPr>
        <w:t>4.</w:t>
      </w:r>
      <w:r>
        <w:rPr>
          <w:sz w:val="28"/>
          <w:szCs w:val="28"/>
          <w:lang w:val="uk-UA"/>
        </w:rPr>
        <w:t xml:space="preserve"> </w:t>
      </w:r>
      <w:r w:rsidRPr="00742580">
        <w:rPr>
          <w:sz w:val="28"/>
          <w:szCs w:val="28"/>
          <w:lang w:val="uk-UA"/>
        </w:rPr>
        <w:t xml:space="preserve">Кошти і час, </w:t>
      </w:r>
      <w:r w:rsidRPr="00EF285E">
        <w:rPr>
          <w:sz w:val="28"/>
          <w:szCs w:val="28"/>
          <w:lang w:val="uk-UA"/>
        </w:rPr>
        <w:t xml:space="preserve">що витрачатимуться суб'єктами господарювання, пов'язаними з виконанням вимог </w:t>
      </w:r>
      <w:proofErr w:type="spellStart"/>
      <w:r w:rsidRPr="00EF285E">
        <w:rPr>
          <w:sz w:val="28"/>
          <w:szCs w:val="28"/>
          <w:lang w:val="uk-UA"/>
        </w:rPr>
        <w:t>акта</w:t>
      </w:r>
      <w:proofErr w:type="spellEnd"/>
      <w:r w:rsidR="002C6C59" w:rsidRPr="00EF285E">
        <w:rPr>
          <w:sz w:val="28"/>
          <w:szCs w:val="28"/>
          <w:lang w:val="uk-UA"/>
        </w:rPr>
        <w:t>,</w:t>
      </w:r>
      <w:r w:rsidRPr="00EF285E">
        <w:rPr>
          <w:sz w:val="28"/>
          <w:szCs w:val="28"/>
          <w:lang w:val="uk-UA"/>
        </w:rPr>
        <w:t xml:space="preserve"> – не передбача</w:t>
      </w:r>
      <w:r w:rsidR="002C6C59" w:rsidRPr="00EF285E">
        <w:rPr>
          <w:sz w:val="28"/>
          <w:szCs w:val="28"/>
          <w:lang w:val="uk-UA"/>
        </w:rPr>
        <w:t>ю</w:t>
      </w:r>
      <w:r w:rsidRPr="00EF285E">
        <w:rPr>
          <w:sz w:val="28"/>
          <w:szCs w:val="28"/>
          <w:lang w:val="uk-UA"/>
        </w:rPr>
        <w:t>ться.</w:t>
      </w:r>
    </w:p>
    <w:p w:rsidR="00742580" w:rsidRPr="00742580" w:rsidRDefault="00742580" w:rsidP="00742580">
      <w:pPr>
        <w:ind w:firstLine="720"/>
        <w:jc w:val="both"/>
        <w:rPr>
          <w:sz w:val="28"/>
          <w:szCs w:val="28"/>
          <w:lang w:val="uk-UA"/>
        </w:rPr>
      </w:pPr>
      <w:r w:rsidRPr="00EF285E">
        <w:rPr>
          <w:sz w:val="28"/>
          <w:szCs w:val="28"/>
          <w:lang w:val="uk-UA"/>
        </w:rPr>
        <w:t xml:space="preserve">5. Рівень поінформованості суб’єктів господарювання оцінюється як високий. Проект </w:t>
      </w:r>
      <w:proofErr w:type="spellStart"/>
      <w:r w:rsidRPr="00EF285E">
        <w:rPr>
          <w:sz w:val="28"/>
          <w:szCs w:val="28"/>
          <w:lang w:val="uk-UA"/>
        </w:rPr>
        <w:t>акта</w:t>
      </w:r>
      <w:proofErr w:type="spellEnd"/>
      <w:r w:rsidRPr="00EF285E">
        <w:rPr>
          <w:sz w:val="28"/>
          <w:szCs w:val="28"/>
          <w:lang w:val="uk-UA"/>
        </w:rPr>
        <w:t xml:space="preserve"> розміщено на офіційному веб-порталі М</w:t>
      </w:r>
      <w:r w:rsidR="002C6C59" w:rsidRPr="00EF285E">
        <w:rPr>
          <w:sz w:val="28"/>
          <w:szCs w:val="28"/>
          <w:lang w:val="uk-UA"/>
        </w:rPr>
        <w:t>інфіну</w:t>
      </w:r>
      <w:r w:rsidRPr="00EF285E">
        <w:rPr>
          <w:sz w:val="28"/>
          <w:szCs w:val="28"/>
          <w:lang w:val="uk-UA"/>
        </w:rPr>
        <w:t xml:space="preserve">. Після </w:t>
      </w:r>
      <w:r w:rsidRPr="00742580">
        <w:rPr>
          <w:sz w:val="28"/>
          <w:szCs w:val="28"/>
          <w:lang w:val="uk-UA"/>
        </w:rPr>
        <w:t xml:space="preserve">прийняття акт буде оприлюднено у засобах масової інформації.  </w:t>
      </w:r>
    </w:p>
    <w:p w:rsidR="00B05699" w:rsidRPr="00742580" w:rsidRDefault="00B05699" w:rsidP="00641E5B">
      <w:pPr>
        <w:ind w:firstLine="720"/>
        <w:jc w:val="both"/>
        <w:rPr>
          <w:sz w:val="28"/>
          <w:szCs w:val="28"/>
          <w:lang w:val="uk-UA"/>
        </w:rPr>
      </w:pPr>
      <w:r w:rsidRPr="00742580">
        <w:rPr>
          <w:sz w:val="28"/>
          <w:szCs w:val="28"/>
          <w:lang w:val="uk-UA"/>
        </w:rPr>
        <w:t xml:space="preserve">Додаткові показники результативності </w:t>
      </w:r>
      <w:r w:rsidRPr="00EF285E">
        <w:rPr>
          <w:sz w:val="28"/>
          <w:szCs w:val="28"/>
          <w:lang w:val="uk-UA"/>
        </w:rPr>
        <w:t xml:space="preserve">регуляторного </w:t>
      </w:r>
      <w:proofErr w:type="spellStart"/>
      <w:r w:rsidRPr="00EF285E">
        <w:rPr>
          <w:sz w:val="28"/>
          <w:szCs w:val="28"/>
          <w:lang w:val="uk-UA"/>
        </w:rPr>
        <w:t>акта</w:t>
      </w:r>
      <w:proofErr w:type="spellEnd"/>
      <w:r w:rsidRPr="00EF285E">
        <w:rPr>
          <w:sz w:val="28"/>
          <w:szCs w:val="28"/>
          <w:lang w:val="uk-UA"/>
        </w:rPr>
        <w:t>:</w:t>
      </w:r>
    </w:p>
    <w:p w:rsidR="00742580" w:rsidRPr="00742580" w:rsidRDefault="00EF285E" w:rsidP="00742580">
      <w:pPr>
        <w:ind w:firstLine="720"/>
        <w:jc w:val="both"/>
        <w:rPr>
          <w:sz w:val="28"/>
          <w:szCs w:val="28"/>
          <w:lang w:val="uk-UA"/>
        </w:rPr>
      </w:pPr>
      <w:r>
        <w:rPr>
          <w:sz w:val="28"/>
          <w:szCs w:val="28"/>
          <w:lang w:val="uk-UA"/>
        </w:rPr>
        <w:t>к</w:t>
      </w:r>
      <w:r w:rsidR="00742580" w:rsidRPr="00742580">
        <w:rPr>
          <w:sz w:val="28"/>
          <w:szCs w:val="28"/>
          <w:lang w:val="uk-UA"/>
        </w:rPr>
        <w:t>ількість зареєстрованих податкових накладних</w:t>
      </w:r>
      <w:r w:rsidR="00742580">
        <w:rPr>
          <w:sz w:val="28"/>
          <w:szCs w:val="28"/>
          <w:lang w:val="uk-UA"/>
        </w:rPr>
        <w:t xml:space="preserve"> /</w:t>
      </w:r>
      <w:r w:rsidR="00742580" w:rsidRPr="00742580">
        <w:rPr>
          <w:sz w:val="28"/>
          <w:szCs w:val="28"/>
          <w:lang w:val="uk-UA"/>
        </w:rPr>
        <w:t xml:space="preserve"> розрахунків коригування в </w:t>
      </w:r>
      <w:r w:rsidR="00742580">
        <w:rPr>
          <w:sz w:val="28"/>
          <w:szCs w:val="28"/>
          <w:lang w:val="uk-UA"/>
        </w:rPr>
        <w:t>ЄРПН</w:t>
      </w:r>
      <w:r>
        <w:rPr>
          <w:sz w:val="28"/>
          <w:szCs w:val="28"/>
          <w:lang w:val="uk-UA"/>
        </w:rPr>
        <w:t>;</w:t>
      </w:r>
    </w:p>
    <w:p w:rsidR="00742580" w:rsidRPr="00742580" w:rsidRDefault="00EF285E" w:rsidP="00742580">
      <w:pPr>
        <w:ind w:firstLine="720"/>
        <w:jc w:val="both"/>
        <w:rPr>
          <w:sz w:val="28"/>
          <w:szCs w:val="28"/>
          <w:lang w:val="uk-UA"/>
        </w:rPr>
      </w:pPr>
      <w:r>
        <w:rPr>
          <w:sz w:val="28"/>
          <w:szCs w:val="28"/>
          <w:lang w:val="uk-UA"/>
        </w:rPr>
        <w:t>к</w:t>
      </w:r>
      <w:r w:rsidR="00742580" w:rsidRPr="00742580">
        <w:rPr>
          <w:sz w:val="28"/>
          <w:szCs w:val="28"/>
          <w:lang w:val="uk-UA"/>
        </w:rPr>
        <w:t xml:space="preserve">ількість зупинених податкових накладних </w:t>
      </w:r>
      <w:r w:rsidR="00742580">
        <w:rPr>
          <w:sz w:val="28"/>
          <w:szCs w:val="28"/>
          <w:lang w:val="uk-UA"/>
        </w:rPr>
        <w:t xml:space="preserve">/ </w:t>
      </w:r>
      <w:r w:rsidR="00742580" w:rsidRPr="00742580">
        <w:rPr>
          <w:sz w:val="28"/>
          <w:szCs w:val="28"/>
          <w:lang w:val="uk-UA"/>
        </w:rPr>
        <w:t xml:space="preserve">розрахунків коригування в </w:t>
      </w:r>
      <w:r w:rsidR="00742580">
        <w:rPr>
          <w:sz w:val="28"/>
          <w:szCs w:val="28"/>
          <w:lang w:val="uk-UA"/>
        </w:rPr>
        <w:t>ЄРПН</w:t>
      </w:r>
      <w:r>
        <w:rPr>
          <w:sz w:val="28"/>
          <w:szCs w:val="28"/>
          <w:lang w:val="uk-UA"/>
        </w:rPr>
        <w:t>;</w:t>
      </w:r>
    </w:p>
    <w:p w:rsidR="00742580" w:rsidRDefault="00EF285E" w:rsidP="00742580">
      <w:pPr>
        <w:ind w:firstLine="720"/>
        <w:jc w:val="both"/>
        <w:rPr>
          <w:sz w:val="28"/>
          <w:szCs w:val="28"/>
          <w:lang w:val="uk-UA"/>
        </w:rPr>
      </w:pPr>
      <w:r>
        <w:rPr>
          <w:sz w:val="28"/>
          <w:szCs w:val="28"/>
          <w:lang w:val="uk-UA"/>
        </w:rPr>
        <w:t>к</w:t>
      </w:r>
      <w:r w:rsidR="00742580" w:rsidRPr="00742580">
        <w:rPr>
          <w:sz w:val="28"/>
          <w:szCs w:val="28"/>
          <w:lang w:val="uk-UA"/>
        </w:rPr>
        <w:t>ількість поданих Таблиць даних платників податків.</w:t>
      </w:r>
    </w:p>
    <w:p w:rsidR="00DA51C0" w:rsidRDefault="00DA51C0" w:rsidP="00742580">
      <w:pPr>
        <w:ind w:firstLine="720"/>
        <w:jc w:val="both"/>
        <w:rPr>
          <w:sz w:val="28"/>
          <w:szCs w:val="28"/>
          <w:highlight w:val="yellow"/>
          <w:lang w:val="uk-UA"/>
        </w:rPr>
      </w:pPr>
    </w:p>
    <w:p w:rsidR="001B7598" w:rsidRPr="00880DB5" w:rsidRDefault="001B7598" w:rsidP="00742580">
      <w:pPr>
        <w:ind w:firstLine="720"/>
        <w:jc w:val="both"/>
        <w:rPr>
          <w:sz w:val="28"/>
          <w:szCs w:val="28"/>
          <w:highlight w:val="yellow"/>
          <w:lang w:val="uk-UA"/>
        </w:rPr>
      </w:pPr>
    </w:p>
    <w:p w:rsidR="00641E5B" w:rsidRPr="00F44DF5" w:rsidRDefault="00641E5B" w:rsidP="00641E5B">
      <w:pPr>
        <w:pStyle w:val="3"/>
        <w:spacing w:before="120" w:beforeAutospacing="0" w:after="0" w:afterAutospacing="0"/>
        <w:jc w:val="center"/>
        <w:rPr>
          <w:rFonts w:eastAsia="Times New Roman"/>
          <w:sz w:val="28"/>
          <w:szCs w:val="28"/>
          <w:lang w:val="uk-UA"/>
        </w:rPr>
      </w:pPr>
      <w:r w:rsidRPr="00F44DF5">
        <w:rPr>
          <w:rFonts w:eastAsia="Times New Roman"/>
          <w:sz w:val="28"/>
          <w:szCs w:val="28"/>
          <w:lang w:val="uk-UA"/>
        </w:rPr>
        <w:t xml:space="preserve">IX. Визначення заходів, за допомогою яких здійснюватиметься відстеження результативності дії регуляторного </w:t>
      </w:r>
      <w:proofErr w:type="spellStart"/>
      <w:r w:rsidRPr="00F44DF5">
        <w:rPr>
          <w:rFonts w:eastAsia="Times New Roman"/>
          <w:sz w:val="28"/>
          <w:szCs w:val="28"/>
          <w:lang w:val="uk-UA"/>
        </w:rPr>
        <w:t>акта</w:t>
      </w:r>
      <w:proofErr w:type="spellEnd"/>
    </w:p>
    <w:p w:rsidR="00F44DF5" w:rsidRPr="0087383B" w:rsidRDefault="00F44DF5" w:rsidP="0087383B">
      <w:pPr>
        <w:pStyle w:val="3"/>
        <w:spacing w:before="0" w:beforeAutospacing="0" w:after="0" w:afterAutospacing="0"/>
        <w:jc w:val="center"/>
        <w:rPr>
          <w:rFonts w:eastAsia="Times New Roman"/>
          <w:sz w:val="28"/>
          <w:szCs w:val="28"/>
          <w:lang w:val="uk-UA"/>
        </w:rPr>
      </w:pPr>
    </w:p>
    <w:p w:rsidR="0087383B" w:rsidRPr="0087383B" w:rsidRDefault="0087383B" w:rsidP="0087383B">
      <w:pPr>
        <w:widowControl w:val="0"/>
        <w:shd w:val="clear" w:color="auto" w:fill="FFFFFF"/>
        <w:ind w:firstLine="709"/>
        <w:contextualSpacing/>
        <w:jc w:val="both"/>
        <w:textAlignment w:val="baseline"/>
        <w:rPr>
          <w:bCs/>
          <w:sz w:val="28"/>
          <w:szCs w:val="28"/>
          <w:bdr w:val="none" w:sz="0" w:space="0" w:color="auto" w:frame="1"/>
          <w:lang w:val="uk-UA" w:eastAsia="uk-UA"/>
        </w:rPr>
      </w:pPr>
      <w:r w:rsidRPr="0087383B">
        <w:rPr>
          <w:bCs/>
          <w:sz w:val="28"/>
          <w:szCs w:val="28"/>
          <w:bdr w:val="none" w:sz="0" w:space="0" w:color="auto" w:frame="1"/>
          <w:lang w:val="uk-UA" w:eastAsia="uk-UA"/>
        </w:rPr>
        <w:t xml:space="preserve">Базове відстеження регуляторного </w:t>
      </w:r>
      <w:proofErr w:type="spellStart"/>
      <w:r w:rsidRPr="0087383B">
        <w:rPr>
          <w:bCs/>
          <w:sz w:val="28"/>
          <w:szCs w:val="28"/>
          <w:bdr w:val="none" w:sz="0" w:space="0" w:color="auto" w:frame="1"/>
          <w:lang w:val="uk-UA" w:eastAsia="uk-UA"/>
        </w:rPr>
        <w:t>акта</w:t>
      </w:r>
      <w:proofErr w:type="spellEnd"/>
      <w:r w:rsidRPr="0087383B">
        <w:rPr>
          <w:bCs/>
          <w:sz w:val="28"/>
          <w:szCs w:val="28"/>
          <w:bdr w:val="none" w:sz="0" w:space="0" w:color="auto" w:frame="1"/>
          <w:lang w:val="uk-UA" w:eastAsia="uk-UA"/>
        </w:rPr>
        <w:t xml:space="preserve"> здійснюватиметься після набрання чинності проекту регуляторного </w:t>
      </w:r>
      <w:proofErr w:type="spellStart"/>
      <w:r w:rsidRPr="0087383B">
        <w:rPr>
          <w:bCs/>
          <w:sz w:val="28"/>
          <w:szCs w:val="28"/>
          <w:bdr w:val="none" w:sz="0" w:space="0" w:color="auto" w:frame="1"/>
          <w:lang w:val="uk-UA" w:eastAsia="uk-UA"/>
        </w:rPr>
        <w:t>акта</w:t>
      </w:r>
      <w:proofErr w:type="spellEnd"/>
      <w:r w:rsidRPr="0087383B">
        <w:rPr>
          <w:bCs/>
          <w:sz w:val="28"/>
          <w:szCs w:val="28"/>
          <w:bdr w:val="none" w:sz="0" w:space="0" w:color="auto" w:frame="1"/>
          <w:lang w:val="uk-UA" w:eastAsia="uk-UA"/>
        </w:rPr>
        <w:t>, але не пізніше дня, з якого починається проведення повторного відстеження результативності.</w:t>
      </w:r>
    </w:p>
    <w:p w:rsidR="0087383B" w:rsidRPr="0087383B" w:rsidRDefault="0087383B" w:rsidP="0087383B">
      <w:pPr>
        <w:widowControl w:val="0"/>
        <w:ind w:firstLine="709"/>
        <w:contextualSpacing/>
        <w:jc w:val="both"/>
        <w:rPr>
          <w:bCs/>
          <w:sz w:val="28"/>
          <w:szCs w:val="28"/>
          <w:lang w:val="uk-UA"/>
        </w:rPr>
      </w:pPr>
      <w:r w:rsidRPr="0087383B">
        <w:rPr>
          <w:bCs/>
          <w:sz w:val="28"/>
          <w:szCs w:val="28"/>
          <w:lang w:val="uk-UA"/>
        </w:rPr>
        <w:t xml:space="preserve">Повторне відстеження результативності проекту </w:t>
      </w:r>
      <w:proofErr w:type="spellStart"/>
      <w:r w:rsidRPr="0087383B">
        <w:rPr>
          <w:bCs/>
          <w:sz w:val="28"/>
          <w:szCs w:val="28"/>
          <w:lang w:val="uk-UA"/>
        </w:rPr>
        <w:t>акта</w:t>
      </w:r>
      <w:proofErr w:type="spellEnd"/>
      <w:r w:rsidRPr="0087383B">
        <w:rPr>
          <w:bCs/>
          <w:sz w:val="28"/>
          <w:szCs w:val="28"/>
          <w:lang w:val="uk-UA"/>
        </w:rPr>
        <w:t xml:space="preserve"> буде здійснюватися через два роки з дня набрання ним чинності.</w:t>
      </w:r>
    </w:p>
    <w:p w:rsidR="0087383B" w:rsidRPr="0087383B" w:rsidRDefault="0087383B" w:rsidP="0087383B">
      <w:pPr>
        <w:widowControl w:val="0"/>
        <w:ind w:firstLine="709"/>
        <w:contextualSpacing/>
        <w:jc w:val="both"/>
        <w:rPr>
          <w:bCs/>
          <w:sz w:val="28"/>
          <w:szCs w:val="28"/>
          <w:lang w:val="uk-UA"/>
        </w:rPr>
      </w:pPr>
      <w:r w:rsidRPr="0087383B">
        <w:rPr>
          <w:bCs/>
          <w:sz w:val="28"/>
          <w:szCs w:val="28"/>
          <w:lang w:val="uk-UA"/>
        </w:rPr>
        <w:t xml:space="preserve">Періодичні відстеження результативності проекту </w:t>
      </w:r>
      <w:proofErr w:type="spellStart"/>
      <w:r w:rsidRPr="0087383B">
        <w:rPr>
          <w:bCs/>
          <w:sz w:val="28"/>
          <w:szCs w:val="28"/>
          <w:lang w:val="uk-UA"/>
        </w:rPr>
        <w:t>акта</w:t>
      </w:r>
      <w:proofErr w:type="spellEnd"/>
      <w:r w:rsidRPr="0087383B">
        <w:rPr>
          <w:bCs/>
          <w:sz w:val="28"/>
          <w:szCs w:val="28"/>
          <w:lang w:val="uk-UA"/>
        </w:rPr>
        <w:t xml:space="preserve"> будуть здійснюватися раз на кожні три роки, починаючи з дня закінчення заходів з повторного відстеження результативності цього </w:t>
      </w:r>
      <w:proofErr w:type="spellStart"/>
      <w:r w:rsidRPr="0087383B">
        <w:rPr>
          <w:bCs/>
          <w:sz w:val="28"/>
          <w:szCs w:val="28"/>
          <w:lang w:val="uk-UA"/>
        </w:rPr>
        <w:t>акта</w:t>
      </w:r>
      <w:proofErr w:type="spellEnd"/>
      <w:r w:rsidRPr="0087383B">
        <w:rPr>
          <w:bCs/>
          <w:sz w:val="28"/>
          <w:szCs w:val="28"/>
          <w:lang w:val="uk-UA"/>
        </w:rPr>
        <w:t>.</w:t>
      </w:r>
      <w:bookmarkStart w:id="0" w:name="n173"/>
      <w:bookmarkEnd w:id="0"/>
    </w:p>
    <w:p w:rsidR="00B839F2" w:rsidRDefault="00B839F2" w:rsidP="0087383B">
      <w:pPr>
        <w:widowControl w:val="0"/>
        <w:ind w:firstLine="709"/>
        <w:contextualSpacing/>
        <w:jc w:val="both"/>
        <w:rPr>
          <w:sz w:val="28"/>
          <w:szCs w:val="28"/>
          <w:lang w:val="uk-UA"/>
        </w:rPr>
      </w:pPr>
    </w:p>
    <w:p w:rsidR="0087383B" w:rsidRPr="0087383B" w:rsidRDefault="0087383B" w:rsidP="0087383B">
      <w:pPr>
        <w:widowControl w:val="0"/>
        <w:ind w:firstLine="709"/>
        <w:contextualSpacing/>
        <w:jc w:val="both"/>
        <w:rPr>
          <w:sz w:val="28"/>
          <w:szCs w:val="28"/>
          <w:lang w:val="uk-UA"/>
        </w:rPr>
      </w:pPr>
      <w:bookmarkStart w:id="1" w:name="_GoBack"/>
      <w:bookmarkEnd w:id="1"/>
      <w:r w:rsidRPr="0087383B">
        <w:rPr>
          <w:sz w:val="28"/>
          <w:szCs w:val="28"/>
          <w:lang w:val="uk-UA"/>
        </w:rPr>
        <w:lastRenderedPageBreak/>
        <w:t>Проведення відстеження результативності буде здійснюватися за допомогою статистичного методу та проводитись за допомогою статистичних даних шляхом аналізу даних з інформаційних програм ДФС.</w:t>
      </w:r>
      <w:bookmarkStart w:id="2" w:name="n175"/>
      <w:bookmarkEnd w:id="2"/>
    </w:p>
    <w:p w:rsidR="0087383B" w:rsidRDefault="0087383B" w:rsidP="0087383B">
      <w:pPr>
        <w:ind w:firstLine="720"/>
        <w:rPr>
          <w:sz w:val="28"/>
          <w:szCs w:val="28"/>
          <w:highlight w:val="yellow"/>
          <w:lang w:val="uk-UA"/>
        </w:rPr>
      </w:pPr>
    </w:p>
    <w:p w:rsidR="00EF285E" w:rsidRPr="0087383B" w:rsidRDefault="00EF285E" w:rsidP="0087383B">
      <w:pPr>
        <w:ind w:firstLine="720"/>
        <w:rPr>
          <w:sz w:val="28"/>
          <w:szCs w:val="28"/>
          <w:highlight w:val="yellow"/>
          <w:lang w:val="uk-UA"/>
        </w:rPr>
      </w:pPr>
    </w:p>
    <w:p w:rsidR="00CA7E14" w:rsidRPr="00880DB5" w:rsidRDefault="00CA7E14" w:rsidP="00641E5B">
      <w:pPr>
        <w:rPr>
          <w:sz w:val="28"/>
          <w:szCs w:val="28"/>
          <w:highlight w:val="yellow"/>
          <w:lang w:val="uk-UA"/>
        </w:rPr>
      </w:pPr>
    </w:p>
    <w:tbl>
      <w:tblPr>
        <w:tblStyle w:val="ae"/>
        <w:tblW w:w="15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388"/>
      </w:tblGrid>
      <w:tr w:rsidR="00CA7E14" w:rsidRPr="004D16E0" w:rsidTr="002C6C59">
        <w:tc>
          <w:tcPr>
            <w:tcW w:w="10065" w:type="dxa"/>
          </w:tcPr>
          <w:p w:rsidR="002C6C59" w:rsidRDefault="00CA7E14" w:rsidP="001D1831">
            <w:pPr>
              <w:pStyle w:val="tj1"/>
              <w:shd w:val="clear" w:color="auto" w:fill="FFFFFF"/>
              <w:spacing w:line="240" w:lineRule="auto"/>
              <w:rPr>
                <w:b/>
                <w:sz w:val="28"/>
                <w:szCs w:val="28"/>
              </w:rPr>
            </w:pPr>
            <w:r w:rsidRPr="004770C8">
              <w:rPr>
                <w:b/>
                <w:sz w:val="28"/>
                <w:szCs w:val="28"/>
              </w:rPr>
              <w:t xml:space="preserve">Державний секретар </w:t>
            </w:r>
          </w:p>
          <w:p w:rsidR="00CA7E14" w:rsidRPr="004770C8" w:rsidRDefault="002C6C59" w:rsidP="001B7598">
            <w:pPr>
              <w:pStyle w:val="tj1"/>
              <w:shd w:val="clear" w:color="auto" w:fill="FFFFFF"/>
              <w:spacing w:line="240" w:lineRule="auto"/>
              <w:ind w:right="176"/>
              <w:rPr>
                <w:b/>
                <w:sz w:val="28"/>
                <w:szCs w:val="28"/>
              </w:rPr>
            </w:pPr>
            <w:r w:rsidRPr="00EF285E">
              <w:rPr>
                <w:b/>
                <w:sz w:val="28"/>
                <w:szCs w:val="28"/>
              </w:rPr>
              <w:t>Міністерства фінансів України</w:t>
            </w:r>
            <w:r w:rsidR="00CA7E14" w:rsidRPr="00EF285E">
              <w:rPr>
                <w:b/>
                <w:sz w:val="28"/>
                <w:szCs w:val="28"/>
              </w:rPr>
              <w:t xml:space="preserve">     </w:t>
            </w:r>
            <w:r w:rsidRPr="00EF285E">
              <w:rPr>
                <w:b/>
                <w:sz w:val="28"/>
                <w:szCs w:val="28"/>
              </w:rPr>
              <w:t xml:space="preserve">                                                      </w:t>
            </w:r>
            <w:r w:rsidRPr="004770C8">
              <w:rPr>
                <w:b/>
                <w:sz w:val="28"/>
                <w:szCs w:val="28"/>
              </w:rPr>
              <w:t>Є. КАПІНУС</w:t>
            </w:r>
          </w:p>
        </w:tc>
        <w:tc>
          <w:tcPr>
            <w:tcW w:w="5388" w:type="dxa"/>
          </w:tcPr>
          <w:p w:rsidR="00CA7E14" w:rsidRPr="004770C8" w:rsidRDefault="00CA7E14" w:rsidP="002C6C59">
            <w:pPr>
              <w:pStyle w:val="tj1"/>
              <w:shd w:val="clear" w:color="auto" w:fill="FFFFFF"/>
              <w:spacing w:line="240" w:lineRule="auto"/>
              <w:jc w:val="right"/>
              <w:rPr>
                <w:b/>
                <w:sz w:val="28"/>
                <w:szCs w:val="28"/>
              </w:rPr>
            </w:pPr>
            <w:r>
              <w:rPr>
                <w:b/>
                <w:sz w:val="28"/>
                <w:szCs w:val="28"/>
              </w:rPr>
              <w:t xml:space="preserve">     </w:t>
            </w:r>
          </w:p>
        </w:tc>
      </w:tr>
    </w:tbl>
    <w:p w:rsidR="00CA7E14" w:rsidRDefault="00CA7E14" w:rsidP="00CA7E14">
      <w:pPr>
        <w:pStyle w:val="tj1"/>
        <w:shd w:val="clear" w:color="auto" w:fill="FFFFFF"/>
        <w:spacing w:line="240" w:lineRule="auto"/>
      </w:pPr>
    </w:p>
    <w:p w:rsidR="00EB6BC2" w:rsidRDefault="00EB6BC2" w:rsidP="00F47CDA">
      <w:pPr>
        <w:pStyle w:val="a4"/>
        <w:spacing w:after="0"/>
        <w:rPr>
          <w:b/>
          <w:bCs/>
          <w:sz w:val="28"/>
          <w:szCs w:val="28"/>
          <w:lang w:val="uk-UA"/>
        </w:rPr>
      </w:pPr>
    </w:p>
    <w:p w:rsidR="00EB6BC2" w:rsidRDefault="00EB6BC2" w:rsidP="00F47CDA">
      <w:pPr>
        <w:pStyle w:val="a4"/>
        <w:spacing w:after="0"/>
        <w:rPr>
          <w:b/>
          <w:bCs/>
          <w:sz w:val="28"/>
          <w:szCs w:val="28"/>
          <w:lang w:val="uk-UA"/>
        </w:rPr>
      </w:pPr>
    </w:p>
    <w:p w:rsidR="00406245" w:rsidRDefault="00406245" w:rsidP="00F47CDA">
      <w:pPr>
        <w:pStyle w:val="a4"/>
        <w:spacing w:after="0"/>
        <w:rPr>
          <w:b/>
          <w:bCs/>
          <w:sz w:val="28"/>
          <w:szCs w:val="28"/>
          <w:lang w:val="uk-UA"/>
        </w:rPr>
      </w:pPr>
    </w:p>
    <w:p w:rsidR="00406245" w:rsidRDefault="00406245" w:rsidP="00F47CDA">
      <w:pPr>
        <w:pStyle w:val="a4"/>
        <w:spacing w:after="0"/>
        <w:rPr>
          <w:b/>
          <w:bCs/>
          <w:sz w:val="28"/>
          <w:szCs w:val="28"/>
          <w:lang w:val="uk-UA"/>
        </w:rPr>
      </w:pPr>
    </w:p>
    <w:sectPr w:rsidR="00406245" w:rsidSect="00B839F2">
      <w:headerReference w:type="default" r:id="rId8"/>
      <w:pgSz w:w="12240" w:h="15840"/>
      <w:pgMar w:top="1134" w:right="907"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7A6" w:rsidRDefault="002437A6" w:rsidP="00854480">
      <w:r>
        <w:separator/>
      </w:r>
    </w:p>
  </w:endnote>
  <w:endnote w:type="continuationSeparator" w:id="0">
    <w:p w:rsidR="002437A6" w:rsidRDefault="002437A6" w:rsidP="0085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7A6" w:rsidRDefault="002437A6" w:rsidP="00854480">
      <w:r>
        <w:separator/>
      </w:r>
    </w:p>
  </w:footnote>
  <w:footnote w:type="continuationSeparator" w:id="0">
    <w:p w:rsidR="002437A6" w:rsidRDefault="002437A6" w:rsidP="00854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988" w:rsidRDefault="007E5988">
    <w:pPr>
      <w:pStyle w:val="a6"/>
      <w:jc w:val="center"/>
    </w:pPr>
    <w:r>
      <w:fldChar w:fldCharType="begin"/>
    </w:r>
    <w:r>
      <w:instrText xml:space="preserve"> PAGE   \* MERGEFORMAT </w:instrText>
    </w:r>
    <w:r>
      <w:fldChar w:fldCharType="separate"/>
    </w:r>
    <w:r w:rsidR="00B839F2">
      <w:rPr>
        <w:noProof/>
      </w:rPr>
      <w:t>8</w:t>
    </w:r>
    <w:r>
      <w:fldChar w:fldCharType="end"/>
    </w:r>
  </w:p>
  <w:p w:rsidR="007E5988" w:rsidRDefault="007E59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62EBE"/>
    <w:multiLevelType w:val="hybridMultilevel"/>
    <w:tmpl w:val="076044B0"/>
    <w:lvl w:ilvl="0" w:tplc="D4DA336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CEB6F36"/>
    <w:multiLevelType w:val="hybridMultilevel"/>
    <w:tmpl w:val="E5EE71D2"/>
    <w:lvl w:ilvl="0" w:tplc="156644FC">
      <w:start w:val="8"/>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47362C56"/>
    <w:multiLevelType w:val="multilevel"/>
    <w:tmpl w:val="3D0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CC44B6"/>
    <w:multiLevelType w:val="hybridMultilevel"/>
    <w:tmpl w:val="CFE8794A"/>
    <w:lvl w:ilvl="0" w:tplc="89FE3936">
      <w:start w:val="5"/>
      <w:numFmt w:val="decimal"/>
      <w:lvlText w:val="%1."/>
      <w:lvlJc w:val="left"/>
      <w:pPr>
        <w:ind w:left="108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DC247B9"/>
    <w:multiLevelType w:val="hybridMultilevel"/>
    <w:tmpl w:val="5D4ED294"/>
    <w:lvl w:ilvl="0" w:tplc="D8BC5634">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5B"/>
    <w:rsid w:val="000343CC"/>
    <w:rsid w:val="0004165A"/>
    <w:rsid w:val="0005283C"/>
    <w:rsid w:val="00054756"/>
    <w:rsid w:val="000744D6"/>
    <w:rsid w:val="00090F88"/>
    <w:rsid w:val="00094773"/>
    <w:rsid w:val="000D037B"/>
    <w:rsid w:val="000D77A6"/>
    <w:rsid w:val="000E2E17"/>
    <w:rsid w:val="00102348"/>
    <w:rsid w:val="00106ED6"/>
    <w:rsid w:val="0010784F"/>
    <w:rsid w:val="001304A2"/>
    <w:rsid w:val="001377E9"/>
    <w:rsid w:val="00145703"/>
    <w:rsid w:val="001654B7"/>
    <w:rsid w:val="00182659"/>
    <w:rsid w:val="001955E0"/>
    <w:rsid w:val="001A214E"/>
    <w:rsid w:val="001A5999"/>
    <w:rsid w:val="001A78C1"/>
    <w:rsid w:val="001B4408"/>
    <w:rsid w:val="001B7598"/>
    <w:rsid w:val="001F29EC"/>
    <w:rsid w:val="00221028"/>
    <w:rsid w:val="00223B59"/>
    <w:rsid w:val="00237282"/>
    <w:rsid w:val="002402FE"/>
    <w:rsid w:val="002437A6"/>
    <w:rsid w:val="0025058F"/>
    <w:rsid w:val="0025784F"/>
    <w:rsid w:val="002601E7"/>
    <w:rsid w:val="00271E21"/>
    <w:rsid w:val="0028308C"/>
    <w:rsid w:val="002A452A"/>
    <w:rsid w:val="002B245C"/>
    <w:rsid w:val="002C101A"/>
    <w:rsid w:val="002C6C59"/>
    <w:rsid w:val="002E100C"/>
    <w:rsid w:val="002F064C"/>
    <w:rsid w:val="002F42F7"/>
    <w:rsid w:val="00304405"/>
    <w:rsid w:val="003044E4"/>
    <w:rsid w:val="00304ECC"/>
    <w:rsid w:val="003055C8"/>
    <w:rsid w:val="00312D19"/>
    <w:rsid w:val="00313ED8"/>
    <w:rsid w:val="00322366"/>
    <w:rsid w:val="00363C6D"/>
    <w:rsid w:val="00367AF3"/>
    <w:rsid w:val="003A24DD"/>
    <w:rsid w:val="003B03A9"/>
    <w:rsid w:val="003B4254"/>
    <w:rsid w:val="003C02F0"/>
    <w:rsid w:val="003C7B39"/>
    <w:rsid w:val="003D0900"/>
    <w:rsid w:val="003E0940"/>
    <w:rsid w:val="003E5CA6"/>
    <w:rsid w:val="003F015E"/>
    <w:rsid w:val="003F1FEF"/>
    <w:rsid w:val="003F2D63"/>
    <w:rsid w:val="00406245"/>
    <w:rsid w:val="0040686D"/>
    <w:rsid w:val="004138C3"/>
    <w:rsid w:val="004163B4"/>
    <w:rsid w:val="0041660D"/>
    <w:rsid w:val="00417961"/>
    <w:rsid w:val="00430572"/>
    <w:rsid w:val="00442200"/>
    <w:rsid w:val="0044603F"/>
    <w:rsid w:val="00450266"/>
    <w:rsid w:val="00465152"/>
    <w:rsid w:val="0048021F"/>
    <w:rsid w:val="00483200"/>
    <w:rsid w:val="004B3527"/>
    <w:rsid w:val="004B56F3"/>
    <w:rsid w:val="004D16E0"/>
    <w:rsid w:val="004D6EF6"/>
    <w:rsid w:val="00506A01"/>
    <w:rsid w:val="00516E93"/>
    <w:rsid w:val="00530E2B"/>
    <w:rsid w:val="00552EEE"/>
    <w:rsid w:val="00581B86"/>
    <w:rsid w:val="005B4F5C"/>
    <w:rsid w:val="005C7DBA"/>
    <w:rsid w:val="005D0EC4"/>
    <w:rsid w:val="005D69C2"/>
    <w:rsid w:val="005E0B77"/>
    <w:rsid w:val="0063527C"/>
    <w:rsid w:val="00641E5B"/>
    <w:rsid w:val="0064387C"/>
    <w:rsid w:val="00643BA5"/>
    <w:rsid w:val="00647509"/>
    <w:rsid w:val="00662146"/>
    <w:rsid w:val="00663C16"/>
    <w:rsid w:val="00671645"/>
    <w:rsid w:val="00675E4D"/>
    <w:rsid w:val="006765F3"/>
    <w:rsid w:val="00677061"/>
    <w:rsid w:val="006C0459"/>
    <w:rsid w:val="006E1781"/>
    <w:rsid w:val="006E3B67"/>
    <w:rsid w:val="006E580D"/>
    <w:rsid w:val="00717131"/>
    <w:rsid w:val="0072457F"/>
    <w:rsid w:val="00740F43"/>
    <w:rsid w:val="00742580"/>
    <w:rsid w:val="00746808"/>
    <w:rsid w:val="00751913"/>
    <w:rsid w:val="00752A79"/>
    <w:rsid w:val="00783418"/>
    <w:rsid w:val="0078721E"/>
    <w:rsid w:val="007A7652"/>
    <w:rsid w:val="007C59B4"/>
    <w:rsid w:val="007C78D0"/>
    <w:rsid w:val="007D4E9D"/>
    <w:rsid w:val="007E3877"/>
    <w:rsid w:val="007E5988"/>
    <w:rsid w:val="008051E4"/>
    <w:rsid w:val="0081790C"/>
    <w:rsid w:val="00825750"/>
    <w:rsid w:val="0082732B"/>
    <w:rsid w:val="0083050F"/>
    <w:rsid w:val="00830D04"/>
    <w:rsid w:val="008317E5"/>
    <w:rsid w:val="00846E31"/>
    <w:rsid w:val="00854480"/>
    <w:rsid w:val="00860B49"/>
    <w:rsid w:val="00870252"/>
    <w:rsid w:val="0087383B"/>
    <w:rsid w:val="00880DB5"/>
    <w:rsid w:val="0088435E"/>
    <w:rsid w:val="008A0281"/>
    <w:rsid w:val="008A4624"/>
    <w:rsid w:val="008C222F"/>
    <w:rsid w:val="008C7FE2"/>
    <w:rsid w:val="008D1D43"/>
    <w:rsid w:val="008D2968"/>
    <w:rsid w:val="008D32FC"/>
    <w:rsid w:val="008D7D71"/>
    <w:rsid w:val="008E461F"/>
    <w:rsid w:val="008F0A62"/>
    <w:rsid w:val="008F6F61"/>
    <w:rsid w:val="009025A2"/>
    <w:rsid w:val="009042FE"/>
    <w:rsid w:val="009468AA"/>
    <w:rsid w:val="00977532"/>
    <w:rsid w:val="00977907"/>
    <w:rsid w:val="00997C17"/>
    <w:rsid w:val="009C5A2A"/>
    <w:rsid w:val="009D628B"/>
    <w:rsid w:val="009E307B"/>
    <w:rsid w:val="009F00F0"/>
    <w:rsid w:val="009F1AF9"/>
    <w:rsid w:val="009F31B5"/>
    <w:rsid w:val="00A21C7C"/>
    <w:rsid w:val="00A25AFB"/>
    <w:rsid w:val="00A60405"/>
    <w:rsid w:val="00A61BCB"/>
    <w:rsid w:val="00A623DF"/>
    <w:rsid w:val="00A77B2F"/>
    <w:rsid w:val="00AC4A22"/>
    <w:rsid w:val="00AE1604"/>
    <w:rsid w:val="00B05699"/>
    <w:rsid w:val="00B3292B"/>
    <w:rsid w:val="00B4010A"/>
    <w:rsid w:val="00B434F6"/>
    <w:rsid w:val="00B46162"/>
    <w:rsid w:val="00B7061F"/>
    <w:rsid w:val="00B7078F"/>
    <w:rsid w:val="00B77223"/>
    <w:rsid w:val="00B80EF5"/>
    <w:rsid w:val="00B82B89"/>
    <w:rsid w:val="00B839F2"/>
    <w:rsid w:val="00B918E2"/>
    <w:rsid w:val="00BA6DAC"/>
    <w:rsid w:val="00BB00E3"/>
    <w:rsid w:val="00BB6D06"/>
    <w:rsid w:val="00C053FC"/>
    <w:rsid w:val="00C16579"/>
    <w:rsid w:val="00C21C2C"/>
    <w:rsid w:val="00C220CE"/>
    <w:rsid w:val="00C27D0F"/>
    <w:rsid w:val="00C30049"/>
    <w:rsid w:val="00C611EF"/>
    <w:rsid w:val="00C61BBE"/>
    <w:rsid w:val="00C626FB"/>
    <w:rsid w:val="00C659B9"/>
    <w:rsid w:val="00C81D8A"/>
    <w:rsid w:val="00C82EB0"/>
    <w:rsid w:val="00CA7E14"/>
    <w:rsid w:val="00CB2ECD"/>
    <w:rsid w:val="00CB7D08"/>
    <w:rsid w:val="00CC236D"/>
    <w:rsid w:val="00CC29B1"/>
    <w:rsid w:val="00CD30C1"/>
    <w:rsid w:val="00CD7FB5"/>
    <w:rsid w:val="00CE2E18"/>
    <w:rsid w:val="00CE3844"/>
    <w:rsid w:val="00CE58AF"/>
    <w:rsid w:val="00D11B81"/>
    <w:rsid w:val="00D1416D"/>
    <w:rsid w:val="00D457AC"/>
    <w:rsid w:val="00D5222A"/>
    <w:rsid w:val="00D61D88"/>
    <w:rsid w:val="00D64E1C"/>
    <w:rsid w:val="00D75BA5"/>
    <w:rsid w:val="00D81DA2"/>
    <w:rsid w:val="00D85A41"/>
    <w:rsid w:val="00D91F4D"/>
    <w:rsid w:val="00D9239A"/>
    <w:rsid w:val="00DA51C0"/>
    <w:rsid w:val="00DC431A"/>
    <w:rsid w:val="00DE154B"/>
    <w:rsid w:val="00DE6FC6"/>
    <w:rsid w:val="00DE7024"/>
    <w:rsid w:val="00E07697"/>
    <w:rsid w:val="00E10927"/>
    <w:rsid w:val="00E15B2E"/>
    <w:rsid w:val="00E227D3"/>
    <w:rsid w:val="00E22B41"/>
    <w:rsid w:val="00E271DA"/>
    <w:rsid w:val="00E350A4"/>
    <w:rsid w:val="00E44536"/>
    <w:rsid w:val="00E5124F"/>
    <w:rsid w:val="00E72BC6"/>
    <w:rsid w:val="00E74AA7"/>
    <w:rsid w:val="00E836B2"/>
    <w:rsid w:val="00EB6BC2"/>
    <w:rsid w:val="00EB7CFF"/>
    <w:rsid w:val="00EC1FFC"/>
    <w:rsid w:val="00EC37A0"/>
    <w:rsid w:val="00EC748C"/>
    <w:rsid w:val="00ED2D80"/>
    <w:rsid w:val="00EF285E"/>
    <w:rsid w:val="00EF48CE"/>
    <w:rsid w:val="00F10433"/>
    <w:rsid w:val="00F2141A"/>
    <w:rsid w:val="00F30135"/>
    <w:rsid w:val="00F331D4"/>
    <w:rsid w:val="00F44DF5"/>
    <w:rsid w:val="00F47CDA"/>
    <w:rsid w:val="00F5017D"/>
    <w:rsid w:val="00F54C88"/>
    <w:rsid w:val="00F54D4A"/>
    <w:rsid w:val="00F55A85"/>
    <w:rsid w:val="00F564DC"/>
    <w:rsid w:val="00F64EA4"/>
    <w:rsid w:val="00F675A8"/>
    <w:rsid w:val="00F72757"/>
    <w:rsid w:val="00F80207"/>
    <w:rsid w:val="00F9212D"/>
    <w:rsid w:val="00FB2019"/>
    <w:rsid w:val="00FB5B77"/>
    <w:rsid w:val="00FE2CEF"/>
    <w:rsid w:val="00FF402C"/>
    <w:rsid w:val="00FF57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F74B5-3DB8-4B2C-8199-3B1B4CF5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E5B"/>
    <w:rPr>
      <w:rFonts w:ascii="Times New Roman" w:hAnsi="Times New Roman"/>
      <w:sz w:val="24"/>
      <w:szCs w:val="24"/>
      <w:lang w:val="en-US" w:eastAsia="en-US"/>
    </w:rPr>
  </w:style>
  <w:style w:type="paragraph" w:styleId="2">
    <w:name w:val="heading 2"/>
    <w:basedOn w:val="a"/>
    <w:link w:val="20"/>
    <w:uiPriority w:val="9"/>
    <w:qFormat/>
    <w:rsid w:val="00641E5B"/>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641E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41E5B"/>
    <w:rPr>
      <w:rFonts w:ascii="Cambria" w:hAnsi="Cambria" w:cs="Times New Roman"/>
      <w:b/>
      <w:bCs/>
      <w:i/>
      <w:iCs/>
      <w:sz w:val="28"/>
      <w:szCs w:val="28"/>
    </w:rPr>
  </w:style>
  <w:style w:type="character" w:customStyle="1" w:styleId="30">
    <w:name w:val="Заголовок 3 Знак"/>
    <w:basedOn w:val="a0"/>
    <w:link w:val="3"/>
    <w:uiPriority w:val="9"/>
    <w:semiHidden/>
    <w:rsid w:val="00641E5B"/>
    <w:rPr>
      <w:rFonts w:ascii="Times New Roman" w:hAnsi="Times New Roman" w:cs="Times New Roman"/>
      <w:b/>
      <w:bCs/>
      <w:sz w:val="27"/>
      <w:szCs w:val="27"/>
    </w:rPr>
  </w:style>
  <w:style w:type="paragraph" w:styleId="a3">
    <w:name w:val="Normal (Web)"/>
    <w:basedOn w:val="a"/>
    <w:uiPriority w:val="99"/>
    <w:unhideWhenUsed/>
    <w:rsid w:val="00641E5B"/>
    <w:pPr>
      <w:spacing w:before="100" w:beforeAutospacing="1" w:after="100" w:afterAutospacing="1"/>
    </w:pPr>
  </w:style>
  <w:style w:type="paragraph" w:styleId="a4">
    <w:name w:val="Body Text"/>
    <w:basedOn w:val="a"/>
    <w:link w:val="a5"/>
    <w:uiPriority w:val="99"/>
    <w:unhideWhenUsed/>
    <w:rsid w:val="00641E5B"/>
    <w:pPr>
      <w:spacing w:after="120"/>
    </w:pPr>
    <w:rPr>
      <w:sz w:val="20"/>
      <w:szCs w:val="20"/>
    </w:rPr>
  </w:style>
  <w:style w:type="character" w:customStyle="1" w:styleId="a5">
    <w:name w:val="Основний текст Знак"/>
    <w:basedOn w:val="a0"/>
    <w:link w:val="a4"/>
    <w:uiPriority w:val="99"/>
    <w:rsid w:val="00641E5B"/>
    <w:rPr>
      <w:rFonts w:ascii="Times New Roman" w:hAnsi="Times New Roman" w:cs="Times New Roman"/>
      <w:sz w:val="20"/>
      <w:szCs w:val="20"/>
    </w:rPr>
  </w:style>
  <w:style w:type="paragraph" w:customStyle="1" w:styleId="default">
    <w:name w:val="default"/>
    <w:basedOn w:val="a"/>
    <w:uiPriority w:val="99"/>
    <w:rsid w:val="00641E5B"/>
    <w:pPr>
      <w:autoSpaceDE w:val="0"/>
      <w:autoSpaceDN w:val="0"/>
    </w:pPr>
    <w:rPr>
      <w:color w:val="000000"/>
    </w:rPr>
  </w:style>
  <w:style w:type="paragraph" w:customStyle="1" w:styleId="a30">
    <w:name w:val="a3"/>
    <w:basedOn w:val="a"/>
    <w:uiPriority w:val="99"/>
    <w:rsid w:val="00641E5B"/>
    <w:pPr>
      <w:autoSpaceDE w:val="0"/>
      <w:autoSpaceDN w:val="0"/>
    </w:pPr>
    <w:rPr>
      <w:rFonts w:ascii="Verdana" w:hAnsi="Verdana"/>
      <w:sz w:val="20"/>
      <w:szCs w:val="20"/>
    </w:rPr>
  </w:style>
  <w:style w:type="paragraph" w:styleId="a6">
    <w:name w:val="header"/>
    <w:basedOn w:val="a"/>
    <w:link w:val="a7"/>
    <w:uiPriority w:val="99"/>
    <w:unhideWhenUsed/>
    <w:rsid w:val="00854480"/>
    <w:pPr>
      <w:tabs>
        <w:tab w:val="center" w:pos="4844"/>
        <w:tab w:val="right" w:pos="9689"/>
      </w:tabs>
    </w:pPr>
  </w:style>
  <w:style w:type="character" w:customStyle="1" w:styleId="a7">
    <w:name w:val="Верхній колонтитул Знак"/>
    <w:basedOn w:val="a0"/>
    <w:link w:val="a6"/>
    <w:uiPriority w:val="99"/>
    <w:rsid w:val="00854480"/>
    <w:rPr>
      <w:rFonts w:ascii="Times New Roman" w:hAnsi="Times New Roman"/>
      <w:sz w:val="24"/>
      <w:szCs w:val="24"/>
    </w:rPr>
  </w:style>
  <w:style w:type="paragraph" w:styleId="a8">
    <w:name w:val="footer"/>
    <w:basedOn w:val="a"/>
    <w:link w:val="a9"/>
    <w:uiPriority w:val="99"/>
    <w:semiHidden/>
    <w:unhideWhenUsed/>
    <w:rsid w:val="00854480"/>
    <w:pPr>
      <w:tabs>
        <w:tab w:val="center" w:pos="4844"/>
        <w:tab w:val="right" w:pos="9689"/>
      </w:tabs>
    </w:pPr>
  </w:style>
  <w:style w:type="character" w:customStyle="1" w:styleId="a9">
    <w:name w:val="Нижній колонтитул Знак"/>
    <w:basedOn w:val="a0"/>
    <w:link w:val="a8"/>
    <w:uiPriority w:val="99"/>
    <w:semiHidden/>
    <w:rsid w:val="00854480"/>
    <w:rPr>
      <w:rFonts w:ascii="Times New Roman" w:hAnsi="Times New Roman"/>
      <w:sz w:val="24"/>
      <w:szCs w:val="24"/>
    </w:rPr>
  </w:style>
  <w:style w:type="paragraph" w:customStyle="1" w:styleId="aa">
    <w:name w:val="Стандартний"/>
    <w:basedOn w:val="a"/>
    <w:rsid w:val="00F564DC"/>
    <w:pPr>
      <w:suppressAutoHyphens/>
      <w:spacing w:before="120"/>
      <w:ind w:firstLine="720"/>
      <w:jc w:val="both"/>
    </w:pPr>
    <w:rPr>
      <w:rFonts w:eastAsia="Times New Roman"/>
      <w:color w:val="0000FF"/>
      <w:sz w:val="28"/>
      <w:szCs w:val="28"/>
      <w:lang w:val="uk-UA" w:eastAsia="ar-SA"/>
    </w:rPr>
  </w:style>
  <w:style w:type="paragraph" w:styleId="ab">
    <w:name w:val="Balloon Text"/>
    <w:basedOn w:val="a"/>
    <w:link w:val="ac"/>
    <w:uiPriority w:val="99"/>
    <w:semiHidden/>
    <w:unhideWhenUsed/>
    <w:rsid w:val="000D037B"/>
    <w:rPr>
      <w:rFonts w:ascii="Segoe UI" w:hAnsi="Segoe UI" w:cs="Segoe UI"/>
      <w:sz w:val="18"/>
      <w:szCs w:val="18"/>
    </w:rPr>
  </w:style>
  <w:style w:type="character" w:customStyle="1" w:styleId="ac">
    <w:name w:val="Текст у виносці Знак"/>
    <w:basedOn w:val="a0"/>
    <w:link w:val="ab"/>
    <w:uiPriority w:val="99"/>
    <w:semiHidden/>
    <w:rsid w:val="000D037B"/>
    <w:rPr>
      <w:rFonts w:ascii="Segoe UI" w:hAnsi="Segoe UI" w:cs="Segoe UI"/>
      <w:sz w:val="18"/>
      <w:szCs w:val="18"/>
      <w:lang w:val="en-US" w:eastAsia="en-US"/>
    </w:rPr>
  </w:style>
  <w:style w:type="paragraph" w:styleId="ad">
    <w:name w:val="List Paragraph"/>
    <w:basedOn w:val="a"/>
    <w:uiPriority w:val="34"/>
    <w:qFormat/>
    <w:rsid w:val="00F64EA4"/>
    <w:pPr>
      <w:ind w:left="720"/>
      <w:contextualSpacing/>
    </w:pPr>
  </w:style>
  <w:style w:type="table" w:styleId="ae">
    <w:name w:val="Table Grid"/>
    <w:basedOn w:val="a1"/>
    <w:uiPriority w:val="59"/>
    <w:rsid w:val="00EB6BC2"/>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1">
    <w:name w:val="tj1"/>
    <w:basedOn w:val="a"/>
    <w:rsid w:val="00CA7E14"/>
    <w:pPr>
      <w:spacing w:line="360" w:lineRule="atLeast"/>
      <w:jc w:val="both"/>
    </w:pPr>
    <w:rPr>
      <w:rFonts w:eastAsiaTheme="minorEastAsi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0068">
      <w:bodyDiv w:val="1"/>
      <w:marLeft w:val="0"/>
      <w:marRight w:val="0"/>
      <w:marTop w:val="0"/>
      <w:marBottom w:val="0"/>
      <w:divBdr>
        <w:top w:val="none" w:sz="0" w:space="0" w:color="auto"/>
        <w:left w:val="none" w:sz="0" w:space="0" w:color="auto"/>
        <w:bottom w:val="none" w:sz="0" w:space="0" w:color="auto"/>
        <w:right w:val="none" w:sz="0" w:space="0" w:color="auto"/>
      </w:divBdr>
    </w:div>
    <w:div w:id="497581930">
      <w:bodyDiv w:val="1"/>
      <w:marLeft w:val="0"/>
      <w:marRight w:val="0"/>
      <w:marTop w:val="0"/>
      <w:marBottom w:val="0"/>
      <w:divBdr>
        <w:top w:val="none" w:sz="0" w:space="0" w:color="auto"/>
        <w:left w:val="none" w:sz="0" w:space="0" w:color="auto"/>
        <w:bottom w:val="none" w:sz="0" w:space="0" w:color="auto"/>
        <w:right w:val="none" w:sz="0" w:space="0" w:color="auto"/>
      </w:divBdr>
    </w:div>
    <w:div w:id="759369457">
      <w:bodyDiv w:val="1"/>
      <w:marLeft w:val="0"/>
      <w:marRight w:val="0"/>
      <w:marTop w:val="0"/>
      <w:marBottom w:val="0"/>
      <w:divBdr>
        <w:top w:val="none" w:sz="0" w:space="0" w:color="auto"/>
        <w:left w:val="none" w:sz="0" w:space="0" w:color="auto"/>
        <w:bottom w:val="none" w:sz="0" w:space="0" w:color="auto"/>
        <w:right w:val="none" w:sz="0" w:space="0" w:color="auto"/>
      </w:divBdr>
    </w:div>
    <w:div w:id="1204640017">
      <w:bodyDiv w:val="1"/>
      <w:marLeft w:val="0"/>
      <w:marRight w:val="0"/>
      <w:marTop w:val="0"/>
      <w:marBottom w:val="0"/>
      <w:divBdr>
        <w:top w:val="none" w:sz="0" w:space="0" w:color="auto"/>
        <w:left w:val="none" w:sz="0" w:space="0" w:color="auto"/>
        <w:bottom w:val="none" w:sz="0" w:space="0" w:color="auto"/>
        <w:right w:val="none" w:sz="0" w:space="0" w:color="auto"/>
      </w:divBdr>
    </w:div>
    <w:div w:id="1263338633">
      <w:bodyDiv w:val="1"/>
      <w:marLeft w:val="0"/>
      <w:marRight w:val="0"/>
      <w:marTop w:val="0"/>
      <w:marBottom w:val="0"/>
      <w:divBdr>
        <w:top w:val="none" w:sz="0" w:space="0" w:color="auto"/>
        <w:left w:val="none" w:sz="0" w:space="0" w:color="auto"/>
        <w:bottom w:val="none" w:sz="0" w:space="0" w:color="auto"/>
        <w:right w:val="none" w:sz="0" w:space="0" w:color="auto"/>
      </w:divBdr>
    </w:div>
    <w:div w:id="1312321241">
      <w:bodyDiv w:val="1"/>
      <w:marLeft w:val="0"/>
      <w:marRight w:val="0"/>
      <w:marTop w:val="0"/>
      <w:marBottom w:val="0"/>
      <w:divBdr>
        <w:top w:val="none" w:sz="0" w:space="0" w:color="auto"/>
        <w:left w:val="none" w:sz="0" w:space="0" w:color="auto"/>
        <w:bottom w:val="none" w:sz="0" w:space="0" w:color="auto"/>
        <w:right w:val="none" w:sz="0" w:space="0" w:color="auto"/>
      </w:divBdr>
    </w:div>
    <w:div w:id="1406222802">
      <w:bodyDiv w:val="1"/>
      <w:marLeft w:val="0"/>
      <w:marRight w:val="0"/>
      <w:marTop w:val="0"/>
      <w:marBottom w:val="0"/>
      <w:divBdr>
        <w:top w:val="none" w:sz="0" w:space="0" w:color="auto"/>
        <w:left w:val="none" w:sz="0" w:space="0" w:color="auto"/>
        <w:bottom w:val="none" w:sz="0" w:space="0" w:color="auto"/>
        <w:right w:val="none" w:sz="0" w:space="0" w:color="auto"/>
      </w:divBdr>
    </w:div>
    <w:div w:id="16109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DC3CCE2D-535E-4420-AFE3-46CA25DB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7294</Words>
  <Characters>4158</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 РЕГУЛЯТОРНОГО ВПЛИВУ</vt:lpstr>
      <vt:lpstr>АНАЛІЗ РЕГУЛЯТОРНОГО ВПЛИВУ</vt:lpstr>
    </vt:vector>
  </TitlesOfParts>
  <Company/>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d15-ctv</dc:creator>
  <cp:keywords/>
  <dc:description/>
  <cp:lastModifiedBy>Шарпак Наталія Юріївна</cp:lastModifiedBy>
  <cp:revision>8</cp:revision>
  <cp:lastPrinted>2018-02-15T13:50:00Z</cp:lastPrinted>
  <dcterms:created xsi:type="dcterms:W3CDTF">2018-02-06T14:24:00Z</dcterms:created>
  <dcterms:modified xsi:type="dcterms:W3CDTF">2018-02-15T13:58:00Z</dcterms:modified>
</cp:coreProperties>
</file>