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03" w:rsidRDefault="00335FBF" w:rsidP="007A66A0">
      <w:pPr>
        <w:spacing w:after="0"/>
        <w:jc w:val="center"/>
        <w:rPr>
          <w:rFonts w:ascii="Times New Roman" w:hAnsi="Times New Roman" w:cs="Times New Roman"/>
          <w:b/>
          <w:sz w:val="28"/>
          <w:szCs w:val="28"/>
        </w:rPr>
      </w:pPr>
      <w:r w:rsidRPr="00335FBF">
        <w:rPr>
          <w:rFonts w:ascii="Times New Roman" w:hAnsi="Times New Roman" w:cs="Times New Roman"/>
          <w:b/>
          <w:sz w:val="28"/>
          <w:szCs w:val="28"/>
        </w:rPr>
        <w:t>АНАЛІЗ РЕГУЛЯТОРНОГО ВПЛИВУ</w:t>
      </w:r>
    </w:p>
    <w:p w:rsidR="00335FBF" w:rsidRPr="00377DC2" w:rsidRDefault="00335FBF" w:rsidP="00627AA4">
      <w:pPr>
        <w:pStyle w:val="2"/>
        <w:spacing w:before="0" w:beforeAutospacing="0" w:after="0" w:afterAutospacing="0" w:line="240" w:lineRule="auto"/>
        <w:jc w:val="center"/>
        <w:rPr>
          <w:sz w:val="28"/>
          <w:szCs w:val="28"/>
          <w:lang w:val="uk-UA"/>
        </w:rPr>
      </w:pPr>
      <w:r w:rsidRPr="00EA418E">
        <w:rPr>
          <w:sz w:val="28"/>
          <w:szCs w:val="28"/>
          <w:lang w:val="uk-UA"/>
        </w:rPr>
        <w:t>до про</w:t>
      </w:r>
      <w:r w:rsidR="00C12AF0">
        <w:rPr>
          <w:sz w:val="28"/>
          <w:szCs w:val="28"/>
          <w:lang w:val="uk-UA"/>
        </w:rPr>
        <w:t>е</w:t>
      </w:r>
      <w:r w:rsidRPr="00EA418E">
        <w:rPr>
          <w:sz w:val="28"/>
          <w:szCs w:val="28"/>
          <w:lang w:val="uk-UA"/>
        </w:rPr>
        <w:t xml:space="preserve">кту постанови Кабінету Міністрів України </w:t>
      </w:r>
      <w:r w:rsidRPr="00377DC2">
        <w:rPr>
          <w:sz w:val="28"/>
          <w:szCs w:val="28"/>
          <w:lang w:val="uk-UA"/>
        </w:rPr>
        <w:t>«</w:t>
      </w:r>
      <w:r w:rsidR="00377DC2" w:rsidRPr="00377DC2">
        <w:rPr>
          <w:sz w:val="28"/>
          <w:szCs w:val="28"/>
          <w:lang w:val="uk-UA"/>
        </w:rPr>
        <w:t>Про затвердження Порядку обліку безоплатно переданих транспортних засобів та контролю за їх цільовим використанням</w:t>
      </w:r>
      <w:r w:rsidRPr="00377DC2">
        <w:rPr>
          <w:sz w:val="28"/>
          <w:szCs w:val="28"/>
          <w:lang w:val="uk-UA"/>
        </w:rPr>
        <w:t>»</w:t>
      </w:r>
    </w:p>
    <w:p w:rsidR="00627AA4" w:rsidRPr="00627AA4" w:rsidRDefault="00627AA4" w:rsidP="00627AA4">
      <w:pPr>
        <w:spacing w:after="0" w:line="240" w:lineRule="auto"/>
      </w:pPr>
    </w:p>
    <w:p w:rsidR="00335FBF" w:rsidRDefault="00315D6B" w:rsidP="00A6556A">
      <w:pPr>
        <w:spacing w:after="120" w:line="240" w:lineRule="auto"/>
        <w:jc w:val="center"/>
        <w:rPr>
          <w:rFonts w:ascii="Times New Roman" w:hAnsi="Times New Roman" w:cs="Times New Roman"/>
          <w:b/>
          <w:sz w:val="28"/>
          <w:szCs w:val="28"/>
        </w:rPr>
      </w:pPr>
      <w:r w:rsidRPr="00F329BB">
        <w:rPr>
          <w:rFonts w:ascii="Times New Roman" w:hAnsi="Times New Roman" w:cs="Times New Roman"/>
          <w:b/>
          <w:sz w:val="28"/>
          <w:szCs w:val="28"/>
          <w:lang w:val="en-US"/>
        </w:rPr>
        <w:t>I</w:t>
      </w:r>
      <w:r w:rsidRPr="00F329BB">
        <w:rPr>
          <w:rFonts w:ascii="Times New Roman" w:hAnsi="Times New Roman" w:cs="Times New Roman"/>
          <w:b/>
          <w:sz w:val="28"/>
          <w:szCs w:val="28"/>
        </w:rPr>
        <w:t xml:space="preserve">. </w:t>
      </w:r>
      <w:r w:rsidR="00335FBF" w:rsidRPr="00F329BB">
        <w:rPr>
          <w:rFonts w:ascii="Times New Roman" w:hAnsi="Times New Roman" w:cs="Times New Roman"/>
          <w:b/>
          <w:sz w:val="28"/>
          <w:szCs w:val="28"/>
        </w:rPr>
        <w:t>Визначення проблеми</w:t>
      </w:r>
    </w:p>
    <w:p w:rsidR="00DA00A1" w:rsidRDefault="009F2213" w:rsidP="005711BF">
      <w:pPr>
        <w:spacing w:after="0" w:line="240" w:lineRule="auto"/>
        <w:ind w:firstLine="567"/>
        <w:jc w:val="both"/>
        <w:rPr>
          <w:rFonts w:ascii="Times New Roman" w:hAnsi="Times New Roman" w:cs="Times New Roman"/>
          <w:sz w:val="28"/>
          <w:szCs w:val="28"/>
        </w:rPr>
      </w:pPr>
      <w:r w:rsidRPr="007C793F">
        <w:rPr>
          <w:rFonts w:ascii="Times New Roman" w:hAnsi="Times New Roman" w:cs="Times New Roman"/>
          <w:sz w:val="28"/>
          <w:szCs w:val="28"/>
        </w:rPr>
        <w:t>Про</w:t>
      </w:r>
      <w:r w:rsidR="00C12AF0">
        <w:rPr>
          <w:rFonts w:ascii="Times New Roman" w:hAnsi="Times New Roman" w:cs="Times New Roman"/>
          <w:sz w:val="28"/>
          <w:szCs w:val="28"/>
        </w:rPr>
        <w:t>е</w:t>
      </w:r>
      <w:r w:rsidRPr="007C793F">
        <w:rPr>
          <w:rFonts w:ascii="Times New Roman" w:hAnsi="Times New Roman" w:cs="Times New Roman"/>
          <w:sz w:val="28"/>
          <w:szCs w:val="28"/>
        </w:rPr>
        <w:t>кт постанови «</w:t>
      </w:r>
      <w:r w:rsidR="00377DC2" w:rsidRPr="00377DC2">
        <w:rPr>
          <w:rFonts w:ascii="Times New Roman" w:hAnsi="Times New Roman" w:cs="Times New Roman"/>
          <w:sz w:val="28"/>
          <w:szCs w:val="28"/>
        </w:rPr>
        <w:t>Про затвердження Порядку обліку безоплатно переданих транспортних засобів та контролю за їх цільовим використанням</w:t>
      </w:r>
      <w:r w:rsidRPr="007C793F">
        <w:rPr>
          <w:rFonts w:ascii="Times New Roman" w:hAnsi="Times New Roman" w:cs="Times New Roman"/>
          <w:sz w:val="28"/>
          <w:szCs w:val="28"/>
        </w:rPr>
        <w:t xml:space="preserve">» </w:t>
      </w:r>
      <w:r w:rsidR="007C793F">
        <w:rPr>
          <w:rFonts w:ascii="Times New Roman" w:hAnsi="Times New Roman" w:cs="Times New Roman"/>
          <w:sz w:val="28"/>
          <w:szCs w:val="28"/>
        </w:rPr>
        <w:t>(далі – про</w:t>
      </w:r>
      <w:r w:rsidR="00C12AF0">
        <w:rPr>
          <w:rFonts w:ascii="Times New Roman" w:hAnsi="Times New Roman" w:cs="Times New Roman"/>
          <w:sz w:val="28"/>
          <w:szCs w:val="28"/>
        </w:rPr>
        <w:t>е</w:t>
      </w:r>
      <w:r w:rsidR="007C793F">
        <w:rPr>
          <w:rFonts w:ascii="Times New Roman" w:hAnsi="Times New Roman" w:cs="Times New Roman"/>
          <w:sz w:val="28"/>
          <w:szCs w:val="28"/>
        </w:rPr>
        <w:t xml:space="preserve">кт постанови) </w:t>
      </w:r>
      <w:r w:rsidRPr="007C793F">
        <w:rPr>
          <w:rFonts w:ascii="Times New Roman" w:hAnsi="Times New Roman" w:cs="Times New Roman"/>
          <w:sz w:val="28"/>
          <w:szCs w:val="28"/>
        </w:rPr>
        <w:t xml:space="preserve">розроблено відповідно до </w:t>
      </w:r>
      <w:r w:rsidR="00377DC2" w:rsidRPr="00377DC2">
        <w:rPr>
          <w:rFonts w:ascii="Times New Roman" w:hAnsi="Times New Roman" w:cs="Times New Roman"/>
          <w:sz w:val="28"/>
        </w:rPr>
        <w:t>пункту 71 підрозділу 2 розділу ХХ «Перехідні положення» Податкового кодексу України</w:t>
      </w:r>
      <w:r w:rsidR="00DA00A1" w:rsidRPr="007C793F">
        <w:rPr>
          <w:rFonts w:ascii="Times New Roman" w:hAnsi="Times New Roman" w:cs="Times New Roman"/>
          <w:sz w:val="28"/>
          <w:szCs w:val="28"/>
        </w:rPr>
        <w:t xml:space="preserve"> (далі – Кодекс)</w:t>
      </w:r>
      <w:r w:rsidR="00A21330">
        <w:rPr>
          <w:rFonts w:ascii="Times New Roman" w:hAnsi="Times New Roman" w:cs="Times New Roman"/>
          <w:sz w:val="28"/>
          <w:szCs w:val="28"/>
        </w:rPr>
        <w:t>.</w:t>
      </w:r>
    </w:p>
    <w:p w:rsidR="005711BF" w:rsidRPr="005711BF" w:rsidRDefault="005711BF" w:rsidP="005711BF">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23 травня 2020 року набрав чинності Закон України від 16 січня 2020 року № 466-</w:t>
      </w:r>
      <w:r>
        <w:rPr>
          <w:rFonts w:ascii="Times New Roman" w:hAnsi="Times New Roman" w:cs="Times New Roman"/>
          <w:sz w:val="28"/>
          <w:szCs w:val="28"/>
          <w:lang w:val="en-US"/>
        </w:rPr>
        <w:t>IX</w:t>
      </w:r>
      <w:r w:rsidRPr="005711BF">
        <w:rPr>
          <w:rFonts w:ascii="Times New Roman" w:hAnsi="Times New Roman" w:cs="Times New Roman"/>
          <w:sz w:val="28"/>
          <w:szCs w:val="28"/>
        </w:rPr>
        <w:t xml:space="preserve"> </w:t>
      </w:r>
      <w:r>
        <w:rPr>
          <w:rFonts w:ascii="Times New Roman" w:hAnsi="Times New Roman" w:cs="Times New Roman"/>
          <w:sz w:val="28"/>
          <w:szCs w:val="28"/>
        </w:rPr>
        <w:t>«</w:t>
      </w:r>
      <w:r w:rsidRPr="005711BF">
        <w:rPr>
          <w:rFonts w:ascii="Times New Roman" w:hAnsi="Times New Roman" w:cs="Times New Roman"/>
          <w:sz w:val="28"/>
          <w:szCs w:val="28"/>
        </w:rPr>
        <w:t xml:space="preserve">Про внесення змін до Податкового кодексу України щодо вдосконалення адміністрування податків, усунення технічних та логічних </w:t>
      </w:r>
      <w:proofErr w:type="spellStart"/>
      <w:r w:rsidRPr="005711BF">
        <w:rPr>
          <w:rFonts w:ascii="Times New Roman" w:hAnsi="Times New Roman" w:cs="Times New Roman"/>
          <w:sz w:val="28"/>
          <w:szCs w:val="28"/>
        </w:rPr>
        <w:t>неузгодженостей</w:t>
      </w:r>
      <w:proofErr w:type="spellEnd"/>
      <w:r w:rsidRPr="005711BF">
        <w:rPr>
          <w:rFonts w:ascii="Times New Roman" w:hAnsi="Times New Roman" w:cs="Times New Roman"/>
          <w:sz w:val="28"/>
          <w:szCs w:val="28"/>
        </w:rPr>
        <w:t xml:space="preserve"> у податковому законодавстві</w:t>
      </w:r>
      <w:r>
        <w:rPr>
          <w:rFonts w:ascii="Times New Roman" w:hAnsi="Times New Roman" w:cs="Times New Roman"/>
          <w:sz w:val="28"/>
          <w:szCs w:val="28"/>
        </w:rPr>
        <w:t xml:space="preserve">», яким доповнено підрозділ 2 </w:t>
      </w:r>
      <w:r w:rsidRPr="005711BF">
        <w:rPr>
          <w:rFonts w:ascii="Times New Roman" w:hAnsi="Times New Roman" w:cs="Times New Roman"/>
          <w:sz w:val="28"/>
        </w:rPr>
        <w:t>розділу ХХ «Перехідні положення» Податкового кодексу України</w:t>
      </w:r>
      <w:r>
        <w:rPr>
          <w:rFonts w:ascii="Times New Roman" w:hAnsi="Times New Roman" w:cs="Times New Roman"/>
          <w:sz w:val="28"/>
        </w:rPr>
        <w:t xml:space="preserve"> пунктом 71, відповідно до якого т</w:t>
      </w:r>
      <w:r w:rsidRPr="005711BF">
        <w:rPr>
          <w:rFonts w:ascii="Times New Roman" w:hAnsi="Times New Roman" w:cs="Times New Roman"/>
          <w:sz w:val="28"/>
        </w:rPr>
        <w:t>имчасово, до 31 грудня 2020 року, звільняються від оподаткування податком на додану вартість операції з безоплатної передачі у володіння і користування транспортних засобів товарних позицій 8702 та 8703 згідно з УКТ ЗЕД для осіб з інвалідністю, у тому числі дітей з інвалідністю, та інших пільгових категорій населення, визначених законодавством України, за переліком, затвердженим Кабінетом Міністрів України, а також транспортні засоби спеціального призначення (швидка медична допомога та для потреб центральних органів виконавчої влади, що реалізують державну політику у сферах цивільного захисту, рятувальної справи, пожежної і техногенної безпеки).</w:t>
      </w:r>
    </w:p>
    <w:p w:rsidR="005711BF" w:rsidRPr="005711BF" w:rsidRDefault="005711BF" w:rsidP="005711BF">
      <w:pPr>
        <w:spacing w:after="0" w:line="240" w:lineRule="auto"/>
        <w:ind w:firstLine="567"/>
        <w:jc w:val="both"/>
        <w:rPr>
          <w:rFonts w:ascii="Times New Roman" w:hAnsi="Times New Roman" w:cs="Times New Roman"/>
          <w:sz w:val="28"/>
        </w:rPr>
      </w:pPr>
      <w:r w:rsidRPr="005711BF">
        <w:rPr>
          <w:rFonts w:ascii="Times New Roman" w:hAnsi="Times New Roman" w:cs="Times New Roman"/>
          <w:sz w:val="28"/>
        </w:rPr>
        <w:t>У разі порушення цільового використання таких транспортних засобів або їх відчуження на митній території України платник податків зобов'язаний збільшити податкові зобов'язання за наслідками податкового періоду, на який припадає таке порушення, на суму податку на додану вартість, що мала бути сплачена в момент безоплатної передачі таких транспортних засобів, а також сплатити пеню відповідно до закону.</w:t>
      </w:r>
    </w:p>
    <w:p w:rsidR="00377DC2" w:rsidRDefault="005711BF" w:rsidP="005711BF">
      <w:pPr>
        <w:spacing w:after="0" w:line="240" w:lineRule="auto"/>
        <w:ind w:firstLine="567"/>
        <w:jc w:val="both"/>
        <w:rPr>
          <w:rFonts w:ascii="Times New Roman" w:hAnsi="Times New Roman" w:cs="Times New Roman"/>
          <w:sz w:val="28"/>
        </w:rPr>
      </w:pPr>
      <w:r w:rsidRPr="005711BF">
        <w:rPr>
          <w:rFonts w:ascii="Times New Roman" w:hAnsi="Times New Roman" w:cs="Times New Roman"/>
          <w:sz w:val="28"/>
        </w:rPr>
        <w:t>Порядок обліку безоплатно переданих транспортних засобів та контролю за їх цільовим використанням встановлюється Кабінетом Міністрів України.</w:t>
      </w:r>
    </w:p>
    <w:p w:rsidR="00CA47FA" w:rsidRPr="00CA47FA" w:rsidRDefault="00CA47FA" w:rsidP="005711BF">
      <w:pPr>
        <w:spacing w:after="0" w:line="240" w:lineRule="auto"/>
        <w:ind w:firstLine="567"/>
        <w:jc w:val="both"/>
        <w:rPr>
          <w:rFonts w:ascii="Times New Roman" w:hAnsi="Times New Roman" w:cs="Times New Roman"/>
          <w:sz w:val="28"/>
          <w:szCs w:val="28"/>
        </w:rPr>
      </w:pPr>
      <w:r w:rsidRPr="00CA47FA">
        <w:rPr>
          <w:rFonts w:ascii="Times New Roman" w:hAnsi="Times New Roman" w:cs="Times New Roman"/>
          <w:sz w:val="28"/>
          <w:szCs w:val="28"/>
        </w:rPr>
        <w:t xml:space="preserve">Реалізація проекту постанови спрямована на виконання пункту 71 підрозділу 2 розділу ХХ «Перехідні положення» </w:t>
      </w:r>
      <w:r>
        <w:rPr>
          <w:rFonts w:ascii="Times New Roman" w:hAnsi="Times New Roman" w:cs="Times New Roman"/>
          <w:sz w:val="28"/>
          <w:szCs w:val="28"/>
        </w:rPr>
        <w:t>К</w:t>
      </w:r>
      <w:r w:rsidRPr="00CA47FA">
        <w:rPr>
          <w:rFonts w:ascii="Times New Roman" w:hAnsi="Times New Roman" w:cs="Times New Roman"/>
          <w:sz w:val="28"/>
          <w:szCs w:val="28"/>
        </w:rPr>
        <w:t>одексу, що забезпечить ефективне застосування платниками податку норм податкового законодавства в частині податку на додану вартість, сприяння безкоштовному отриманню транспортних засобів особами з інвалідністю, іншими пільговими категоріями населення, а також транспортних засобів спеціального призначення МОЗ та МВС.</w:t>
      </w:r>
    </w:p>
    <w:p w:rsidR="005F7F69" w:rsidRPr="00397261" w:rsidRDefault="007726A5" w:rsidP="00315D6B">
      <w:pPr>
        <w:ind w:firstLine="708"/>
        <w:jc w:val="center"/>
        <w:rPr>
          <w:rFonts w:ascii="Times New Roman" w:hAnsi="Times New Roman" w:cs="Times New Roman"/>
          <w:sz w:val="28"/>
          <w:szCs w:val="28"/>
        </w:rPr>
      </w:pPr>
      <w:r w:rsidRPr="00397261">
        <w:rPr>
          <w:rFonts w:ascii="Times New Roman" w:hAnsi="Times New Roman" w:cs="Times New Roman"/>
          <w:sz w:val="28"/>
          <w:szCs w:val="28"/>
        </w:rPr>
        <w:t>Основ</w:t>
      </w:r>
      <w:bookmarkStart w:id="0" w:name="_GoBack"/>
      <w:bookmarkEnd w:id="0"/>
      <w:r w:rsidRPr="00397261">
        <w:rPr>
          <w:rFonts w:ascii="Times New Roman" w:hAnsi="Times New Roman" w:cs="Times New Roman"/>
          <w:sz w:val="28"/>
          <w:szCs w:val="28"/>
        </w:rPr>
        <w:t>ні групи (підгрупи), на які проблема має вплив:</w:t>
      </w:r>
    </w:p>
    <w:tbl>
      <w:tblPr>
        <w:tblW w:w="5000" w:type="pct"/>
        <w:tblCellSpacing w:w="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30" w:type="dxa"/>
          <w:left w:w="30" w:type="dxa"/>
          <w:bottom w:w="30" w:type="dxa"/>
          <w:right w:w="30" w:type="dxa"/>
        </w:tblCellMar>
        <w:tblLook w:val="04A0" w:firstRow="1" w:lastRow="0" w:firstColumn="1" w:lastColumn="0" w:noHBand="0" w:noVBand="1"/>
      </w:tblPr>
      <w:tblGrid>
        <w:gridCol w:w="4320"/>
        <w:gridCol w:w="2785"/>
        <w:gridCol w:w="2524"/>
      </w:tblGrid>
      <w:tr w:rsidR="007726A5" w:rsidRPr="00397261" w:rsidTr="00E81A82">
        <w:trPr>
          <w:tblCellSpacing w:w="22" w:type="dxa"/>
        </w:trPr>
        <w:tc>
          <w:tcPr>
            <w:tcW w:w="2209" w:type="pct"/>
            <w:hideMark/>
          </w:tcPr>
          <w:p w:rsidR="007726A5" w:rsidRPr="00397261" w:rsidRDefault="007726A5" w:rsidP="00CA4164">
            <w:pPr>
              <w:pStyle w:val="a4"/>
              <w:jc w:val="center"/>
            </w:pPr>
            <w:r w:rsidRPr="00397261">
              <w:t>Групи (підгрупи)</w:t>
            </w:r>
          </w:p>
        </w:tc>
        <w:tc>
          <w:tcPr>
            <w:tcW w:w="1424" w:type="pct"/>
            <w:hideMark/>
          </w:tcPr>
          <w:p w:rsidR="007726A5" w:rsidRPr="00397261" w:rsidRDefault="007726A5" w:rsidP="00CA4164">
            <w:pPr>
              <w:pStyle w:val="a4"/>
              <w:jc w:val="center"/>
            </w:pPr>
            <w:r w:rsidRPr="00397261">
              <w:t>Так</w:t>
            </w:r>
          </w:p>
        </w:tc>
        <w:tc>
          <w:tcPr>
            <w:tcW w:w="1276" w:type="pct"/>
            <w:hideMark/>
          </w:tcPr>
          <w:p w:rsidR="007726A5" w:rsidRPr="00397261" w:rsidRDefault="007726A5" w:rsidP="00CA4164">
            <w:pPr>
              <w:pStyle w:val="a4"/>
              <w:jc w:val="center"/>
            </w:pPr>
            <w:r w:rsidRPr="00397261">
              <w:t>Ні</w:t>
            </w:r>
          </w:p>
        </w:tc>
      </w:tr>
      <w:tr w:rsidR="007726A5" w:rsidRPr="00397261" w:rsidTr="00E81A82">
        <w:trPr>
          <w:tblCellSpacing w:w="22" w:type="dxa"/>
        </w:trPr>
        <w:tc>
          <w:tcPr>
            <w:tcW w:w="2209" w:type="pct"/>
            <w:hideMark/>
          </w:tcPr>
          <w:p w:rsidR="007726A5" w:rsidRPr="00397261" w:rsidRDefault="007726A5" w:rsidP="00CA4164">
            <w:pPr>
              <w:pStyle w:val="a4"/>
            </w:pPr>
            <w:r w:rsidRPr="00397261">
              <w:t>Громадяни</w:t>
            </w:r>
          </w:p>
        </w:tc>
        <w:tc>
          <w:tcPr>
            <w:tcW w:w="1424" w:type="pct"/>
            <w:hideMark/>
          </w:tcPr>
          <w:p w:rsidR="007726A5" w:rsidRPr="00397261" w:rsidRDefault="002A1D12" w:rsidP="007726A5">
            <w:pPr>
              <w:pStyle w:val="a4"/>
              <w:jc w:val="center"/>
            </w:pPr>
            <w:r>
              <w:t>+</w:t>
            </w:r>
          </w:p>
        </w:tc>
        <w:tc>
          <w:tcPr>
            <w:tcW w:w="1276" w:type="pct"/>
            <w:hideMark/>
          </w:tcPr>
          <w:p w:rsidR="007726A5" w:rsidRPr="00397261" w:rsidRDefault="002A1D12" w:rsidP="007726A5">
            <w:pPr>
              <w:pStyle w:val="a4"/>
              <w:jc w:val="center"/>
            </w:pPr>
            <w:r>
              <w:t>-</w:t>
            </w:r>
          </w:p>
        </w:tc>
      </w:tr>
      <w:tr w:rsidR="007726A5" w:rsidRPr="00397261" w:rsidTr="00E81A82">
        <w:trPr>
          <w:tblCellSpacing w:w="22" w:type="dxa"/>
        </w:trPr>
        <w:tc>
          <w:tcPr>
            <w:tcW w:w="2209" w:type="pct"/>
            <w:hideMark/>
          </w:tcPr>
          <w:p w:rsidR="007726A5" w:rsidRPr="00397261" w:rsidRDefault="007726A5" w:rsidP="00CA4164">
            <w:pPr>
              <w:pStyle w:val="a4"/>
            </w:pPr>
            <w:r w:rsidRPr="00397261">
              <w:lastRenderedPageBreak/>
              <w:t>Держава</w:t>
            </w:r>
          </w:p>
        </w:tc>
        <w:tc>
          <w:tcPr>
            <w:tcW w:w="1424" w:type="pct"/>
            <w:hideMark/>
          </w:tcPr>
          <w:p w:rsidR="007726A5" w:rsidRPr="00397261" w:rsidRDefault="007726A5" w:rsidP="007726A5">
            <w:pPr>
              <w:pStyle w:val="a4"/>
              <w:jc w:val="center"/>
            </w:pPr>
            <w:r w:rsidRPr="00397261">
              <w:t>+</w:t>
            </w:r>
          </w:p>
        </w:tc>
        <w:tc>
          <w:tcPr>
            <w:tcW w:w="1276" w:type="pct"/>
            <w:hideMark/>
          </w:tcPr>
          <w:p w:rsidR="007726A5" w:rsidRPr="00397261" w:rsidRDefault="00E555C6" w:rsidP="007726A5">
            <w:pPr>
              <w:pStyle w:val="a4"/>
              <w:jc w:val="center"/>
            </w:pPr>
            <w:r>
              <w:t>–</w:t>
            </w:r>
          </w:p>
        </w:tc>
      </w:tr>
      <w:tr w:rsidR="007726A5" w:rsidRPr="00397261" w:rsidTr="00E81A82">
        <w:trPr>
          <w:tblCellSpacing w:w="22" w:type="dxa"/>
        </w:trPr>
        <w:tc>
          <w:tcPr>
            <w:tcW w:w="2209" w:type="pct"/>
            <w:hideMark/>
          </w:tcPr>
          <w:p w:rsidR="007726A5" w:rsidRPr="00397261" w:rsidRDefault="00E555C6">
            <w:pPr>
              <w:pStyle w:val="a4"/>
            </w:pPr>
            <w:r w:rsidRPr="00397261">
              <w:t>Суб</w:t>
            </w:r>
            <w:r>
              <w:t>’</w:t>
            </w:r>
            <w:r w:rsidRPr="00397261">
              <w:t xml:space="preserve">єкти </w:t>
            </w:r>
            <w:r w:rsidR="007726A5" w:rsidRPr="00397261">
              <w:t>господарювання,</w:t>
            </w:r>
          </w:p>
        </w:tc>
        <w:tc>
          <w:tcPr>
            <w:tcW w:w="1424" w:type="pct"/>
            <w:hideMark/>
          </w:tcPr>
          <w:p w:rsidR="007726A5" w:rsidRPr="00397261" w:rsidRDefault="007726A5" w:rsidP="007726A5">
            <w:pPr>
              <w:pStyle w:val="a4"/>
              <w:jc w:val="center"/>
            </w:pPr>
            <w:r w:rsidRPr="00397261">
              <w:t>+</w:t>
            </w:r>
          </w:p>
        </w:tc>
        <w:tc>
          <w:tcPr>
            <w:tcW w:w="1276" w:type="pct"/>
            <w:hideMark/>
          </w:tcPr>
          <w:p w:rsidR="007726A5" w:rsidRPr="00397261" w:rsidRDefault="00E555C6" w:rsidP="007726A5">
            <w:pPr>
              <w:pStyle w:val="a4"/>
              <w:jc w:val="center"/>
            </w:pPr>
            <w:r>
              <w:t>–</w:t>
            </w:r>
          </w:p>
        </w:tc>
      </w:tr>
      <w:tr w:rsidR="007726A5" w:rsidRPr="00397261" w:rsidTr="00E81A82">
        <w:trPr>
          <w:tblCellSpacing w:w="22" w:type="dxa"/>
        </w:trPr>
        <w:tc>
          <w:tcPr>
            <w:tcW w:w="2209" w:type="pct"/>
            <w:hideMark/>
          </w:tcPr>
          <w:p w:rsidR="007726A5" w:rsidRPr="00397261" w:rsidRDefault="007726A5">
            <w:pPr>
              <w:pStyle w:val="a4"/>
            </w:pPr>
            <w:r w:rsidRPr="008D0591">
              <w:t xml:space="preserve">у тому числі </w:t>
            </w:r>
            <w:r w:rsidR="00E555C6" w:rsidRPr="008D0591">
              <w:t xml:space="preserve">суб’єкти </w:t>
            </w:r>
            <w:r w:rsidRPr="008D0591">
              <w:t>малого підприємництва</w:t>
            </w:r>
          </w:p>
        </w:tc>
        <w:tc>
          <w:tcPr>
            <w:tcW w:w="1424" w:type="pct"/>
            <w:hideMark/>
          </w:tcPr>
          <w:p w:rsidR="007726A5" w:rsidRPr="008D0591" w:rsidRDefault="008D0591" w:rsidP="007726A5">
            <w:pPr>
              <w:pStyle w:val="a4"/>
              <w:jc w:val="center"/>
              <w:rPr>
                <w:lang w:val="en-US"/>
              </w:rPr>
            </w:pPr>
            <w:r>
              <w:t>–</w:t>
            </w:r>
          </w:p>
        </w:tc>
        <w:tc>
          <w:tcPr>
            <w:tcW w:w="1276" w:type="pct"/>
            <w:hideMark/>
          </w:tcPr>
          <w:p w:rsidR="007726A5" w:rsidRPr="00397261" w:rsidRDefault="008D0591" w:rsidP="007726A5">
            <w:pPr>
              <w:pStyle w:val="a4"/>
              <w:jc w:val="center"/>
            </w:pPr>
            <w:r w:rsidRPr="00397261">
              <w:t>+</w:t>
            </w:r>
          </w:p>
        </w:tc>
      </w:tr>
    </w:tbl>
    <w:p w:rsidR="004610C6" w:rsidRPr="00C22068" w:rsidRDefault="004610C6" w:rsidP="002A60EA">
      <w:pPr>
        <w:spacing w:after="0"/>
        <w:ind w:firstLine="567"/>
        <w:jc w:val="both"/>
        <w:rPr>
          <w:rFonts w:ascii="Times New Roman" w:hAnsi="Times New Roman" w:cs="Times New Roman"/>
          <w:sz w:val="28"/>
          <w:szCs w:val="28"/>
        </w:rPr>
      </w:pPr>
    </w:p>
    <w:p w:rsidR="00FC3889" w:rsidRPr="00C22068" w:rsidRDefault="007726A5" w:rsidP="002A60EA">
      <w:pPr>
        <w:spacing w:after="0"/>
        <w:ind w:firstLine="567"/>
        <w:jc w:val="both"/>
        <w:rPr>
          <w:rFonts w:ascii="Times New Roman" w:hAnsi="Times New Roman" w:cs="Times New Roman"/>
          <w:sz w:val="28"/>
          <w:szCs w:val="28"/>
        </w:rPr>
      </w:pPr>
      <w:r w:rsidRPr="00C22068">
        <w:rPr>
          <w:rFonts w:ascii="Times New Roman" w:hAnsi="Times New Roman" w:cs="Times New Roman"/>
          <w:sz w:val="28"/>
          <w:szCs w:val="28"/>
        </w:rPr>
        <w:t>Врегулювання зазначених проблемних питань не може бути здійснено за допомогою:</w:t>
      </w:r>
    </w:p>
    <w:p w:rsidR="007726A5" w:rsidRPr="00C22068" w:rsidRDefault="007726A5" w:rsidP="002A60EA">
      <w:pPr>
        <w:spacing w:after="0"/>
        <w:ind w:firstLine="567"/>
        <w:jc w:val="both"/>
        <w:rPr>
          <w:rFonts w:ascii="Times New Roman" w:hAnsi="Times New Roman" w:cs="Times New Roman"/>
          <w:sz w:val="28"/>
          <w:szCs w:val="28"/>
        </w:rPr>
      </w:pPr>
      <w:r w:rsidRPr="00C22068">
        <w:rPr>
          <w:rFonts w:ascii="Times New Roman" w:hAnsi="Times New Roman" w:cs="Times New Roman"/>
          <w:sz w:val="28"/>
          <w:szCs w:val="28"/>
        </w:rPr>
        <w:t>ринкових механізмів, оскільки такі питання регулюються</w:t>
      </w:r>
      <w:r w:rsidR="002F7821" w:rsidRPr="00C22068">
        <w:rPr>
          <w:rFonts w:ascii="Times New Roman" w:hAnsi="Times New Roman" w:cs="Times New Roman"/>
          <w:sz w:val="28"/>
          <w:szCs w:val="28"/>
        </w:rPr>
        <w:t xml:space="preserve"> виключно нормативно-правовими актами;</w:t>
      </w:r>
    </w:p>
    <w:p w:rsidR="002F7821" w:rsidRPr="00C22068" w:rsidRDefault="002F7821" w:rsidP="00A6556A">
      <w:pPr>
        <w:spacing w:after="120"/>
        <w:ind w:firstLine="567"/>
        <w:jc w:val="both"/>
        <w:rPr>
          <w:rFonts w:ascii="Times New Roman" w:hAnsi="Times New Roman" w:cs="Times New Roman"/>
          <w:sz w:val="28"/>
          <w:szCs w:val="28"/>
        </w:rPr>
      </w:pPr>
      <w:r w:rsidRPr="00C22068">
        <w:rPr>
          <w:rFonts w:ascii="Times New Roman" w:hAnsi="Times New Roman" w:cs="Times New Roman"/>
          <w:sz w:val="28"/>
          <w:szCs w:val="28"/>
        </w:rPr>
        <w:t>діюч</w:t>
      </w:r>
      <w:r w:rsidR="00741448" w:rsidRPr="00C22068">
        <w:rPr>
          <w:rFonts w:ascii="Times New Roman" w:hAnsi="Times New Roman" w:cs="Times New Roman"/>
          <w:sz w:val="28"/>
          <w:szCs w:val="28"/>
        </w:rPr>
        <w:t xml:space="preserve">их регуляторних актів, через </w:t>
      </w:r>
      <w:r w:rsidR="00D54C43" w:rsidRPr="00C22068">
        <w:rPr>
          <w:rFonts w:ascii="Times New Roman" w:hAnsi="Times New Roman" w:cs="Times New Roman"/>
          <w:sz w:val="28"/>
          <w:szCs w:val="28"/>
        </w:rPr>
        <w:t>відсутні</w:t>
      </w:r>
      <w:r w:rsidR="00741448" w:rsidRPr="00C22068">
        <w:rPr>
          <w:rFonts w:ascii="Times New Roman" w:hAnsi="Times New Roman" w:cs="Times New Roman"/>
          <w:sz w:val="28"/>
          <w:szCs w:val="28"/>
        </w:rPr>
        <w:t>сть</w:t>
      </w:r>
      <w:r w:rsidR="00D54C43" w:rsidRPr="00C22068">
        <w:rPr>
          <w:rFonts w:ascii="Times New Roman" w:hAnsi="Times New Roman" w:cs="Times New Roman"/>
          <w:sz w:val="28"/>
          <w:szCs w:val="28"/>
        </w:rPr>
        <w:t xml:space="preserve"> відповідн</w:t>
      </w:r>
      <w:r w:rsidR="00741448" w:rsidRPr="00C22068">
        <w:rPr>
          <w:rFonts w:ascii="Times New Roman" w:hAnsi="Times New Roman" w:cs="Times New Roman"/>
          <w:sz w:val="28"/>
          <w:szCs w:val="28"/>
        </w:rPr>
        <w:t xml:space="preserve">их </w:t>
      </w:r>
      <w:r w:rsidR="00D54C43" w:rsidRPr="00C22068">
        <w:rPr>
          <w:rFonts w:ascii="Times New Roman" w:hAnsi="Times New Roman" w:cs="Times New Roman"/>
          <w:sz w:val="28"/>
          <w:szCs w:val="28"/>
        </w:rPr>
        <w:t>норм</w:t>
      </w:r>
      <w:r w:rsidR="00741448" w:rsidRPr="00C22068">
        <w:rPr>
          <w:rFonts w:ascii="Times New Roman" w:hAnsi="Times New Roman" w:cs="Times New Roman"/>
          <w:sz w:val="28"/>
          <w:szCs w:val="28"/>
        </w:rPr>
        <w:t>.</w:t>
      </w:r>
      <w:r w:rsidR="00D54C43" w:rsidRPr="00C22068">
        <w:rPr>
          <w:rFonts w:ascii="Times New Roman" w:hAnsi="Times New Roman" w:cs="Times New Roman"/>
          <w:sz w:val="28"/>
          <w:szCs w:val="28"/>
        </w:rPr>
        <w:t xml:space="preserve"> </w:t>
      </w:r>
    </w:p>
    <w:p w:rsidR="00BC7059" w:rsidRDefault="007726A5" w:rsidP="00A6556A">
      <w:pPr>
        <w:spacing w:after="120"/>
        <w:ind w:firstLine="708"/>
        <w:jc w:val="center"/>
        <w:rPr>
          <w:rFonts w:ascii="Times New Roman" w:hAnsi="Times New Roman" w:cs="Times New Roman"/>
          <w:b/>
          <w:sz w:val="28"/>
          <w:szCs w:val="28"/>
        </w:rPr>
      </w:pPr>
      <w:r w:rsidRPr="00505A88">
        <w:rPr>
          <w:rFonts w:ascii="Times New Roman" w:hAnsi="Times New Roman" w:cs="Times New Roman"/>
          <w:b/>
          <w:sz w:val="28"/>
          <w:szCs w:val="28"/>
          <w:lang w:val="en-US"/>
        </w:rPr>
        <w:t>II</w:t>
      </w:r>
      <w:r w:rsidRPr="00505A88">
        <w:rPr>
          <w:rFonts w:ascii="Times New Roman" w:hAnsi="Times New Roman" w:cs="Times New Roman"/>
          <w:b/>
          <w:sz w:val="28"/>
          <w:szCs w:val="28"/>
        </w:rPr>
        <w:t>. Цілі державного регулювання</w:t>
      </w:r>
    </w:p>
    <w:p w:rsidR="00EF5C78" w:rsidRPr="00EF5C78" w:rsidRDefault="00EF5C78" w:rsidP="00EF5C78">
      <w:pPr>
        <w:spacing w:after="0"/>
        <w:ind w:firstLine="708"/>
        <w:jc w:val="both"/>
        <w:rPr>
          <w:rFonts w:ascii="Times New Roman" w:hAnsi="Times New Roman" w:cs="Times New Roman"/>
          <w:b/>
          <w:sz w:val="28"/>
          <w:szCs w:val="28"/>
        </w:rPr>
      </w:pPr>
      <w:r w:rsidRPr="00EF5C78">
        <w:rPr>
          <w:rFonts w:ascii="Times New Roman" w:hAnsi="Times New Roman" w:cs="Times New Roman"/>
          <w:sz w:val="28"/>
          <w:szCs w:val="28"/>
        </w:rPr>
        <w:t>Визначення механізму обліку транспортних засобів товарних позицій 8702 та 8703 згідно з УКТ ЗЕД, безоплатно переданих платниками податку на додану вартість у володіння і користування особам з інвалідністю, у тому числі дітям з інвалідністю, та іншим пільговим категоріям населення, визначеним законодавством України за переліком, затвердженим Кабінетом Міністрів України, а також транспортних засобів спеціального призначення (швидка медична допомога та для потреб центральних органів виконавчої влади, що реалізують державну політику у сферах цивільного захисту, рятувальної справи, пожежної і техногенної безпеки), та контролю за цільовим використанням транспортних засобів вказаними особами (фізичними та юридичними).</w:t>
      </w:r>
    </w:p>
    <w:p w:rsidR="0002035F" w:rsidRPr="00483BC5" w:rsidRDefault="0002035F" w:rsidP="00A6556A">
      <w:pPr>
        <w:spacing w:after="120"/>
        <w:ind w:firstLine="708"/>
        <w:jc w:val="center"/>
        <w:rPr>
          <w:rFonts w:ascii="Times New Roman" w:hAnsi="Times New Roman" w:cs="Times New Roman"/>
          <w:b/>
          <w:sz w:val="28"/>
          <w:szCs w:val="28"/>
          <w:lang w:val="ru-RU"/>
        </w:rPr>
      </w:pPr>
    </w:p>
    <w:p w:rsidR="007A03EA" w:rsidRPr="00505A88" w:rsidRDefault="00315D6B" w:rsidP="00A6556A">
      <w:pPr>
        <w:spacing w:after="120"/>
        <w:ind w:firstLine="708"/>
        <w:jc w:val="center"/>
        <w:rPr>
          <w:rFonts w:ascii="Times New Roman" w:hAnsi="Times New Roman" w:cs="Times New Roman"/>
          <w:b/>
          <w:sz w:val="28"/>
          <w:szCs w:val="28"/>
        </w:rPr>
      </w:pPr>
      <w:r w:rsidRPr="00505A88">
        <w:rPr>
          <w:rFonts w:ascii="Times New Roman" w:hAnsi="Times New Roman" w:cs="Times New Roman"/>
          <w:b/>
          <w:sz w:val="28"/>
          <w:szCs w:val="28"/>
          <w:lang w:val="en-US"/>
        </w:rPr>
        <w:t>III</w:t>
      </w:r>
      <w:r w:rsidRPr="00505A88">
        <w:rPr>
          <w:rFonts w:ascii="Times New Roman" w:hAnsi="Times New Roman" w:cs="Times New Roman"/>
          <w:b/>
          <w:sz w:val="28"/>
          <w:szCs w:val="28"/>
        </w:rPr>
        <w:t>. Визначення та оцінка альтернативних способів досягнення цілей</w:t>
      </w:r>
    </w:p>
    <w:p w:rsidR="007A03EA" w:rsidRPr="00505A88" w:rsidRDefault="007A03EA" w:rsidP="007A03EA">
      <w:pPr>
        <w:pStyle w:val="a4"/>
        <w:jc w:val="both"/>
        <w:rPr>
          <w:rFonts w:eastAsiaTheme="minorHAnsi"/>
          <w:sz w:val="28"/>
          <w:szCs w:val="28"/>
          <w:lang w:eastAsia="en-US"/>
        </w:rPr>
      </w:pPr>
      <w:r w:rsidRPr="00505A88">
        <w:rPr>
          <w:rFonts w:eastAsiaTheme="minorHAnsi"/>
          <w:sz w:val="28"/>
          <w:szCs w:val="28"/>
          <w:lang w:eastAsia="en-US"/>
        </w:rPr>
        <w:t>1. Альтернативні способи досягнення цілей державного регулювання:</w:t>
      </w:r>
    </w:p>
    <w:tbl>
      <w:tblPr>
        <w:tblW w:w="5000" w:type="pct"/>
        <w:tblCellSpacing w:w="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30" w:type="dxa"/>
          <w:left w:w="30" w:type="dxa"/>
          <w:bottom w:w="30" w:type="dxa"/>
          <w:right w:w="30" w:type="dxa"/>
        </w:tblCellMar>
        <w:tblLook w:val="04A0" w:firstRow="1" w:lastRow="0" w:firstColumn="1" w:lastColumn="0" w:noHBand="0" w:noVBand="1"/>
      </w:tblPr>
      <w:tblGrid>
        <w:gridCol w:w="2820"/>
        <w:gridCol w:w="6809"/>
      </w:tblGrid>
      <w:tr w:rsidR="007A03EA" w:rsidRPr="00397261" w:rsidTr="0065392F">
        <w:trPr>
          <w:tblCellSpacing w:w="22" w:type="dxa"/>
        </w:trPr>
        <w:tc>
          <w:tcPr>
            <w:tcW w:w="1430" w:type="pct"/>
            <w:hideMark/>
          </w:tcPr>
          <w:p w:rsidR="007A03EA" w:rsidRPr="00C22068" w:rsidRDefault="007A03EA" w:rsidP="00CA4164">
            <w:pPr>
              <w:pStyle w:val="a4"/>
              <w:jc w:val="center"/>
            </w:pPr>
            <w:r w:rsidRPr="00C22068">
              <w:t>Вид альтернативи</w:t>
            </w:r>
          </w:p>
        </w:tc>
        <w:tc>
          <w:tcPr>
            <w:tcW w:w="3501" w:type="pct"/>
            <w:hideMark/>
          </w:tcPr>
          <w:p w:rsidR="007A03EA" w:rsidRPr="00C22068" w:rsidRDefault="007A03EA" w:rsidP="00CA4164">
            <w:pPr>
              <w:pStyle w:val="a4"/>
              <w:jc w:val="center"/>
            </w:pPr>
            <w:r w:rsidRPr="00C22068">
              <w:t>Опис альтернативи</w:t>
            </w:r>
          </w:p>
        </w:tc>
      </w:tr>
      <w:tr w:rsidR="007A03EA" w:rsidRPr="00397261" w:rsidTr="0065392F">
        <w:trPr>
          <w:tblCellSpacing w:w="22" w:type="dxa"/>
        </w:trPr>
        <w:tc>
          <w:tcPr>
            <w:tcW w:w="1430" w:type="pct"/>
            <w:hideMark/>
          </w:tcPr>
          <w:p w:rsidR="007A03EA" w:rsidRPr="0002035F" w:rsidRDefault="007A03EA" w:rsidP="00CA4164">
            <w:pPr>
              <w:pStyle w:val="a4"/>
            </w:pPr>
            <w:r w:rsidRPr="0002035F">
              <w:t>Альтернатива 1</w:t>
            </w:r>
          </w:p>
        </w:tc>
        <w:tc>
          <w:tcPr>
            <w:tcW w:w="3501" w:type="pct"/>
            <w:hideMark/>
          </w:tcPr>
          <w:p w:rsidR="007A03EA" w:rsidRPr="0002035F" w:rsidRDefault="007A03EA" w:rsidP="0065392F">
            <w:pPr>
              <w:pStyle w:val="a4"/>
            </w:pPr>
            <w:r w:rsidRPr="0002035F">
              <w:t> </w:t>
            </w:r>
            <w:r w:rsidR="0065392F" w:rsidRPr="0002035F">
              <w:t>Залишити ситуацію без змін</w:t>
            </w:r>
          </w:p>
        </w:tc>
      </w:tr>
    </w:tbl>
    <w:p w:rsidR="007A03EA" w:rsidRPr="001A74CE" w:rsidRDefault="007A03EA" w:rsidP="007A03EA">
      <w:pPr>
        <w:rPr>
          <w:rFonts w:ascii="Times New Roman" w:hAnsi="Times New Roman" w:cs="Times New Roman"/>
          <w:sz w:val="28"/>
          <w:szCs w:val="28"/>
        </w:rPr>
      </w:pPr>
      <w:r w:rsidRPr="001A74CE">
        <w:rPr>
          <w:rFonts w:ascii="Times New Roman" w:hAnsi="Times New Roman" w:cs="Times New Roman"/>
          <w:sz w:val="28"/>
          <w:szCs w:val="28"/>
        </w:rPr>
        <w:t>2. Оцінка впливу на сферу інтересів держави</w:t>
      </w:r>
    </w:p>
    <w:tbl>
      <w:tblPr>
        <w:tblW w:w="4979"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834"/>
        <w:gridCol w:w="3640"/>
        <w:gridCol w:w="4115"/>
      </w:tblGrid>
      <w:tr w:rsidR="007A03EA" w:rsidRPr="00397261" w:rsidTr="0065392F">
        <w:trPr>
          <w:trHeight w:val="267"/>
          <w:tblCellSpacing w:w="22" w:type="dxa"/>
        </w:trPr>
        <w:tc>
          <w:tcPr>
            <w:tcW w:w="922" w:type="pct"/>
            <w:hideMark/>
          </w:tcPr>
          <w:p w:rsidR="007A03EA" w:rsidRPr="001A74CE" w:rsidRDefault="007A03EA" w:rsidP="00CA4164">
            <w:pPr>
              <w:pStyle w:val="a4"/>
              <w:jc w:val="center"/>
            </w:pPr>
            <w:r w:rsidRPr="001A74CE">
              <w:t>Вид альтернативи</w:t>
            </w:r>
          </w:p>
        </w:tc>
        <w:tc>
          <w:tcPr>
            <w:tcW w:w="1875" w:type="pct"/>
            <w:hideMark/>
          </w:tcPr>
          <w:p w:rsidR="007A03EA" w:rsidRPr="00397261" w:rsidRDefault="007A03EA" w:rsidP="00CA4164">
            <w:pPr>
              <w:pStyle w:val="a4"/>
              <w:jc w:val="center"/>
              <w:rPr>
                <w:highlight w:val="yellow"/>
              </w:rPr>
            </w:pPr>
            <w:r w:rsidRPr="001A74CE">
              <w:t>Вигоди</w:t>
            </w:r>
          </w:p>
        </w:tc>
        <w:tc>
          <w:tcPr>
            <w:tcW w:w="2111" w:type="pct"/>
            <w:hideMark/>
          </w:tcPr>
          <w:p w:rsidR="007A03EA" w:rsidRPr="001A74CE" w:rsidRDefault="007A03EA" w:rsidP="00CA4164">
            <w:pPr>
              <w:pStyle w:val="a4"/>
              <w:jc w:val="center"/>
            </w:pPr>
            <w:r w:rsidRPr="001A74CE">
              <w:t>Витрати</w:t>
            </w:r>
          </w:p>
        </w:tc>
      </w:tr>
      <w:tr w:rsidR="007A03EA" w:rsidRPr="00397261" w:rsidTr="0065392F">
        <w:trPr>
          <w:trHeight w:val="13"/>
          <w:tblCellSpacing w:w="22" w:type="dxa"/>
        </w:trPr>
        <w:tc>
          <w:tcPr>
            <w:tcW w:w="922" w:type="pct"/>
            <w:hideMark/>
          </w:tcPr>
          <w:p w:rsidR="007A03EA" w:rsidRPr="001A74CE" w:rsidRDefault="007A03EA" w:rsidP="0065392F">
            <w:pPr>
              <w:pStyle w:val="a4"/>
            </w:pPr>
            <w:r w:rsidRPr="001A74CE">
              <w:t xml:space="preserve">Альтернатива </w:t>
            </w:r>
            <w:r w:rsidR="0065392F">
              <w:t>1</w:t>
            </w:r>
          </w:p>
        </w:tc>
        <w:tc>
          <w:tcPr>
            <w:tcW w:w="1875" w:type="pct"/>
            <w:hideMark/>
          </w:tcPr>
          <w:p w:rsidR="007A03EA" w:rsidRPr="001A74CE" w:rsidRDefault="007A03EA" w:rsidP="00CA4164">
            <w:pPr>
              <w:pStyle w:val="a4"/>
            </w:pPr>
            <w:r w:rsidRPr="001A74CE">
              <w:t> </w:t>
            </w:r>
            <w:r w:rsidR="00A13092" w:rsidRPr="001A74CE">
              <w:t>Відсутні</w:t>
            </w:r>
          </w:p>
        </w:tc>
        <w:tc>
          <w:tcPr>
            <w:tcW w:w="2111" w:type="pct"/>
            <w:hideMark/>
          </w:tcPr>
          <w:p w:rsidR="00CD184B" w:rsidRPr="001A74CE" w:rsidRDefault="00CD184B" w:rsidP="00F13886">
            <w:pPr>
              <w:pStyle w:val="a4"/>
            </w:pPr>
          </w:p>
        </w:tc>
      </w:tr>
    </w:tbl>
    <w:p w:rsidR="006703E1" w:rsidRDefault="006703E1" w:rsidP="007A03EA">
      <w:pPr>
        <w:rPr>
          <w:rFonts w:ascii="Times New Roman" w:hAnsi="Times New Roman" w:cs="Times New Roman"/>
          <w:sz w:val="28"/>
          <w:szCs w:val="28"/>
        </w:rPr>
      </w:pPr>
    </w:p>
    <w:p w:rsidR="001C4253" w:rsidRPr="00C22068" w:rsidRDefault="007A03EA" w:rsidP="007A03EA">
      <w:pPr>
        <w:rPr>
          <w:rFonts w:ascii="Times New Roman" w:hAnsi="Times New Roman" w:cs="Times New Roman"/>
          <w:sz w:val="28"/>
          <w:szCs w:val="28"/>
        </w:rPr>
      </w:pPr>
      <w:r w:rsidRPr="00C22068">
        <w:rPr>
          <w:rFonts w:ascii="Times New Roman" w:hAnsi="Times New Roman" w:cs="Times New Roman"/>
          <w:sz w:val="28"/>
          <w:szCs w:val="28"/>
        </w:rPr>
        <w:t>3.</w:t>
      </w:r>
      <w:r w:rsidR="001C4253" w:rsidRPr="00C22068">
        <w:rPr>
          <w:rFonts w:ascii="Times New Roman" w:hAnsi="Times New Roman" w:cs="Times New Roman"/>
          <w:sz w:val="28"/>
          <w:szCs w:val="28"/>
        </w:rPr>
        <w:t xml:space="preserve"> Оцінка впливу на сферу інтересів громадян</w:t>
      </w:r>
    </w:p>
    <w:p w:rsidR="007A03EA" w:rsidRPr="0002035F" w:rsidRDefault="0002035F" w:rsidP="0002035F">
      <w:pPr>
        <w:ind w:firstLine="567"/>
        <w:jc w:val="both"/>
        <w:rPr>
          <w:rFonts w:ascii="Times New Roman" w:hAnsi="Times New Roman" w:cs="Times New Roman"/>
          <w:sz w:val="28"/>
          <w:szCs w:val="28"/>
        </w:rPr>
      </w:pPr>
      <w:r w:rsidRPr="0002035F">
        <w:rPr>
          <w:rStyle w:val="CharStyle10"/>
          <w:rFonts w:ascii="Times New Roman" w:hAnsi="Times New Roman" w:cs="Times New Roman"/>
          <w:sz w:val="28"/>
          <w:szCs w:val="28"/>
        </w:rPr>
        <w:t>Реалізація проекту постанови сприятиме безкоштовному отриманню транспортних засобів</w:t>
      </w:r>
      <w:r w:rsidRPr="0002035F">
        <w:rPr>
          <w:rFonts w:ascii="Times New Roman" w:hAnsi="Times New Roman" w:cs="Times New Roman"/>
          <w:sz w:val="28"/>
          <w:szCs w:val="28"/>
        </w:rPr>
        <w:t xml:space="preserve"> особам з інвалідністю</w:t>
      </w:r>
      <w:r w:rsidRPr="0002035F">
        <w:rPr>
          <w:rStyle w:val="ab"/>
          <w:rFonts w:ascii="Times New Roman" w:hAnsi="Times New Roman" w:cs="Times New Roman"/>
          <w:sz w:val="28"/>
          <w:szCs w:val="28"/>
        </w:rPr>
        <w:t>, іншим пільговим категоріям населення</w:t>
      </w:r>
      <w:r w:rsidR="007A03EA" w:rsidRPr="0002035F">
        <w:rPr>
          <w:rFonts w:ascii="Times New Roman" w:hAnsi="Times New Roman" w:cs="Times New Roman"/>
          <w:sz w:val="28"/>
          <w:szCs w:val="28"/>
        </w:rPr>
        <w:t>.</w:t>
      </w:r>
    </w:p>
    <w:p w:rsidR="007A03EA" w:rsidRDefault="00E842A8" w:rsidP="00E842A8">
      <w:pPr>
        <w:rPr>
          <w:rFonts w:ascii="Times New Roman" w:hAnsi="Times New Roman" w:cs="Times New Roman"/>
          <w:sz w:val="28"/>
          <w:szCs w:val="28"/>
        </w:rPr>
      </w:pPr>
      <w:r w:rsidRPr="009A7B6F">
        <w:rPr>
          <w:rFonts w:ascii="Times New Roman" w:hAnsi="Times New Roman" w:cs="Times New Roman"/>
          <w:sz w:val="28"/>
          <w:szCs w:val="28"/>
        </w:rPr>
        <w:lastRenderedPageBreak/>
        <w:t xml:space="preserve">4. </w:t>
      </w:r>
      <w:r w:rsidR="007A03EA" w:rsidRPr="009A7B6F">
        <w:rPr>
          <w:rFonts w:ascii="Times New Roman" w:hAnsi="Times New Roman" w:cs="Times New Roman"/>
          <w:sz w:val="28"/>
          <w:szCs w:val="28"/>
        </w:rPr>
        <w:t>Оцінка впливу на сферу інтересів суб’єктів господарювання</w:t>
      </w:r>
    </w:p>
    <w:p w:rsidR="00913D75" w:rsidRDefault="00913D75" w:rsidP="00913D75">
      <w:pPr>
        <w:ind w:firstLine="567"/>
        <w:jc w:val="both"/>
        <w:rPr>
          <w:rStyle w:val="CharStyle10"/>
          <w:rFonts w:ascii="Times New Roman" w:hAnsi="Times New Roman" w:cs="Times New Roman"/>
          <w:sz w:val="28"/>
          <w:szCs w:val="28"/>
        </w:rPr>
      </w:pPr>
      <w:r>
        <w:rPr>
          <w:rStyle w:val="CharStyle10"/>
          <w:rFonts w:ascii="Times New Roman" w:hAnsi="Times New Roman" w:cs="Times New Roman"/>
          <w:sz w:val="28"/>
          <w:szCs w:val="28"/>
        </w:rPr>
        <w:t>Проект постанови передбачає с</w:t>
      </w:r>
      <w:r w:rsidRPr="00913D75">
        <w:rPr>
          <w:rStyle w:val="CharStyle10"/>
          <w:rFonts w:ascii="Times New Roman" w:hAnsi="Times New Roman" w:cs="Times New Roman"/>
          <w:sz w:val="28"/>
          <w:szCs w:val="28"/>
        </w:rPr>
        <w:t>приятливі умови для</w:t>
      </w:r>
      <w:r>
        <w:rPr>
          <w:rStyle w:val="CharStyle10"/>
          <w:rFonts w:ascii="Times New Roman" w:hAnsi="Times New Roman" w:cs="Times New Roman"/>
          <w:sz w:val="28"/>
          <w:szCs w:val="28"/>
        </w:rPr>
        <w:t xml:space="preserve"> </w:t>
      </w:r>
      <w:r w:rsidRPr="009A7B6F">
        <w:rPr>
          <w:rFonts w:ascii="Times New Roman" w:hAnsi="Times New Roman" w:cs="Times New Roman"/>
          <w:sz w:val="28"/>
          <w:szCs w:val="28"/>
        </w:rPr>
        <w:t>суб’єктів господарювання</w:t>
      </w:r>
      <w:r>
        <w:rPr>
          <w:rFonts w:ascii="Times New Roman" w:hAnsi="Times New Roman" w:cs="Times New Roman"/>
          <w:sz w:val="28"/>
          <w:szCs w:val="28"/>
        </w:rPr>
        <w:t xml:space="preserve"> при</w:t>
      </w:r>
      <w:r w:rsidRPr="00913D75">
        <w:rPr>
          <w:rStyle w:val="CharStyle10"/>
          <w:rFonts w:ascii="Times New Roman" w:hAnsi="Times New Roman" w:cs="Times New Roman"/>
          <w:sz w:val="28"/>
          <w:szCs w:val="28"/>
        </w:rPr>
        <w:t xml:space="preserve"> безоплатн</w:t>
      </w:r>
      <w:r>
        <w:rPr>
          <w:rStyle w:val="CharStyle10"/>
          <w:rFonts w:ascii="Times New Roman" w:hAnsi="Times New Roman" w:cs="Times New Roman"/>
          <w:sz w:val="28"/>
          <w:szCs w:val="28"/>
        </w:rPr>
        <w:t>ій</w:t>
      </w:r>
      <w:r w:rsidRPr="00913D75">
        <w:rPr>
          <w:rStyle w:val="CharStyle10"/>
          <w:rFonts w:ascii="Times New Roman" w:hAnsi="Times New Roman" w:cs="Times New Roman"/>
          <w:sz w:val="28"/>
          <w:szCs w:val="28"/>
        </w:rPr>
        <w:t xml:space="preserve"> передачі транспортних засобів із застосуванням податкової пільги</w:t>
      </w:r>
      <w:r w:rsidRPr="00913D75">
        <w:rPr>
          <w:rStyle w:val="CharStyle10"/>
          <w:rFonts w:ascii="Times New Roman" w:hAnsi="Times New Roman" w:cs="Times New Roman"/>
          <w:sz w:val="28"/>
          <w:szCs w:val="28"/>
          <w:lang w:val="ru-RU"/>
        </w:rPr>
        <w:t xml:space="preserve"> </w:t>
      </w:r>
      <w:r>
        <w:rPr>
          <w:rStyle w:val="CharStyle10"/>
          <w:rFonts w:ascii="Times New Roman" w:hAnsi="Times New Roman" w:cs="Times New Roman"/>
          <w:sz w:val="28"/>
          <w:szCs w:val="28"/>
        </w:rPr>
        <w:t>з податку на додану вартість.</w:t>
      </w:r>
    </w:p>
    <w:p w:rsidR="00913D75" w:rsidRPr="00913D75" w:rsidRDefault="00913D75" w:rsidP="00913D75">
      <w:pPr>
        <w:ind w:firstLine="567"/>
        <w:jc w:val="both"/>
        <w:rPr>
          <w:rFonts w:ascii="Times New Roman" w:hAnsi="Times New Roman" w:cs="Times New Roman"/>
          <w:sz w:val="28"/>
          <w:szCs w:val="28"/>
        </w:rPr>
      </w:pPr>
      <w:r>
        <w:rPr>
          <w:rStyle w:val="CharStyle10"/>
          <w:rFonts w:ascii="Times New Roman" w:hAnsi="Times New Roman" w:cs="Times New Roman"/>
          <w:sz w:val="28"/>
          <w:szCs w:val="28"/>
        </w:rPr>
        <w:t xml:space="preserve">Оцінити вплив на сферу інтересів </w:t>
      </w:r>
      <w:r w:rsidRPr="009A7B6F">
        <w:rPr>
          <w:rFonts w:ascii="Times New Roman" w:hAnsi="Times New Roman" w:cs="Times New Roman"/>
          <w:sz w:val="28"/>
          <w:szCs w:val="28"/>
        </w:rPr>
        <w:t>суб’єктів господарювання</w:t>
      </w:r>
      <w:r>
        <w:rPr>
          <w:rFonts w:ascii="Times New Roman" w:hAnsi="Times New Roman" w:cs="Times New Roman"/>
          <w:sz w:val="28"/>
          <w:szCs w:val="28"/>
        </w:rPr>
        <w:t xml:space="preserve"> немає можливості з причини відсутності даних, так як запроваджена норма із пільгового оподаткування податком на додану вартість не діяла в минулих періодах.</w:t>
      </w:r>
    </w:p>
    <w:tbl>
      <w:tblPr>
        <w:tblW w:w="500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281"/>
        <w:gridCol w:w="3163"/>
        <w:gridCol w:w="3185"/>
      </w:tblGrid>
      <w:tr w:rsidR="007D4DAF" w:rsidRPr="00397261" w:rsidTr="00A92DEB">
        <w:trPr>
          <w:tblCellSpacing w:w="22" w:type="dxa"/>
        </w:trPr>
        <w:tc>
          <w:tcPr>
            <w:tcW w:w="1669" w:type="pct"/>
            <w:hideMark/>
          </w:tcPr>
          <w:p w:rsidR="007D4DAF" w:rsidRPr="009A7B6F" w:rsidRDefault="007D4DAF" w:rsidP="00CA4164">
            <w:pPr>
              <w:pStyle w:val="a4"/>
              <w:jc w:val="center"/>
            </w:pPr>
            <w:r w:rsidRPr="009A7B6F">
              <w:t>Вид альтернативи</w:t>
            </w:r>
          </w:p>
        </w:tc>
        <w:tc>
          <w:tcPr>
            <w:tcW w:w="1620" w:type="pct"/>
            <w:hideMark/>
          </w:tcPr>
          <w:p w:rsidR="007D4DAF" w:rsidRPr="009A7B6F" w:rsidRDefault="007D4DAF" w:rsidP="00CA4164">
            <w:pPr>
              <w:pStyle w:val="a4"/>
              <w:jc w:val="center"/>
            </w:pPr>
            <w:r w:rsidRPr="009A7B6F">
              <w:t>Вигоди</w:t>
            </w:r>
          </w:p>
        </w:tc>
        <w:tc>
          <w:tcPr>
            <w:tcW w:w="1620" w:type="pct"/>
            <w:hideMark/>
          </w:tcPr>
          <w:p w:rsidR="007D4DAF" w:rsidRPr="009A7B6F" w:rsidRDefault="007D4DAF" w:rsidP="00CA4164">
            <w:pPr>
              <w:pStyle w:val="a4"/>
              <w:jc w:val="center"/>
            </w:pPr>
            <w:r w:rsidRPr="009A7B6F">
              <w:t>Витрати</w:t>
            </w:r>
          </w:p>
        </w:tc>
      </w:tr>
      <w:tr w:rsidR="007D4DAF" w:rsidRPr="00397261" w:rsidTr="009A7B6F">
        <w:trPr>
          <w:tblCellSpacing w:w="22" w:type="dxa"/>
        </w:trPr>
        <w:tc>
          <w:tcPr>
            <w:tcW w:w="1669" w:type="pct"/>
            <w:hideMark/>
          </w:tcPr>
          <w:p w:rsidR="007D4DAF" w:rsidRPr="009A7B6F" w:rsidRDefault="007D4DAF" w:rsidP="00CA4164">
            <w:pPr>
              <w:pStyle w:val="a4"/>
            </w:pPr>
            <w:r w:rsidRPr="009A7B6F">
              <w:t>Альтернатива 1</w:t>
            </w:r>
          </w:p>
        </w:tc>
        <w:tc>
          <w:tcPr>
            <w:tcW w:w="1620" w:type="pct"/>
            <w:shd w:val="clear" w:color="auto" w:fill="auto"/>
            <w:hideMark/>
          </w:tcPr>
          <w:p w:rsidR="009A7B6F" w:rsidRPr="009A7B6F" w:rsidRDefault="00913D75" w:rsidP="009A291D">
            <w:pPr>
              <w:pStyle w:val="a4"/>
              <w:spacing w:before="0" w:beforeAutospacing="0" w:after="0" w:afterAutospacing="0"/>
            </w:pPr>
            <w:r w:rsidRPr="001A74CE">
              <w:t>Відсутні</w:t>
            </w:r>
          </w:p>
        </w:tc>
        <w:tc>
          <w:tcPr>
            <w:tcW w:w="1620" w:type="pct"/>
            <w:hideMark/>
          </w:tcPr>
          <w:p w:rsidR="007D4DAF" w:rsidRPr="009A7B6F" w:rsidRDefault="00DC2D83" w:rsidP="00555E10">
            <w:pPr>
              <w:pStyle w:val="a4"/>
              <w:jc w:val="both"/>
            </w:pPr>
            <w:r w:rsidRPr="009A7B6F">
              <w:t>Відсутні</w:t>
            </w:r>
          </w:p>
        </w:tc>
      </w:tr>
    </w:tbl>
    <w:p w:rsidR="007D4DAF" w:rsidRDefault="007D4DAF" w:rsidP="00913D75">
      <w:pPr>
        <w:ind w:firstLine="567"/>
        <w:rPr>
          <w:rFonts w:ascii="Times New Roman" w:hAnsi="Times New Roman" w:cs="Times New Roman"/>
          <w:sz w:val="20"/>
          <w:szCs w:val="28"/>
          <w:highlight w:val="yellow"/>
        </w:rPr>
      </w:pPr>
    </w:p>
    <w:p w:rsidR="00913D75" w:rsidRPr="00913D75" w:rsidRDefault="00913D75" w:rsidP="009D1138">
      <w:pPr>
        <w:ind w:firstLine="567"/>
        <w:jc w:val="both"/>
        <w:rPr>
          <w:rFonts w:ascii="Times New Roman" w:hAnsi="Times New Roman" w:cs="Times New Roman"/>
          <w:sz w:val="28"/>
          <w:szCs w:val="28"/>
        </w:rPr>
      </w:pPr>
      <w:r w:rsidRPr="00913D75">
        <w:rPr>
          <w:rFonts w:ascii="Times New Roman" w:hAnsi="Times New Roman" w:cs="Times New Roman"/>
          <w:sz w:val="28"/>
          <w:szCs w:val="28"/>
        </w:rPr>
        <w:t xml:space="preserve">Внаслідок дії </w:t>
      </w:r>
      <w:r w:rsidR="009D1138">
        <w:rPr>
          <w:rFonts w:ascii="Times New Roman" w:hAnsi="Times New Roman" w:cs="Times New Roman"/>
          <w:sz w:val="28"/>
          <w:szCs w:val="28"/>
        </w:rPr>
        <w:t xml:space="preserve">регуляторного </w:t>
      </w:r>
      <w:proofErr w:type="spellStart"/>
      <w:r w:rsidR="009D1138">
        <w:rPr>
          <w:rFonts w:ascii="Times New Roman" w:hAnsi="Times New Roman" w:cs="Times New Roman"/>
          <w:sz w:val="28"/>
          <w:szCs w:val="28"/>
        </w:rPr>
        <w:t>акта</w:t>
      </w:r>
      <w:proofErr w:type="spellEnd"/>
      <w:r w:rsidR="009D1138">
        <w:rPr>
          <w:rFonts w:ascii="Times New Roman" w:hAnsi="Times New Roman" w:cs="Times New Roman"/>
          <w:sz w:val="28"/>
          <w:szCs w:val="28"/>
        </w:rPr>
        <w:t xml:space="preserve"> не передбачається витрат для </w:t>
      </w:r>
      <w:r w:rsidR="009D1138" w:rsidRPr="009A7B6F">
        <w:rPr>
          <w:rFonts w:ascii="Times New Roman" w:hAnsi="Times New Roman" w:cs="Times New Roman"/>
          <w:sz w:val="28"/>
          <w:szCs w:val="28"/>
        </w:rPr>
        <w:t>суб’єктів господарювання</w:t>
      </w:r>
      <w:r w:rsidR="009D1138">
        <w:rPr>
          <w:rFonts w:ascii="Times New Roman" w:hAnsi="Times New Roman" w:cs="Times New Roman"/>
          <w:sz w:val="28"/>
          <w:szCs w:val="28"/>
        </w:rPr>
        <w:t xml:space="preserve"> великого і середнього підприємництва, оскільки Кодек</w:t>
      </w:r>
      <w:r w:rsidR="00F96503">
        <w:rPr>
          <w:rFonts w:ascii="Times New Roman" w:hAnsi="Times New Roman" w:cs="Times New Roman"/>
          <w:sz w:val="28"/>
          <w:szCs w:val="28"/>
        </w:rPr>
        <w:t>с</w:t>
      </w:r>
      <w:r w:rsidR="009D1138">
        <w:rPr>
          <w:rFonts w:ascii="Times New Roman" w:hAnsi="Times New Roman" w:cs="Times New Roman"/>
          <w:sz w:val="28"/>
          <w:szCs w:val="28"/>
        </w:rPr>
        <w:t xml:space="preserve">ом та проектом постанови передбачається добровільне та безкоштовне передання транспортних засобів на потреби </w:t>
      </w:r>
      <w:r w:rsidR="009D1138" w:rsidRPr="005711BF">
        <w:rPr>
          <w:rFonts w:ascii="Times New Roman" w:hAnsi="Times New Roman" w:cs="Times New Roman"/>
          <w:sz w:val="28"/>
        </w:rPr>
        <w:t>осіб з інвалідністю, у тому числі дітей з інвалідністю, та інших пільгових категорій населення</w:t>
      </w:r>
      <w:r w:rsidR="009D1138">
        <w:rPr>
          <w:rFonts w:ascii="Times New Roman" w:hAnsi="Times New Roman" w:cs="Times New Roman"/>
          <w:sz w:val="28"/>
        </w:rPr>
        <w:t xml:space="preserve">, </w:t>
      </w:r>
      <w:r w:rsidR="009D1138" w:rsidRPr="005711BF">
        <w:rPr>
          <w:rFonts w:ascii="Times New Roman" w:hAnsi="Times New Roman" w:cs="Times New Roman"/>
          <w:sz w:val="28"/>
        </w:rPr>
        <w:t>а також транспортн</w:t>
      </w:r>
      <w:r w:rsidR="009D1138">
        <w:rPr>
          <w:rFonts w:ascii="Times New Roman" w:hAnsi="Times New Roman" w:cs="Times New Roman"/>
          <w:sz w:val="28"/>
        </w:rPr>
        <w:t>их</w:t>
      </w:r>
      <w:r w:rsidR="009D1138" w:rsidRPr="005711BF">
        <w:rPr>
          <w:rFonts w:ascii="Times New Roman" w:hAnsi="Times New Roman" w:cs="Times New Roman"/>
          <w:sz w:val="28"/>
        </w:rPr>
        <w:t xml:space="preserve"> засоб</w:t>
      </w:r>
      <w:r w:rsidR="009D1138">
        <w:rPr>
          <w:rFonts w:ascii="Times New Roman" w:hAnsi="Times New Roman" w:cs="Times New Roman"/>
          <w:sz w:val="28"/>
        </w:rPr>
        <w:t>ів</w:t>
      </w:r>
      <w:r w:rsidR="009D1138" w:rsidRPr="005711BF">
        <w:rPr>
          <w:rFonts w:ascii="Times New Roman" w:hAnsi="Times New Roman" w:cs="Times New Roman"/>
          <w:sz w:val="28"/>
        </w:rPr>
        <w:t xml:space="preserve"> спеціального призначення (швидка медична допомога та для потреб центральних органів виконавчої влади, що реалізують державну політику у сферах цивільного захисту, рятувальної справи, пожежної і техногенної безпеки).</w:t>
      </w:r>
    </w:p>
    <w:p w:rsidR="00315D6B" w:rsidRPr="00505A88" w:rsidRDefault="00315D6B" w:rsidP="00315D6B">
      <w:pPr>
        <w:ind w:firstLine="708"/>
        <w:jc w:val="center"/>
        <w:rPr>
          <w:rFonts w:ascii="Times New Roman" w:hAnsi="Times New Roman" w:cs="Times New Roman"/>
          <w:b/>
          <w:sz w:val="28"/>
          <w:szCs w:val="28"/>
        </w:rPr>
      </w:pPr>
      <w:r w:rsidRPr="00505A88">
        <w:rPr>
          <w:rFonts w:ascii="Times New Roman" w:hAnsi="Times New Roman" w:cs="Times New Roman"/>
          <w:b/>
          <w:sz w:val="28"/>
          <w:szCs w:val="28"/>
          <w:lang w:val="en-US"/>
        </w:rPr>
        <w:t>IV</w:t>
      </w:r>
      <w:r w:rsidRPr="00505A88">
        <w:rPr>
          <w:rFonts w:ascii="Times New Roman" w:hAnsi="Times New Roman" w:cs="Times New Roman"/>
          <w:b/>
          <w:sz w:val="28"/>
          <w:szCs w:val="28"/>
        </w:rPr>
        <w:t>. Вибір найбільш оптимального альтернативного способу досягнення цілей</w:t>
      </w:r>
    </w:p>
    <w:tbl>
      <w:tblPr>
        <w:tblW w:w="500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29"/>
        <w:gridCol w:w="2836"/>
        <w:gridCol w:w="3964"/>
      </w:tblGrid>
      <w:tr w:rsidR="00E87016" w:rsidRPr="00397261" w:rsidTr="007A66A0">
        <w:trPr>
          <w:tblCellSpacing w:w="22" w:type="dxa"/>
        </w:trPr>
        <w:tc>
          <w:tcPr>
            <w:tcW w:w="1435" w:type="pct"/>
            <w:hideMark/>
          </w:tcPr>
          <w:p w:rsidR="00E87016" w:rsidRPr="006804E0" w:rsidRDefault="00E87016" w:rsidP="00CA4164">
            <w:pPr>
              <w:pStyle w:val="a4"/>
              <w:jc w:val="center"/>
            </w:pPr>
            <w:r w:rsidRPr="006804E0">
              <w:t>Рейтинг результативності (досягнення цілей під час вирішення проблеми)</w:t>
            </w:r>
          </w:p>
        </w:tc>
        <w:tc>
          <w:tcPr>
            <w:tcW w:w="1450" w:type="pct"/>
            <w:hideMark/>
          </w:tcPr>
          <w:p w:rsidR="00E87016" w:rsidRPr="006804E0" w:rsidRDefault="00E87016" w:rsidP="00CA4164">
            <w:pPr>
              <w:pStyle w:val="a4"/>
              <w:jc w:val="center"/>
            </w:pPr>
            <w:r w:rsidRPr="006804E0">
              <w:t>Бал результативності (за чотирибальною системою оцінки)</w:t>
            </w:r>
          </w:p>
        </w:tc>
        <w:tc>
          <w:tcPr>
            <w:tcW w:w="2024" w:type="pct"/>
            <w:hideMark/>
          </w:tcPr>
          <w:p w:rsidR="00E87016" w:rsidRPr="006804E0" w:rsidRDefault="00E87016" w:rsidP="00CA4164">
            <w:pPr>
              <w:pStyle w:val="a4"/>
              <w:jc w:val="center"/>
            </w:pPr>
            <w:r w:rsidRPr="006804E0">
              <w:t xml:space="preserve">Коментарі щодо присвоєння відповідного </w:t>
            </w:r>
            <w:proofErr w:type="spellStart"/>
            <w:r w:rsidRPr="006804E0">
              <w:t>бала</w:t>
            </w:r>
            <w:proofErr w:type="spellEnd"/>
          </w:p>
        </w:tc>
      </w:tr>
      <w:tr w:rsidR="00E87016" w:rsidRPr="00397261" w:rsidTr="007A66A0">
        <w:trPr>
          <w:tblCellSpacing w:w="22" w:type="dxa"/>
        </w:trPr>
        <w:tc>
          <w:tcPr>
            <w:tcW w:w="1435" w:type="pct"/>
            <w:hideMark/>
          </w:tcPr>
          <w:p w:rsidR="00E87016" w:rsidRPr="006804E0" w:rsidRDefault="00E87016" w:rsidP="009D1138">
            <w:pPr>
              <w:pStyle w:val="a4"/>
            </w:pPr>
            <w:r w:rsidRPr="006804E0">
              <w:t xml:space="preserve">Альтернатива </w:t>
            </w:r>
            <w:r w:rsidR="009D1138">
              <w:t>1</w:t>
            </w:r>
          </w:p>
        </w:tc>
        <w:tc>
          <w:tcPr>
            <w:tcW w:w="1450" w:type="pct"/>
            <w:hideMark/>
          </w:tcPr>
          <w:p w:rsidR="00E87016" w:rsidRPr="006804E0" w:rsidRDefault="00E87016" w:rsidP="00E87016">
            <w:pPr>
              <w:pStyle w:val="a4"/>
              <w:jc w:val="center"/>
            </w:pPr>
            <w:r w:rsidRPr="006804E0">
              <w:t>1</w:t>
            </w:r>
          </w:p>
        </w:tc>
        <w:tc>
          <w:tcPr>
            <w:tcW w:w="2024" w:type="pct"/>
            <w:hideMark/>
          </w:tcPr>
          <w:p w:rsidR="00E87016" w:rsidRPr="006804E0" w:rsidRDefault="00E87016" w:rsidP="009D1138">
            <w:pPr>
              <w:pStyle w:val="a4"/>
              <w:jc w:val="both"/>
            </w:pPr>
            <w:r w:rsidRPr="006804E0">
              <w:t xml:space="preserve">Альтернатива </w:t>
            </w:r>
            <w:r w:rsidR="009D1138">
              <w:t>1</w:t>
            </w:r>
            <w:r w:rsidRPr="006804E0">
              <w:t xml:space="preserve"> залишає ситуацію без змін</w:t>
            </w:r>
          </w:p>
        </w:tc>
      </w:tr>
    </w:tbl>
    <w:p w:rsidR="00E87016" w:rsidRPr="00397261" w:rsidRDefault="00E87016" w:rsidP="007A66A0">
      <w:pPr>
        <w:pStyle w:val="a4"/>
        <w:spacing w:before="0" w:beforeAutospacing="0" w:after="0" w:afterAutospacing="0"/>
        <w:jc w:val="both"/>
        <w:rPr>
          <w:highlight w:val="yellow"/>
        </w:rPr>
      </w:pPr>
    </w:p>
    <w:tbl>
      <w:tblPr>
        <w:tblpPr w:leftFromText="180" w:rightFromText="180" w:vertAnchor="text" w:tblpY="1"/>
        <w:tblOverlap w:val="never"/>
        <w:tblW w:w="500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418"/>
        <w:gridCol w:w="2255"/>
        <w:gridCol w:w="1785"/>
        <w:gridCol w:w="3171"/>
      </w:tblGrid>
      <w:tr w:rsidR="00E51556" w:rsidRPr="00397261" w:rsidTr="009D1138">
        <w:trPr>
          <w:tblCellSpacing w:w="22" w:type="dxa"/>
        </w:trPr>
        <w:tc>
          <w:tcPr>
            <w:tcW w:w="1221" w:type="pct"/>
            <w:hideMark/>
          </w:tcPr>
          <w:p w:rsidR="00E87016" w:rsidRPr="006804E0" w:rsidRDefault="00E87016" w:rsidP="009D1138">
            <w:pPr>
              <w:pStyle w:val="a4"/>
              <w:jc w:val="center"/>
            </w:pPr>
            <w:r w:rsidRPr="006804E0">
              <w:t>Рейтинг результативності</w:t>
            </w:r>
          </w:p>
        </w:tc>
        <w:tc>
          <w:tcPr>
            <w:tcW w:w="1148" w:type="pct"/>
            <w:hideMark/>
          </w:tcPr>
          <w:p w:rsidR="00E87016" w:rsidRPr="006804E0" w:rsidRDefault="00E87016" w:rsidP="009D1138">
            <w:pPr>
              <w:pStyle w:val="a4"/>
              <w:jc w:val="center"/>
            </w:pPr>
            <w:r w:rsidRPr="006804E0">
              <w:t>Вигоди (підсумок)</w:t>
            </w:r>
          </w:p>
        </w:tc>
        <w:tc>
          <w:tcPr>
            <w:tcW w:w="904" w:type="pct"/>
            <w:hideMark/>
          </w:tcPr>
          <w:p w:rsidR="00E87016" w:rsidRPr="006804E0" w:rsidRDefault="00E87016" w:rsidP="009D1138">
            <w:pPr>
              <w:pStyle w:val="a4"/>
              <w:jc w:val="center"/>
            </w:pPr>
            <w:r w:rsidRPr="006804E0">
              <w:t>Витрати (підсумок)</w:t>
            </w:r>
          </w:p>
        </w:tc>
        <w:tc>
          <w:tcPr>
            <w:tcW w:w="1612" w:type="pct"/>
            <w:hideMark/>
          </w:tcPr>
          <w:p w:rsidR="00E87016" w:rsidRPr="006804E0" w:rsidRDefault="00E87016" w:rsidP="009D1138">
            <w:pPr>
              <w:pStyle w:val="a4"/>
              <w:jc w:val="center"/>
            </w:pPr>
            <w:r w:rsidRPr="006804E0">
              <w:t>Обґрунтування відповідного місця альтернативи у рейтингу</w:t>
            </w:r>
          </w:p>
        </w:tc>
      </w:tr>
      <w:tr w:rsidR="00E51556" w:rsidRPr="00397261" w:rsidTr="009D1138">
        <w:trPr>
          <w:tblCellSpacing w:w="22" w:type="dxa"/>
        </w:trPr>
        <w:tc>
          <w:tcPr>
            <w:tcW w:w="1221" w:type="pct"/>
            <w:hideMark/>
          </w:tcPr>
          <w:p w:rsidR="00E87016" w:rsidRPr="006804E0" w:rsidRDefault="00E87016" w:rsidP="009D1138">
            <w:pPr>
              <w:pStyle w:val="a4"/>
            </w:pPr>
            <w:r w:rsidRPr="006804E0">
              <w:t xml:space="preserve">Альтернатива </w:t>
            </w:r>
            <w:r w:rsidR="009D1138">
              <w:t>1</w:t>
            </w:r>
          </w:p>
        </w:tc>
        <w:tc>
          <w:tcPr>
            <w:tcW w:w="1148" w:type="pct"/>
            <w:hideMark/>
          </w:tcPr>
          <w:p w:rsidR="00E87016" w:rsidRPr="006804E0" w:rsidRDefault="00E87016" w:rsidP="009D1138">
            <w:pPr>
              <w:pStyle w:val="a4"/>
            </w:pPr>
            <w:r w:rsidRPr="006804E0">
              <w:t> Відсутні</w:t>
            </w:r>
          </w:p>
        </w:tc>
        <w:tc>
          <w:tcPr>
            <w:tcW w:w="904" w:type="pct"/>
            <w:hideMark/>
          </w:tcPr>
          <w:p w:rsidR="00E87016" w:rsidRPr="006804E0" w:rsidRDefault="009D1138" w:rsidP="009D1138">
            <w:pPr>
              <w:pStyle w:val="a4"/>
            </w:pPr>
            <w:r>
              <w:t>Відсутні</w:t>
            </w:r>
          </w:p>
        </w:tc>
        <w:tc>
          <w:tcPr>
            <w:tcW w:w="1612" w:type="pct"/>
            <w:hideMark/>
          </w:tcPr>
          <w:p w:rsidR="00E87016" w:rsidRPr="006804E0" w:rsidRDefault="00E87016" w:rsidP="009D1138">
            <w:pPr>
              <w:pStyle w:val="a4"/>
              <w:jc w:val="both"/>
            </w:pPr>
            <w:r w:rsidRPr="006804E0">
              <w:t>Не дає змоги досягнути поставлених цілей державного регулювання</w:t>
            </w:r>
          </w:p>
        </w:tc>
      </w:tr>
    </w:tbl>
    <w:p w:rsidR="00315D6B" w:rsidRPr="00505A88" w:rsidRDefault="009D1138" w:rsidP="00A34C75">
      <w:pPr>
        <w:pStyle w:val="a4"/>
        <w:jc w:val="center"/>
        <w:rPr>
          <w:b/>
          <w:sz w:val="28"/>
          <w:szCs w:val="28"/>
        </w:rPr>
      </w:pPr>
      <w:r w:rsidRPr="009D1138">
        <w:rPr>
          <w:b/>
          <w:sz w:val="28"/>
          <w:szCs w:val="28"/>
          <w:lang w:val="ru-RU"/>
        </w:rPr>
        <w:br w:type="textWrapping" w:clear="all"/>
      </w:r>
      <w:r w:rsidR="00315D6B" w:rsidRPr="00505A88">
        <w:rPr>
          <w:b/>
          <w:sz w:val="28"/>
          <w:szCs w:val="28"/>
          <w:lang w:val="en-US"/>
        </w:rPr>
        <w:t>V</w:t>
      </w:r>
      <w:r w:rsidR="00315D6B" w:rsidRPr="00505A88">
        <w:rPr>
          <w:b/>
          <w:sz w:val="28"/>
          <w:szCs w:val="28"/>
        </w:rPr>
        <w:t>. Механізм та заходи, які за</w:t>
      </w:r>
      <w:r w:rsidR="00C82BC3" w:rsidRPr="00505A88">
        <w:rPr>
          <w:b/>
          <w:sz w:val="28"/>
          <w:szCs w:val="28"/>
        </w:rPr>
        <w:t>безпечать розв’язання визначеної проблеми</w:t>
      </w:r>
    </w:p>
    <w:p w:rsidR="00A34C75" w:rsidRPr="00505A88" w:rsidRDefault="00A34C75" w:rsidP="00F13886">
      <w:pPr>
        <w:pStyle w:val="a4"/>
        <w:ind w:firstLine="567"/>
        <w:jc w:val="both"/>
        <w:rPr>
          <w:i/>
          <w:sz w:val="28"/>
          <w:szCs w:val="28"/>
        </w:rPr>
      </w:pPr>
      <w:r w:rsidRPr="00505A88">
        <w:rPr>
          <w:i/>
          <w:sz w:val="28"/>
          <w:szCs w:val="28"/>
        </w:rPr>
        <w:t xml:space="preserve">1. Механізм дії регуляторного </w:t>
      </w:r>
      <w:proofErr w:type="spellStart"/>
      <w:r w:rsidRPr="00505A88">
        <w:rPr>
          <w:i/>
          <w:sz w:val="28"/>
          <w:szCs w:val="28"/>
        </w:rPr>
        <w:t>акта</w:t>
      </w:r>
      <w:proofErr w:type="spellEnd"/>
    </w:p>
    <w:p w:rsidR="00A34C75" w:rsidRPr="004419F6" w:rsidRDefault="00A34C75" w:rsidP="00293541">
      <w:pPr>
        <w:pStyle w:val="a4"/>
        <w:spacing w:before="0" w:beforeAutospacing="0" w:after="0" w:afterAutospacing="0"/>
        <w:ind w:firstLine="567"/>
        <w:jc w:val="both"/>
        <w:rPr>
          <w:sz w:val="28"/>
          <w:szCs w:val="28"/>
        </w:rPr>
      </w:pPr>
      <w:r w:rsidRPr="004419F6">
        <w:rPr>
          <w:sz w:val="28"/>
          <w:szCs w:val="28"/>
        </w:rPr>
        <w:lastRenderedPageBreak/>
        <w:t>Основним механізмом для розв’язання визначених проблемних питань є прийняття про</w:t>
      </w:r>
      <w:r w:rsidR="00BD41AD">
        <w:rPr>
          <w:sz w:val="28"/>
          <w:szCs w:val="28"/>
        </w:rPr>
        <w:t>е</w:t>
      </w:r>
      <w:r w:rsidRPr="004419F6">
        <w:rPr>
          <w:sz w:val="28"/>
          <w:szCs w:val="28"/>
        </w:rPr>
        <w:t>кту постанови та ф</w:t>
      </w:r>
      <w:r w:rsidR="00C8602A" w:rsidRPr="004419F6">
        <w:rPr>
          <w:sz w:val="28"/>
          <w:szCs w:val="28"/>
        </w:rPr>
        <w:t>актична реалізація її положень.</w:t>
      </w:r>
    </w:p>
    <w:p w:rsidR="00BB008B" w:rsidRDefault="00C8602A" w:rsidP="00293541">
      <w:pPr>
        <w:pStyle w:val="a4"/>
        <w:spacing w:before="0" w:beforeAutospacing="0" w:after="0" w:afterAutospacing="0"/>
        <w:ind w:firstLine="567"/>
        <w:jc w:val="both"/>
        <w:rPr>
          <w:sz w:val="28"/>
          <w:szCs w:val="28"/>
        </w:rPr>
      </w:pPr>
      <w:r w:rsidRPr="004419F6">
        <w:rPr>
          <w:sz w:val="28"/>
          <w:szCs w:val="28"/>
        </w:rPr>
        <w:t>Запропонований про</w:t>
      </w:r>
      <w:r w:rsidR="00BD41AD">
        <w:rPr>
          <w:sz w:val="28"/>
          <w:szCs w:val="28"/>
        </w:rPr>
        <w:t>е</w:t>
      </w:r>
      <w:r w:rsidRPr="004419F6">
        <w:rPr>
          <w:sz w:val="28"/>
          <w:szCs w:val="28"/>
        </w:rPr>
        <w:t>кт передбачає</w:t>
      </w:r>
      <w:r w:rsidR="00BB008B">
        <w:rPr>
          <w:sz w:val="28"/>
          <w:szCs w:val="28"/>
        </w:rPr>
        <w:t>:</w:t>
      </w:r>
    </w:p>
    <w:p w:rsidR="00EC250E" w:rsidRDefault="00EC250E" w:rsidP="00293541">
      <w:pPr>
        <w:pStyle w:val="a4"/>
        <w:spacing w:before="0" w:beforeAutospacing="0" w:after="0" w:afterAutospacing="0"/>
        <w:ind w:firstLine="567"/>
        <w:jc w:val="both"/>
        <w:rPr>
          <w:sz w:val="28"/>
          <w:szCs w:val="28"/>
        </w:rPr>
      </w:pPr>
      <w:r>
        <w:rPr>
          <w:sz w:val="28"/>
          <w:szCs w:val="28"/>
        </w:rPr>
        <w:t xml:space="preserve">подання </w:t>
      </w:r>
      <w:r w:rsidRPr="009A7B6F">
        <w:rPr>
          <w:sz w:val="28"/>
          <w:szCs w:val="28"/>
        </w:rPr>
        <w:t>суб’єкт</w:t>
      </w:r>
      <w:r>
        <w:rPr>
          <w:sz w:val="28"/>
          <w:szCs w:val="28"/>
        </w:rPr>
        <w:t>ами</w:t>
      </w:r>
      <w:r w:rsidRPr="009A7B6F">
        <w:rPr>
          <w:sz w:val="28"/>
          <w:szCs w:val="28"/>
        </w:rPr>
        <w:t xml:space="preserve"> господарювання</w:t>
      </w:r>
      <w:r>
        <w:rPr>
          <w:sz w:val="28"/>
          <w:szCs w:val="28"/>
        </w:rPr>
        <w:t xml:space="preserve"> заяви встановленої форми з метою підтвердження права на застосування податкової пільги з податку на додану вартість;</w:t>
      </w:r>
    </w:p>
    <w:p w:rsidR="00F96503" w:rsidRPr="00F96503" w:rsidRDefault="009D1138" w:rsidP="00293541">
      <w:pPr>
        <w:pStyle w:val="a4"/>
        <w:spacing w:before="0" w:beforeAutospacing="0" w:after="0" w:afterAutospacing="0"/>
        <w:ind w:firstLine="567"/>
        <w:jc w:val="both"/>
        <w:rPr>
          <w:sz w:val="28"/>
          <w:szCs w:val="28"/>
        </w:rPr>
      </w:pPr>
      <w:r w:rsidRPr="00F96503">
        <w:rPr>
          <w:sz w:val="28"/>
          <w:szCs w:val="28"/>
        </w:rPr>
        <w:t>облік безоплатно переданих</w:t>
      </w:r>
      <w:r w:rsidR="00F96503">
        <w:rPr>
          <w:sz w:val="28"/>
          <w:szCs w:val="28"/>
        </w:rPr>
        <w:t xml:space="preserve"> </w:t>
      </w:r>
      <w:r w:rsidR="00F96503" w:rsidRPr="009A7B6F">
        <w:rPr>
          <w:sz w:val="28"/>
          <w:szCs w:val="28"/>
        </w:rPr>
        <w:t>суб’єкт</w:t>
      </w:r>
      <w:r w:rsidR="00F96503">
        <w:rPr>
          <w:sz w:val="28"/>
          <w:szCs w:val="28"/>
        </w:rPr>
        <w:t>ами</w:t>
      </w:r>
      <w:r w:rsidR="00F96503" w:rsidRPr="009A7B6F">
        <w:rPr>
          <w:sz w:val="28"/>
          <w:szCs w:val="28"/>
        </w:rPr>
        <w:t xml:space="preserve"> господарювання</w:t>
      </w:r>
      <w:r w:rsidRPr="00F96503">
        <w:rPr>
          <w:sz w:val="28"/>
          <w:szCs w:val="28"/>
        </w:rPr>
        <w:t xml:space="preserve"> транспортних засобів</w:t>
      </w:r>
      <w:r w:rsidR="00F96503">
        <w:rPr>
          <w:sz w:val="28"/>
          <w:szCs w:val="28"/>
        </w:rPr>
        <w:t xml:space="preserve"> на потреби </w:t>
      </w:r>
      <w:r w:rsidR="00F96503" w:rsidRPr="005711BF">
        <w:rPr>
          <w:sz w:val="28"/>
        </w:rPr>
        <w:t>осіб з інвалідністю, у тому числі дітей з інвалідністю, та інших пільгових категорій населення</w:t>
      </w:r>
      <w:r w:rsidR="00F96503">
        <w:rPr>
          <w:sz w:val="28"/>
        </w:rPr>
        <w:t xml:space="preserve">, </w:t>
      </w:r>
      <w:r w:rsidR="00F96503" w:rsidRPr="005711BF">
        <w:rPr>
          <w:sz w:val="28"/>
        </w:rPr>
        <w:t>а також транспортн</w:t>
      </w:r>
      <w:r w:rsidR="00F96503">
        <w:rPr>
          <w:sz w:val="28"/>
        </w:rPr>
        <w:t>их</w:t>
      </w:r>
      <w:r w:rsidR="00F96503" w:rsidRPr="005711BF">
        <w:rPr>
          <w:sz w:val="28"/>
        </w:rPr>
        <w:t xml:space="preserve"> засоб</w:t>
      </w:r>
      <w:r w:rsidR="00F96503">
        <w:rPr>
          <w:sz w:val="28"/>
        </w:rPr>
        <w:t>ів</w:t>
      </w:r>
      <w:r w:rsidR="00F96503" w:rsidRPr="005711BF">
        <w:rPr>
          <w:sz w:val="28"/>
        </w:rPr>
        <w:t xml:space="preserve"> спеціального призначення (швидка медична допомога та для потреб центральних органів виконавчої влади, що реалізують державну політику у сферах цивільного захисту, рятувальної справи, пожежної і техногенної безпеки)</w:t>
      </w:r>
      <w:r w:rsidR="00F96503">
        <w:rPr>
          <w:sz w:val="28"/>
        </w:rPr>
        <w:t>;</w:t>
      </w:r>
    </w:p>
    <w:p w:rsidR="009D1138" w:rsidRPr="00F96503" w:rsidRDefault="009D1138" w:rsidP="00293541">
      <w:pPr>
        <w:pStyle w:val="a4"/>
        <w:spacing w:before="0" w:beforeAutospacing="0" w:after="0" w:afterAutospacing="0"/>
        <w:ind w:firstLine="567"/>
        <w:jc w:val="both"/>
        <w:rPr>
          <w:sz w:val="28"/>
          <w:szCs w:val="28"/>
        </w:rPr>
      </w:pPr>
      <w:r w:rsidRPr="00F96503">
        <w:rPr>
          <w:sz w:val="28"/>
          <w:szCs w:val="28"/>
        </w:rPr>
        <w:t>контрол</w:t>
      </w:r>
      <w:r w:rsidR="00F96503" w:rsidRPr="00F96503">
        <w:rPr>
          <w:sz w:val="28"/>
          <w:szCs w:val="28"/>
        </w:rPr>
        <w:t xml:space="preserve">ь </w:t>
      </w:r>
      <w:r w:rsidRPr="00F96503">
        <w:rPr>
          <w:sz w:val="28"/>
          <w:szCs w:val="28"/>
        </w:rPr>
        <w:t>за цільовим використанням</w:t>
      </w:r>
      <w:r w:rsidR="00F96503" w:rsidRPr="00F96503">
        <w:rPr>
          <w:sz w:val="28"/>
          <w:szCs w:val="28"/>
        </w:rPr>
        <w:t xml:space="preserve"> безоплатно переданих суб’єктами господарювання транспортних засобів на потреби осіб з інвалідністю, у тому числі дітей з інвалідністю, та інших пільгових категорій населення, а також транспортних засобів спеціального призначення (швидка медична допомога та для потреб центральних органів виконавчої влади, що реалізують державну політику у сферах цивільного захисту, рятувальної справи, пожежної і техногенної безпеки).</w:t>
      </w:r>
    </w:p>
    <w:p w:rsidR="009C50AE" w:rsidRPr="00505A88" w:rsidRDefault="009C50AE" w:rsidP="00C8602A">
      <w:pPr>
        <w:pStyle w:val="a4"/>
        <w:spacing w:before="0" w:beforeAutospacing="0" w:after="0" w:afterAutospacing="0"/>
        <w:ind w:firstLine="567"/>
        <w:jc w:val="both"/>
        <w:rPr>
          <w:sz w:val="28"/>
          <w:szCs w:val="28"/>
        </w:rPr>
      </w:pPr>
    </w:p>
    <w:p w:rsidR="00A34C75" w:rsidRPr="00505A88" w:rsidRDefault="00A34C75" w:rsidP="00F13886">
      <w:pPr>
        <w:pStyle w:val="a4"/>
        <w:spacing w:before="0" w:beforeAutospacing="0" w:after="0" w:afterAutospacing="0"/>
        <w:ind w:firstLine="567"/>
        <w:jc w:val="both"/>
        <w:rPr>
          <w:i/>
          <w:sz w:val="28"/>
          <w:szCs w:val="28"/>
        </w:rPr>
      </w:pPr>
      <w:r w:rsidRPr="00505A88">
        <w:rPr>
          <w:i/>
          <w:sz w:val="28"/>
          <w:szCs w:val="28"/>
        </w:rPr>
        <w:t xml:space="preserve">2. Організаційні заходи впровадження регуляторного </w:t>
      </w:r>
      <w:proofErr w:type="spellStart"/>
      <w:r w:rsidRPr="00505A88">
        <w:rPr>
          <w:i/>
          <w:sz w:val="28"/>
          <w:szCs w:val="28"/>
        </w:rPr>
        <w:t>акта</w:t>
      </w:r>
      <w:proofErr w:type="spellEnd"/>
      <w:r w:rsidRPr="00505A88">
        <w:rPr>
          <w:i/>
          <w:sz w:val="28"/>
          <w:szCs w:val="28"/>
        </w:rPr>
        <w:t xml:space="preserve"> в дію</w:t>
      </w:r>
    </w:p>
    <w:p w:rsidR="00E842A8" w:rsidRPr="00397261" w:rsidRDefault="00E842A8" w:rsidP="009C50AE">
      <w:pPr>
        <w:pStyle w:val="a4"/>
        <w:spacing w:before="0" w:beforeAutospacing="0" w:after="0" w:afterAutospacing="0"/>
        <w:jc w:val="both"/>
        <w:rPr>
          <w:i/>
          <w:sz w:val="28"/>
          <w:szCs w:val="28"/>
          <w:highlight w:val="yellow"/>
        </w:rPr>
      </w:pPr>
    </w:p>
    <w:p w:rsidR="00A34C75" w:rsidRPr="006804E0" w:rsidRDefault="00A34C75" w:rsidP="00F96503">
      <w:pPr>
        <w:pStyle w:val="a4"/>
        <w:spacing w:before="0" w:beforeAutospacing="0" w:after="0" w:afterAutospacing="0"/>
        <w:ind w:firstLine="567"/>
        <w:jc w:val="both"/>
        <w:rPr>
          <w:sz w:val="28"/>
          <w:szCs w:val="28"/>
        </w:rPr>
      </w:pPr>
      <w:r w:rsidRPr="006804E0">
        <w:rPr>
          <w:sz w:val="28"/>
          <w:szCs w:val="28"/>
        </w:rPr>
        <w:t xml:space="preserve">Для впровадження цього регуляторного </w:t>
      </w:r>
      <w:proofErr w:type="spellStart"/>
      <w:r w:rsidRPr="006804E0">
        <w:rPr>
          <w:sz w:val="28"/>
          <w:szCs w:val="28"/>
        </w:rPr>
        <w:t>акта</w:t>
      </w:r>
      <w:proofErr w:type="spellEnd"/>
      <w:r w:rsidRPr="006804E0">
        <w:rPr>
          <w:sz w:val="28"/>
          <w:szCs w:val="28"/>
        </w:rPr>
        <w:t xml:space="preserve"> </w:t>
      </w:r>
      <w:r w:rsidR="00A42F24" w:rsidRPr="006804E0">
        <w:rPr>
          <w:sz w:val="28"/>
          <w:szCs w:val="28"/>
        </w:rPr>
        <w:t xml:space="preserve">необхідно забезпечити інформування громадськості про вимоги регуляторного </w:t>
      </w:r>
      <w:proofErr w:type="spellStart"/>
      <w:r w:rsidR="00A42F24" w:rsidRPr="006804E0">
        <w:rPr>
          <w:sz w:val="28"/>
          <w:szCs w:val="28"/>
        </w:rPr>
        <w:t>акта</w:t>
      </w:r>
      <w:proofErr w:type="spellEnd"/>
      <w:r w:rsidR="00A42F24" w:rsidRPr="006804E0">
        <w:rPr>
          <w:sz w:val="28"/>
          <w:szCs w:val="28"/>
        </w:rPr>
        <w:t xml:space="preserve"> шляхом його оприлюднення в засобах масової </w:t>
      </w:r>
      <w:r w:rsidR="00370F0E" w:rsidRPr="006804E0">
        <w:rPr>
          <w:sz w:val="28"/>
          <w:szCs w:val="28"/>
        </w:rPr>
        <w:t xml:space="preserve">інформації та на офіційному </w:t>
      </w:r>
      <w:proofErr w:type="spellStart"/>
      <w:r w:rsidR="00370F0E" w:rsidRPr="006804E0">
        <w:rPr>
          <w:sz w:val="28"/>
          <w:szCs w:val="28"/>
        </w:rPr>
        <w:t>вебпорталі</w:t>
      </w:r>
      <w:proofErr w:type="spellEnd"/>
      <w:r w:rsidR="00A42F24" w:rsidRPr="006804E0">
        <w:rPr>
          <w:sz w:val="28"/>
          <w:szCs w:val="28"/>
        </w:rPr>
        <w:t xml:space="preserve"> Державної </w:t>
      </w:r>
      <w:r w:rsidR="00293541" w:rsidRPr="006804E0">
        <w:rPr>
          <w:sz w:val="28"/>
          <w:szCs w:val="28"/>
        </w:rPr>
        <w:t>податкової</w:t>
      </w:r>
      <w:r w:rsidR="00A42F24" w:rsidRPr="006804E0">
        <w:rPr>
          <w:sz w:val="28"/>
          <w:szCs w:val="28"/>
        </w:rPr>
        <w:t xml:space="preserve"> служби України.</w:t>
      </w:r>
    </w:p>
    <w:p w:rsidR="00A42F24" w:rsidRPr="006804E0" w:rsidRDefault="00A42F24" w:rsidP="00F96503">
      <w:pPr>
        <w:pStyle w:val="a4"/>
        <w:spacing w:before="0" w:beforeAutospacing="0" w:after="0" w:afterAutospacing="0"/>
        <w:ind w:firstLine="567"/>
        <w:jc w:val="both"/>
        <w:rPr>
          <w:sz w:val="28"/>
          <w:szCs w:val="28"/>
        </w:rPr>
      </w:pPr>
      <w:r w:rsidRPr="006804E0">
        <w:rPr>
          <w:sz w:val="28"/>
          <w:szCs w:val="28"/>
        </w:rPr>
        <w:t>Ризик</w:t>
      </w:r>
      <w:r w:rsidR="008D1726">
        <w:rPr>
          <w:sz w:val="28"/>
          <w:szCs w:val="28"/>
        </w:rPr>
        <w:t>и</w:t>
      </w:r>
      <w:r w:rsidRPr="006804E0">
        <w:rPr>
          <w:sz w:val="28"/>
          <w:szCs w:val="28"/>
        </w:rPr>
        <w:t xml:space="preserve"> впливу зовнішніх факторів на дію регуляторного </w:t>
      </w:r>
      <w:proofErr w:type="spellStart"/>
      <w:r w:rsidRPr="006804E0">
        <w:rPr>
          <w:sz w:val="28"/>
          <w:szCs w:val="28"/>
        </w:rPr>
        <w:t>акта</w:t>
      </w:r>
      <w:proofErr w:type="spellEnd"/>
      <w:r w:rsidRPr="006804E0">
        <w:rPr>
          <w:sz w:val="28"/>
          <w:szCs w:val="28"/>
        </w:rPr>
        <w:t xml:space="preserve"> </w:t>
      </w:r>
      <w:r w:rsidR="008D1726">
        <w:rPr>
          <w:sz w:val="28"/>
          <w:szCs w:val="28"/>
        </w:rPr>
        <w:t>відсутні</w:t>
      </w:r>
      <w:r w:rsidRPr="006804E0">
        <w:rPr>
          <w:sz w:val="28"/>
          <w:szCs w:val="28"/>
        </w:rPr>
        <w:t>.</w:t>
      </w:r>
    </w:p>
    <w:p w:rsidR="00AB010D" w:rsidRPr="0013267B" w:rsidRDefault="008D1726" w:rsidP="00F96503">
      <w:pPr>
        <w:pStyle w:val="a4"/>
        <w:spacing w:before="0" w:beforeAutospacing="0" w:after="0" w:afterAutospacing="0"/>
        <w:ind w:firstLine="567"/>
        <w:jc w:val="both"/>
        <w:rPr>
          <w:sz w:val="28"/>
          <w:szCs w:val="28"/>
        </w:rPr>
      </w:pPr>
      <w:r>
        <w:rPr>
          <w:sz w:val="28"/>
          <w:szCs w:val="28"/>
        </w:rPr>
        <w:t>Впровадження р</w:t>
      </w:r>
      <w:r w:rsidRPr="006804E0">
        <w:rPr>
          <w:sz w:val="28"/>
          <w:szCs w:val="28"/>
        </w:rPr>
        <w:t>егуляторн</w:t>
      </w:r>
      <w:r>
        <w:rPr>
          <w:sz w:val="28"/>
          <w:szCs w:val="28"/>
        </w:rPr>
        <w:t>ого</w:t>
      </w:r>
      <w:r w:rsidRPr="006804E0">
        <w:rPr>
          <w:sz w:val="28"/>
          <w:szCs w:val="28"/>
        </w:rPr>
        <w:t xml:space="preserve"> </w:t>
      </w:r>
      <w:proofErr w:type="spellStart"/>
      <w:r w:rsidRPr="006804E0">
        <w:rPr>
          <w:sz w:val="28"/>
          <w:szCs w:val="28"/>
        </w:rPr>
        <w:t>акт</w:t>
      </w:r>
      <w:r>
        <w:rPr>
          <w:sz w:val="28"/>
          <w:szCs w:val="28"/>
        </w:rPr>
        <w:t>а</w:t>
      </w:r>
      <w:proofErr w:type="spellEnd"/>
      <w:r w:rsidR="00A42F24" w:rsidRPr="0013267B">
        <w:rPr>
          <w:sz w:val="28"/>
          <w:szCs w:val="28"/>
        </w:rPr>
        <w:t xml:space="preserve"> не потребує додаткових витрат з державного бюджету.</w:t>
      </w:r>
    </w:p>
    <w:p w:rsidR="00AB010D" w:rsidRPr="0013267B" w:rsidRDefault="00AB010D" w:rsidP="00F96503">
      <w:pPr>
        <w:pStyle w:val="a4"/>
        <w:spacing w:before="0" w:beforeAutospacing="0" w:after="0" w:afterAutospacing="0"/>
        <w:ind w:firstLine="567"/>
        <w:jc w:val="both"/>
        <w:rPr>
          <w:sz w:val="28"/>
          <w:szCs w:val="28"/>
        </w:rPr>
      </w:pPr>
      <w:r w:rsidRPr="0013267B">
        <w:rPr>
          <w:sz w:val="28"/>
          <w:szCs w:val="28"/>
        </w:rPr>
        <w:t xml:space="preserve">Можлива шкода у разі очікуваних наслідків дії </w:t>
      </w:r>
      <w:proofErr w:type="spellStart"/>
      <w:r w:rsidRPr="0013267B">
        <w:rPr>
          <w:sz w:val="28"/>
          <w:szCs w:val="28"/>
        </w:rPr>
        <w:t>акта</w:t>
      </w:r>
      <w:proofErr w:type="spellEnd"/>
      <w:r w:rsidRPr="0013267B">
        <w:rPr>
          <w:sz w:val="28"/>
          <w:szCs w:val="28"/>
        </w:rPr>
        <w:t xml:space="preserve"> не прогнозується.</w:t>
      </w:r>
    </w:p>
    <w:p w:rsidR="00A42F24" w:rsidRPr="0013267B" w:rsidRDefault="008D1726" w:rsidP="00F96503">
      <w:pPr>
        <w:pStyle w:val="a4"/>
        <w:spacing w:before="0" w:beforeAutospacing="0" w:after="120" w:afterAutospacing="0"/>
        <w:ind w:firstLine="567"/>
        <w:jc w:val="both"/>
        <w:rPr>
          <w:sz w:val="28"/>
          <w:szCs w:val="28"/>
        </w:rPr>
      </w:pPr>
      <w:r>
        <w:rPr>
          <w:sz w:val="28"/>
          <w:szCs w:val="28"/>
        </w:rPr>
        <w:t xml:space="preserve">Регуляторний акт не потребує </w:t>
      </w:r>
      <w:r w:rsidRPr="0013267B">
        <w:rPr>
          <w:sz w:val="28"/>
          <w:szCs w:val="28"/>
        </w:rPr>
        <w:t xml:space="preserve">вчинення додаткових дій </w:t>
      </w:r>
      <w:r>
        <w:rPr>
          <w:sz w:val="28"/>
          <w:szCs w:val="28"/>
        </w:rPr>
        <w:t>з</w:t>
      </w:r>
      <w:r w:rsidR="00AB010D" w:rsidRPr="0013267B">
        <w:rPr>
          <w:sz w:val="28"/>
          <w:szCs w:val="28"/>
        </w:rPr>
        <w:t xml:space="preserve"> боку суб’єктів господарювання</w:t>
      </w:r>
      <w:r>
        <w:rPr>
          <w:sz w:val="28"/>
          <w:szCs w:val="28"/>
        </w:rPr>
        <w:t>.</w:t>
      </w:r>
    </w:p>
    <w:p w:rsidR="00C82BC3" w:rsidRPr="00505A88" w:rsidRDefault="00C82BC3" w:rsidP="00A6556A">
      <w:pPr>
        <w:spacing w:after="120"/>
        <w:ind w:firstLine="708"/>
        <w:jc w:val="center"/>
        <w:rPr>
          <w:rFonts w:ascii="Times New Roman" w:hAnsi="Times New Roman" w:cs="Times New Roman"/>
          <w:b/>
          <w:sz w:val="28"/>
          <w:szCs w:val="28"/>
        </w:rPr>
      </w:pPr>
      <w:r w:rsidRPr="00505A88">
        <w:rPr>
          <w:rFonts w:ascii="Times New Roman" w:hAnsi="Times New Roman" w:cs="Times New Roman"/>
          <w:b/>
          <w:sz w:val="28"/>
          <w:szCs w:val="28"/>
          <w:lang w:val="en-US"/>
        </w:rPr>
        <w:t>VI</w:t>
      </w:r>
      <w:r w:rsidRPr="00505A88">
        <w:rPr>
          <w:rFonts w:ascii="Times New Roman" w:hAnsi="Times New Roman" w:cs="Times New Roman"/>
          <w:b/>
          <w:sz w:val="28"/>
          <w:szCs w:val="28"/>
        </w:rPr>
        <w:t xml:space="preserve">. Оцінка виконання вимог регуляторного </w:t>
      </w:r>
      <w:proofErr w:type="spellStart"/>
      <w:r w:rsidRPr="00505A88">
        <w:rPr>
          <w:rFonts w:ascii="Times New Roman" w:hAnsi="Times New Roman" w:cs="Times New Roman"/>
          <w:b/>
          <w:sz w:val="28"/>
          <w:szCs w:val="28"/>
        </w:rPr>
        <w:t>акта</w:t>
      </w:r>
      <w:proofErr w:type="spellEnd"/>
      <w:r w:rsidRPr="00505A88">
        <w:rPr>
          <w:rFonts w:ascii="Times New Roman" w:hAnsi="Times New Roman" w:cs="Times New Roman"/>
          <w:b/>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AB010D" w:rsidRPr="00800736" w:rsidRDefault="00AB010D" w:rsidP="00572FE7">
      <w:pPr>
        <w:spacing w:after="0" w:line="240" w:lineRule="auto"/>
        <w:ind w:firstLine="567"/>
        <w:jc w:val="both"/>
        <w:rPr>
          <w:rFonts w:ascii="Times New Roman" w:hAnsi="Times New Roman" w:cs="Times New Roman"/>
          <w:sz w:val="28"/>
          <w:szCs w:val="28"/>
        </w:rPr>
      </w:pPr>
      <w:r w:rsidRPr="00800736">
        <w:rPr>
          <w:rFonts w:ascii="Times New Roman" w:hAnsi="Times New Roman" w:cs="Times New Roman"/>
          <w:sz w:val="28"/>
          <w:szCs w:val="28"/>
        </w:rPr>
        <w:t xml:space="preserve">Реалізація </w:t>
      </w:r>
      <w:r w:rsidR="008D1726" w:rsidRPr="008D1726">
        <w:rPr>
          <w:rFonts w:ascii="Times New Roman" w:hAnsi="Times New Roman" w:cs="Times New Roman"/>
          <w:sz w:val="28"/>
          <w:szCs w:val="28"/>
        </w:rPr>
        <w:t xml:space="preserve">регуляторного </w:t>
      </w:r>
      <w:proofErr w:type="spellStart"/>
      <w:r w:rsidR="008D1726" w:rsidRPr="008D1726">
        <w:rPr>
          <w:rFonts w:ascii="Times New Roman" w:hAnsi="Times New Roman" w:cs="Times New Roman"/>
          <w:sz w:val="28"/>
          <w:szCs w:val="28"/>
        </w:rPr>
        <w:t>акта</w:t>
      </w:r>
      <w:proofErr w:type="spellEnd"/>
      <w:r w:rsidR="008D1726" w:rsidRPr="0013267B">
        <w:rPr>
          <w:sz w:val="28"/>
          <w:szCs w:val="28"/>
        </w:rPr>
        <w:t xml:space="preserve"> </w:t>
      </w:r>
      <w:r w:rsidRPr="00616E4B">
        <w:rPr>
          <w:rFonts w:ascii="Times New Roman" w:hAnsi="Times New Roman" w:cs="Times New Roman"/>
          <w:color w:val="000000" w:themeColor="text1"/>
          <w:sz w:val="28"/>
          <w:szCs w:val="28"/>
        </w:rPr>
        <w:t>не передбачає фінансових витрат з боку державних органів та, відповідно</w:t>
      </w:r>
      <w:r w:rsidR="00AB6D05" w:rsidRPr="00616E4B">
        <w:rPr>
          <w:rFonts w:ascii="Times New Roman" w:hAnsi="Times New Roman" w:cs="Times New Roman"/>
          <w:color w:val="000000" w:themeColor="text1"/>
          <w:sz w:val="28"/>
          <w:szCs w:val="28"/>
        </w:rPr>
        <w:t>,</w:t>
      </w:r>
      <w:r w:rsidRPr="00616E4B">
        <w:rPr>
          <w:rFonts w:ascii="Times New Roman" w:hAnsi="Times New Roman" w:cs="Times New Roman"/>
          <w:color w:val="000000" w:themeColor="text1"/>
          <w:sz w:val="28"/>
          <w:szCs w:val="28"/>
        </w:rPr>
        <w:t xml:space="preserve"> додаткових видатків </w:t>
      </w:r>
      <w:r w:rsidR="008D1726">
        <w:rPr>
          <w:rFonts w:ascii="Times New Roman" w:hAnsi="Times New Roman" w:cs="Times New Roman"/>
          <w:color w:val="000000" w:themeColor="text1"/>
          <w:sz w:val="28"/>
          <w:szCs w:val="28"/>
        </w:rPr>
        <w:t xml:space="preserve">з </w:t>
      </w:r>
      <w:r w:rsidRPr="00800736">
        <w:rPr>
          <w:rFonts w:ascii="Times New Roman" w:hAnsi="Times New Roman" w:cs="Times New Roman"/>
          <w:sz w:val="28"/>
          <w:szCs w:val="28"/>
        </w:rPr>
        <w:t>бюджету.</w:t>
      </w:r>
    </w:p>
    <w:p w:rsidR="00F96503" w:rsidRPr="00483BC5" w:rsidRDefault="00F96503" w:rsidP="00A6556A">
      <w:pPr>
        <w:spacing w:after="120"/>
        <w:ind w:firstLine="708"/>
        <w:jc w:val="both"/>
        <w:rPr>
          <w:rFonts w:ascii="Times New Roman" w:hAnsi="Times New Roman" w:cs="Times New Roman"/>
          <w:b/>
          <w:sz w:val="28"/>
          <w:szCs w:val="28"/>
          <w:lang w:val="ru-RU"/>
        </w:rPr>
      </w:pPr>
    </w:p>
    <w:p w:rsidR="008A6FCD" w:rsidRPr="00505A88" w:rsidRDefault="008A6FCD" w:rsidP="00A6556A">
      <w:pPr>
        <w:spacing w:after="120"/>
        <w:ind w:firstLine="708"/>
        <w:jc w:val="both"/>
        <w:rPr>
          <w:rFonts w:ascii="Times New Roman" w:hAnsi="Times New Roman" w:cs="Times New Roman"/>
          <w:b/>
          <w:sz w:val="28"/>
          <w:szCs w:val="28"/>
        </w:rPr>
      </w:pPr>
      <w:r w:rsidRPr="00505A88">
        <w:rPr>
          <w:rFonts w:ascii="Times New Roman" w:hAnsi="Times New Roman" w:cs="Times New Roman"/>
          <w:b/>
          <w:sz w:val="28"/>
          <w:szCs w:val="28"/>
          <w:lang w:val="en-US"/>
        </w:rPr>
        <w:t>VII</w:t>
      </w:r>
      <w:r w:rsidRPr="00505A88">
        <w:rPr>
          <w:rFonts w:ascii="Times New Roman" w:hAnsi="Times New Roman" w:cs="Times New Roman"/>
          <w:b/>
          <w:sz w:val="28"/>
          <w:szCs w:val="28"/>
        </w:rPr>
        <w:t xml:space="preserve">. Обґрунтування запропонованого строку дії регуляторного </w:t>
      </w:r>
      <w:proofErr w:type="spellStart"/>
      <w:r w:rsidRPr="00505A88">
        <w:rPr>
          <w:rFonts w:ascii="Times New Roman" w:hAnsi="Times New Roman" w:cs="Times New Roman"/>
          <w:b/>
          <w:sz w:val="28"/>
          <w:szCs w:val="28"/>
        </w:rPr>
        <w:t>акта</w:t>
      </w:r>
      <w:proofErr w:type="spellEnd"/>
    </w:p>
    <w:p w:rsidR="00562296" w:rsidRPr="005C746D" w:rsidRDefault="00370F0E" w:rsidP="00572FE7">
      <w:pPr>
        <w:ind w:firstLine="567"/>
        <w:jc w:val="both"/>
        <w:rPr>
          <w:rFonts w:ascii="Times New Roman" w:hAnsi="Times New Roman" w:cs="Times New Roman"/>
          <w:color w:val="000000" w:themeColor="text1"/>
          <w:sz w:val="28"/>
          <w:szCs w:val="28"/>
        </w:rPr>
      </w:pPr>
      <w:r w:rsidRPr="005C746D">
        <w:rPr>
          <w:rFonts w:ascii="Times New Roman" w:hAnsi="Times New Roman" w:cs="Times New Roman"/>
          <w:color w:val="000000" w:themeColor="text1"/>
          <w:sz w:val="28"/>
          <w:szCs w:val="28"/>
        </w:rPr>
        <w:t xml:space="preserve">Термін дії </w:t>
      </w:r>
      <w:r w:rsidR="00F21548" w:rsidRPr="008D1726">
        <w:rPr>
          <w:rFonts w:ascii="Times New Roman" w:hAnsi="Times New Roman" w:cs="Times New Roman"/>
          <w:sz w:val="28"/>
          <w:szCs w:val="28"/>
        </w:rPr>
        <w:t xml:space="preserve">регуляторного </w:t>
      </w:r>
      <w:proofErr w:type="spellStart"/>
      <w:r w:rsidR="00F21548" w:rsidRPr="008D1726">
        <w:rPr>
          <w:rFonts w:ascii="Times New Roman" w:hAnsi="Times New Roman" w:cs="Times New Roman"/>
          <w:sz w:val="28"/>
          <w:szCs w:val="28"/>
        </w:rPr>
        <w:t>акта</w:t>
      </w:r>
      <w:proofErr w:type="spellEnd"/>
      <w:r w:rsidR="00F21548" w:rsidRPr="0013267B">
        <w:rPr>
          <w:sz w:val="28"/>
          <w:szCs w:val="28"/>
        </w:rPr>
        <w:t xml:space="preserve"> </w:t>
      </w:r>
      <w:r w:rsidR="00F96503">
        <w:rPr>
          <w:rFonts w:ascii="Times New Roman" w:hAnsi="Times New Roman" w:cs="Times New Roman"/>
          <w:sz w:val="28"/>
          <w:szCs w:val="28"/>
        </w:rPr>
        <w:t>відповідає терміну дії норми Кодексу (</w:t>
      </w:r>
      <w:r w:rsidR="00F96503" w:rsidRPr="00377DC2">
        <w:rPr>
          <w:rFonts w:ascii="Times New Roman" w:hAnsi="Times New Roman" w:cs="Times New Roman"/>
          <w:sz w:val="28"/>
        </w:rPr>
        <w:t>пункт 71 підрозділу 2 розділу ХХ «Перехідні положення»</w:t>
      </w:r>
      <w:r w:rsidR="00F96503">
        <w:rPr>
          <w:rFonts w:ascii="Times New Roman" w:hAnsi="Times New Roman" w:cs="Times New Roman"/>
          <w:sz w:val="28"/>
          <w:szCs w:val="28"/>
        </w:rPr>
        <w:t>)</w:t>
      </w:r>
      <w:r w:rsidR="008D1726">
        <w:rPr>
          <w:rFonts w:ascii="Times New Roman" w:hAnsi="Times New Roman" w:cs="Times New Roman"/>
          <w:color w:val="000000" w:themeColor="text1"/>
          <w:sz w:val="28"/>
          <w:szCs w:val="28"/>
        </w:rPr>
        <w:t>.</w:t>
      </w:r>
    </w:p>
    <w:p w:rsidR="008A6FCD" w:rsidRPr="00505A88" w:rsidRDefault="008A6FCD" w:rsidP="00315D6B">
      <w:pPr>
        <w:ind w:firstLine="708"/>
        <w:jc w:val="center"/>
        <w:rPr>
          <w:rFonts w:ascii="Times New Roman" w:hAnsi="Times New Roman" w:cs="Times New Roman"/>
          <w:b/>
          <w:sz w:val="28"/>
          <w:szCs w:val="28"/>
        </w:rPr>
      </w:pPr>
      <w:r w:rsidRPr="00505A88">
        <w:rPr>
          <w:rFonts w:ascii="Times New Roman" w:hAnsi="Times New Roman" w:cs="Times New Roman"/>
          <w:b/>
          <w:sz w:val="28"/>
          <w:szCs w:val="28"/>
          <w:lang w:val="en-US"/>
        </w:rPr>
        <w:lastRenderedPageBreak/>
        <w:t>VIII</w:t>
      </w:r>
      <w:r w:rsidRPr="00505A88">
        <w:rPr>
          <w:rFonts w:ascii="Times New Roman" w:hAnsi="Times New Roman" w:cs="Times New Roman"/>
          <w:b/>
          <w:sz w:val="28"/>
          <w:szCs w:val="28"/>
        </w:rPr>
        <w:t xml:space="preserve">. Визначення показників результативності дії регуляторного </w:t>
      </w:r>
      <w:proofErr w:type="spellStart"/>
      <w:r w:rsidRPr="00505A88">
        <w:rPr>
          <w:rFonts w:ascii="Times New Roman" w:hAnsi="Times New Roman" w:cs="Times New Roman"/>
          <w:b/>
          <w:sz w:val="28"/>
          <w:szCs w:val="28"/>
        </w:rPr>
        <w:t>акта</w:t>
      </w:r>
      <w:proofErr w:type="spellEnd"/>
    </w:p>
    <w:p w:rsidR="004A3E63" w:rsidRPr="00800736" w:rsidRDefault="00F21548" w:rsidP="00572FE7">
      <w:pPr>
        <w:pStyle w:val="a3"/>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Дія регуляторного </w:t>
      </w:r>
      <w:proofErr w:type="spellStart"/>
      <w:r>
        <w:rPr>
          <w:rFonts w:ascii="Times New Roman" w:hAnsi="Times New Roman" w:cs="Times New Roman"/>
          <w:sz w:val="28"/>
          <w:szCs w:val="28"/>
        </w:rPr>
        <w:t>акта</w:t>
      </w:r>
      <w:proofErr w:type="spellEnd"/>
      <w:r>
        <w:rPr>
          <w:rFonts w:ascii="Times New Roman" w:hAnsi="Times New Roman" w:cs="Times New Roman"/>
          <w:sz w:val="28"/>
          <w:szCs w:val="28"/>
        </w:rPr>
        <w:t xml:space="preserve"> сприятиме запобіганню </w:t>
      </w:r>
      <w:r w:rsidRPr="00F21548">
        <w:rPr>
          <w:rFonts w:ascii="Times New Roman" w:hAnsi="Times New Roman" w:cs="Times New Roman"/>
          <w:sz w:val="28"/>
          <w:szCs w:val="28"/>
        </w:rPr>
        <w:t>зниження рівня ненадходження податку на додану вартість до державного бюджету</w:t>
      </w:r>
      <w:r w:rsidR="004A3E63" w:rsidRPr="00800736">
        <w:rPr>
          <w:rFonts w:ascii="Times New Roman" w:hAnsi="Times New Roman" w:cs="Times New Roman"/>
          <w:sz w:val="28"/>
          <w:szCs w:val="28"/>
        </w:rPr>
        <w:t>.</w:t>
      </w:r>
    </w:p>
    <w:p w:rsidR="008025A8" w:rsidRPr="00A26332" w:rsidRDefault="00F21548" w:rsidP="00572FE7">
      <w:pPr>
        <w:pStyle w:val="a3"/>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В</w:t>
      </w:r>
      <w:r w:rsidR="008025A8" w:rsidRPr="00A26332">
        <w:rPr>
          <w:rFonts w:ascii="Times New Roman" w:hAnsi="Times New Roman" w:cs="Times New Roman"/>
          <w:sz w:val="28"/>
          <w:szCs w:val="28"/>
        </w:rPr>
        <w:t>итрача</w:t>
      </w:r>
      <w:r>
        <w:rPr>
          <w:rFonts w:ascii="Times New Roman" w:hAnsi="Times New Roman" w:cs="Times New Roman"/>
          <w:sz w:val="28"/>
          <w:szCs w:val="28"/>
        </w:rPr>
        <w:t>ння</w:t>
      </w:r>
      <w:r w:rsidR="008025A8" w:rsidRPr="00A26332">
        <w:rPr>
          <w:rFonts w:ascii="Times New Roman" w:hAnsi="Times New Roman" w:cs="Times New Roman"/>
          <w:sz w:val="28"/>
          <w:szCs w:val="28"/>
        </w:rPr>
        <w:t xml:space="preserve"> </w:t>
      </w:r>
      <w:r>
        <w:rPr>
          <w:rFonts w:ascii="Times New Roman" w:hAnsi="Times New Roman" w:cs="Times New Roman"/>
          <w:sz w:val="28"/>
          <w:szCs w:val="28"/>
        </w:rPr>
        <w:t>к</w:t>
      </w:r>
      <w:r w:rsidRPr="00A26332">
        <w:rPr>
          <w:rFonts w:ascii="Times New Roman" w:hAnsi="Times New Roman" w:cs="Times New Roman"/>
          <w:sz w:val="28"/>
          <w:szCs w:val="28"/>
        </w:rPr>
        <w:t>ошт</w:t>
      </w:r>
      <w:r>
        <w:rPr>
          <w:rFonts w:ascii="Times New Roman" w:hAnsi="Times New Roman" w:cs="Times New Roman"/>
          <w:sz w:val="28"/>
          <w:szCs w:val="28"/>
        </w:rPr>
        <w:t>ів</w:t>
      </w:r>
      <w:r w:rsidRPr="00A26332">
        <w:rPr>
          <w:rFonts w:ascii="Times New Roman" w:hAnsi="Times New Roman" w:cs="Times New Roman"/>
          <w:sz w:val="28"/>
          <w:szCs w:val="28"/>
        </w:rPr>
        <w:t xml:space="preserve"> </w:t>
      </w:r>
      <w:r w:rsidR="008025A8" w:rsidRPr="00A26332">
        <w:rPr>
          <w:rFonts w:ascii="Times New Roman" w:hAnsi="Times New Roman" w:cs="Times New Roman"/>
          <w:sz w:val="28"/>
          <w:szCs w:val="28"/>
        </w:rPr>
        <w:t>суб’єкт</w:t>
      </w:r>
      <w:r>
        <w:rPr>
          <w:rFonts w:ascii="Times New Roman" w:hAnsi="Times New Roman" w:cs="Times New Roman"/>
          <w:sz w:val="28"/>
          <w:szCs w:val="28"/>
        </w:rPr>
        <w:t>ів</w:t>
      </w:r>
      <w:r w:rsidR="008025A8" w:rsidRPr="00A26332">
        <w:rPr>
          <w:rFonts w:ascii="Times New Roman" w:hAnsi="Times New Roman" w:cs="Times New Roman"/>
          <w:sz w:val="28"/>
          <w:szCs w:val="28"/>
        </w:rPr>
        <w:t xml:space="preserve"> господарювання</w:t>
      </w:r>
      <w:r>
        <w:rPr>
          <w:rFonts w:ascii="Times New Roman" w:hAnsi="Times New Roman" w:cs="Times New Roman"/>
          <w:sz w:val="28"/>
          <w:szCs w:val="28"/>
        </w:rPr>
        <w:t xml:space="preserve"> на виконання </w:t>
      </w:r>
      <w:r w:rsidR="008025A8" w:rsidRPr="00A26332">
        <w:rPr>
          <w:rFonts w:ascii="Times New Roman" w:hAnsi="Times New Roman" w:cs="Times New Roman"/>
          <w:sz w:val="28"/>
          <w:szCs w:val="28"/>
        </w:rPr>
        <w:t xml:space="preserve">вимог </w:t>
      </w:r>
      <w:r>
        <w:rPr>
          <w:rFonts w:ascii="Times New Roman" w:hAnsi="Times New Roman" w:cs="Times New Roman"/>
          <w:sz w:val="28"/>
          <w:szCs w:val="28"/>
        </w:rPr>
        <w:t xml:space="preserve">регуляторного </w:t>
      </w:r>
      <w:proofErr w:type="spellStart"/>
      <w:r w:rsidR="008025A8" w:rsidRPr="00A26332">
        <w:rPr>
          <w:rFonts w:ascii="Times New Roman" w:hAnsi="Times New Roman" w:cs="Times New Roman"/>
          <w:sz w:val="28"/>
          <w:szCs w:val="28"/>
        </w:rPr>
        <w:t>акта</w:t>
      </w:r>
      <w:proofErr w:type="spellEnd"/>
      <w:r w:rsidR="008025A8" w:rsidRPr="00A26332">
        <w:rPr>
          <w:rFonts w:ascii="Times New Roman" w:hAnsi="Times New Roman" w:cs="Times New Roman"/>
          <w:sz w:val="28"/>
          <w:szCs w:val="28"/>
        </w:rPr>
        <w:t xml:space="preserve"> не передбачаєт</w:t>
      </w:r>
      <w:r w:rsidR="00A26332" w:rsidRPr="00A26332">
        <w:rPr>
          <w:rFonts w:ascii="Times New Roman" w:hAnsi="Times New Roman" w:cs="Times New Roman"/>
          <w:sz w:val="28"/>
          <w:szCs w:val="28"/>
        </w:rPr>
        <w:t>ь</w:t>
      </w:r>
      <w:r w:rsidR="008025A8" w:rsidRPr="00A26332">
        <w:rPr>
          <w:rFonts w:ascii="Times New Roman" w:hAnsi="Times New Roman" w:cs="Times New Roman"/>
          <w:sz w:val="28"/>
          <w:szCs w:val="28"/>
        </w:rPr>
        <w:t>ся.</w:t>
      </w:r>
    </w:p>
    <w:p w:rsidR="008025A8" w:rsidRDefault="008025A8" w:rsidP="00F13886">
      <w:pPr>
        <w:pStyle w:val="a3"/>
        <w:numPr>
          <w:ilvl w:val="0"/>
          <w:numId w:val="2"/>
        </w:numPr>
        <w:spacing w:after="0" w:line="240" w:lineRule="auto"/>
        <w:ind w:left="0" w:firstLine="567"/>
        <w:jc w:val="both"/>
        <w:rPr>
          <w:rFonts w:ascii="Times New Roman" w:hAnsi="Times New Roman" w:cs="Times New Roman"/>
          <w:sz w:val="28"/>
          <w:szCs w:val="28"/>
        </w:rPr>
      </w:pPr>
      <w:r w:rsidRPr="0055718C">
        <w:rPr>
          <w:rFonts w:ascii="Times New Roman" w:hAnsi="Times New Roman" w:cs="Times New Roman"/>
          <w:sz w:val="28"/>
          <w:szCs w:val="28"/>
        </w:rPr>
        <w:t>Рівень поінформованості суб’єктів господарювання оцінюється як середній.</w:t>
      </w:r>
    </w:p>
    <w:p w:rsidR="00F21548" w:rsidRPr="0055718C" w:rsidRDefault="00F21548" w:rsidP="00F21548">
      <w:pPr>
        <w:pStyle w:val="a3"/>
        <w:numPr>
          <w:ilvl w:val="0"/>
          <w:numId w:val="2"/>
        </w:numPr>
        <w:spacing w:after="0" w:line="240" w:lineRule="auto"/>
        <w:ind w:left="0" w:firstLine="567"/>
        <w:jc w:val="both"/>
        <w:rPr>
          <w:rFonts w:ascii="Times New Roman" w:hAnsi="Times New Roman" w:cs="Times New Roman"/>
          <w:sz w:val="28"/>
          <w:szCs w:val="28"/>
        </w:rPr>
      </w:pPr>
      <w:r w:rsidRPr="00F21548">
        <w:rPr>
          <w:rFonts w:ascii="Times New Roman" w:hAnsi="Times New Roman" w:cs="Times New Roman"/>
          <w:sz w:val="28"/>
          <w:szCs w:val="28"/>
        </w:rPr>
        <w:t xml:space="preserve">Дія </w:t>
      </w:r>
      <w:r>
        <w:rPr>
          <w:rFonts w:ascii="Times New Roman" w:hAnsi="Times New Roman" w:cs="Times New Roman"/>
          <w:sz w:val="28"/>
          <w:szCs w:val="28"/>
        </w:rPr>
        <w:t xml:space="preserve">регуляторного </w:t>
      </w:r>
      <w:proofErr w:type="spellStart"/>
      <w:r w:rsidRPr="00F21548">
        <w:rPr>
          <w:rFonts w:ascii="Times New Roman" w:hAnsi="Times New Roman" w:cs="Times New Roman"/>
          <w:sz w:val="28"/>
          <w:szCs w:val="28"/>
        </w:rPr>
        <w:t>акта</w:t>
      </w:r>
      <w:proofErr w:type="spellEnd"/>
      <w:r w:rsidRPr="00F21548">
        <w:rPr>
          <w:rFonts w:ascii="Times New Roman" w:hAnsi="Times New Roman" w:cs="Times New Roman"/>
          <w:sz w:val="28"/>
          <w:szCs w:val="28"/>
        </w:rPr>
        <w:t xml:space="preserve"> поширюється на платників податку на додану вартість, які </w:t>
      </w:r>
      <w:r w:rsidR="004264D1">
        <w:rPr>
          <w:rFonts w:ascii="Times New Roman" w:hAnsi="Times New Roman" w:cs="Times New Roman"/>
          <w:sz w:val="28"/>
          <w:szCs w:val="28"/>
        </w:rPr>
        <w:t xml:space="preserve">будуть використовувати пільгове оподаткування операцій з передачі транспортних засобів </w:t>
      </w:r>
      <w:r w:rsidR="00C605E3" w:rsidRPr="00483BC5">
        <w:rPr>
          <w:rFonts w:ascii="Times New Roman" w:hAnsi="Times New Roman" w:cs="Times New Roman"/>
          <w:sz w:val="28"/>
          <w:szCs w:val="28"/>
        </w:rPr>
        <w:t>(</w:t>
      </w:r>
      <w:r w:rsidRPr="00483BC5">
        <w:rPr>
          <w:rFonts w:ascii="Times New Roman" w:hAnsi="Times New Roman" w:cs="Times New Roman"/>
          <w:sz w:val="28"/>
          <w:szCs w:val="28"/>
        </w:rPr>
        <w:t>загальна кількість платників податку на додану вартість, зареєстрованих станом на 01.07.2020, становить 264</w:t>
      </w:r>
      <w:r w:rsidR="00C605E3" w:rsidRPr="00483BC5">
        <w:rPr>
          <w:rFonts w:ascii="Times New Roman" w:hAnsi="Times New Roman" w:cs="Times New Roman"/>
          <w:sz w:val="28"/>
          <w:szCs w:val="28"/>
        </w:rPr>
        <w:t> </w:t>
      </w:r>
      <w:r w:rsidRPr="00483BC5">
        <w:rPr>
          <w:rFonts w:ascii="Times New Roman" w:hAnsi="Times New Roman" w:cs="Times New Roman"/>
          <w:sz w:val="28"/>
          <w:szCs w:val="28"/>
        </w:rPr>
        <w:t>017</w:t>
      </w:r>
      <w:r w:rsidR="00F96503" w:rsidRPr="00483BC5">
        <w:rPr>
          <w:rFonts w:ascii="Times New Roman" w:hAnsi="Times New Roman" w:cs="Times New Roman"/>
          <w:sz w:val="28"/>
          <w:szCs w:val="28"/>
        </w:rPr>
        <w:t>)</w:t>
      </w:r>
      <w:r w:rsidRPr="00483BC5">
        <w:rPr>
          <w:rFonts w:ascii="Times New Roman" w:hAnsi="Times New Roman" w:cs="Times New Roman"/>
          <w:sz w:val="28"/>
          <w:szCs w:val="28"/>
        </w:rPr>
        <w:t>.</w:t>
      </w:r>
    </w:p>
    <w:p w:rsidR="00C13172" w:rsidRPr="0055718C" w:rsidRDefault="00C13172">
      <w:pPr>
        <w:spacing w:after="0" w:line="240" w:lineRule="auto"/>
        <w:ind w:firstLine="567"/>
        <w:jc w:val="both"/>
        <w:rPr>
          <w:rFonts w:ascii="Times New Roman" w:hAnsi="Times New Roman" w:cs="Times New Roman"/>
          <w:sz w:val="28"/>
          <w:szCs w:val="28"/>
        </w:rPr>
      </w:pPr>
      <w:r w:rsidRPr="0055718C">
        <w:rPr>
          <w:rFonts w:ascii="Times New Roman" w:hAnsi="Times New Roman" w:cs="Times New Roman"/>
          <w:sz w:val="28"/>
          <w:szCs w:val="28"/>
        </w:rPr>
        <w:t xml:space="preserve">Додаткові показники результативності регуляторного </w:t>
      </w:r>
      <w:proofErr w:type="spellStart"/>
      <w:r w:rsidRPr="0055718C">
        <w:rPr>
          <w:rFonts w:ascii="Times New Roman" w:hAnsi="Times New Roman" w:cs="Times New Roman"/>
          <w:sz w:val="28"/>
          <w:szCs w:val="28"/>
        </w:rPr>
        <w:t>акта</w:t>
      </w:r>
      <w:proofErr w:type="spellEnd"/>
      <w:r w:rsidRPr="0055718C">
        <w:rPr>
          <w:rFonts w:ascii="Times New Roman" w:hAnsi="Times New Roman" w:cs="Times New Roman"/>
          <w:sz w:val="28"/>
          <w:szCs w:val="28"/>
        </w:rPr>
        <w:t>:</w:t>
      </w:r>
    </w:p>
    <w:p w:rsidR="00204825" w:rsidRPr="004264D1" w:rsidRDefault="004264D1">
      <w:pPr>
        <w:spacing w:after="0" w:line="240" w:lineRule="auto"/>
        <w:ind w:firstLine="567"/>
        <w:jc w:val="both"/>
        <w:rPr>
          <w:rFonts w:ascii="Times New Roman" w:hAnsi="Times New Roman" w:cs="Times New Roman"/>
          <w:sz w:val="28"/>
          <w:szCs w:val="28"/>
        </w:rPr>
      </w:pPr>
      <w:r w:rsidRPr="004264D1">
        <w:rPr>
          <w:rFonts w:ascii="Times New Roman" w:hAnsi="Times New Roman" w:cs="Times New Roman"/>
          <w:sz w:val="28"/>
          <w:szCs w:val="28"/>
        </w:rPr>
        <w:t>к</w:t>
      </w:r>
      <w:r w:rsidR="00204825" w:rsidRPr="004264D1">
        <w:rPr>
          <w:rFonts w:ascii="Times New Roman" w:hAnsi="Times New Roman" w:cs="Times New Roman"/>
          <w:sz w:val="28"/>
          <w:szCs w:val="28"/>
        </w:rPr>
        <w:t>ількість</w:t>
      </w:r>
      <w:r w:rsidRPr="004264D1">
        <w:rPr>
          <w:rFonts w:ascii="Times New Roman" w:hAnsi="Times New Roman" w:cs="Times New Roman"/>
          <w:sz w:val="28"/>
          <w:szCs w:val="28"/>
        </w:rPr>
        <w:t xml:space="preserve"> безоплатно переданих транспортних засобів</w:t>
      </w:r>
      <w:r w:rsidR="00204825" w:rsidRPr="004264D1">
        <w:rPr>
          <w:rFonts w:ascii="Times New Roman" w:hAnsi="Times New Roman" w:cs="Times New Roman"/>
          <w:sz w:val="28"/>
          <w:szCs w:val="28"/>
        </w:rPr>
        <w:t>;</w:t>
      </w:r>
    </w:p>
    <w:p w:rsidR="004264D1" w:rsidRDefault="004264D1">
      <w:pPr>
        <w:spacing w:after="0" w:line="240" w:lineRule="auto"/>
        <w:ind w:firstLine="567"/>
        <w:jc w:val="both"/>
        <w:rPr>
          <w:rFonts w:ascii="Times New Roman" w:hAnsi="Times New Roman" w:cs="Times New Roman"/>
          <w:sz w:val="28"/>
          <w:szCs w:val="28"/>
          <w:highlight w:val="lightGray"/>
        </w:rPr>
      </w:pPr>
      <w:r w:rsidRPr="004264D1">
        <w:rPr>
          <w:rFonts w:ascii="Times New Roman" w:hAnsi="Times New Roman" w:cs="Times New Roman"/>
          <w:sz w:val="28"/>
          <w:szCs w:val="28"/>
        </w:rPr>
        <w:t>кількість платників податку на додану вартість, що скористались податко</w:t>
      </w:r>
      <w:r w:rsidR="00EC250E">
        <w:rPr>
          <w:rFonts w:ascii="Times New Roman" w:hAnsi="Times New Roman" w:cs="Times New Roman"/>
          <w:sz w:val="28"/>
          <w:szCs w:val="28"/>
        </w:rPr>
        <w:t>во</w:t>
      </w:r>
      <w:r w:rsidRPr="004264D1">
        <w:rPr>
          <w:rFonts w:ascii="Times New Roman" w:hAnsi="Times New Roman" w:cs="Times New Roman"/>
          <w:sz w:val="28"/>
          <w:szCs w:val="28"/>
        </w:rPr>
        <w:t>ю пільгою з податку на додану вартість;</w:t>
      </w:r>
    </w:p>
    <w:p w:rsidR="004264D1" w:rsidRPr="00EC250E" w:rsidRDefault="00EC250E">
      <w:pPr>
        <w:spacing w:after="0" w:line="240" w:lineRule="auto"/>
        <w:ind w:firstLine="567"/>
        <w:jc w:val="both"/>
        <w:rPr>
          <w:rFonts w:ascii="Times New Roman" w:hAnsi="Times New Roman" w:cs="Times New Roman"/>
          <w:sz w:val="28"/>
          <w:szCs w:val="28"/>
        </w:rPr>
      </w:pPr>
      <w:r w:rsidRPr="00EC250E">
        <w:rPr>
          <w:rFonts w:ascii="Times New Roman" w:hAnsi="Times New Roman" w:cs="Times New Roman"/>
          <w:sz w:val="28"/>
          <w:szCs w:val="28"/>
        </w:rPr>
        <w:t xml:space="preserve">загальна сума </w:t>
      </w:r>
      <w:r>
        <w:rPr>
          <w:rFonts w:ascii="Times New Roman" w:hAnsi="Times New Roman" w:cs="Times New Roman"/>
          <w:sz w:val="28"/>
          <w:szCs w:val="28"/>
        </w:rPr>
        <w:t>податку на додану вартість, що не сплачена до державного бюджету при застосуванні податкової пільги  при передачі транспортних засобів.</w:t>
      </w:r>
    </w:p>
    <w:p w:rsidR="00421F4A" w:rsidRPr="0055718C" w:rsidRDefault="00D54C43" w:rsidP="00A6556A">
      <w:pPr>
        <w:spacing w:after="120" w:line="240" w:lineRule="auto"/>
        <w:ind w:firstLine="567"/>
        <w:jc w:val="both"/>
        <w:rPr>
          <w:rFonts w:ascii="Times New Roman" w:hAnsi="Times New Roman" w:cs="Times New Roman"/>
          <w:sz w:val="28"/>
          <w:szCs w:val="28"/>
        </w:rPr>
      </w:pPr>
      <w:r w:rsidRPr="00EC250E">
        <w:rPr>
          <w:rFonts w:ascii="Times New Roman" w:hAnsi="Times New Roman" w:cs="Times New Roman"/>
          <w:color w:val="000000" w:themeColor="text1"/>
          <w:sz w:val="28"/>
          <w:szCs w:val="28"/>
        </w:rPr>
        <w:t>Про</w:t>
      </w:r>
      <w:r w:rsidR="00B63D35" w:rsidRPr="00EC250E">
        <w:rPr>
          <w:rFonts w:ascii="Times New Roman" w:hAnsi="Times New Roman" w:cs="Times New Roman"/>
          <w:color w:val="000000" w:themeColor="text1"/>
          <w:sz w:val="28"/>
          <w:szCs w:val="28"/>
        </w:rPr>
        <w:t>е</w:t>
      </w:r>
      <w:r w:rsidR="00C165EE" w:rsidRPr="00EC250E">
        <w:rPr>
          <w:rFonts w:ascii="Times New Roman" w:hAnsi="Times New Roman" w:cs="Times New Roman"/>
          <w:color w:val="000000" w:themeColor="text1"/>
          <w:sz w:val="28"/>
          <w:szCs w:val="28"/>
        </w:rPr>
        <w:t xml:space="preserve">кт </w:t>
      </w:r>
      <w:r w:rsidR="00C605E3" w:rsidRPr="00EC250E">
        <w:rPr>
          <w:rFonts w:ascii="Times New Roman" w:hAnsi="Times New Roman" w:cs="Times New Roman"/>
          <w:color w:val="000000" w:themeColor="text1"/>
          <w:sz w:val="28"/>
          <w:szCs w:val="28"/>
        </w:rPr>
        <w:t xml:space="preserve">регуляторного </w:t>
      </w:r>
      <w:proofErr w:type="spellStart"/>
      <w:r w:rsidR="00C165EE" w:rsidRPr="00EC250E">
        <w:rPr>
          <w:rFonts w:ascii="Times New Roman" w:hAnsi="Times New Roman" w:cs="Times New Roman"/>
          <w:color w:val="000000" w:themeColor="text1"/>
          <w:sz w:val="28"/>
          <w:szCs w:val="28"/>
        </w:rPr>
        <w:t>а</w:t>
      </w:r>
      <w:r w:rsidR="00AC29AF" w:rsidRPr="00EC250E">
        <w:rPr>
          <w:rFonts w:ascii="Times New Roman" w:hAnsi="Times New Roman" w:cs="Times New Roman"/>
          <w:color w:val="000000" w:themeColor="text1"/>
          <w:sz w:val="28"/>
          <w:szCs w:val="28"/>
        </w:rPr>
        <w:t>кта</w:t>
      </w:r>
      <w:proofErr w:type="spellEnd"/>
      <w:r w:rsidR="00AC29AF" w:rsidRPr="00EC250E">
        <w:rPr>
          <w:rFonts w:ascii="Times New Roman" w:hAnsi="Times New Roman" w:cs="Times New Roman"/>
          <w:color w:val="000000" w:themeColor="text1"/>
          <w:sz w:val="28"/>
          <w:szCs w:val="28"/>
        </w:rPr>
        <w:t xml:space="preserve"> розміщено на офіційному </w:t>
      </w:r>
      <w:proofErr w:type="spellStart"/>
      <w:r w:rsidR="00AC29AF" w:rsidRPr="00EC250E">
        <w:rPr>
          <w:rFonts w:ascii="Times New Roman" w:hAnsi="Times New Roman" w:cs="Times New Roman"/>
          <w:color w:val="000000" w:themeColor="text1"/>
          <w:sz w:val="28"/>
          <w:szCs w:val="28"/>
        </w:rPr>
        <w:t>веб</w:t>
      </w:r>
      <w:r w:rsidR="00C165EE" w:rsidRPr="00EC250E">
        <w:rPr>
          <w:rFonts w:ascii="Times New Roman" w:hAnsi="Times New Roman" w:cs="Times New Roman"/>
          <w:color w:val="000000" w:themeColor="text1"/>
          <w:sz w:val="28"/>
          <w:szCs w:val="28"/>
        </w:rPr>
        <w:t>порталі</w:t>
      </w:r>
      <w:proofErr w:type="spellEnd"/>
      <w:r w:rsidR="00C165EE" w:rsidRPr="00EC250E">
        <w:rPr>
          <w:rFonts w:ascii="Times New Roman" w:hAnsi="Times New Roman" w:cs="Times New Roman"/>
          <w:color w:val="000000" w:themeColor="text1"/>
          <w:sz w:val="28"/>
          <w:szCs w:val="28"/>
        </w:rPr>
        <w:t xml:space="preserve"> </w:t>
      </w:r>
      <w:r w:rsidR="00C605E3" w:rsidRPr="00EC250E">
        <w:rPr>
          <w:rFonts w:ascii="Times New Roman" w:hAnsi="Times New Roman" w:cs="Times New Roman"/>
          <w:color w:val="000000" w:themeColor="text1"/>
          <w:sz w:val="28"/>
          <w:szCs w:val="28"/>
        </w:rPr>
        <w:t>Міністерства фінансів України</w:t>
      </w:r>
      <w:r w:rsidR="00C165EE" w:rsidRPr="00EC250E">
        <w:rPr>
          <w:rFonts w:ascii="Times New Roman" w:hAnsi="Times New Roman" w:cs="Times New Roman"/>
          <w:color w:val="000000" w:themeColor="text1"/>
          <w:sz w:val="28"/>
          <w:szCs w:val="28"/>
        </w:rPr>
        <w:t xml:space="preserve">. Після </w:t>
      </w:r>
      <w:r w:rsidR="00C165EE" w:rsidRPr="00EC250E">
        <w:rPr>
          <w:rFonts w:ascii="Times New Roman" w:hAnsi="Times New Roman" w:cs="Times New Roman"/>
          <w:sz w:val="28"/>
          <w:szCs w:val="28"/>
        </w:rPr>
        <w:t xml:space="preserve">прийняття </w:t>
      </w:r>
      <w:r w:rsidR="00C605E3" w:rsidRPr="00EC250E">
        <w:rPr>
          <w:rFonts w:ascii="Times New Roman" w:hAnsi="Times New Roman" w:cs="Times New Roman"/>
          <w:sz w:val="28"/>
          <w:szCs w:val="28"/>
        </w:rPr>
        <w:t xml:space="preserve">регуляторний </w:t>
      </w:r>
      <w:r w:rsidR="00C165EE" w:rsidRPr="00EC250E">
        <w:rPr>
          <w:rFonts w:ascii="Times New Roman" w:hAnsi="Times New Roman" w:cs="Times New Roman"/>
          <w:sz w:val="28"/>
          <w:szCs w:val="28"/>
        </w:rPr>
        <w:t>акт буде оприлюднено у засобах масової інформації.</w:t>
      </w:r>
      <w:r w:rsidR="00421F4A" w:rsidRPr="0055718C">
        <w:rPr>
          <w:rFonts w:ascii="Times New Roman" w:hAnsi="Times New Roman" w:cs="Times New Roman"/>
          <w:sz w:val="28"/>
          <w:szCs w:val="28"/>
        </w:rPr>
        <w:t xml:space="preserve"> </w:t>
      </w:r>
    </w:p>
    <w:p w:rsidR="008A6FCD" w:rsidRPr="00505A88" w:rsidRDefault="008A6FCD" w:rsidP="00A6556A">
      <w:pPr>
        <w:spacing w:after="120"/>
        <w:ind w:firstLine="708"/>
        <w:jc w:val="center"/>
        <w:rPr>
          <w:rFonts w:ascii="Times New Roman" w:hAnsi="Times New Roman" w:cs="Times New Roman"/>
          <w:b/>
          <w:sz w:val="28"/>
          <w:szCs w:val="28"/>
        </w:rPr>
      </w:pPr>
      <w:r w:rsidRPr="00505A88">
        <w:rPr>
          <w:rFonts w:ascii="Times New Roman" w:hAnsi="Times New Roman" w:cs="Times New Roman"/>
          <w:b/>
          <w:sz w:val="28"/>
          <w:szCs w:val="28"/>
          <w:lang w:val="en-US"/>
        </w:rPr>
        <w:t>IX</w:t>
      </w:r>
      <w:r w:rsidRPr="00505A88">
        <w:rPr>
          <w:rFonts w:ascii="Times New Roman" w:hAnsi="Times New Roman" w:cs="Times New Roman"/>
          <w:b/>
          <w:sz w:val="28"/>
          <w:szCs w:val="28"/>
          <w:lang w:val="ru-RU"/>
        </w:rPr>
        <w:t>.</w:t>
      </w:r>
      <w:r w:rsidRPr="00505A88">
        <w:rPr>
          <w:rFonts w:ascii="Times New Roman" w:hAnsi="Times New Roman" w:cs="Times New Roman"/>
          <w:b/>
          <w:sz w:val="28"/>
          <w:szCs w:val="28"/>
        </w:rPr>
        <w:t xml:space="preserve"> Визначення заходів, за допомогою яких здійснюватиметься відстеження результативності дії регуляторного </w:t>
      </w:r>
      <w:proofErr w:type="spellStart"/>
      <w:r w:rsidRPr="00505A88">
        <w:rPr>
          <w:rFonts w:ascii="Times New Roman" w:hAnsi="Times New Roman" w:cs="Times New Roman"/>
          <w:b/>
          <w:sz w:val="28"/>
          <w:szCs w:val="28"/>
        </w:rPr>
        <w:t>акта</w:t>
      </w:r>
      <w:proofErr w:type="spellEnd"/>
      <w:r w:rsidRPr="00505A88">
        <w:rPr>
          <w:rFonts w:ascii="Times New Roman" w:hAnsi="Times New Roman" w:cs="Times New Roman"/>
          <w:b/>
          <w:sz w:val="28"/>
          <w:szCs w:val="28"/>
        </w:rPr>
        <w:t xml:space="preserve">  </w:t>
      </w:r>
    </w:p>
    <w:p w:rsidR="00CC3B36" w:rsidRPr="00616E4B" w:rsidRDefault="00CC3B36" w:rsidP="00CC3B36">
      <w:pPr>
        <w:pStyle w:val="a3"/>
        <w:ind w:left="0" w:firstLine="567"/>
        <w:jc w:val="both"/>
        <w:rPr>
          <w:rFonts w:ascii="Times New Roman" w:hAnsi="Times New Roman" w:cs="Times New Roman"/>
          <w:color w:val="000000" w:themeColor="text1"/>
          <w:sz w:val="28"/>
          <w:szCs w:val="28"/>
        </w:rPr>
      </w:pPr>
      <w:r w:rsidRPr="0055718C">
        <w:rPr>
          <w:rFonts w:ascii="Times New Roman" w:hAnsi="Times New Roman" w:cs="Times New Roman"/>
          <w:sz w:val="28"/>
          <w:szCs w:val="28"/>
        </w:rPr>
        <w:t xml:space="preserve">Базове </w:t>
      </w:r>
      <w:r w:rsidRPr="00616E4B">
        <w:rPr>
          <w:rFonts w:ascii="Times New Roman" w:hAnsi="Times New Roman" w:cs="Times New Roman"/>
          <w:color w:val="000000" w:themeColor="text1"/>
          <w:sz w:val="28"/>
          <w:szCs w:val="28"/>
        </w:rPr>
        <w:t xml:space="preserve">відстеження регуляторного </w:t>
      </w:r>
      <w:proofErr w:type="spellStart"/>
      <w:r w:rsidRPr="00616E4B">
        <w:rPr>
          <w:rFonts w:ascii="Times New Roman" w:hAnsi="Times New Roman" w:cs="Times New Roman"/>
          <w:color w:val="000000" w:themeColor="text1"/>
          <w:sz w:val="28"/>
          <w:szCs w:val="28"/>
        </w:rPr>
        <w:t>акта</w:t>
      </w:r>
      <w:proofErr w:type="spellEnd"/>
      <w:r w:rsidRPr="00616E4B">
        <w:rPr>
          <w:rFonts w:ascii="Times New Roman" w:hAnsi="Times New Roman" w:cs="Times New Roman"/>
          <w:color w:val="000000" w:themeColor="text1"/>
          <w:sz w:val="28"/>
          <w:szCs w:val="28"/>
        </w:rPr>
        <w:t xml:space="preserve"> здійснюватиметься через</w:t>
      </w:r>
      <w:r w:rsidR="004E237D" w:rsidRPr="00616E4B">
        <w:rPr>
          <w:rFonts w:ascii="Times New Roman" w:hAnsi="Times New Roman" w:cs="Times New Roman"/>
          <w:color w:val="000000" w:themeColor="text1"/>
          <w:sz w:val="28"/>
          <w:szCs w:val="28"/>
        </w:rPr>
        <w:t xml:space="preserve"> </w:t>
      </w:r>
      <w:r w:rsidR="000E1E52">
        <w:rPr>
          <w:rFonts w:ascii="Times New Roman" w:hAnsi="Times New Roman" w:cs="Times New Roman"/>
          <w:color w:val="000000" w:themeColor="text1"/>
          <w:sz w:val="28"/>
          <w:szCs w:val="28"/>
        </w:rPr>
        <w:t xml:space="preserve">рік </w:t>
      </w:r>
      <w:r w:rsidR="00D54C43" w:rsidRPr="00616E4B">
        <w:rPr>
          <w:rFonts w:ascii="Times New Roman" w:hAnsi="Times New Roman" w:cs="Times New Roman"/>
          <w:color w:val="000000" w:themeColor="text1"/>
          <w:sz w:val="28"/>
          <w:szCs w:val="28"/>
        </w:rPr>
        <w:t xml:space="preserve"> після набрання чинності </w:t>
      </w:r>
      <w:r w:rsidRPr="00616E4B">
        <w:rPr>
          <w:rFonts w:ascii="Times New Roman" w:hAnsi="Times New Roman" w:cs="Times New Roman"/>
          <w:color w:val="000000" w:themeColor="text1"/>
          <w:sz w:val="28"/>
          <w:szCs w:val="28"/>
        </w:rPr>
        <w:t xml:space="preserve">регуляторного </w:t>
      </w:r>
      <w:proofErr w:type="spellStart"/>
      <w:r w:rsidRPr="00616E4B">
        <w:rPr>
          <w:rFonts w:ascii="Times New Roman" w:hAnsi="Times New Roman" w:cs="Times New Roman"/>
          <w:color w:val="000000" w:themeColor="text1"/>
          <w:sz w:val="28"/>
          <w:szCs w:val="28"/>
        </w:rPr>
        <w:t>акта</w:t>
      </w:r>
      <w:proofErr w:type="spellEnd"/>
      <w:r w:rsidRPr="00616E4B">
        <w:rPr>
          <w:rFonts w:ascii="Times New Roman" w:hAnsi="Times New Roman" w:cs="Times New Roman"/>
          <w:color w:val="000000" w:themeColor="text1"/>
          <w:sz w:val="28"/>
          <w:szCs w:val="28"/>
        </w:rPr>
        <w:t>.</w:t>
      </w:r>
    </w:p>
    <w:p w:rsidR="004A5282" w:rsidRPr="0055718C" w:rsidRDefault="00CC3B36" w:rsidP="004A5282">
      <w:pPr>
        <w:pStyle w:val="a3"/>
        <w:ind w:left="0" w:firstLine="567"/>
        <w:jc w:val="both"/>
        <w:rPr>
          <w:rFonts w:ascii="Times New Roman" w:hAnsi="Times New Roman" w:cs="Times New Roman"/>
          <w:sz w:val="28"/>
          <w:szCs w:val="28"/>
        </w:rPr>
      </w:pPr>
      <w:r w:rsidRPr="0055718C">
        <w:rPr>
          <w:rFonts w:ascii="Times New Roman" w:hAnsi="Times New Roman" w:cs="Times New Roman"/>
          <w:sz w:val="28"/>
          <w:szCs w:val="28"/>
        </w:rPr>
        <w:t>Повторне відстеження результативност</w:t>
      </w:r>
      <w:r w:rsidR="00D75A85">
        <w:rPr>
          <w:rFonts w:ascii="Times New Roman" w:hAnsi="Times New Roman" w:cs="Times New Roman"/>
          <w:sz w:val="28"/>
          <w:szCs w:val="28"/>
        </w:rPr>
        <w:t>і</w:t>
      </w:r>
      <w:r w:rsidR="004A5282" w:rsidRPr="004A5282">
        <w:rPr>
          <w:rFonts w:ascii="Times New Roman" w:hAnsi="Times New Roman" w:cs="Times New Roman"/>
          <w:sz w:val="28"/>
          <w:szCs w:val="28"/>
        </w:rPr>
        <w:t xml:space="preserve"> </w:t>
      </w:r>
      <w:r w:rsidR="00C605E3" w:rsidRPr="00616E4B">
        <w:rPr>
          <w:rFonts w:ascii="Times New Roman" w:hAnsi="Times New Roman" w:cs="Times New Roman"/>
          <w:color w:val="000000" w:themeColor="text1"/>
          <w:sz w:val="28"/>
          <w:szCs w:val="28"/>
        </w:rPr>
        <w:t>регуляторного</w:t>
      </w:r>
      <w:r w:rsidR="00C605E3">
        <w:rPr>
          <w:rFonts w:ascii="Times New Roman" w:hAnsi="Times New Roman" w:cs="Times New Roman"/>
          <w:sz w:val="28"/>
          <w:szCs w:val="28"/>
        </w:rPr>
        <w:t xml:space="preserve"> </w:t>
      </w:r>
      <w:proofErr w:type="spellStart"/>
      <w:r w:rsidR="004A5282" w:rsidRPr="0055718C">
        <w:rPr>
          <w:rFonts w:ascii="Times New Roman" w:hAnsi="Times New Roman" w:cs="Times New Roman"/>
          <w:sz w:val="28"/>
          <w:szCs w:val="28"/>
        </w:rPr>
        <w:t>акта</w:t>
      </w:r>
      <w:proofErr w:type="spellEnd"/>
      <w:r w:rsidR="004A5282" w:rsidRPr="0055718C">
        <w:rPr>
          <w:rFonts w:ascii="Times New Roman" w:hAnsi="Times New Roman" w:cs="Times New Roman"/>
          <w:sz w:val="28"/>
          <w:szCs w:val="28"/>
        </w:rPr>
        <w:t xml:space="preserve"> буде здійснюватися через два роки з дня набрання ним чинності.</w:t>
      </w:r>
    </w:p>
    <w:p w:rsidR="004A5282" w:rsidRPr="0055718C" w:rsidRDefault="004A5282" w:rsidP="004A5282">
      <w:pPr>
        <w:pStyle w:val="a3"/>
        <w:ind w:left="0" w:firstLine="567"/>
        <w:jc w:val="both"/>
        <w:rPr>
          <w:rFonts w:ascii="Times New Roman" w:hAnsi="Times New Roman" w:cs="Times New Roman"/>
          <w:sz w:val="28"/>
          <w:szCs w:val="28"/>
        </w:rPr>
      </w:pPr>
      <w:r w:rsidRPr="0055718C">
        <w:rPr>
          <w:rFonts w:ascii="Times New Roman" w:hAnsi="Times New Roman" w:cs="Times New Roman"/>
          <w:sz w:val="28"/>
          <w:szCs w:val="28"/>
        </w:rPr>
        <w:t xml:space="preserve">Періодичні відстеження результативності </w:t>
      </w:r>
      <w:r w:rsidR="00C605E3" w:rsidRPr="00616E4B">
        <w:rPr>
          <w:rFonts w:ascii="Times New Roman" w:hAnsi="Times New Roman" w:cs="Times New Roman"/>
          <w:color w:val="000000" w:themeColor="text1"/>
          <w:sz w:val="28"/>
          <w:szCs w:val="28"/>
        </w:rPr>
        <w:t>регуляторного</w:t>
      </w:r>
      <w:r w:rsidR="00C605E3">
        <w:rPr>
          <w:rFonts w:ascii="Times New Roman" w:hAnsi="Times New Roman" w:cs="Times New Roman"/>
          <w:sz w:val="28"/>
          <w:szCs w:val="28"/>
        </w:rPr>
        <w:t xml:space="preserve"> </w:t>
      </w:r>
      <w:proofErr w:type="spellStart"/>
      <w:r w:rsidRPr="0055718C">
        <w:rPr>
          <w:rFonts w:ascii="Times New Roman" w:hAnsi="Times New Roman" w:cs="Times New Roman"/>
          <w:sz w:val="28"/>
          <w:szCs w:val="28"/>
        </w:rPr>
        <w:t>акта</w:t>
      </w:r>
      <w:proofErr w:type="spellEnd"/>
      <w:r w:rsidRPr="0055718C">
        <w:rPr>
          <w:rFonts w:ascii="Times New Roman" w:hAnsi="Times New Roman" w:cs="Times New Roman"/>
          <w:sz w:val="28"/>
          <w:szCs w:val="28"/>
        </w:rPr>
        <w:t xml:space="preserve"> будуть здійснюватися раз на кожні три роки, починаючи з дня закінчення заходів з повторного відстеження результативності цього </w:t>
      </w:r>
      <w:proofErr w:type="spellStart"/>
      <w:r w:rsidRPr="0055718C">
        <w:rPr>
          <w:rFonts w:ascii="Times New Roman" w:hAnsi="Times New Roman" w:cs="Times New Roman"/>
          <w:sz w:val="28"/>
          <w:szCs w:val="28"/>
        </w:rPr>
        <w:t>акта</w:t>
      </w:r>
      <w:proofErr w:type="spellEnd"/>
      <w:r w:rsidRPr="0055718C">
        <w:rPr>
          <w:rFonts w:ascii="Times New Roman" w:hAnsi="Times New Roman" w:cs="Times New Roman"/>
          <w:sz w:val="28"/>
          <w:szCs w:val="28"/>
        </w:rPr>
        <w:t>.</w:t>
      </w:r>
      <w:bookmarkStart w:id="1" w:name="n173"/>
      <w:bookmarkEnd w:id="1"/>
      <w:r w:rsidR="00C605E3">
        <w:rPr>
          <w:rFonts w:ascii="Times New Roman" w:hAnsi="Times New Roman" w:cs="Times New Roman"/>
          <w:sz w:val="28"/>
          <w:szCs w:val="28"/>
        </w:rPr>
        <w:t xml:space="preserve"> </w:t>
      </w:r>
    </w:p>
    <w:p w:rsidR="004A5282" w:rsidRPr="0055718C" w:rsidRDefault="004A5282" w:rsidP="004A5282">
      <w:pPr>
        <w:pStyle w:val="a3"/>
        <w:ind w:left="0" w:firstLine="567"/>
        <w:jc w:val="both"/>
        <w:rPr>
          <w:rFonts w:ascii="Times New Roman" w:hAnsi="Times New Roman" w:cs="Times New Roman"/>
          <w:sz w:val="28"/>
          <w:szCs w:val="28"/>
        </w:rPr>
      </w:pPr>
      <w:r w:rsidRPr="0055718C">
        <w:rPr>
          <w:rFonts w:ascii="Times New Roman" w:hAnsi="Times New Roman" w:cs="Times New Roman"/>
          <w:sz w:val="28"/>
          <w:szCs w:val="28"/>
        </w:rPr>
        <w:t>Проведення відстеження результативності буде здійснюватися за допомогою статистичного методу та проводитись за допомогою аналізу</w:t>
      </w:r>
      <w:r w:rsidR="00C605E3">
        <w:rPr>
          <w:rFonts w:ascii="Times New Roman" w:hAnsi="Times New Roman" w:cs="Times New Roman"/>
          <w:sz w:val="28"/>
          <w:szCs w:val="28"/>
        </w:rPr>
        <w:t xml:space="preserve">, проведеного ДПС, на підставі </w:t>
      </w:r>
      <w:r w:rsidRPr="0055718C">
        <w:rPr>
          <w:rFonts w:ascii="Times New Roman" w:hAnsi="Times New Roman" w:cs="Times New Roman"/>
          <w:sz w:val="28"/>
          <w:szCs w:val="28"/>
        </w:rPr>
        <w:t>статистичних даних з інформаційних програм ДПС.</w:t>
      </w:r>
      <w:bookmarkStart w:id="2" w:name="n175"/>
      <w:bookmarkEnd w:id="2"/>
    </w:p>
    <w:p w:rsidR="004A5282" w:rsidRPr="0055718C" w:rsidRDefault="004A5282" w:rsidP="004A5282">
      <w:pPr>
        <w:pStyle w:val="a3"/>
        <w:ind w:left="0" w:firstLine="567"/>
        <w:jc w:val="both"/>
        <w:rPr>
          <w:rFonts w:ascii="Times New Roman" w:hAnsi="Times New Roman" w:cs="Times New Roman"/>
          <w:sz w:val="28"/>
          <w:szCs w:val="28"/>
        </w:rPr>
      </w:pPr>
      <w:r w:rsidRPr="0055718C">
        <w:rPr>
          <w:rFonts w:ascii="Times New Roman" w:hAnsi="Times New Roman" w:cs="Times New Roman"/>
          <w:sz w:val="28"/>
          <w:szCs w:val="28"/>
        </w:rPr>
        <w:t>Виконав</w:t>
      </w:r>
      <w:r>
        <w:rPr>
          <w:rFonts w:ascii="Times New Roman" w:hAnsi="Times New Roman" w:cs="Times New Roman"/>
          <w:sz w:val="28"/>
          <w:szCs w:val="28"/>
        </w:rPr>
        <w:t>ці</w:t>
      </w:r>
      <w:r w:rsidRPr="0055718C">
        <w:rPr>
          <w:rFonts w:ascii="Times New Roman" w:hAnsi="Times New Roman" w:cs="Times New Roman"/>
          <w:sz w:val="28"/>
          <w:szCs w:val="28"/>
        </w:rPr>
        <w:t xml:space="preserve"> заходів з відстеження – Міністерство фінансів України та Державна податкова служба України.</w:t>
      </w:r>
    </w:p>
    <w:p w:rsidR="004A5282" w:rsidRDefault="004A5282" w:rsidP="004A5282">
      <w:pPr>
        <w:rPr>
          <w:rFonts w:ascii="Times New Roman" w:hAnsi="Times New Roman" w:cs="Times New Roman"/>
          <w:b/>
          <w:sz w:val="28"/>
          <w:szCs w:val="28"/>
          <w:highlight w:val="yellow"/>
        </w:rPr>
      </w:pPr>
    </w:p>
    <w:p w:rsidR="004A5282" w:rsidRPr="00397261" w:rsidRDefault="00B75714" w:rsidP="004A5282">
      <w:pPr>
        <w:pStyle w:val="a7"/>
        <w:spacing w:after="0"/>
        <w:rPr>
          <w:b/>
          <w:bCs/>
          <w:sz w:val="28"/>
          <w:szCs w:val="28"/>
          <w:lang w:val="uk-UA"/>
        </w:rPr>
      </w:pPr>
      <w:r>
        <w:rPr>
          <w:b/>
          <w:bCs/>
          <w:sz w:val="28"/>
          <w:szCs w:val="28"/>
          <w:lang w:val="uk-UA"/>
        </w:rPr>
        <w:t xml:space="preserve">Міністр                                                                    </w:t>
      </w:r>
      <w:r w:rsidR="007E04D0">
        <w:rPr>
          <w:b/>
          <w:bCs/>
          <w:sz w:val="28"/>
          <w:szCs w:val="28"/>
          <w:lang w:val="uk-UA"/>
        </w:rPr>
        <w:t xml:space="preserve">         </w:t>
      </w:r>
      <w:r w:rsidR="00F663A6">
        <w:rPr>
          <w:b/>
          <w:bCs/>
          <w:sz w:val="28"/>
          <w:szCs w:val="28"/>
          <w:lang w:val="uk-UA"/>
        </w:rPr>
        <w:t xml:space="preserve">        Сергій  М</w:t>
      </w:r>
      <w:r w:rsidR="001F7F6A">
        <w:rPr>
          <w:b/>
          <w:bCs/>
          <w:sz w:val="28"/>
          <w:szCs w:val="28"/>
          <w:lang w:val="uk-UA"/>
        </w:rPr>
        <w:t xml:space="preserve">АРЧЕНКО </w:t>
      </w:r>
    </w:p>
    <w:p w:rsidR="00912C7A" w:rsidRDefault="00912C7A" w:rsidP="00CC3B36">
      <w:pPr>
        <w:pStyle w:val="a3"/>
        <w:ind w:left="0" w:firstLine="567"/>
        <w:jc w:val="both"/>
        <w:rPr>
          <w:rFonts w:ascii="Times New Roman" w:hAnsi="Times New Roman" w:cs="Times New Roman"/>
          <w:sz w:val="28"/>
          <w:szCs w:val="28"/>
        </w:rPr>
      </w:pPr>
    </w:p>
    <w:p w:rsidR="00BD41AD" w:rsidRDefault="00BD41AD" w:rsidP="00CC3B36">
      <w:pPr>
        <w:pStyle w:val="a3"/>
        <w:ind w:left="0" w:firstLine="567"/>
        <w:jc w:val="both"/>
        <w:rPr>
          <w:rFonts w:ascii="Times New Roman" w:hAnsi="Times New Roman" w:cs="Times New Roman"/>
          <w:sz w:val="28"/>
          <w:szCs w:val="28"/>
        </w:rPr>
      </w:pPr>
    </w:p>
    <w:sectPr w:rsidR="00BD41AD" w:rsidSect="00FB7F50">
      <w:headerReference w:type="default" r:id="rId8"/>
      <w:pgSz w:w="11906" w:h="16838"/>
      <w:pgMar w:top="850" w:right="850"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90F" w:rsidRDefault="0005790F" w:rsidP="009C50AE">
      <w:pPr>
        <w:spacing w:after="0" w:line="240" w:lineRule="auto"/>
      </w:pPr>
      <w:r>
        <w:separator/>
      </w:r>
    </w:p>
  </w:endnote>
  <w:endnote w:type="continuationSeparator" w:id="0">
    <w:p w:rsidR="0005790F" w:rsidRDefault="0005790F" w:rsidP="009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90F" w:rsidRDefault="0005790F" w:rsidP="009C50AE">
      <w:pPr>
        <w:spacing w:after="0" w:line="240" w:lineRule="auto"/>
      </w:pPr>
      <w:r>
        <w:separator/>
      </w:r>
    </w:p>
  </w:footnote>
  <w:footnote w:type="continuationSeparator" w:id="0">
    <w:p w:rsidR="0005790F" w:rsidRDefault="0005790F" w:rsidP="009C5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863031"/>
      <w:docPartObj>
        <w:docPartGallery w:val="Page Numbers (Top of Page)"/>
        <w:docPartUnique/>
      </w:docPartObj>
    </w:sdtPr>
    <w:sdtEndPr>
      <w:rPr>
        <w:rFonts w:ascii="Times New Roman" w:hAnsi="Times New Roman" w:cs="Times New Roman"/>
      </w:rPr>
    </w:sdtEndPr>
    <w:sdtContent>
      <w:p w:rsidR="005711BF" w:rsidRPr="00F13886" w:rsidRDefault="005711BF">
        <w:pPr>
          <w:pStyle w:val="aa"/>
          <w:jc w:val="center"/>
          <w:rPr>
            <w:rFonts w:ascii="Times New Roman" w:hAnsi="Times New Roman" w:cs="Times New Roman"/>
          </w:rPr>
        </w:pPr>
        <w:r w:rsidRPr="00F13886">
          <w:rPr>
            <w:rFonts w:ascii="Times New Roman" w:hAnsi="Times New Roman" w:cs="Times New Roman"/>
          </w:rPr>
          <w:fldChar w:fldCharType="begin"/>
        </w:r>
        <w:r w:rsidRPr="00F13886">
          <w:rPr>
            <w:rFonts w:ascii="Times New Roman" w:hAnsi="Times New Roman" w:cs="Times New Roman"/>
          </w:rPr>
          <w:instrText>PAGE   \* MERGEFORMAT</w:instrText>
        </w:r>
        <w:r w:rsidRPr="00F13886">
          <w:rPr>
            <w:rFonts w:ascii="Times New Roman" w:hAnsi="Times New Roman" w:cs="Times New Roman"/>
          </w:rPr>
          <w:fldChar w:fldCharType="separate"/>
        </w:r>
        <w:r w:rsidR="00483BC5" w:rsidRPr="00483BC5">
          <w:rPr>
            <w:rFonts w:ascii="Times New Roman" w:hAnsi="Times New Roman" w:cs="Times New Roman"/>
            <w:noProof/>
            <w:lang w:val="ru-RU"/>
          </w:rPr>
          <w:t>2</w:t>
        </w:r>
        <w:r w:rsidRPr="00F13886">
          <w:rPr>
            <w:rFonts w:ascii="Times New Roman" w:hAnsi="Times New Roman" w:cs="Times New Roman"/>
          </w:rPr>
          <w:fldChar w:fldCharType="end"/>
        </w:r>
      </w:p>
    </w:sdtContent>
  </w:sdt>
  <w:p w:rsidR="005711BF" w:rsidRDefault="005711BF">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E33"/>
    <w:multiLevelType w:val="hybridMultilevel"/>
    <w:tmpl w:val="398286A2"/>
    <w:lvl w:ilvl="0" w:tplc="4CB667F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395D84"/>
    <w:multiLevelType w:val="hybridMultilevel"/>
    <w:tmpl w:val="25741BE6"/>
    <w:lvl w:ilvl="0" w:tplc="CA98CD3A">
      <w:start w:val="1"/>
      <w:numFmt w:val="decimal"/>
      <w:lvlText w:val="%1."/>
      <w:lvlJc w:val="left"/>
      <w:pPr>
        <w:ind w:left="284" w:hanging="224"/>
      </w:pPr>
      <w:rPr>
        <w:rFonts w:hint="default"/>
        <w:color w:val="auto"/>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15:restartNumberingAfterBreak="0">
    <w:nsid w:val="11551C47"/>
    <w:multiLevelType w:val="hybridMultilevel"/>
    <w:tmpl w:val="38687814"/>
    <w:lvl w:ilvl="0" w:tplc="61B83388">
      <w:start w:val="1"/>
      <w:numFmt w:val="decimal"/>
      <w:suff w:val="space"/>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15CA294E"/>
    <w:multiLevelType w:val="hybridMultilevel"/>
    <w:tmpl w:val="25741BE6"/>
    <w:lvl w:ilvl="0" w:tplc="CA98CD3A">
      <w:start w:val="1"/>
      <w:numFmt w:val="decimal"/>
      <w:lvlText w:val="%1."/>
      <w:lvlJc w:val="left"/>
      <w:pPr>
        <w:ind w:left="284" w:hanging="224"/>
      </w:pPr>
      <w:rPr>
        <w:rFonts w:hint="default"/>
        <w:color w:val="auto"/>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4" w15:restartNumberingAfterBreak="0">
    <w:nsid w:val="64752BBB"/>
    <w:multiLevelType w:val="hybridMultilevel"/>
    <w:tmpl w:val="25741BE6"/>
    <w:lvl w:ilvl="0" w:tplc="CA98CD3A">
      <w:start w:val="1"/>
      <w:numFmt w:val="decimal"/>
      <w:lvlText w:val="%1."/>
      <w:lvlJc w:val="left"/>
      <w:pPr>
        <w:ind w:left="284" w:hanging="224"/>
      </w:pPr>
      <w:rPr>
        <w:rFonts w:hint="default"/>
        <w:color w:val="auto"/>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5" w15:restartNumberingAfterBreak="0">
    <w:nsid w:val="68913E58"/>
    <w:multiLevelType w:val="hybridMultilevel"/>
    <w:tmpl w:val="CC3827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95211D3"/>
    <w:multiLevelType w:val="hybridMultilevel"/>
    <w:tmpl w:val="093C921C"/>
    <w:lvl w:ilvl="0" w:tplc="E1528830">
      <w:start w:val="4"/>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BF"/>
    <w:rsid w:val="00005D95"/>
    <w:rsid w:val="0002035F"/>
    <w:rsid w:val="00035384"/>
    <w:rsid w:val="00045181"/>
    <w:rsid w:val="0005790F"/>
    <w:rsid w:val="00066A21"/>
    <w:rsid w:val="00080806"/>
    <w:rsid w:val="00086FBA"/>
    <w:rsid w:val="00091BF0"/>
    <w:rsid w:val="000A4139"/>
    <w:rsid w:val="000E1E52"/>
    <w:rsid w:val="000E520C"/>
    <w:rsid w:val="000F40D9"/>
    <w:rsid w:val="00102BC2"/>
    <w:rsid w:val="0013267B"/>
    <w:rsid w:val="00143C7D"/>
    <w:rsid w:val="00185610"/>
    <w:rsid w:val="001920C0"/>
    <w:rsid w:val="0019386B"/>
    <w:rsid w:val="001A74CE"/>
    <w:rsid w:val="001A787A"/>
    <w:rsid w:val="001B70E0"/>
    <w:rsid w:val="001B76F7"/>
    <w:rsid w:val="001C4253"/>
    <w:rsid w:val="001D16FE"/>
    <w:rsid w:val="001D603D"/>
    <w:rsid w:val="001E6B60"/>
    <w:rsid w:val="001F7F6A"/>
    <w:rsid w:val="00204825"/>
    <w:rsid w:val="00233F53"/>
    <w:rsid w:val="00271ECD"/>
    <w:rsid w:val="002760D3"/>
    <w:rsid w:val="00293541"/>
    <w:rsid w:val="002A058D"/>
    <w:rsid w:val="002A1D12"/>
    <w:rsid w:val="002A60EA"/>
    <w:rsid w:val="002B17F7"/>
    <w:rsid w:val="002C0C0A"/>
    <w:rsid w:val="002C58F5"/>
    <w:rsid w:val="002D7528"/>
    <w:rsid w:val="002F61B7"/>
    <w:rsid w:val="002F7821"/>
    <w:rsid w:val="0030283D"/>
    <w:rsid w:val="00305353"/>
    <w:rsid w:val="00305ADB"/>
    <w:rsid w:val="00315D6B"/>
    <w:rsid w:val="00330CBE"/>
    <w:rsid w:val="0033272D"/>
    <w:rsid w:val="00332EE7"/>
    <w:rsid w:val="00335FBF"/>
    <w:rsid w:val="00364E74"/>
    <w:rsid w:val="00370F0E"/>
    <w:rsid w:val="00371DC3"/>
    <w:rsid w:val="00373DFE"/>
    <w:rsid w:val="00377DC2"/>
    <w:rsid w:val="00384518"/>
    <w:rsid w:val="00384653"/>
    <w:rsid w:val="00390F4B"/>
    <w:rsid w:val="003926C5"/>
    <w:rsid w:val="00393A2F"/>
    <w:rsid w:val="00397261"/>
    <w:rsid w:val="003A0092"/>
    <w:rsid w:val="003C7F9F"/>
    <w:rsid w:val="003D2E1B"/>
    <w:rsid w:val="003E7124"/>
    <w:rsid w:val="003F78F3"/>
    <w:rsid w:val="0040159C"/>
    <w:rsid w:val="00407A38"/>
    <w:rsid w:val="00413228"/>
    <w:rsid w:val="00420F3D"/>
    <w:rsid w:val="00421F4A"/>
    <w:rsid w:val="00423D6A"/>
    <w:rsid w:val="004264D1"/>
    <w:rsid w:val="0043456F"/>
    <w:rsid w:val="004419F6"/>
    <w:rsid w:val="00442C3C"/>
    <w:rsid w:val="004446B2"/>
    <w:rsid w:val="00451348"/>
    <w:rsid w:val="00451EB6"/>
    <w:rsid w:val="004570B5"/>
    <w:rsid w:val="004610C6"/>
    <w:rsid w:val="004733AE"/>
    <w:rsid w:val="00481E9E"/>
    <w:rsid w:val="00483BC5"/>
    <w:rsid w:val="004A3E63"/>
    <w:rsid w:val="004A5282"/>
    <w:rsid w:val="004D2459"/>
    <w:rsid w:val="004D3912"/>
    <w:rsid w:val="004E237D"/>
    <w:rsid w:val="004E26BF"/>
    <w:rsid w:val="004E5306"/>
    <w:rsid w:val="004F1A15"/>
    <w:rsid w:val="004F4E8D"/>
    <w:rsid w:val="00502D63"/>
    <w:rsid w:val="00505A88"/>
    <w:rsid w:val="00531074"/>
    <w:rsid w:val="00547791"/>
    <w:rsid w:val="00547FB4"/>
    <w:rsid w:val="00555E10"/>
    <w:rsid w:val="00556BEA"/>
    <w:rsid w:val="0055718C"/>
    <w:rsid w:val="00560F9F"/>
    <w:rsid w:val="00562296"/>
    <w:rsid w:val="005655D3"/>
    <w:rsid w:val="005711BF"/>
    <w:rsid w:val="00572FE7"/>
    <w:rsid w:val="005A2740"/>
    <w:rsid w:val="005B24C7"/>
    <w:rsid w:val="005C1FB4"/>
    <w:rsid w:val="005C26F2"/>
    <w:rsid w:val="005C6D68"/>
    <w:rsid w:val="005C746D"/>
    <w:rsid w:val="005D03A9"/>
    <w:rsid w:val="005E60E8"/>
    <w:rsid w:val="005F418A"/>
    <w:rsid w:val="005F468C"/>
    <w:rsid w:val="005F7F69"/>
    <w:rsid w:val="00616E4B"/>
    <w:rsid w:val="00627AA4"/>
    <w:rsid w:val="0065392F"/>
    <w:rsid w:val="006656F5"/>
    <w:rsid w:val="006703E1"/>
    <w:rsid w:val="006804E0"/>
    <w:rsid w:val="00694011"/>
    <w:rsid w:val="006B0031"/>
    <w:rsid w:val="006B7AFF"/>
    <w:rsid w:val="0071171B"/>
    <w:rsid w:val="0071355B"/>
    <w:rsid w:val="00723013"/>
    <w:rsid w:val="00741448"/>
    <w:rsid w:val="0075797D"/>
    <w:rsid w:val="0077050B"/>
    <w:rsid w:val="007726A5"/>
    <w:rsid w:val="007747FA"/>
    <w:rsid w:val="00793399"/>
    <w:rsid w:val="007A03EA"/>
    <w:rsid w:val="007A5443"/>
    <w:rsid w:val="007A66A0"/>
    <w:rsid w:val="007A7F9E"/>
    <w:rsid w:val="007C793F"/>
    <w:rsid w:val="007D3429"/>
    <w:rsid w:val="007D42AF"/>
    <w:rsid w:val="007D4DAF"/>
    <w:rsid w:val="007E04D0"/>
    <w:rsid w:val="007E5A21"/>
    <w:rsid w:val="007F4168"/>
    <w:rsid w:val="00800736"/>
    <w:rsid w:val="008025A8"/>
    <w:rsid w:val="00807958"/>
    <w:rsid w:val="00816B02"/>
    <w:rsid w:val="0082216E"/>
    <w:rsid w:val="008222DD"/>
    <w:rsid w:val="00831162"/>
    <w:rsid w:val="008405E0"/>
    <w:rsid w:val="00850F22"/>
    <w:rsid w:val="00857074"/>
    <w:rsid w:val="00860065"/>
    <w:rsid w:val="0087683B"/>
    <w:rsid w:val="00894B6F"/>
    <w:rsid w:val="008A6FCD"/>
    <w:rsid w:val="008B7257"/>
    <w:rsid w:val="008C17AF"/>
    <w:rsid w:val="008C3187"/>
    <w:rsid w:val="008D0591"/>
    <w:rsid w:val="008D11B1"/>
    <w:rsid w:val="008D1726"/>
    <w:rsid w:val="008D2CC6"/>
    <w:rsid w:val="008F4426"/>
    <w:rsid w:val="008F4645"/>
    <w:rsid w:val="008F4BF2"/>
    <w:rsid w:val="008F670D"/>
    <w:rsid w:val="00905909"/>
    <w:rsid w:val="00906AF7"/>
    <w:rsid w:val="00912C7A"/>
    <w:rsid w:val="009138E0"/>
    <w:rsid w:val="00913D75"/>
    <w:rsid w:val="00915647"/>
    <w:rsid w:val="009305B5"/>
    <w:rsid w:val="00937EB0"/>
    <w:rsid w:val="00950FA1"/>
    <w:rsid w:val="00957B7F"/>
    <w:rsid w:val="0096432B"/>
    <w:rsid w:val="009648F7"/>
    <w:rsid w:val="009A291D"/>
    <w:rsid w:val="009A7B6F"/>
    <w:rsid w:val="009B2574"/>
    <w:rsid w:val="009B614C"/>
    <w:rsid w:val="009C50AE"/>
    <w:rsid w:val="009C7C18"/>
    <w:rsid w:val="009D1138"/>
    <w:rsid w:val="009D580B"/>
    <w:rsid w:val="009E11E4"/>
    <w:rsid w:val="009F1D95"/>
    <w:rsid w:val="009F2213"/>
    <w:rsid w:val="00A0018C"/>
    <w:rsid w:val="00A00A5C"/>
    <w:rsid w:val="00A03BF6"/>
    <w:rsid w:val="00A046D7"/>
    <w:rsid w:val="00A067FE"/>
    <w:rsid w:val="00A108D6"/>
    <w:rsid w:val="00A121F5"/>
    <w:rsid w:val="00A13092"/>
    <w:rsid w:val="00A1575B"/>
    <w:rsid w:val="00A17D20"/>
    <w:rsid w:val="00A21330"/>
    <w:rsid w:val="00A26332"/>
    <w:rsid w:val="00A34C75"/>
    <w:rsid w:val="00A366F1"/>
    <w:rsid w:val="00A41686"/>
    <w:rsid w:val="00A42F24"/>
    <w:rsid w:val="00A45EF5"/>
    <w:rsid w:val="00A57AEB"/>
    <w:rsid w:val="00A6556A"/>
    <w:rsid w:val="00A92DEB"/>
    <w:rsid w:val="00AA06E2"/>
    <w:rsid w:val="00AA7169"/>
    <w:rsid w:val="00AB010D"/>
    <w:rsid w:val="00AB0FD5"/>
    <w:rsid w:val="00AB6D05"/>
    <w:rsid w:val="00AC194C"/>
    <w:rsid w:val="00AC29AF"/>
    <w:rsid w:val="00AD2A21"/>
    <w:rsid w:val="00AE4DC1"/>
    <w:rsid w:val="00AE608A"/>
    <w:rsid w:val="00AF266C"/>
    <w:rsid w:val="00B0176D"/>
    <w:rsid w:val="00B04825"/>
    <w:rsid w:val="00B26312"/>
    <w:rsid w:val="00B30028"/>
    <w:rsid w:val="00B31699"/>
    <w:rsid w:val="00B52721"/>
    <w:rsid w:val="00B63D35"/>
    <w:rsid w:val="00B7436E"/>
    <w:rsid w:val="00B75714"/>
    <w:rsid w:val="00BB008B"/>
    <w:rsid w:val="00BB3A7E"/>
    <w:rsid w:val="00BB6F84"/>
    <w:rsid w:val="00BC3ECD"/>
    <w:rsid w:val="00BC5535"/>
    <w:rsid w:val="00BC7059"/>
    <w:rsid w:val="00BC7785"/>
    <w:rsid w:val="00BD41AD"/>
    <w:rsid w:val="00BE7953"/>
    <w:rsid w:val="00C016B7"/>
    <w:rsid w:val="00C12AF0"/>
    <w:rsid w:val="00C13172"/>
    <w:rsid w:val="00C165EE"/>
    <w:rsid w:val="00C22068"/>
    <w:rsid w:val="00C24D23"/>
    <w:rsid w:val="00C34BF8"/>
    <w:rsid w:val="00C425D2"/>
    <w:rsid w:val="00C57EEB"/>
    <w:rsid w:val="00C605E3"/>
    <w:rsid w:val="00C7336F"/>
    <w:rsid w:val="00C762DD"/>
    <w:rsid w:val="00C778BE"/>
    <w:rsid w:val="00C82BC3"/>
    <w:rsid w:val="00C8602A"/>
    <w:rsid w:val="00CA4164"/>
    <w:rsid w:val="00CA47FA"/>
    <w:rsid w:val="00CC3B36"/>
    <w:rsid w:val="00CC7110"/>
    <w:rsid w:val="00CD184B"/>
    <w:rsid w:val="00CD51BB"/>
    <w:rsid w:val="00CF45B9"/>
    <w:rsid w:val="00D03D23"/>
    <w:rsid w:val="00D17511"/>
    <w:rsid w:val="00D35F67"/>
    <w:rsid w:val="00D4027A"/>
    <w:rsid w:val="00D42C62"/>
    <w:rsid w:val="00D46895"/>
    <w:rsid w:val="00D54C43"/>
    <w:rsid w:val="00D55F6B"/>
    <w:rsid w:val="00D56DAD"/>
    <w:rsid w:val="00D61003"/>
    <w:rsid w:val="00D610BB"/>
    <w:rsid w:val="00D75A85"/>
    <w:rsid w:val="00D75B72"/>
    <w:rsid w:val="00D762DF"/>
    <w:rsid w:val="00D84B24"/>
    <w:rsid w:val="00DA00A1"/>
    <w:rsid w:val="00DA6DDD"/>
    <w:rsid w:val="00DB4F15"/>
    <w:rsid w:val="00DB6986"/>
    <w:rsid w:val="00DB6EF1"/>
    <w:rsid w:val="00DC2D83"/>
    <w:rsid w:val="00DD0BFE"/>
    <w:rsid w:val="00DD12E6"/>
    <w:rsid w:val="00DF68ED"/>
    <w:rsid w:val="00E04D59"/>
    <w:rsid w:val="00E05EF2"/>
    <w:rsid w:val="00E238D0"/>
    <w:rsid w:val="00E37745"/>
    <w:rsid w:val="00E40C6E"/>
    <w:rsid w:val="00E510DD"/>
    <w:rsid w:val="00E51556"/>
    <w:rsid w:val="00E555C6"/>
    <w:rsid w:val="00E652F7"/>
    <w:rsid w:val="00E77D15"/>
    <w:rsid w:val="00E81A82"/>
    <w:rsid w:val="00E842A8"/>
    <w:rsid w:val="00E8624E"/>
    <w:rsid w:val="00E87016"/>
    <w:rsid w:val="00E9004F"/>
    <w:rsid w:val="00EA37F4"/>
    <w:rsid w:val="00EA418E"/>
    <w:rsid w:val="00EC250E"/>
    <w:rsid w:val="00EC276B"/>
    <w:rsid w:val="00EC3336"/>
    <w:rsid w:val="00EC6867"/>
    <w:rsid w:val="00EE0EC1"/>
    <w:rsid w:val="00EF4C89"/>
    <w:rsid w:val="00EF5C78"/>
    <w:rsid w:val="00F13886"/>
    <w:rsid w:val="00F16544"/>
    <w:rsid w:val="00F21548"/>
    <w:rsid w:val="00F329BB"/>
    <w:rsid w:val="00F411DC"/>
    <w:rsid w:val="00F435AC"/>
    <w:rsid w:val="00F43D15"/>
    <w:rsid w:val="00F479E9"/>
    <w:rsid w:val="00F663A6"/>
    <w:rsid w:val="00F666DB"/>
    <w:rsid w:val="00F71A6B"/>
    <w:rsid w:val="00F8092A"/>
    <w:rsid w:val="00F96503"/>
    <w:rsid w:val="00FB5B2A"/>
    <w:rsid w:val="00FB7F50"/>
    <w:rsid w:val="00FC3889"/>
    <w:rsid w:val="00FC395A"/>
    <w:rsid w:val="00FD672C"/>
    <w:rsid w:val="00FE661E"/>
    <w:rsid w:val="00FF69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733CB7-D345-4CA0-93A7-39E729A3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EA418E"/>
    <w:pPr>
      <w:spacing w:before="100" w:beforeAutospacing="1" w:after="100" w:afterAutospacing="1" w:line="276" w:lineRule="auto"/>
      <w:outlineLvl w:val="1"/>
    </w:pPr>
    <w:rPr>
      <w:rFonts w:ascii="Times New Roman" w:eastAsia="SimSun" w:hAnsi="Times New Roman" w:cs="Times New Roman"/>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D6B"/>
    <w:pPr>
      <w:ind w:left="720"/>
      <w:contextualSpacing/>
    </w:pPr>
  </w:style>
  <w:style w:type="paragraph" w:styleId="a4">
    <w:name w:val="Normal (Web)"/>
    <w:aliases w:val="Обычный (Web)"/>
    <w:basedOn w:val="a"/>
    <w:uiPriority w:val="99"/>
    <w:unhideWhenUsed/>
    <w:qFormat/>
    <w:rsid w:val="00315D6B"/>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Balloon Text"/>
    <w:basedOn w:val="a"/>
    <w:link w:val="a6"/>
    <w:uiPriority w:val="99"/>
    <w:semiHidden/>
    <w:unhideWhenUsed/>
    <w:rsid w:val="00364E7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64E74"/>
    <w:rPr>
      <w:rFonts w:ascii="Segoe UI" w:hAnsi="Segoe UI" w:cs="Segoe UI"/>
      <w:sz w:val="18"/>
      <w:szCs w:val="18"/>
    </w:rPr>
  </w:style>
  <w:style w:type="paragraph" w:styleId="a7">
    <w:name w:val="Body Text"/>
    <w:basedOn w:val="a"/>
    <w:link w:val="a8"/>
    <w:uiPriority w:val="99"/>
    <w:unhideWhenUsed/>
    <w:rsid w:val="00CC3B36"/>
    <w:pPr>
      <w:spacing w:after="120" w:line="240" w:lineRule="auto"/>
    </w:pPr>
    <w:rPr>
      <w:rFonts w:ascii="Times New Roman" w:eastAsia="Calibri" w:hAnsi="Times New Roman" w:cs="Times New Roman"/>
      <w:sz w:val="20"/>
      <w:szCs w:val="20"/>
      <w:lang w:val="en-US"/>
    </w:rPr>
  </w:style>
  <w:style w:type="character" w:customStyle="1" w:styleId="a8">
    <w:name w:val="Основний текст Знак"/>
    <w:basedOn w:val="a0"/>
    <w:link w:val="a7"/>
    <w:uiPriority w:val="99"/>
    <w:rsid w:val="00CC3B36"/>
    <w:rPr>
      <w:rFonts w:ascii="Times New Roman" w:eastAsia="Calibri" w:hAnsi="Times New Roman" w:cs="Times New Roman"/>
      <w:sz w:val="20"/>
      <w:szCs w:val="20"/>
      <w:lang w:val="en-US"/>
    </w:rPr>
  </w:style>
  <w:style w:type="table" w:styleId="a9">
    <w:name w:val="Table Grid"/>
    <w:basedOn w:val="a1"/>
    <w:uiPriority w:val="39"/>
    <w:rsid w:val="00894B6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rsid w:val="00894B6F"/>
  </w:style>
  <w:style w:type="paragraph" w:styleId="aa">
    <w:name w:val="header"/>
    <w:basedOn w:val="a"/>
    <w:link w:val="ab"/>
    <w:uiPriority w:val="99"/>
    <w:unhideWhenUsed/>
    <w:rsid w:val="009C50AE"/>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9C50AE"/>
  </w:style>
  <w:style w:type="paragraph" w:styleId="ac">
    <w:name w:val="footer"/>
    <w:basedOn w:val="a"/>
    <w:link w:val="ad"/>
    <w:uiPriority w:val="99"/>
    <w:unhideWhenUsed/>
    <w:rsid w:val="009C50AE"/>
    <w:pPr>
      <w:tabs>
        <w:tab w:val="center" w:pos="4819"/>
        <w:tab w:val="right" w:pos="9639"/>
      </w:tabs>
      <w:spacing w:after="0" w:line="240" w:lineRule="auto"/>
    </w:pPr>
  </w:style>
  <w:style w:type="character" w:customStyle="1" w:styleId="ad">
    <w:name w:val="Нижній колонтитул Знак"/>
    <w:basedOn w:val="a0"/>
    <w:link w:val="ac"/>
    <w:uiPriority w:val="99"/>
    <w:rsid w:val="009C50AE"/>
  </w:style>
  <w:style w:type="character" w:customStyle="1" w:styleId="20">
    <w:name w:val="Заголовок 2 Знак"/>
    <w:basedOn w:val="a0"/>
    <w:link w:val="2"/>
    <w:uiPriority w:val="9"/>
    <w:rsid w:val="00EA418E"/>
    <w:rPr>
      <w:rFonts w:ascii="Times New Roman" w:eastAsia="SimSun" w:hAnsi="Times New Roman" w:cs="Times New Roman"/>
      <w:b/>
      <w:bCs/>
      <w:sz w:val="36"/>
      <w:szCs w:val="36"/>
      <w:lang w:val="ru-RU"/>
    </w:rPr>
  </w:style>
  <w:style w:type="character" w:styleId="ae">
    <w:name w:val="Placeholder Text"/>
    <w:basedOn w:val="a0"/>
    <w:uiPriority w:val="99"/>
    <w:semiHidden/>
    <w:rsid w:val="00D42C62"/>
    <w:rPr>
      <w:color w:val="808080"/>
    </w:rPr>
  </w:style>
  <w:style w:type="character" w:customStyle="1" w:styleId="CharStyle10">
    <w:name w:val="Char Style 10"/>
    <w:basedOn w:val="a0"/>
    <w:link w:val="Style9"/>
    <w:rsid w:val="0002035F"/>
    <w:rPr>
      <w:sz w:val="21"/>
      <w:szCs w:val="21"/>
      <w:shd w:val="clear" w:color="auto" w:fill="FFFFFF"/>
    </w:rPr>
  </w:style>
  <w:style w:type="paragraph" w:customStyle="1" w:styleId="Style9">
    <w:name w:val="Style 9"/>
    <w:basedOn w:val="a"/>
    <w:link w:val="CharStyle10"/>
    <w:rsid w:val="0002035F"/>
    <w:pPr>
      <w:widowControl w:val="0"/>
      <w:shd w:val="clear" w:color="auto" w:fill="FFFFFF"/>
      <w:spacing w:after="0" w:line="250" w:lineRule="exac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76077">
      <w:bodyDiv w:val="1"/>
      <w:marLeft w:val="0"/>
      <w:marRight w:val="0"/>
      <w:marTop w:val="0"/>
      <w:marBottom w:val="0"/>
      <w:divBdr>
        <w:top w:val="none" w:sz="0" w:space="0" w:color="auto"/>
        <w:left w:val="none" w:sz="0" w:space="0" w:color="auto"/>
        <w:bottom w:val="none" w:sz="0" w:space="0" w:color="auto"/>
        <w:right w:val="none" w:sz="0" w:space="0" w:color="auto"/>
      </w:divBdr>
    </w:div>
    <w:div w:id="431047984">
      <w:bodyDiv w:val="1"/>
      <w:marLeft w:val="0"/>
      <w:marRight w:val="0"/>
      <w:marTop w:val="0"/>
      <w:marBottom w:val="0"/>
      <w:divBdr>
        <w:top w:val="none" w:sz="0" w:space="0" w:color="auto"/>
        <w:left w:val="none" w:sz="0" w:space="0" w:color="auto"/>
        <w:bottom w:val="none" w:sz="0" w:space="0" w:color="auto"/>
        <w:right w:val="none" w:sz="0" w:space="0" w:color="auto"/>
      </w:divBdr>
    </w:div>
    <w:div w:id="486288159">
      <w:bodyDiv w:val="1"/>
      <w:marLeft w:val="0"/>
      <w:marRight w:val="0"/>
      <w:marTop w:val="0"/>
      <w:marBottom w:val="0"/>
      <w:divBdr>
        <w:top w:val="none" w:sz="0" w:space="0" w:color="auto"/>
        <w:left w:val="none" w:sz="0" w:space="0" w:color="auto"/>
        <w:bottom w:val="none" w:sz="0" w:space="0" w:color="auto"/>
        <w:right w:val="none" w:sz="0" w:space="0" w:color="auto"/>
      </w:divBdr>
    </w:div>
    <w:div w:id="573391460">
      <w:bodyDiv w:val="1"/>
      <w:marLeft w:val="0"/>
      <w:marRight w:val="0"/>
      <w:marTop w:val="0"/>
      <w:marBottom w:val="0"/>
      <w:divBdr>
        <w:top w:val="none" w:sz="0" w:space="0" w:color="auto"/>
        <w:left w:val="none" w:sz="0" w:space="0" w:color="auto"/>
        <w:bottom w:val="none" w:sz="0" w:space="0" w:color="auto"/>
        <w:right w:val="none" w:sz="0" w:space="0" w:color="auto"/>
      </w:divBdr>
    </w:div>
    <w:div w:id="574121879">
      <w:bodyDiv w:val="1"/>
      <w:marLeft w:val="0"/>
      <w:marRight w:val="0"/>
      <w:marTop w:val="0"/>
      <w:marBottom w:val="0"/>
      <w:divBdr>
        <w:top w:val="none" w:sz="0" w:space="0" w:color="auto"/>
        <w:left w:val="none" w:sz="0" w:space="0" w:color="auto"/>
        <w:bottom w:val="none" w:sz="0" w:space="0" w:color="auto"/>
        <w:right w:val="none" w:sz="0" w:space="0" w:color="auto"/>
      </w:divBdr>
    </w:div>
    <w:div w:id="632834306">
      <w:bodyDiv w:val="1"/>
      <w:marLeft w:val="0"/>
      <w:marRight w:val="0"/>
      <w:marTop w:val="0"/>
      <w:marBottom w:val="0"/>
      <w:divBdr>
        <w:top w:val="none" w:sz="0" w:space="0" w:color="auto"/>
        <w:left w:val="none" w:sz="0" w:space="0" w:color="auto"/>
        <w:bottom w:val="none" w:sz="0" w:space="0" w:color="auto"/>
        <w:right w:val="none" w:sz="0" w:space="0" w:color="auto"/>
      </w:divBdr>
    </w:div>
    <w:div w:id="688146772">
      <w:bodyDiv w:val="1"/>
      <w:marLeft w:val="0"/>
      <w:marRight w:val="0"/>
      <w:marTop w:val="0"/>
      <w:marBottom w:val="0"/>
      <w:divBdr>
        <w:top w:val="none" w:sz="0" w:space="0" w:color="auto"/>
        <w:left w:val="none" w:sz="0" w:space="0" w:color="auto"/>
        <w:bottom w:val="none" w:sz="0" w:space="0" w:color="auto"/>
        <w:right w:val="none" w:sz="0" w:space="0" w:color="auto"/>
      </w:divBdr>
    </w:div>
    <w:div w:id="800852012">
      <w:bodyDiv w:val="1"/>
      <w:marLeft w:val="0"/>
      <w:marRight w:val="0"/>
      <w:marTop w:val="0"/>
      <w:marBottom w:val="0"/>
      <w:divBdr>
        <w:top w:val="none" w:sz="0" w:space="0" w:color="auto"/>
        <w:left w:val="none" w:sz="0" w:space="0" w:color="auto"/>
        <w:bottom w:val="none" w:sz="0" w:space="0" w:color="auto"/>
        <w:right w:val="none" w:sz="0" w:space="0" w:color="auto"/>
      </w:divBdr>
    </w:div>
    <w:div w:id="994995960">
      <w:bodyDiv w:val="1"/>
      <w:marLeft w:val="0"/>
      <w:marRight w:val="0"/>
      <w:marTop w:val="0"/>
      <w:marBottom w:val="0"/>
      <w:divBdr>
        <w:top w:val="none" w:sz="0" w:space="0" w:color="auto"/>
        <w:left w:val="none" w:sz="0" w:space="0" w:color="auto"/>
        <w:bottom w:val="none" w:sz="0" w:space="0" w:color="auto"/>
        <w:right w:val="none" w:sz="0" w:space="0" w:color="auto"/>
      </w:divBdr>
    </w:div>
    <w:div w:id="1627925096">
      <w:bodyDiv w:val="1"/>
      <w:marLeft w:val="0"/>
      <w:marRight w:val="0"/>
      <w:marTop w:val="0"/>
      <w:marBottom w:val="0"/>
      <w:divBdr>
        <w:top w:val="none" w:sz="0" w:space="0" w:color="auto"/>
        <w:left w:val="none" w:sz="0" w:space="0" w:color="auto"/>
        <w:bottom w:val="none" w:sz="0" w:space="0" w:color="auto"/>
        <w:right w:val="none" w:sz="0" w:space="0" w:color="auto"/>
      </w:divBdr>
    </w:div>
    <w:div w:id="2001349847">
      <w:bodyDiv w:val="1"/>
      <w:marLeft w:val="0"/>
      <w:marRight w:val="0"/>
      <w:marTop w:val="0"/>
      <w:marBottom w:val="0"/>
      <w:divBdr>
        <w:top w:val="none" w:sz="0" w:space="0" w:color="auto"/>
        <w:left w:val="none" w:sz="0" w:space="0" w:color="auto"/>
        <w:bottom w:val="none" w:sz="0" w:space="0" w:color="auto"/>
        <w:right w:val="none" w:sz="0" w:space="0" w:color="auto"/>
      </w:divBdr>
    </w:div>
    <w:div w:id="20381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11991-44B4-4C68-A371-0F796063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5</Pages>
  <Words>6659</Words>
  <Characters>3796</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g.zayceva</dc:creator>
  <cp:lastModifiedBy>Телевний Олександр Миколайович</cp:lastModifiedBy>
  <cp:revision>4</cp:revision>
  <cp:lastPrinted>2020-07-27T08:39:00Z</cp:lastPrinted>
  <dcterms:created xsi:type="dcterms:W3CDTF">2020-12-17T18:00:00Z</dcterms:created>
  <dcterms:modified xsi:type="dcterms:W3CDTF">2020-12-18T10:43:00Z</dcterms:modified>
</cp:coreProperties>
</file>