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A3" w:rsidRPr="00FC2DB7" w:rsidRDefault="00265A7B">
      <w:pPr>
        <w:pStyle w:val="31"/>
        <w:widowControl w:val="0"/>
        <w:spacing w:before="280" w:beforeAutospacing="0" w:after="280" w:afterAutospacing="0"/>
        <w:ind w:right="-2"/>
        <w:jc w:val="center"/>
        <w:rPr>
          <w:color w:val="auto"/>
          <w:sz w:val="32"/>
          <w:szCs w:val="32"/>
          <w:lang w:val="uk-UA"/>
        </w:rPr>
      </w:pPr>
      <w:r w:rsidRPr="00FC2DB7">
        <w:rPr>
          <w:color w:val="auto"/>
          <w:sz w:val="32"/>
          <w:szCs w:val="32"/>
          <w:lang w:val="uk-UA"/>
        </w:rPr>
        <w:t>АНАЛІЗ РЕГУЛЯТОРНОГО ВПЛИВУ</w:t>
      </w:r>
    </w:p>
    <w:p w:rsidR="00381EA3" w:rsidRPr="00FC2DB7" w:rsidRDefault="00265A7B">
      <w:pPr>
        <w:widowControl w:val="0"/>
        <w:ind w:right="-2"/>
        <w:jc w:val="center"/>
        <w:rPr>
          <w:b/>
          <w:color w:val="auto"/>
          <w:sz w:val="32"/>
          <w:szCs w:val="32"/>
          <w:lang w:val="uk-UA"/>
        </w:rPr>
      </w:pPr>
      <w:r w:rsidRPr="00FC2DB7">
        <w:rPr>
          <w:b/>
          <w:color w:val="auto"/>
          <w:sz w:val="32"/>
          <w:szCs w:val="32"/>
          <w:lang w:val="uk-UA"/>
        </w:rPr>
        <w:t xml:space="preserve">проекту наказу Міністерства фінансів </w:t>
      </w:r>
    </w:p>
    <w:p w:rsidR="00381EA3" w:rsidRPr="00FC2DB7" w:rsidRDefault="00265A7B">
      <w:pPr>
        <w:widowControl w:val="0"/>
        <w:ind w:right="-2"/>
        <w:jc w:val="center"/>
        <w:rPr>
          <w:b/>
          <w:color w:val="auto"/>
          <w:sz w:val="32"/>
          <w:szCs w:val="32"/>
          <w:lang w:val="uk-UA"/>
        </w:rPr>
      </w:pPr>
      <w:r w:rsidRPr="00FC2DB7">
        <w:rPr>
          <w:b/>
          <w:bCs/>
          <w:color w:val="auto"/>
          <w:sz w:val="32"/>
          <w:szCs w:val="32"/>
          <w:lang w:val="uk-UA"/>
        </w:rPr>
        <w:t>«</w:t>
      </w:r>
      <w:r w:rsidRPr="00FC2DB7">
        <w:rPr>
          <w:b/>
          <w:color w:val="auto"/>
          <w:sz w:val="32"/>
          <w:szCs w:val="32"/>
          <w:lang w:val="uk-UA"/>
        </w:rPr>
        <w:t xml:space="preserve">Про затвердження Порядку реєстрації суб’єктів надання інформації про використання публічних коштів, форм та форматів даних для оприлюднення такої інформації на єдиному </w:t>
      </w:r>
      <w:proofErr w:type="spellStart"/>
      <w:r w:rsidRPr="00FC2DB7">
        <w:rPr>
          <w:b/>
          <w:color w:val="auto"/>
          <w:sz w:val="32"/>
          <w:szCs w:val="32"/>
          <w:lang w:val="uk-UA"/>
        </w:rPr>
        <w:t>веб-порталі</w:t>
      </w:r>
      <w:proofErr w:type="spellEnd"/>
      <w:r w:rsidRPr="00FC2DB7">
        <w:rPr>
          <w:b/>
          <w:color w:val="auto"/>
          <w:sz w:val="32"/>
          <w:szCs w:val="32"/>
          <w:lang w:val="uk-UA"/>
        </w:rPr>
        <w:t xml:space="preserve"> використання публічних коштів»</w:t>
      </w:r>
    </w:p>
    <w:p w:rsidR="00381EA3" w:rsidRPr="00FC2DB7" w:rsidRDefault="00381EA3">
      <w:pPr>
        <w:pStyle w:val="31"/>
        <w:widowControl w:val="0"/>
        <w:spacing w:before="60" w:beforeAutospacing="0" w:after="280" w:afterAutospacing="0"/>
        <w:ind w:right="-2"/>
        <w:jc w:val="center"/>
        <w:rPr>
          <w:color w:val="auto"/>
          <w:sz w:val="28"/>
          <w:szCs w:val="28"/>
          <w:lang w:val="uk-UA"/>
        </w:rPr>
      </w:pPr>
    </w:p>
    <w:p w:rsidR="00381EA3" w:rsidRPr="00FC2DB7" w:rsidRDefault="00265A7B" w:rsidP="004F3D78">
      <w:pPr>
        <w:pStyle w:val="31"/>
        <w:widowControl w:val="0"/>
        <w:spacing w:before="60" w:beforeAutospacing="0" w:after="280" w:afterAutospacing="0"/>
        <w:ind w:right="-2"/>
        <w:jc w:val="center"/>
        <w:rPr>
          <w:color w:val="auto"/>
          <w:sz w:val="28"/>
          <w:szCs w:val="28"/>
          <w:lang w:val="uk-UA"/>
        </w:rPr>
      </w:pPr>
      <w:r w:rsidRPr="00FC2DB7">
        <w:rPr>
          <w:color w:val="auto"/>
          <w:sz w:val="28"/>
          <w:szCs w:val="28"/>
          <w:lang w:val="uk-UA"/>
        </w:rPr>
        <w:t>I. Визначення проблеми</w:t>
      </w:r>
    </w:p>
    <w:p w:rsidR="00381EA3" w:rsidRPr="00FC2DB7" w:rsidRDefault="00265A7B" w:rsidP="004F3D78">
      <w:pPr>
        <w:pStyle w:val="af0"/>
        <w:spacing w:before="100" w:after="100"/>
        <w:ind w:right="-2" w:firstLine="709"/>
        <w:jc w:val="both"/>
        <w:rPr>
          <w:color w:val="auto"/>
          <w:lang w:val="uk-UA"/>
        </w:rPr>
      </w:pPr>
      <w:r w:rsidRPr="00FC2DB7">
        <w:rPr>
          <w:rFonts w:eastAsia="Calibri"/>
          <w:color w:val="auto"/>
          <w:sz w:val="28"/>
          <w:szCs w:val="28"/>
          <w:lang w:val="uk-UA" w:eastAsia="en-US"/>
        </w:rPr>
        <w:t>Верховною Радою України прийнято Закон України «Про відкритість використання публічних ко</w:t>
      </w:r>
      <w:r w:rsidR="004501B9" w:rsidRPr="00FC2DB7">
        <w:rPr>
          <w:rFonts w:eastAsia="Calibri"/>
          <w:color w:val="auto"/>
          <w:sz w:val="28"/>
          <w:szCs w:val="28"/>
          <w:lang w:val="uk-UA" w:eastAsia="en-US"/>
        </w:rPr>
        <w:t>штів» від 11 лютого 2015 року № </w:t>
      </w:r>
      <w:r w:rsidRPr="00FC2DB7">
        <w:rPr>
          <w:rFonts w:eastAsia="Calibri"/>
          <w:color w:val="auto"/>
          <w:sz w:val="28"/>
          <w:szCs w:val="28"/>
          <w:lang w:val="uk-UA" w:eastAsia="en-US"/>
        </w:rPr>
        <w:t xml:space="preserve">183-VIII </w:t>
      </w:r>
      <w:r w:rsidR="004501B9" w:rsidRPr="00FC2DB7">
        <w:rPr>
          <w:rFonts w:eastAsia="Calibri"/>
          <w:color w:val="auto"/>
          <w:sz w:val="28"/>
          <w:szCs w:val="28"/>
          <w:lang w:val="uk-UA" w:eastAsia="en-US"/>
        </w:rPr>
        <w:br/>
      </w:r>
      <w:r w:rsidRPr="00FC2DB7">
        <w:rPr>
          <w:rFonts w:eastAsia="Calibri"/>
          <w:color w:val="auto"/>
          <w:sz w:val="28"/>
          <w:szCs w:val="28"/>
          <w:lang w:val="uk-UA" w:eastAsia="en-US"/>
        </w:rPr>
        <w:t>(далі – Закон), який визначає умови та порядок забезпечення доступу до інформації про використання публічних коштів розпорядниками та одержувачами коштів державного і місцевих бюджетів, суб’єктами господарювання державної і комунальної власності, фондами загальнообов’язкового державного соціального страхування.</w:t>
      </w:r>
    </w:p>
    <w:p w:rsidR="00381EA3" w:rsidRPr="00FC2DB7" w:rsidRDefault="00265A7B" w:rsidP="004F3D78">
      <w:pPr>
        <w:ind w:right="-2" w:firstLine="708"/>
        <w:jc w:val="both"/>
        <w:rPr>
          <w:color w:val="auto"/>
        </w:rPr>
      </w:pPr>
      <w:r w:rsidRPr="00FC2DB7">
        <w:rPr>
          <w:rFonts w:eastAsia="Calibri"/>
          <w:color w:val="auto"/>
          <w:sz w:val="28"/>
          <w:szCs w:val="28"/>
          <w:lang w:val="uk-UA" w:eastAsia="en-US"/>
        </w:rPr>
        <w:t xml:space="preserve">Абзацом першим пункту 4 розділу ІІ «Прикінцеві та перехідні положення» Закону, Кабінету Міністрів України було доручено вжити вичерпних заходів для створення і функціонування </w:t>
      </w:r>
      <w:r w:rsidR="00E92126" w:rsidRPr="00FC2DB7">
        <w:rPr>
          <w:rFonts w:eastAsia="Calibri"/>
          <w:color w:val="auto"/>
          <w:sz w:val="28"/>
          <w:szCs w:val="28"/>
          <w:lang w:val="uk-UA" w:eastAsia="en-US"/>
        </w:rPr>
        <w:t>є</w:t>
      </w:r>
      <w:r w:rsidRPr="00FC2DB7">
        <w:rPr>
          <w:rFonts w:eastAsia="Calibri"/>
          <w:color w:val="auto"/>
          <w:sz w:val="28"/>
          <w:szCs w:val="28"/>
          <w:lang w:val="uk-UA" w:eastAsia="en-US"/>
        </w:rPr>
        <w:t xml:space="preserve">диного </w:t>
      </w:r>
      <w:proofErr w:type="spellStart"/>
      <w:r w:rsidRPr="00FC2DB7">
        <w:rPr>
          <w:rFonts w:eastAsia="Calibri"/>
          <w:color w:val="auto"/>
          <w:sz w:val="28"/>
          <w:szCs w:val="28"/>
          <w:lang w:val="uk-UA" w:eastAsia="en-US"/>
        </w:rPr>
        <w:t>веб-порталу</w:t>
      </w:r>
      <w:proofErr w:type="spellEnd"/>
      <w:r w:rsidRPr="00FC2DB7">
        <w:rPr>
          <w:rFonts w:eastAsia="Calibri"/>
          <w:color w:val="auto"/>
          <w:sz w:val="28"/>
          <w:szCs w:val="28"/>
          <w:lang w:val="uk-UA" w:eastAsia="en-US"/>
        </w:rPr>
        <w:t xml:space="preserve"> використання публічних коштів. Розпорядженням Кабінету Міністрів України від 11 лютого 2016 року № 92-р було схвалено Концепцію створення інтегрованої інформаційно-аналітичної системи «Прозорий бюджет» (ІАС Прозорий бюджет). ІАС Прозорий бюджет є частиною програми відкритого Уряду України, відповідає  запиту громадянського суспільства на прозорість у використанні публічних коштів і враховує рекомендації Світового банку, МВФ та Міжнародного бюджетного партнерства щодо міжнародних стандартів прозорості. Пунктом 7 Плану дій із впровадження Ініціативи «Парт</w:t>
      </w:r>
      <w:r w:rsidR="004501B9" w:rsidRPr="00FC2DB7">
        <w:rPr>
          <w:rFonts w:eastAsia="Calibri"/>
          <w:color w:val="auto"/>
          <w:sz w:val="28"/>
          <w:szCs w:val="28"/>
          <w:lang w:val="uk-UA" w:eastAsia="en-US"/>
        </w:rPr>
        <w:t>нерство «Відкритий уряд» у 2016–</w:t>
      </w:r>
      <w:r w:rsidRPr="00FC2DB7">
        <w:rPr>
          <w:rFonts w:eastAsia="Calibri"/>
          <w:color w:val="auto"/>
          <w:sz w:val="28"/>
          <w:szCs w:val="28"/>
          <w:lang w:val="uk-UA" w:eastAsia="en-US"/>
        </w:rPr>
        <w:t xml:space="preserve">2018 роках, затвердженого розпорядженням Кабінету Міністрів України від 30 листопада 2016 року № 909-р, було схвалено вимогу щодо реалізації першого етапу створення ІАС Прозорий бюджет та розробки підсистеми «Бюджет для громадян» </w:t>
      </w:r>
      <w:r w:rsidR="00B13C8F" w:rsidRPr="00FC2DB7">
        <w:rPr>
          <w:rFonts w:eastAsia="Calibri"/>
          <w:color w:val="auto"/>
          <w:sz w:val="28"/>
          <w:szCs w:val="28"/>
          <w:lang w:val="uk-UA" w:eastAsia="en-US"/>
        </w:rPr>
        <w:t>є</w:t>
      </w:r>
      <w:r w:rsidRPr="00FC2DB7">
        <w:rPr>
          <w:rFonts w:eastAsia="Calibri"/>
          <w:color w:val="auto"/>
          <w:sz w:val="28"/>
          <w:szCs w:val="28"/>
          <w:lang w:val="uk-UA" w:eastAsia="en-US"/>
        </w:rPr>
        <w:t xml:space="preserve">диний </w:t>
      </w:r>
      <w:proofErr w:type="spellStart"/>
      <w:r w:rsidRPr="00FC2DB7">
        <w:rPr>
          <w:rFonts w:eastAsia="Calibri"/>
          <w:color w:val="auto"/>
          <w:sz w:val="28"/>
          <w:szCs w:val="28"/>
          <w:lang w:val="uk-UA" w:eastAsia="en-US"/>
        </w:rPr>
        <w:t>веб-портал</w:t>
      </w:r>
      <w:proofErr w:type="spellEnd"/>
      <w:r w:rsidRPr="00FC2DB7">
        <w:rPr>
          <w:rFonts w:eastAsia="Calibri"/>
          <w:color w:val="auto"/>
          <w:sz w:val="28"/>
          <w:szCs w:val="28"/>
          <w:lang w:val="uk-UA" w:eastAsia="en-US"/>
        </w:rPr>
        <w:t xml:space="preserve"> використання публічних коштів є платформою для інтеграції з ІАС Прозорий бюджет та є частиною ІАС Прозорий бюджет.</w:t>
      </w:r>
    </w:p>
    <w:p w:rsidR="005C4ED9" w:rsidRPr="00FC2DB7" w:rsidRDefault="005C4ED9" w:rsidP="004F3D78">
      <w:pPr>
        <w:pStyle w:val="afa"/>
        <w:shd w:val="clear" w:color="auto" w:fill="FFFFFF"/>
        <w:spacing w:before="0" w:beforeAutospacing="0" w:after="0" w:afterAutospacing="0" w:line="330" w:lineRule="atLeast"/>
        <w:ind w:right="-2" w:firstLine="708"/>
        <w:jc w:val="both"/>
        <w:textAlignment w:val="baseline"/>
        <w:rPr>
          <w:sz w:val="28"/>
          <w:szCs w:val="28"/>
          <w:bdr w:val="none" w:sz="0" w:space="0" w:color="auto" w:frame="1"/>
        </w:rPr>
      </w:pPr>
      <w:r w:rsidRPr="00FC2DB7">
        <w:rPr>
          <w:rFonts w:eastAsia="Calibri"/>
          <w:sz w:val="28"/>
          <w:szCs w:val="28"/>
          <w:lang w:eastAsia="en-US"/>
        </w:rPr>
        <w:t xml:space="preserve">Пунктами </w:t>
      </w:r>
      <w:r w:rsidR="00CF4AC0" w:rsidRPr="00FC2DB7">
        <w:rPr>
          <w:rFonts w:eastAsia="Calibri"/>
          <w:sz w:val="28"/>
          <w:szCs w:val="28"/>
          <w:lang w:eastAsia="en-US"/>
        </w:rPr>
        <w:t xml:space="preserve">11, 13 Порядку адміністрування </w:t>
      </w:r>
      <w:r w:rsidR="00B13C8F" w:rsidRPr="00FC2DB7">
        <w:rPr>
          <w:rFonts w:eastAsia="Calibri"/>
          <w:sz w:val="28"/>
          <w:szCs w:val="28"/>
          <w:lang w:eastAsia="en-US"/>
        </w:rPr>
        <w:t>є</w:t>
      </w:r>
      <w:r w:rsidRPr="00FC2DB7">
        <w:rPr>
          <w:rFonts w:eastAsia="Calibri"/>
          <w:sz w:val="28"/>
          <w:szCs w:val="28"/>
          <w:lang w:eastAsia="en-US"/>
        </w:rPr>
        <w:t xml:space="preserve">диного </w:t>
      </w:r>
      <w:proofErr w:type="spellStart"/>
      <w:r w:rsidRPr="00FC2DB7">
        <w:rPr>
          <w:rFonts w:eastAsia="Calibri"/>
          <w:sz w:val="28"/>
          <w:szCs w:val="28"/>
          <w:lang w:eastAsia="en-US"/>
        </w:rPr>
        <w:t>веб-порталу</w:t>
      </w:r>
      <w:proofErr w:type="spellEnd"/>
      <w:r w:rsidRPr="00FC2DB7">
        <w:rPr>
          <w:rFonts w:eastAsia="Calibri"/>
          <w:sz w:val="28"/>
          <w:szCs w:val="28"/>
          <w:lang w:eastAsia="en-US"/>
        </w:rPr>
        <w:t xml:space="preserve"> використання публічних коштів, затвердженого постановою Кабінету Міністрів України від 14.09.2015 № 694, </w:t>
      </w:r>
      <w:r w:rsidRPr="00FC2DB7">
        <w:rPr>
          <w:sz w:val="28"/>
          <w:szCs w:val="28"/>
          <w:shd w:val="clear" w:color="auto" w:fill="FFFFFF"/>
        </w:rPr>
        <w:t xml:space="preserve">який визначає механізм адміністрування </w:t>
      </w:r>
      <w:r w:rsidR="00B13C8F" w:rsidRPr="00FC2DB7">
        <w:rPr>
          <w:sz w:val="28"/>
          <w:szCs w:val="28"/>
          <w:shd w:val="clear" w:color="auto" w:fill="FFFFFF"/>
        </w:rPr>
        <w:t>є</w:t>
      </w:r>
      <w:r w:rsidRPr="00FC2DB7">
        <w:rPr>
          <w:sz w:val="28"/>
          <w:szCs w:val="28"/>
          <w:shd w:val="clear" w:color="auto" w:fill="FFFFFF"/>
        </w:rPr>
        <w:t xml:space="preserve">диного </w:t>
      </w:r>
      <w:proofErr w:type="spellStart"/>
      <w:r w:rsidRPr="00FC2DB7">
        <w:rPr>
          <w:sz w:val="28"/>
          <w:szCs w:val="28"/>
          <w:shd w:val="clear" w:color="auto" w:fill="FFFFFF"/>
        </w:rPr>
        <w:t>веб-порталу</w:t>
      </w:r>
      <w:proofErr w:type="spellEnd"/>
      <w:r w:rsidRPr="00FC2DB7">
        <w:rPr>
          <w:sz w:val="28"/>
          <w:szCs w:val="28"/>
          <w:shd w:val="clear" w:color="auto" w:fill="FFFFFF"/>
        </w:rPr>
        <w:t xml:space="preserve"> використання публічних коштів, створення та функціонування якого передбачено Законом</w:t>
      </w:r>
      <w:r w:rsidR="00CF4AC0" w:rsidRPr="00FC2DB7">
        <w:rPr>
          <w:sz w:val="28"/>
          <w:szCs w:val="28"/>
          <w:shd w:val="clear" w:color="auto" w:fill="FFFFFF"/>
        </w:rPr>
        <w:t>,</w:t>
      </w:r>
      <w:r w:rsidRPr="00FC2DB7">
        <w:rPr>
          <w:sz w:val="28"/>
          <w:szCs w:val="28"/>
          <w:shd w:val="clear" w:color="auto" w:fill="FFFFFF"/>
        </w:rPr>
        <w:t xml:space="preserve"> </w:t>
      </w:r>
      <w:r w:rsidR="00CF4AC0" w:rsidRPr="00FC2DB7">
        <w:rPr>
          <w:sz w:val="28"/>
          <w:szCs w:val="28"/>
          <w:bdr w:val="none" w:sz="0" w:space="0" w:color="auto" w:frame="1"/>
        </w:rPr>
        <w:t xml:space="preserve">передбачено, </w:t>
      </w:r>
      <w:r w:rsidRPr="00FC2DB7">
        <w:rPr>
          <w:sz w:val="28"/>
          <w:szCs w:val="28"/>
          <w:bdr w:val="none" w:sz="0" w:space="0" w:color="auto" w:frame="1"/>
        </w:rPr>
        <w:t>що реєстрація суб’єктів надання інформації про використання публічних коштів здійснюється у порядку, затвердженому Мінфіном</w:t>
      </w:r>
      <w:r w:rsidR="00CF4AC0" w:rsidRPr="00FC2DB7">
        <w:rPr>
          <w:sz w:val="28"/>
          <w:szCs w:val="28"/>
          <w:bdr w:val="none" w:sz="0" w:space="0" w:color="auto" w:frame="1"/>
        </w:rPr>
        <w:t>,</w:t>
      </w:r>
      <w:r w:rsidRPr="00FC2DB7">
        <w:rPr>
          <w:sz w:val="28"/>
          <w:szCs w:val="28"/>
          <w:bdr w:val="none" w:sz="0" w:space="0" w:color="auto" w:frame="1"/>
        </w:rPr>
        <w:t xml:space="preserve"> та інформація про </w:t>
      </w:r>
      <w:r w:rsidRPr="00FC2DB7">
        <w:rPr>
          <w:sz w:val="28"/>
          <w:szCs w:val="28"/>
          <w:bdr w:val="none" w:sz="0" w:space="0" w:color="auto" w:frame="1"/>
        </w:rPr>
        <w:lastRenderedPageBreak/>
        <w:t>використання публічних коштів оприлюднюється за затвердженими Мінфіном формами та форматами даних.</w:t>
      </w:r>
    </w:p>
    <w:p w:rsidR="005C4ED9" w:rsidRPr="00FC2DB7" w:rsidRDefault="00B367C0" w:rsidP="004F3D78">
      <w:pPr>
        <w:ind w:right="-2" w:firstLine="708"/>
        <w:jc w:val="both"/>
        <w:rPr>
          <w:rFonts w:eastAsia="Calibri"/>
          <w:color w:val="auto"/>
          <w:sz w:val="28"/>
          <w:szCs w:val="28"/>
          <w:lang w:val="uk-UA" w:eastAsia="en-US"/>
        </w:rPr>
      </w:pPr>
      <w:r w:rsidRPr="00FC2DB7">
        <w:rPr>
          <w:rFonts w:eastAsia="Calibri"/>
          <w:color w:val="auto"/>
          <w:sz w:val="28"/>
          <w:szCs w:val="28"/>
          <w:lang w:val="uk-UA" w:eastAsia="en-US"/>
        </w:rPr>
        <w:t xml:space="preserve">На виконання Закону України «Про відкритість використання публічних коштів» та з метою реалізації повноважень, встановлених Законом, Міністерством фінансів України розроблено проект наказу «Про затвердження Порядку реєстрації суб’єктів надання інформації про використання публічних коштів, форм та форматів даних для оприлюднення такої інформації на </w:t>
      </w:r>
      <w:r w:rsidR="00B13C8F" w:rsidRPr="00FC2DB7">
        <w:rPr>
          <w:rFonts w:eastAsia="Calibri"/>
          <w:color w:val="auto"/>
          <w:sz w:val="28"/>
          <w:szCs w:val="28"/>
          <w:lang w:val="uk-UA" w:eastAsia="en-US"/>
        </w:rPr>
        <w:t>є</w:t>
      </w:r>
      <w:r w:rsidRPr="00FC2DB7">
        <w:rPr>
          <w:rFonts w:eastAsia="Calibri"/>
          <w:color w:val="auto"/>
          <w:sz w:val="28"/>
          <w:szCs w:val="28"/>
          <w:lang w:val="uk-UA" w:eastAsia="en-US"/>
        </w:rPr>
        <w:t xml:space="preserve">диному </w:t>
      </w:r>
      <w:proofErr w:type="spellStart"/>
      <w:r w:rsidRPr="00FC2DB7">
        <w:rPr>
          <w:rFonts w:eastAsia="Calibri"/>
          <w:color w:val="auto"/>
          <w:sz w:val="28"/>
          <w:szCs w:val="28"/>
          <w:lang w:val="uk-UA" w:eastAsia="en-US"/>
        </w:rPr>
        <w:t>веб-порталі</w:t>
      </w:r>
      <w:proofErr w:type="spellEnd"/>
      <w:r w:rsidRPr="00FC2DB7">
        <w:rPr>
          <w:rFonts w:eastAsia="Calibri"/>
          <w:color w:val="auto"/>
          <w:sz w:val="28"/>
          <w:szCs w:val="28"/>
          <w:lang w:val="uk-UA" w:eastAsia="en-US"/>
        </w:rPr>
        <w:t xml:space="preserve"> використання публічних коштів».</w:t>
      </w:r>
    </w:p>
    <w:p w:rsidR="00F32114" w:rsidRPr="00FC2DB7" w:rsidRDefault="00F32114" w:rsidP="004F3D78">
      <w:pPr>
        <w:ind w:right="-2" w:firstLine="708"/>
        <w:jc w:val="both"/>
        <w:rPr>
          <w:rFonts w:eastAsia="Calibri"/>
          <w:color w:val="auto"/>
          <w:sz w:val="28"/>
          <w:szCs w:val="28"/>
          <w:lang w:val="uk-UA" w:eastAsia="en-US"/>
        </w:rPr>
      </w:pPr>
      <w:r w:rsidRPr="00FC2DB7">
        <w:rPr>
          <w:rFonts w:eastAsia="Calibri"/>
          <w:color w:val="auto"/>
          <w:sz w:val="28"/>
          <w:szCs w:val="28"/>
          <w:lang w:val="uk-UA" w:eastAsia="en-US"/>
        </w:rPr>
        <w:t>Прийняття проекту наказу дозволить Міністерству фінансів У</w:t>
      </w:r>
      <w:r w:rsidR="004D1DFA" w:rsidRPr="00FC2DB7">
        <w:rPr>
          <w:rFonts w:eastAsia="Calibri"/>
          <w:color w:val="auto"/>
          <w:sz w:val="28"/>
          <w:szCs w:val="28"/>
          <w:lang w:val="uk-UA" w:eastAsia="en-US"/>
        </w:rPr>
        <w:t xml:space="preserve">країни здійснювати </w:t>
      </w:r>
      <w:r w:rsidR="00D12E57" w:rsidRPr="00FC2DB7">
        <w:rPr>
          <w:rFonts w:eastAsia="Calibri"/>
          <w:color w:val="auto"/>
          <w:sz w:val="28"/>
          <w:szCs w:val="28"/>
          <w:lang w:val="uk-UA" w:eastAsia="en-US"/>
        </w:rPr>
        <w:t>моніторинг</w:t>
      </w:r>
      <w:r w:rsidR="004D1DFA" w:rsidRPr="00FC2DB7">
        <w:rPr>
          <w:rFonts w:eastAsia="Calibri"/>
          <w:color w:val="auto"/>
          <w:sz w:val="28"/>
          <w:szCs w:val="28"/>
          <w:lang w:val="uk-UA" w:eastAsia="en-US"/>
        </w:rPr>
        <w:t xml:space="preserve"> за використанням публічних коштів шляхом </w:t>
      </w:r>
      <w:r w:rsidR="00D12E57" w:rsidRPr="00FC2DB7">
        <w:rPr>
          <w:rFonts w:eastAsia="Calibri"/>
          <w:color w:val="auto"/>
          <w:sz w:val="28"/>
          <w:szCs w:val="28"/>
          <w:lang w:val="uk-UA" w:eastAsia="en-US"/>
        </w:rPr>
        <w:t>аналізу</w:t>
      </w:r>
      <w:r w:rsidRPr="00FC2DB7">
        <w:rPr>
          <w:rFonts w:eastAsia="Calibri"/>
          <w:color w:val="auto"/>
          <w:sz w:val="28"/>
          <w:szCs w:val="28"/>
          <w:lang w:val="uk-UA" w:eastAsia="en-US"/>
        </w:rPr>
        <w:t xml:space="preserve"> реєстрації суб’єктів використання публічних коштів та внесення інформації на </w:t>
      </w:r>
      <w:proofErr w:type="spellStart"/>
      <w:r w:rsidRPr="00FC2DB7">
        <w:rPr>
          <w:rFonts w:eastAsia="Calibri"/>
          <w:color w:val="auto"/>
          <w:sz w:val="28"/>
          <w:szCs w:val="28"/>
          <w:lang w:val="uk-UA" w:eastAsia="en-US"/>
        </w:rPr>
        <w:t>веб-портал</w:t>
      </w:r>
      <w:proofErr w:type="spellEnd"/>
      <w:r w:rsidR="004D1DFA" w:rsidRPr="00FC2DB7">
        <w:rPr>
          <w:rFonts w:eastAsia="Calibri"/>
          <w:color w:val="auto"/>
          <w:sz w:val="28"/>
          <w:szCs w:val="28"/>
          <w:lang w:val="uk-UA" w:eastAsia="en-US"/>
        </w:rPr>
        <w:t xml:space="preserve"> відповідно до затверджених форм і форматів</w:t>
      </w:r>
      <w:r w:rsidRPr="00FC2DB7">
        <w:rPr>
          <w:rFonts w:eastAsia="Calibri"/>
          <w:color w:val="auto"/>
          <w:sz w:val="28"/>
          <w:szCs w:val="28"/>
          <w:lang w:val="uk-UA" w:eastAsia="en-US"/>
        </w:rPr>
        <w:t>.</w:t>
      </w:r>
    </w:p>
    <w:p w:rsidR="00D12E57" w:rsidRPr="00FC2DB7" w:rsidRDefault="00D12E57" w:rsidP="004F3D78">
      <w:pPr>
        <w:ind w:right="-2" w:firstLine="708"/>
        <w:jc w:val="both"/>
        <w:rPr>
          <w:rFonts w:eastAsia="Calibri"/>
          <w:color w:val="auto"/>
          <w:sz w:val="28"/>
          <w:szCs w:val="28"/>
          <w:lang w:val="uk-UA" w:eastAsia="en-US"/>
        </w:rPr>
      </w:pPr>
      <w:r w:rsidRPr="00FC2DB7">
        <w:rPr>
          <w:rFonts w:eastAsia="Calibri"/>
          <w:color w:val="auto"/>
          <w:sz w:val="28"/>
          <w:szCs w:val="28"/>
          <w:lang w:val="uk-UA" w:eastAsia="en-US"/>
        </w:rPr>
        <w:t xml:space="preserve">На сьогодні відсутні єдині вимоги щодо механізму реєстрації на Єдиному </w:t>
      </w:r>
      <w:proofErr w:type="spellStart"/>
      <w:r w:rsidRPr="00FC2DB7">
        <w:rPr>
          <w:rFonts w:eastAsia="Calibri"/>
          <w:color w:val="auto"/>
          <w:sz w:val="28"/>
          <w:szCs w:val="28"/>
          <w:lang w:val="uk-UA" w:eastAsia="en-US"/>
        </w:rPr>
        <w:t>веб-порталі</w:t>
      </w:r>
      <w:proofErr w:type="spellEnd"/>
      <w:r w:rsidRPr="00FC2DB7">
        <w:rPr>
          <w:rFonts w:eastAsia="Calibri"/>
          <w:color w:val="auto"/>
          <w:sz w:val="28"/>
          <w:szCs w:val="28"/>
          <w:lang w:val="uk-UA" w:eastAsia="en-US"/>
        </w:rPr>
        <w:t xml:space="preserve"> використання публічних коштів, не узгоджені набори даних, форми та формати для оприлюднення інформації про використання публічних коштів. Наслідком відсутності єдиних вимог у суб’єктів оприлюднення інформації виникають питання в частині правильності подання інформації.</w:t>
      </w:r>
    </w:p>
    <w:p w:rsidR="00381EA3" w:rsidRPr="00FC2DB7" w:rsidRDefault="00265A7B" w:rsidP="004F3D78">
      <w:pPr>
        <w:pStyle w:val="af0"/>
        <w:ind w:right="-2" w:firstLine="709"/>
        <w:jc w:val="both"/>
        <w:rPr>
          <w:rFonts w:eastAsia="Calibri"/>
          <w:color w:val="auto"/>
          <w:sz w:val="28"/>
          <w:szCs w:val="28"/>
          <w:lang w:val="uk-UA" w:eastAsia="en-US"/>
        </w:rPr>
      </w:pPr>
      <w:r w:rsidRPr="00FC2DB7">
        <w:rPr>
          <w:rFonts w:eastAsia="Calibri"/>
          <w:color w:val="auto"/>
          <w:sz w:val="28"/>
          <w:szCs w:val="28"/>
          <w:lang w:val="uk-UA" w:eastAsia="en-US"/>
        </w:rPr>
        <w:t>Законопроектом пропонується врегулювати такі питання:</w:t>
      </w:r>
    </w:p>
    <w:p w:rsidR="00381EA3" w:rsidRPr="00FC2DB7" w:rsidRDefault="00265A7B" w:rsidP="004F3D78">
      <w:pPr>
        <w:pStyle w:val="af0"/>
        <w:spacing w:before="120" w:after="280"/>
        <w:ind w:right="-2" w:firstLine="709"/>
        <w:jc w:val="both"/>
        <w:rPr>
          <w:rFonts w:eastAsia="Calibri"/>
          <w:color w:val="auto"/>
          <w:sz w:val="28"/>
          <w:szCs w:val="28"/>
          <w:lang w:val="uk-UA" w:eastAsia="en-US"/>
        </w:rPr>
      </w:pPr>
      <w:r w:rsidRPr="00FC2DB7">
        <w:rPr>
          <w:rFonts w:eastAsia="Calibri"/>
          <w:color w:val="auto"/>
          <w:sz w:val="28"/>
          <w:szCs w:val="28"/>
          <w:lang w:val="uk-UA" w:eastAsia="en-US"/>
        </w:rPr>
        <w:t xml:space="preserve">1. Затвердити Порядок реєстрації суб’єктів надання інформації про використання публічних коштів на </w:t>
      </w:r>
      <w:r w:rsidR="00B13C8F" w:rsidRPr="00FC2DB7">
        <w:rPr>
          <w:rFonts w:eastAsia="Calibri"/>
          <w:color w:val="auto"/>
          <w:sz w:val="28"/>
          <w:szCs w:val="28"/>
          <w:lang w:val="uk-UA" w:eastAsia="en-US"/>
        </w:rPr>
        <w:t>є</w:t>
      </w:r>
      <w:r w:rsidRPr="00FC2DB7">
        <w:rPr>
          <w:rFonts w:eastAsia="Calibri"/>
          <w:color w:val="auto"/>
          <w:sz w:val="28"/>
          <w:szCs w:val="28"/>
          <w:lang w:val="uk-UA" w:eastAsia="en-US"/>
        </w:rPr>
        <w:t xml:space="preserve">диному </w:t>
      </w:r>
      <w:proofErr w:type="spellStart"/>
      <w:r w:rsidRPr="00FC2DB7">
        <w:rPr>
          <w:rFonts w:eastAsia="Calibri"/>
          <w:color w:val="auto"/>
          <w:sz w:val="28"/>
          <w:szCs w:val="28"/>
          <w:lang w:val="uk-UA" w:eastAsia="en-US"/>
        </w:rPr>
        <w:t>веб-порталі</w:t>
      </w:r>
      <w:proofErr w:type="spellEnd"/>
      <w:r w:rsidRPr="00FC2DB7">
        <w:rPr>
          <w:rFonts w:eastAsia="Calibri"/>
          <w:color w:val="auto"/>
          <w:sz w:val="28"/>
          <w:szCs w:val="28"/>
          <w:lang w:val="uk-UA" w:eastAsia="en-US"/>
        </w:rPr>
        <w:t xml:space="preserve"> використання публічних коштів, який в</w:t>
      </w:r>
      <w:r w:rsidR="00CF4AC0" w:rsidRPr="00FC2DB7">
        <w:rPr>
          <w:rFonts w:eastAsia="Calibri"/>
          <w:color w:val="auto"/>
          <w:sz w:val="28"/>
          <w:szCs w:val="28"/>
          <w:lang w:val="uk-UA" w:eastAsia="en-US"/>
        </w:rPr>
        <w:t>изначає механізм реєстрації суб’єктів</w:t>
      </w:r>
      <w:r w:rsidRPr="00FC2DB7">
        <w:rPr>
          <w:rFonts w:eastAsia="Calibri"/>
          <w:color w:val="auto"/>
          <w:sz w:val="28"/>
          <w:szCs w:val="28"/>
          <w:lang w:val="uk-UA" w:eastAsia="en-US"/>
        </w:rPr>
        <w:t xml:space="preserve"> надання інформації про використання публічних коштів – розпорядники та одержувачі коштів Державного бюджету України, бюджету Автономної Республіки Крим і місцевих бюджетів, суб'єкти господарювання державної і комунальної власності, Національний банк України, державні банки, державні цільові фо</w:t>
      </w:r>
      <w:r w:rsidR="00CF4AC0" w:rsidRPr="00FC2DB7">
        <w:rPr>
          <w:rFonts w:eastAsia="Calibri"/>
          <w:color w:val="auto"/>
          <w:sz w:val="28"/>
          <w:szCs w:val="28"/>
          <w:lang w:val="uk-UA" w:eastAsia="en-US"/>
        </w:rPr>
        <w:t>нди, а також фонди загальнообов’язкового</w:t>
      </w:r>
      <w:r w:rsidRPr="00FC2DB7">
        <w:rPr>
          <w:rFonts w:eastAsia="Calibri"/>
          <w:color w:val="auto"/>
          <w:sz w:val="28"/>
          <w:szCs w:val="28"/>
          <w:lang w:val="uk-UA" w:eastAsia="en-US"/>
        </w:rPr>
        <w:t xml:space="preserve"> державного соціального страхування та органи Пенсійного фонду України.</w:t>
      </w:r>
    </w:p>
    <w:p w:rsidR="00381EA3" w:rsidRPr="00FC2DB7" w:rsidRDefault="00265A7B" w:rsidP="004F3D78">
      <w:pPr>
        <w:pStyle w:val="af0"/>
        <w:ind w:right="-2" w:firstLine="709"/>
        <w:jc w:val="both"/>
        <w:rPr>
          <w:rFonts w:eastAsia="Calibri"/>
          <w:color w:val="auto"/>
          <w:sz w:val="28"/>
          <w:szCs w:val="28"/>
          <w:lang w:val="uk-UA" w:eastAsia="en-US"/>
        </w:rPr>
      </w:pPr>
      <w:r w:rsidRPr="00FC2DB7">
        <w:rPr>
          <w:rFonts w:eastAsia="Calibri"/>
          <w:color w:val="auto"/>
          <w:sz w:val="28"/>
          <w:szCs w:val="28"/>
          <w:lang w:val="uk-UA" w:eastAsia="en-US"/>
        </w:rPr>
        <w:t>2. Затвердити форми та формати даних для оприлюднення інформації про використання публічних коштів розпорядниками та одержувачами коштів державного і місцевих бюджетів, суб’єктами господарювання державної і комунальної власності, фондами загальнообов’язкового державного соціального страхування.</w:t>
      </w:r>
    </w:p>
    <w:p w:rsidR="00D12E57" w:rsidRPr="00FC2DB7" w:rsidRDefault="00D12E57" w:rsidP="004F3D78">
      <w:pPr>
        <w:ind w:right="-2" w:firstLine="708"/>
        <w:jc w:val="both"/>
        <w:rPr>
          <w:rFonts w:eastAsia="Calibri"/>
          <w:color w:val="auto"/>
          <w:sz w:val="28"/>
          <w:szCs w:val="28"/>
          <w:lang w:val="uk-UA" w:eastAsia="en-US"/>
        </w:rPr>
      </w:pPr>
      <w:r w:rsidRPr="00FC2DB7">
        <w:rPr>
          <w:rFonts w:eastAsia="Calibri"/>
          <w:color w:val="auto"/>
          <w:sz w:val="28"/>
          <w:szCs w:val="28"/>
          <w:lang w:val="uk-UA" w:eastAsia="en-US"/>
        </w:rPr>
        <w:t>Основні групи, на які проблема справляє вплив:</w:t>
      </w:r>
    </w:p>
    <w:tbl>
      <w:tblPr>
        <w:tblStyle w:val="af9"/>
        <w:tblW w:w="0" w:type="auto"/>
        <w:tblLook w:val="04A0"/>
      </w:tblPr>
      <w:tblGrid>
        <w:gridCol w:w="3260"/>
        <w:gridCol w:w="3227"/>
        <w:gridCol w:w="3225"/>
      </w:tblGrid>
      <w:tr w:rsidR="00D12E57" w:rsidRPr="00FC2DB7" w:rsidTr="00E54D8C">
        <w:tc>
          <w:tcPr>
            <w:tcW w:w="3284" w:type="dxa"/>
          </w:tcPr>
          <w:p w:rsidR="00D12E57" w:rsidRPr="00FC2DB7" w:rsidRDefault="00D12E57" w:rsidP="004F3D78">
            <w:pPr>
              <w:pStyle w:val="af0"/>
              <w:ind w:right="-2"/>
              <w:jc w:val="center"/>
              <w:rPr>
                <w:rFonts w:eastAsia="Calibri"/>
                <w:color w:val="auto"/>
                <w:sz w:val="28"/>
                <w:szCs w:val="28"/>
                <w:lang w:val="uk-UA" w:eastAsia="en-US"/>
              </w:rPr>
            </w:pPr>
            <w:r w:rsidRPr="00FC2DB7">
              <w:rPr>
                <w:rFonts w:eastAsia="Calibri"/>
                <w:color w:val="auto"/>
                <w:sz w:val="28"/>
                <w:szCs w:val="28"/>
                <w:lang w:val="uk-UA" w:eastAsia="en-US"/>
              </w:rPr>
              <w:t>Групи</w:t>
            </w:r>
          </w:p>
        </w:tc>
        <w:tc>
          <w:tcPr>
            <w:tcW w:w="3284" w:type="dxa"/>
          </w:tcPr>
          <w:p w:rsidR="00D12E57" w:rsidRPr="00FC2DB7" w:rsidRDefault="00D12E57" w:rsidP="004F3D78">
            <w:pPr>
              <w:pStyle w:val="af0"/>
              <w:ind w:right="-2"/>
              <w:jc w:val="center"/>
              <w:rPr>
                <w:rFonts w:eastAsia="Calibri"/>
                <w:color w:val="auto"/>
                <w:sz w:val="28"/>
                <w:szCs w:val="28"/>
                <w:lang w:val="uk-UA" w:eastAsia="en-US"/>
              </w:rPr>
            </w:pPr>
            <w:r w:rsidRPr="00FC2DB7">
              <w:rPr>
                <w:rFonts w:eastAsia="Calibri"/>
                <w:color w:val="auto"/>
                <w:sz w:val="28"/>
                <w:szCs w:val="28"/>
                <w:lang w:val="uk-UA" w:eastAsia="en-US"/>
              </w:rPr>
              <w:t>Так</w:t>
            </w:r>
          </w:p>
        </w:tc>
        <w:tc>
          <w:tcPr>
            <w:tcW w:w="3285" w:type="dxa"/>
          </w:tcPr>
          <w:p w:rsidR="00D12E57" w:rsidRPr="00FC2DB7" w:rsidRDefault="00D12E57" w:rsidP="004F3D78">
            <w:pPr>
              <w:pStyle w:val="af0"/>
              <w:ind w:right="-2"/>
              <w:jc w:val="center"/>
              <w:rPr>
                <w:rFonts w:eastAsia="Calibri"/>
                <w:color w:val="auto"/>
                <w:sz w:val="28"/>
                <w:szCs w:val="28"/>
                <w:lang w:val="uk-UA" w:eastAsia="en-US"/>
              </w:rPr>
            </w:pPr>
            <w:r w:rsidRPr="00FC2DB7">
              <w:rPr>
                <w:rFonts w:eastAsia="Calibri"/>
                <w:color w:val="auto"/>
                <w:sz w:val="28"/>
                <w:szCs w:val="28"/>
                <w:lang w:val="uk-UA" w:eastAsia="en-US"/>
              </w:rPr>
              <w:t>Ні</w:t>
            </w:r>
          </w:p>
        </w:tc>
      </w:tr>
      <w:tr w:rsidR="00D12E57" w:rsidRPr="00FC2DB7" w:rsidTr="00E54D8C">
        <w:tc>
          <w:tcPr>
            <w:tcW w:w="3284" w:type="dxa"/>
          </w:tcPr>
          <w:p w:rsidR="00D12E57" w:rsidRPr="00FC2DB7" w:rsidRDefault="00D12E57" w:rsidP="004F3D78">
            <w:pPr>
              <w:pStyle w:val="af0"/>
              <w:ind w:right="-2"/>
              <w:jc w:val="both"/>
              <w:rPr>
                <w:rFonts w:eastAsia="Calibri"/>
                <w:color w:val="auto"/>
                <w:sz w:val="28"/>
                <w:szCs w:val="28"/>
                <w:lang w:val="uk-UA" w:eastAsia="en-US"/>
              </w:rPr>
            </w:pPr>
            <w:r w:rsidRPr="00FC2DB7">
              <w:rPr>
                <w:rFonts w:eastAsia="Calibri"/>
                <w:color w:val="auto"/>
                <w:sz w:val="28"/>
                <w:szCs w:val="28"/>
                <w:lang w:val="uk-UA" w:eastAsia="en-US"/>
              </w:rPr>
              <w:t>Громадяни</w:t>
            </w:r>
          </w:p>
        </w:tc>
        <w:tc>
          <w:tcPr>
            <w:tcW w:w="3284" w:type="dxa"/>
          </w:tcPr>
          <w:p w:rsidR="00D12E57" w:rsidRPr="00FC2DB7" w:rsidRDefault="00D12E57" w:rsidP="004F3D78">
            <w:pPr>
              <w:pStyle w:val="af0"/>
              <w:ind w:right="-2"/>
              <w:jc w:val="center"/>
              <w:rPr>
                <w:rFonts w:eastAsia="Calibri"/>
                <w:color w:val="auto"/>
                <w:sz w:val="28"/>
                <w:szCs w:val="28"/>
                <w:lang w:val="uk-UA" w:eastAsia="en-US"/>
              </w:rPr>
            </w:pPr>
            <w:r w:rsidRPr="00FC2DB7">
              <w:rPr>
                <w:rFonts w:eastAsia="Calibri"/>
                <w:color w:val="auto"/>
                <w:sz w:val="28"/>
                <w:szCs w:val="28"/>
                <w:lang w:val="en-US" w:eastAsia="en-US"/>
              </w:rPr>
              <w:t>+</w:t>
            </w:r>
          </w:p>
        </w:tc>
        <w:tc>
          <w:tcPr>
            <w:tcW w:w="3285" w:type="dxa"/>
          </w:tcPr>
          <w:p w:rsidR="00D12E57" w:rsidRPr="00FC2DB7" w:rsidRDefault="00D12E57" w:rsidP="004F3D78">
            <w:pPr>
              <w:pStyle w:val="af0"/>
              <w:ind w:right="-2"/>
              <w:jc w:val="center"/>
              <w:rPr>
                <w:rFonts w:eastAsia="Calibri"/>
                <w:color w:val="auto"/>
                <w:sz w:val="28"/>
                <w:szCs w:val="28"/>
                <w:lang w:val="en-US" w:eastAsia="en-US"/>
              </w:rPr>
            </w:pPr>
            <w:r w:rsidRPr="00FC2DB7">
              <w:rPr>
                <w:rFonts w:eastAsia="Calibri"/>
                <w:color w:val="auto"/>
                <w:sz w:val="28"/>
                <w:szCs w:val="28"/>
                <w:lang w:val="en-US" w:eastAsia="en-US"/>
              </w:rPr>
              <w:t>-</w:t>
            </w:r>
          </w:p>
        </w:tc>
      </w:tr>
      <w:tr w:rsidR="00D12E57" w:rsidRPr="00FC2DB7" w:rsidTr="00E54D8C">
        <w:tc>
          <w:tcPr>
            <w:tcW w:w="3284" w:type="dxa"/>
          </w:tcPr>
          <w:p w:rsidR="00D12E57" w:rsidRPr="00FC2DB7" w:rsidRDefault="00D12E57" w:rsidP="004F3D78">
            <w:pPr>
              <w:pStyle w:val="af0"/>
              <w:ind w:right="-2"/>
              <w:jc w:val="both"/>
              <w:rPr>
                <w:rFonts w:eastAsia="Calibri"/>
                <w:color w:val="auto"/>
                <w:sz w:val="28"/>
                <w:szCs w:val="28"/>
                <w:lang w:val="uk-UA" w:eastAsia="en-US"/>
              </w:rPr>
            </w:pPr>
            <w:r w:rsidRPr="00FC2DB7">
              <w:rPr>
                <w:rFonts w:eastAsia="Calibri"/>
                <w:color w:val="auto"/>
                <w:sz w:val="28"/>
                <w:szCs w:val="28"/>
                <w:lang w:val="uk-UA" w:eastAsia="en-US"/>
              </w:rPr>
              <w:t>Держава</w:t>
            </w:r>
          </w:p>
        </w:tc>
        <w:tc>
          <w:tcPr>
            <w:tcW w:w="3284" w:type="dxa"/>
          </w:tcPr>
          <w:p w:rsidR="00D12E57" w:rsidRPr="00FC2DB7" w:rsidRDefault="00D12E57" w:rsidP="004F3D78">
            <w:pPr>
              <w:pStyle w:val="af0"/>
              <w:ind w:right="-2"/>
              <w:jc w:val="center"/>
              <w:rPr>
                <w:rFonts w:eastAsia="Calibri"/>
                <w:color w:val="auto"/>
                <w:sz w:val="28"/>
                <w:szCs w:val="28"/>
                <w:lang w:val="uk-UA" w:eastAsia="en-US"/>
              </w:rPr>
            </w:pPr>
            <w:r w:rsidRPr="00FC2DB7">
              <w:rPr>
                <w:rFonts w:eastAsia="Calibri"/>
                <w:color w:val="auto"/>
                <w:sz w:val="28"/>
                <w:szCs w:val="28"/>
                <w:lang w:val="uk-UA" w:eastAsia="en-US"/>
              </w:rPr>
              <w:t>+</w:t>
            </w:r>
          </w:p>
        </w:tc>
        <w:tc>
          <w:tcPr>
            <w:tcW w:w="3285" w:type="dxa"/>
          </w:tcPr>
          <w:p w:rsidR="00D12E57" w:rsidRPr="00FC2DB7" w:rsidRDefault="00D12E57" w:rsidP="004F3D78">
            <w:pPr>
              <w:pStyle w:val="af0"/>
              <w:ind w:right="-2"/>
              <w:jc w:val="center"/>
              <w:rPr>
                <w:rFonts w:eastAsia="Calibri"/>
                <w:color w:val="auto"/>
                <w:sz w:val="28"/>
                <w:szCs w:val="28"/>
                <w:lang w:val="en-US" w:eastAsia="en-US"/>
              </w:rPr>
            </w:pPr>
            <w:r w:rsidRPr="00FC2DB7">
              <w:rPr>
                <w:rFonts w:eastAsia="Calibri"/>
                <w:color w:val="auto"/>
                <w:sz w:val="28"/>
                <w:szCs w:val="28"/>
                <w:lang w:val="en-US" w:eastAsia="en-US"/>
              </w:rPr>
              <w:t>-</w:t>
            </w:r>
          </w:p>
        </w:tc>
      </w:tr>
      <w:tr w:rsidR="00D12E57" w:rsidRPr="00FC2DB7" w:rsidTr="00E54D8C">
        <w:tc>
          <w:tcPr>
            <w:tcW w:w="3284" w:type="dxa"/>
          </w:tcPr>
          <w:p w:rsidR="00D12E57" w:rsidRPr="00FC2DB7" w:rsidRDefault="00D12E57" w:rsidP="004F3D78">
            <w:pPr>
              <w:pStyle w:val="af0"/>
              <w:ind w:right="-2"/>
              <w:jc w:val="both"/>
              <w:rPr>
                <w:rFonts w:eastAsia="Calibri"/>
                <w:color w:val="auto"/>
                <w:sz w:val="28"/>
                <w:szCs w:val="28"/>
                <w:lang w:val="uk-UA" w:eastAsia="en-US"/>
              </w:rPr>
            </w:pPr>
            <w:r w:rsidRPr="00FC2DB7">
              <w:rPr>
                <w:rFonts w:eastAsia="Calibri"/>
                <w:color w:val="auto"/>
                <w:sz w:val="28"/>
                <w:szCs w:val="28"/>
                <w:lang w:val="uk-UA" w:eastAsia="en-US"/>
              </w:rPr>
              <w:t>Суб’єкти господарювання</w:t>
            </w:r>
          </w:p>
        </w:tc>
        <w:tc>
          <w:tcPr>
            <w:tcW w:w="3284" w:type="dxa"/>
          </w:tcPr>
          <w:p w:rsidR="00D12E57" w:rsidRPr="00FC2DB7" w:rsidRDefault="00D12E57" w:rsidP="004F3D78">
            <w:pPr>
              <w:pStyle w:val="af0"/>
              <w:ind w:right="-2"/>
              <w:jc w:val="center"/>
              <w:rPr>
                <w:rFonts w:eastAsia="Calibri"/>
                <w:color w:val="auto"/>
                <w:sz w:val="28"/>
                <w:szCs w:val="28"/>
                <w:lang w:val="uk-UA" w:eastAsia="en-US"/>
              </w:rPr>
            </w:pPr>
            <w:r w:rsidRPr="00FC2DB7">
              <w:rPr>
                <w:rFonts w:eastAsia="Calibri"/>
                <w:color w:val="auto"/>
                <w:sz w:val="28"/>
                <w:szCs w:val="28"/>
                <w:lang w:val="uk-UA" w:eastAsia="en-US"/>
              </w:rPr>
              <w:t>+</w:t>
            </w:r>
          </w:p>
        </w:tc>
        <w:tc>
          <w:tcPr>
            <w:tcW w:w="3285" w:type="dxa"/>
          </w:tcPr>
          <w:p w:rsidR="00D12E57" w:rsidRPr="00FC2DB7" w:rsidRDefault="00D12E57" w:rsidP="004F3D78">
            <w:pPr>
              <w:pStyle w:val="af0"/>
              <w:ind w:right="-2"/>
              <w:jc w:val="center"/>
              <w:rPr>
                <w:rFonts w:eastAsia="Calibri"/>
                <w:color w:val="auto"/>
                <w:sz w:val="28"/>
                <w:szCs w:val="28"/>
                <w:lang w:val="en-US" w:eastAsia="en-US"/>
              </w:rPr>
            </w:pPr>
            <w:r w:rsidRPr="00FC2DB7">
              <w:rPr>
                <w:rFonts w:eastAsia="Calibri"/>
                <w:color w:val="auto"/>
                <w:sz w:val="28"/>
                <w:szCs w:val="28"/>
                <w:lang w:val="en-US" w:eastAsia="en-US"/>
              </w:rPr>
              <w:t>-</w:t>
            </w:r>
          </w:p>
        </w:tc>
      </w:tr>
      <w:tr w:rsidR="00D12E57" w:rsidRPr="00FC2DB7" w:rsidTr="00E54D8C">
        <w:tc>
          <w:tcPr>
            <w:tcW w:w="3284" w:type="dxa"/>
          </w:tcPr>
          <w:p w:rsidR="00D12E57" w:rsidRPr="00FC2DB7" w:rsidRDefault="00D12E57" w:rsidP="004F3D78">
            <w:pPr>
              <w:pStyle w:val="af0"/>
              <w:ind w:right="-2"/>
              <w:jc w:val="both"/>
              <w:rPr>
                <w:rFonts w:eastAsia="Calibri"/>
                <w:color w:val="auto"/>
                <w:sz w:val="28"/>
                <w:szCs w:val="28"/>
                <w:lang w:val="uk-UA" w:eastAsia="en-US"/>
              </w:rPr>
            </w:pPr>
            <w:r w:rsidRPr="00FC2DB7">
              <w:rPr>
                <w:rFonts w:eastAsia="Calibri"/>
                <w:color w:val="auto"/>
                <w:sz w:val="28"/>
                <w:szCs w:val="28"/>
                <w:lang w:val="uk-UA" w:eastAsia="en-US"/>
              </w:rPr>
              <w:t>В тому числі суб’єкти малого підприємництва</w:t>
            </w:r>
          </w:p>
        </w:tc>
        <w:tc>
          <w:tcPr>
            <w:tcW w:w="3284" w:type="dxa"/>
          </w:tcPr>
          <w:p w:rsidR="00D12E57" w:rsidRPr="00FC2DB7" w:rsidRDefault="00D12E57" w:rsidP="004F3D78">
            <w:pPr>
              <w:pStyle w:val="af0"/>
              <w:ind w:right="-2"/>
              <w:jc w:val="center"/>
              <w:rPr>
                <w:rFonts w:eastAsia="Calibri"/>
                <w:color w:val="auto"/>
                <w:sz w:val="28"/>
                <w:szCs w:val="28"/>
                <w:lang w:val="en-US" w:eastAsia="en-US"/>
              </w:rPr>
            </w:pPr>
            <w:r w:rsidRPr="00FC2DB7">
              <w:rPr>
                <w:rFonts w:eastAsia="Calibri"/>
                <w:color w:val="auto"/>
                <w:sz w:val="28"/>
                <w:szCs w:val="28"/>
                <w:lang w:val="en-US" w:eastAsia="en-US"/>
              </w:rPr>
              <w:t>-</w:t>
            </w:r>
          </w:p>
        </w:tc>
        <w:tc>
          <w:tcPr>
            <w:tcW w:w="3285" w:type="dxa"/>
          </w:tcPr>
          <w:p w:rsidR="00D12E57" w:rsidRPr="00FC2DB7" w:rsidRDefault="00D12E57" w:rsidP="004F3D78">
            <w:pPr>
              <w:pStyle w:val="af0"/>
              <w:ind w:right="-2"/>
              <w:jc w:val="center"/>
              <w:rPr>
                <w:rFonts w:eastAsia="Calibri"/>
                <w:color w:val="auto"/>
                <w:sz w:val="28"/>
                <w:szCs w:val="28"/>
                <w:lang w:val="en-US" w:eastAsia="en-US"/>
              </w:rPr>
            </w:pPr>
            <w:r w:rsidRPr="00FC2DB7">
              <w:rPr>
                <w:rFonts w:eastAsia="Calibri"/>
                <w:color w:val="auto"/>
                <w:sz w:val="28"/>
                <w:szCs w:val="28"/>
                <w:lang w:val="en-US" w:eastAsia="en-US"/>
              </w:rPr>
              <w:t>+</w:t>
            </w:r>
          </w:p>
        </w:tc>
      </w:tr>
    </w:tbl>
    <w:p w:rsidR="00D12E57" w:rsidRPr="00FC2DB7" w:rsidRDefault="00D12E57" w:rsidP="004F3D78">
      <w:pPr>
        <w:pStyle w:val="af0"/>
        <w:ind w:right="-2" w:firstLine="709"/>
        <w:jc w:val="both"/>
        <w:rPr>
          <w:rFonts w:eastAsia="Calibri"/>
          <w:color w:val="auto"/>
          <w:sz w:val="28"/>
          <w:szCs w:val="28"/>
          <w:lang w:val="en-US" w:eastAsia="en-US"/>
        </w:rPr>
      </w:pPr>
    </w:p>
    <w:p w:rsidR="00270DE3" w:rsidRPr="00FC2DB7" w:rsidRDefault="00D12E57" w:rsidP="004F3D78">
      <w:pPr>
        <w:pStyle w:val="af0"/>
        <w:ind w:right="-2" w:firstLine="709"/>
        <w:jc w:val="both"/>
        <w:rPr>
          <w:rFonts w:eastAsia="Calibri"/>
          <w:color w:val="auto"/>
          <w:sz w:val="28"/>
          <w:szCs w:val="28"/>
          <w:lang w:val="uk-UA" w:eastAsia="en-US"/>
        </w:rPr>
      </w:pPr>
      <w:r w:rsidRPr="00FC2DB7">
        <w:rPr>
          <w:rFonts w:eastAsia="Calibri"/>
          <w:color w:val="auto"/>
          <w:sz w:val="28"/>
          <w:szCs w:val="28"/>
          <w:lang w:val="uk-UA" w:eastAsia="en-US"/>
        </w:rPr>
        <w:t xml:space="preserve">Проблема, яку пропонується врегулювати в результаті прийняття регуляторного акта, є важливою і не може бути розв’язана за допомогою ринкових механізмів, оскільки необхідно встановити єдині вимоги щодо механізму реєстрації на </w:t>
      </w:r>
      <w:r w:rsidR="00B13C8F" w:rsidRPr="00FC2DB7">
        <w:rPr>
          <w:rFonts w:eastAsia="Calibri"/>
          <w:color w:val="auto"/>
          <w:sz w:val="28"/>
          <w:szCs w:val="28"/>
          <w:lang w:val="uk-UA" w:eastAsia="en-US"/>
        </w:rPr>
        <w:t>є</w:t>
      </w:r>
      <w:r w:rsidRPr="00FC2DB7">
        <w:rPr>
          <w:rFonts w:eastAsia="Calibri"/>
          <w:color w:val="auto"/>
          <w:sz w:val="28"/>
          <w:szCs w:val="28"/>
          <w:lang w:val="uk-UA" w:eastAsia="en-US"/>
        </w:rPr>
        <w:t xml:space="preserve">диному </w:t>
      </w:r>
      <w:proofErr w:type="spellStart"/>
      <w:r w:rsidRPr="00FC2DB7">
        <w:rPr>
          <w:rFonts w:eastAsia="Calibri"/>
          <w:color w:val="auto"/>
          <w:sz w:val="28"/>
          <w:szCs w:val="28"/>
          <w:lang w:val="uk-UA" w:eastAsia="en-US"/>
        </w:rPr>
        <w:t>веб-порталі</w:t>
      </w:r>
      <w:proofErr w:type="spellEnd"/>
      <w:r w:rsidRPr="00FC2DB7">
        <w:rPr>
          <w:rFonts w:eastAsia="Calibri"/>
          <w:color w:val="auto"/>
          <w:sz w:val="28"/>
          <w:szCs w:val="28"/>
          <w:lang w:val="uk-UA" w:eastAsia="en-US"/>
        </w:rPr>
        <w:t xml:space="preserve"> використання публічних коштів, </w:t>
      </w:r>
      <w:bookmarkStart w:id="0" w:name="_Hlk504575217"/>
      <w:r w:rsidRPr="00FC2DB7">
        <w:rPr>
          <w:rFonts w:eastAsia="Calibri"/>
          <w:color w:val="auto"/>
          <w:sz w:val="28"/>
          <w:szCs w:val="28"/>
          <w:lang w:val="uk-UA" w:eastAsia="en-US"/>
        </w:rPr>
        <w:t>узгодити набори даних, форм та форматів для оприлюднення інформації про використання публічних коштів</w:t>
      </w:r>
      <w:bookmarkEnd w:id="0"/>
      <w:r w:rsidRPr="00FC2DB7">
        <w:rPr>
          <w:rFonts w:eastAsia="Calibri"/>
          <w:color w:val="auto"/>
          <w:sz w:val="28"/>
          <w:szCs w:val="28"/>
          <w:lang w:val="uk-UA" w:eastAsia="en-US"/>
        </w:rPr>
        <w:t>.</w:t>
      </w:r>
      <w:r w:rsidR="00270DE3" w:rsidRPr="00FC2DB7">
        <w:rPr>
          <w:rFonts w:eastAsia="Calibri"/>
          <w:color w:val="auto"/>
          <w:sz w:val="28"/>
          <w:szCs w:val="28"/>
          <w:lang w:val="uk-UA" w:eastAsia="en-US"/>
        </w:rPr>
        <w:t xml:space="preserve"> </w:t>
      </w:r>
    </w:p>
    <w:p w:rsidR="00D12E57" w:rsidRPr="00FC2DB7" w:rsidRDefault="00270DE3" w:rsidP="004F3D78">
      <w:pPr>
        <w:pStyle w:val="af0"/>
        <w:ind w:right="-2" w:firstLine="709"/>
        <w:jc w:val="both"/>
        <w:rPr>
          <w:rFonts w:eastAsia="Calibri"/>
          <w:color w:val="auto"/>
          <w:sz w:val="28"/>
          <w:szCs w:val="28"/>
          <w:lang w:val="uk-UA" w:eastAsia="en-US"/>
        </w:rPr>
      </w:pPr>
      <w:r w:rsidRPr="00FC2DB7">
        <w:rPr>
          <w:rFonts w:eastAsia="Calibri"/>
          <w:color w:val="auto"/>
          <w:sz w:val="28"/>
          <w:szCs w:val="28"/>
          <w:lang w:val="uk-UA" w:eastAsia="en-US"/>
        </w:rPr>
        <w:t xml:space="preserve">Врегулювання проблеми не може бути </w:t>
      </w:r>
      <w:r w:rsidR="00F55E6D" w:rsidRPr="00FC2DB7">
        <w:rPr>
          <w:rFonts w:eastAsia="Calibri"/>
          <w:color w:val="auto"/>
          <w:sz w:val="28"/>
          <w:szCs w:val="28"/>
          <w:lang w:val="uk-UA" w:eastAsia="en-US"/>
        </w:rPr>
        <w:t>здійснено</w:t>
      </w:r>
      <w:r w:rsidRPr="00FC2DB7">
        <w:rPr>
          <w:rFonts w:eastAsia="Calibri"/>
          <w:color w:val="auto"/>
          <w:sz w:val="28"/>
          <w:szCs w:val="28"/>
          <w:lang w:val="uk-UA" w:eastAsia="en-US"/>
        </w:rPr>
        <w:t xml:space="preserve"> за допомогою діючих регуляторних актів, оскільки такі регуляторні акти відсутні.</w:t>
      </w:r>
    </w:p>
    <w:p w:rsidR="00381EA3" w:rsidRPr="00FC2DB7" w:rsidRDefault="00265A7B" w:rsidP="004F3D78">
      <w:pPr>
        <w:pStyle w:val="31"/>
        <w:widowControl w:val="0"/>
        <w:spacing w:before="60" w:beforeAutospacing="0" w:after="280" w:afterAutospacing="0"/>
        <w:ind w:right="-2"/>
        <w:jc w:val="center"/>
        <w:rPr>
          <w:color w:val="auto"/>
          <w:sz w:val="28"/>
          <w:szCs w:val="28"/>
          <w:lang w:val="uk-UA"/>
        </w:rPr>
      </w:pPr>
      <w:r w:rsidRPr="00FC2DB7">
        <w:rPr>
          <w:color w:val="auto"/>
          <w:sz w:val="28"/>
          <w:szCs w:val="28"/>
          <w:lang w:val="uk-UA"/>
        </w:rPr>
        <w:t>II. Цілі державного регулювання</w:t>
      </w:r>
    </w:p>
    <w:p w:rsidR="00D12E57" w:rsidRPr="00FC2DB7" w:rsidRDefault="00D12E57" w:rsidP="004F3D78">
      <w:pPr>
        <w:spacing w:after="120"/>
        <w:ind w:right="-2" w:firstLine="567"/>
        <w:jc w:val="both"/>
        <w:rPr>
          <w:color w:val="auto"/>
          <w:sz w:val="28"/>
          <w:szCs w:val="28"/>
          <w:lang w:val="uk-UA"/>
        </w:rPr>
      </w:pPr>
      <w:r w:rsidRPr="00FC2DB7">
        <w:rPr>
          <w:color w:val="auto"/>
          <w:sz w:val="28"/>
          <w:szCs w:val="28"/>
          <w:lang w:val="uk-UA"/>
        </w:rPr>
        <w:t xml:space="preserve">Прийняття регуляторного акта визначить єдиний підхід щодо </w:t>
      </w:r>
      <w:r w:rsidRPr="00FC2DB7">
        <w:rPr>
          <w:rFonts w:eastAsia="Calibri"/>
          <w:color w:val="auto"/>
          <w:sz w:val="28"/>
          <w:szCs w:val="28"/>
          <w:lang w:val="uk-UA" w:eastAsia="en-US"/>
        </w:rPr>
        <w:t xml:space="preserve">реєстрації на </w:t>
      </w:r>
      <w:r w:rsidR="00B13C8F" w:rsidRPr="00FC2DB7">
        <w:rPr>
          <w:rFonts w:eastAsia="Calibri"/>
          <w:color w:val="auto"/>
          <w:sz w:val="28"/>
          <w:szCs w:val="28"/>
          <w:lang w:val="uk-UA" w:eastAsia="en-US"/>
        </w:rPr>
        <w:t>є</w:t>
      </w:r>
      <w:r w:rsidRPr="00FC2DB7">
        <w:rPr>
          <w:rFonts w:eastAsia="Calibri"/>
          <w:color w:val="auto"/>
          <w:sz w:val="28"/>
          <w:szCs w:val="28"/>
          <w:lang w:val="uk-UA" w:eastAsia="en-US"/>
        </w:rPr>
        <w:t xml:space="preserve">диному </w:t>
      </w:r>
      <w:proofErr w:type="spellStart"/>
      <w:r w:rsidRPr="00FC2DB7">
        <w:rPr>
          <w:rFonts w:eastAsia="Calibri"/>
          <w:color w:val="auto"/>
          <w:sz w:val="28"/>
          <w:szCs w:val="28"/>
          <w:lang w:val="uk-UA" w:eastAsia="en-US"/>
        </w:rPr>
        <w:t>веб-порталі</w:t>
      </w:r>
      <w:proofErr w:type="spellEnd"/>
      <w:r w:rsidRPr="00FC2DB7">
        <w:rPr>
          <w:rFonts w:eastAsia="Calibri"/>
          <w:color w:val="auto"/>
          <w:sz w:val="28"/>
          <w:szCs w:val="28"/>
          <w:lang w:val="uk-UA" w:eastAsia="en-US"/>
        </w:rPr>
        <w:t xml:space="preserve"> використання публічних коштів, узгодження наборів даних, форм та форматів для оприлюднення інформації про використання публічних коштів.</w:t>
      </w:r>
    </w:p>
    <w:p w:rsidR="007820B8" w:rsidRPr="00FC2DB7" w:rsidRDefault="004D1DFA" w:rsidP="004F3D78">
      <w:pPr>
        <w:spacing w:after="120"/>
        <w:ind w:right="-2" w:firstLine="567"/>
        <w:jc w:val="both"/>
        <w:rPr>
          <w:color w:val="auto"/>
          <w:sz w:val="28"/>
          <w:szCs w:val="28"/>
          <w:lang w:val="uk-UA"/>
        </w:rPr>
      </w:pPr>
      <w:r w:rsidRPr="00FC2DB7">
        <w:rPr>
          <w:color w:val="auto"/>
          <w:sz w:val="28"/>
          <w:szCs w:val="28"/>
          <w:lang w:val="uk-UA"/>
        </w:rPr>
        <w:t xml:space="preserve">Ціллю державного регулювання є </w:t>
      </w:r>
      <w:r w:rsidR="00D12E57" w:rsidRPr="00FC2DB7">
        <w:rPr>
          <w:color w:val="auto"/>
          <w:sz w:val="28"/>
          <w:szCs w:val="28"/>
          <w:lang w:val="uk-UA"/>
        </w:rPr>
        <w:t xml:space="preserve">створення єдиного механізму оприлюднення інформації про використання публічних коштів шляхом уніфікації форм та надання можливості </w:t>
      </w:r>
      <w:r w:rsidR="007820B8" w:rsidRPr="00FC2DB7">
        <w:rPr>
          <w:color w:val="auto"/>
          <w:sz w:val="28"/>
          <w:szCs w:val="28"/>
          <w:lang w:val="uk-UA"/>
        </w:rPr>
        <w:t>розпорядникам публічних коштів використовувати спрощену систему з</w:t>
      </w:r>
      <w:r w:rsidR="00D12E57" w:rsidRPr="00FC2DB7">
        <w:rPr>
          <w:color w:val="auto"/>
          <w:sz w:val="28"/>
          <w:szCs w:val="28"/>
          <w:lang w:val="uk-UA"/>
        </w:rPr>
        <w:t>аповнення форм, і як результ</w:t>
      </w:r>
      <w:r w:rsidR="00F55E6D" w:rsidRPr="00FC2DB7">
        <w:rPr>
          <w:color w:val="auto"/>
          <w:sz w:val="28"/>
          <w:szCs w:val="28"/>
          <w:lang w:val="uk-UA"/>
        </w:rPr>
        <w:t>ат –</w:t>
      </w:r>
      <w:r w:rsidR="0016677A" w:rsidRPr="00FC2DB7">
        <w:rPr>
          <w:color w:val="auto"/>
          <w:sz w:val="28"/>
          <w:szCs w:val="28"/>
          <w:lang w:val="uk-UA"/>
        </w:rPr>
        <w:t xml:space="preserve"> держав</w:t>
      </w:r>
      <w:r w:rsidR="00D12E57" w:rsidRPr="00FC2DB7">
        <w:rPr>
          <w:color w:val="auto"/>
          <w:sz w:val="28"/>
          <w:szCs w:val="28"/>
          <w:lang w:val="uk-UA"/>
        </w:rPr>
        <w:t>ний</w:t>
      </w:r>
      <w:r w:rsidR="007820B8" w:rsidRPr="00FC2DB7">
        <w:rPr>
          <w:color w:val="auto"/>
          <w:sz w:val="28"/>
          <w:szCs w:val="28"/>
          <w:lang w:val="uk-UA"/>
        </w:rPr>
        <w:t xml:space="preserve"> моніторинг використання публічних коштів. </w:t>
      </w:r>
    </w:p>
    <w:p w:rsidR="00381EA3" w:rsidRPr="00FC2DB7" w:rsidRDefault="00381EA3" w:rsidP="004F3D78">
      <w:pPr>
        <w:pStyle w:val="31"/>
        <w:widowControl w:val="0"/>
        <w:spacing w:before="60" w:beforeAutospacing="0" w:after="280" w:afterAutospacing="0"/>
        <w:ind w:right="-2"/>
        <w:jc w:val="center"/>
        <w:rPr>
          <w:color w:val="auto"/>
          <w:sz w:val="24"/>
          <w:szCs w:val="24"/>
          <w:lang w:val="uk-UA"/>
        </w:rPr>
      </w:pPr>
    </w:p>
    <w:p w:rsidR="00381EA3" w:rsidRPr="00FC2DB7" w:rsidRDefault="00265A7B" w:rsidP="004F3D78">
      <w:pPr>
        <w:pStyle w:val="31"/>
        <w:widowControl w:val="0"/>
        <w:spacing w:before="60" w:beforeAutospacing="0" w:after="280" w:afterAutospacing="0"/>
        <w:ind w:right="-2"/>
        <w:jc w:val="center"/>
        <w:rPr>
          <w:color w:val="auto"/>
          <w:sz w:val="28"/>
          <w:szCs w:val="28"/>
          <w:lang w:val="uk-UA"/>
        </w:rPr>
      </w:pPr>
      <w:r w:rsidRPr="00FC2DB7">
        <w:rPr>
          <w:color w:val="auto"/>
          <w:sz w:val="28"/>
          <w:szCs w:val="28"/>
          <w:lang w:val="uk-UA"/>
        </w:rPr>
        <w:t>III. Визначення та оцінка альтернативних способів досягнення цілей</w:t>
      </w:r>
    </w:p>
    <w:p w:rsidR="00B064A5" w:rsidRPr="00FC2DB7" w:rsidRDefault="00B064A5" w:rsidP="004F3D78">
      <w:pPr>
        <w:pStyle w:val="af0"/>
        <w:widowControl w:val="0"/>
        <w:numPr>
          <w:ilvl w:val="0"/>
          <w:numId w:val="6"/>
        </w:numPr>
        <w:spacing w:before="120" w:beforeAutospacing="0" w:after="280" w:afterAutospacing="0"/>
        <w:ind w:right="-2"/>
        <w:jc w:val="both"/>
        <w:rPr>
          <w:color w:val="auto"/>
          <w:sz w:val="28"/>
          <w:szCs w:val="28"/>
          <w:lang w:val="uk-UA"/>
        </w:rPr>
      </w:pPr>
      <w:r w:rsidRPr="00FC2DB7">
        <w:rPr>
          <w:color w:val="auto"/>
          <w:sz w:val="28"/>
          <w:szCs w:val="28"/>
          <w:lang w:val="uk-UA"/>
        </w:rPr>
        <w:t>Альтернативні способи досягнення цілей державного регулювання.</w:t>
      </w:r>
    </w:p>
    <w:p w:rsidR="00836734" w:rsidRPr="00FC2DB7" w:rsidRDefault="00836734" w:rsidP="004F3D78">
      <w:pPr>
        <w:spacing w:after="120"/>
        <w:ind w:right="-2" w:firstLine="567"/>
        <w:jc w:val="both"/>
        <w:rPr>
          <w:color w:val="auto"/>
          <w:sz w:val="28"/>
          <w:szCs w:val="28"/>
          <w:lang w:val="uk-UA"/>
        </w:rPr>
      </w:pPr>
      <w:r w:rsidRPr="00FC2DB7">
        <w:rPr>
          <w:color w:val="auto"/>
          <w:sz w:val="28"/>
          <w:szCs w:val="28"/>
          <w:lang w:val="uk-UA"/>
        </w:rPr>
        <w:t>Альтернативи були вироблені за результатами проведених 12-ти круглих столів та 5-ти обговорень з громадськістю.</w:t>
      </w:r>
    </w:p>
    <w:tbl>
      <w:tblPr>
        <w:tblStyle w:val="af9"/>
        <w:tblW w:w="0" w:type="auto"/>
        <w:tblLook w:val="04A0"/>
      </w:tblPr>
      <w:tblGrid>
        <w:gridCol w:w="2512"/>
        <w:gridCol w:w="7094"/>
      </w:tblGrid>
      <w:tr w:rsidR="00B064A5" w:rsidRPr="00FC2DB7" w:rsidTr="00045324">
        <w:tc>
          <w:tcPr>
            <w:tcW w:w="2512" w:type="dxa"/>
          </w:tcPr>
          <w:p w:rsidR="00B064A5" w:rsidRPr="00FC2DB7" w:rsidRDefault="00B064A5" w:rsidP="004F3D78">
            <w:pPr>
              <w:pStyle w:val="32"/>
              <w:widowControl w:val="0"/>
              <w:spacing w:before="120" w:beforeAutospacing="0" w:after="280" w:afterAutospacing="0"/>
              <w:ind w:right="-2"/>
              <w:jc w:val="center"/>
              <w:rPr>
                <w:b w:val="0"/>
                <w:color w:val="auto"/>
                <w:sz w:val="28"/>
                <w:szCs w:val="28"/>
                <w:lang w:val="uk-UA"/>
              </w:rPr>
            </w:pPr>
            <w:r w:rsidRPr="00FC2DB7">
              <w:rPr>
                <w:b w:val="0"/>
                <w:color w:val="auto"/>
                <w:sz w:val="28"/>
                <w:szCs w:val="28"/>
                <w:lang w:val="uk-UA"/>
              </w:rPr>
              <w:t>Вид альтернативи</w:t>
            </w:r>
          </w:p>
        </w:tc>
        <w:tc>
          <w:tcPr>
            <w:tcW w:w="7094" w:type="dxa"/>
          </w:tcPr>
          <w:p w:rsidR="00B064A5" w:rsidRPr="00FC2DB7" w:rsidRDefault="00B064A5" w:rsidP="004F3D78">
            <w:pPr>
              <w:pStyle w:val="32"/>
              <w:widowControl w:val="0"/>
              <w:spacing w:before="120" w:beforeAutospacing="0" w:after="280" w:afterAutospacing="0"/>
              <w:ind w:right="-2"/>
              <w:jc w:val="center"/>
              <w:rPr>
                <w:b w:val="0"/>
                <w:color w:val="auto"/>
                <w:sz w:val="28"/>
                <w:szCs w:val="28"/>
                <w:lang w:val="uk-UA"/>
              </w:rPr>
            </w:pPr>
            <w:r w:rsidRPr="00FC2DB7">
              <w:rPr>
                <w:b w:val="0"/>
                <w:color w:val="auto"/>
                <w:sz w:val="28"/>
                <w:szCs w:val="28"/>
                <w:lang w:val="uk-UA"/>
              </w:rPr>
              <w:t>Опис альтернативи</w:t>
            </w:r>
          </w:p>
        </w:tc>
      </w:tr>
      <w:tr w:rsidR="00B064A5" w:rsidRPr="00FC2DB7" w:rsidTr="00045324">
        <w:tc>
          <w:tcPr>
            <w:tcW w:w="2512" w:type="dxa"/>
          </w:tcPr>
          <w:p w:rsidR="00B064A5" w:rsidRPr="00FC2DB7" w:rsidRDefault="00B064A5" w:rsidP="004F3D78">
            <w:pPr>
              <w:pStyle w:val="32"/>
              <w:widowControl w:val="0"/>
              <w:spacing w:before="120" w:beforeAutospacing="0" w:after="280" w:afterAutospacing="0"/>
              <w:ind w:right="-2"/>
              <w:jc w:val="both"/>
              <w:rPr>
                <w:b w:val="0"/>
                <w:color w:val="auto"/>
                <w:sz w:val="28"/>
                <w:szCs w:val="28"/>
                <w:lang w:val="uk-UA"/>
              </w:rPr>
            </w:pPr>
            <w:r w:rsidRPr="00FC2DB7">
              <w:rPr>
                <w:b w:val="0"/>
                <w:color w:val="auto"/>
                <w:sz w:val="28"/>
                <w:szCs w:val="28"/>
                <w:lang w:val="uk-UA"/>
              </w:rPr>
              <w:t>Альтернатива 1</w:t>
            </w:r>
          </w:p>
        </w:tc>
        <w:tc>
          <w:tcPr>
            <w:tcW w:w="7094" w:type="dxa"/>
          </w:tcPr>
          <w:p w:rsidR="00B064A5" w:rsidRPr="00FC2DB7" w:rsidRDefault="00B064A5" w:rsidP="004F3D78">
            <w:pPr>
              <w:pStyle w:val="32"/>
              <w:widowControl w:val="0"/>
              <w:spacing w:before="120" w:beforeAutospacing="0" w:after="280" w:afterAutospacing="0"/>
              <w:ind w:right="-2"/>
              <w:jc w:val="both"/>
              <w:rPr>
                <w:b w:val="0"/>
                <w:color w:val="auto"/>
                <w:sz w:val="28"/>
                <w:szCs w:val="28"/>
                <w:lang w:val="uk-UA"/>
              </w:rPr>
            </w:pPr>
            <w:r w:rsidRPr="00FC2DB7">
              <w:rPr>
                <w:b w:val="0"/>
                <w:color w:val="auto"/>
                <w:sz w:val="28"/>
                <w:szCs w:val="28"/>
                <w:lang w:val="uk-UA"/>
              </w:rPr>
              <w:t>Збереження ситуації, яка існує на цей час</w:t>
            </w:r>
          </w:p>
        </w:tc>
      </w:tr>
      <w:tr w:rsidR="00B064A5" w:rsidRPr="00FC2DB7" w:rsidTr="00045324">
        <w:tc>
          <w:tcPr>
            <w:tcW w:w="2512" w:type="dxa"/>
          </w:tcPr>
          <w:p w:rsidR="00B064A5" w:rsidRPr="00FC2DB7" w:rsidRDefault="00B064A5" w:rsidP="004F3D78">
            <w:pPr>
              <w:pStyle w:val="32"/>
              <w:widowControl w:val="0"/>
              <w:spacing w:before="120" w:beforeAutospacing="0" w:after="280" w:afterAutospacing="0"/>
              <w:ind w:right="-2"/>
              <w:jc w:val="both"/>
              <w:rPr>
                <w:b w:val="0"/>
                <w:color w:val="auto"/>
                <w:sz w:val="28"/>
                <w:szCs w:val="28"/>
                <w:lang w:val="uk-UA"/>
              </w:rPr>
            </w:pPr>
            <w:r w:rsidRPr="00FC2DB7">
              <w:rPr>
                <w:b w:val="0"/>
                <w:color w:val="auto"/>
                <w:sz w:val="28"/>
                <w:szCs w:val="28"/>
                <w:lang w:val="uk-UA"/>
              </w:rPr>
              <w:t>Альтернатива 2</w:t>
            </w:r>
          </w:p>
        </w:tc>
        <w:tc>
          <w:tcPr>
            <w:tcW w:w="7094" w:type="dxa"/>
          </w:tcPr>
          <w:p w:rsidR="00B064A5" w:rsidRPr="00FC2DB7" w:rsidRDefault="00B064A5" w:rsidP="004F3D78">
            <w:pPr>
              <w:pStyle w:val="32"/>
              <w:widowControl w:val="0"/>
              <w:spacing w:before="120" w:beforeAutospacing="0" w:after="280" w:afterAutospacing="0"/>
              <w:ind w:right="-2"/>
              <w:jc w:val="both"/>
              <w:rPr>
                <w:b w:val="0"/>
                <w:color w:val="auto"/>
                <w:sz w:val="28"/>
                <w:szCs w:val="28"/>
                <w:lang w:val="uk-UA"/>
              </w:rPr>
            </w:pPr>
            <w:r w:rsidRPr="00FC2DB7">
              <w:rPr>
                <w:b w:val="0"/>
                <w:color w:val="auto"/>
                <w:sz w:val="28"/>
                <w:szCs w:val="28"/>
                <w:lang w:val="uk-UA"/>
              </w:rPr>
              <w:t>Прийняття проекту наказу</w:t>
            </w:r>
          </w:p>
        </w:tc>
      </w:tr>
    </w:tbl>
    <w:p w:rsidR="00CA2BA8" w:rsidRPr="00FC2DB7" w:rsidRDefault="00CA2BA8" w:rsidP="004F3D78">
      <w:pPr>
        <w:spacing w:after="120"/>
        <w:ind w:right="-2" w:firstLine="567"/>
        <w:jc w:val="both"/>
        <w:rPr>
          <w:rFonts w:eastAsia="Calibri"/>
          <w:color w:val="auto"/>
          <w:sz w:val="28"/>
          <w:szCs w:val="28"/>
          <w:lang w:val="uk-UA" w:eastAsia="en-US"/>
        </w:rPr>
      </w:pPr>
    </w:p>
    <w:p w:rsidR="00B064A5" w:rsidRPr="00FC2DB7" w:rsidRDefault="00B064A5" w:rsidP="004F3D78">
      <w:pPr>
        <w:pStyle w:val="af0"/>
        <w:widowControl w:val="0"/>
        <w:numPr>
          <w:ilvl w:val="0"/>
          <w:numId w:val="6"/>
        </w:numPr>
        <w:spacing w:before="120" w:beforeAutospacing="0" w:after="280" w:afterAutospacing="0"/>
        <w:ind w:right="-2"/>
        <w:jc w:val="both"/>
        <w:rPr>
          <w:color w:val="auto"/>
          <w:sz w:val="28"/>
          <w:szCs w:val="28"/>
          <w:lang w:val="uk-UA"/>
        </w:rPr>
      </w:pPr>
      <w:r w:rsidRPr="00FC2DB7">
        <w:rPr>
          <w:color w:val="auto"/>
          <w:sz w:val="28"/>
          <w:szCs w:val="28"/>
          <w:lang w:val="uk-UA"/>
        </w:rPr>
        <w:t>Оцінка вибраних альтернативних способів досягнення цілей</w:t>
      </w:r>
    </w:p>
    <w:p w:rsidR="00B064A5" w:rsidRPr="00FC2DB7" w:rsidRDefault="00B064A5" w:rsidP="004F3D78">
      <w:pPr>
        <w:pStyle w:val="af0"/>
        <w:widowControl w:val="0"/>
        <w:spacing w:before="120" w:beforeAutospacing="0" w:after="280" w:afterAutospacing="0"/>
        <w:ind w:right="-2" w:firstLine="709"/>
        <w:jc w:val="both"/>
        <w:rPr>
          <w:color w:val="auto"/>
          <w:sz w:val="28"/>
          <w:szCs w:val="28"/>
          <w:lang w:val="uk-UA"/>
        </w:rPr>
      </w:pPr>
      <w:r w:rsidRPr="00FC2DB7">
        <w:rPr>
          <w:color w:val="auto"/>
          <w:sz w:val="28"/>
          <w:szCs w:val="28"/>
          <w:lang w:val="uk-UA"/>
        </w:rPr>
        <w:t>Оцінка впливу на сферу інтересів держави</w:t>
      </w:r>
    </w:p>
    <w:tbl>
      <w:tblPr>
        <w:tblStyle w:val="af9"/>
        <w:tblW w:w="0" w:type="auto"/>
        <w:tblLook w:val="04A0"/>
      </w:tblPr>
      <w:tblGrid>
        <w:gridCol w:w="3234"/>
        <w:gridCol w:w="3237"/>
        <w:gridCol w:w="3241"/>
      </w:tblGrid>
      <w:tr w:rsidR="00B064A5" w:rsidRPr="00FC2DB7" w:rsidTr="00045324">
        <w:tc>
          <w:tcPr>
            <w:tcW w:w="3284" w:type="dxa"/>
          </w:tcPr>
          <w:p w:rsidR="00B064A5" w:rsidRPr="00FC2DB7" w:rsidRDefault="00B064A5" w:rsidP="004F3D78">
            <w:pPr>
              <w:pStyle w:val="af0"/>
              <w:widowControl w:val="0"/>
              <w:spacing w:before="120" w:beforeAutospacing="0" w:after="280" w:afterAutospacing="0"/>
              <w:ind w:right="-2"/>
              <w:jc w:val="center"/>
              <w:rPr>
                <w:color w:val="auto"/>
                <w:sz w:val="28"/>
                <w:szCs w:val="28"/>
                <w:lang w:val="uk-UA"/>
              </w:rPr>
            </w:pPr>
            <w:r w:rsidRPr="00FC2DB7">
              <w:rPr>
                <w:color w:val="auto"/>
                <w:sz w:val="28"/>
                <w:szCs w:val="28"/>
                <w:lang w:val="uk-UA"/>
              </w:rPr>
              <w:t>Вид альтернативи</w:t>
            </w:r>
          </w:p>
        </w:tc>
        <w:tc>
          <w:tcPr>
            <w:tcW w:w="3284" w:type="dxa"/>
          </w:tcPr>
          <w:p w:rsidR="00B064A5" w:rsidRPr="00FC2DB7" w:rsidRDefault="00B064A5" w:rsidP="004F3D78">
            <w:pPr>
              <w:pStyle w:val="af0"/>
              <w:widowControl w:val="0"/>
              <w:spacing w:before="120" w:beforeAutospacing="0" w:after="280" w:afterAutospacing="0"/>
              <w:ind w:right="-2"/>
              <w:jc w:val="center"/>
              <w:rPr>
                <w:color w:val="auto"/>
                <w:sz w:val="28"/>
                <w:szCs w:val="28"/>
                <w:lang w:val="uk-UA"/>
              </w:rPr>
            </w:pPr>
            <w:r w:rsidRPr="00FC2DB7">
              <w:rPr>
                <w:color w:val="auto"/>
                <w:sz w:val="28"/>
                <w:szCs w:val="28"/>
                <w:lang w:val="uk-UA"/>
              </w:rPr>
              <w:t>Вигоди</w:t>
            </w:r>
            <w:r w:rsidR="00CA2BA8" w:rsidRPr="00FC2DB7">
              <w:rPr>
                <w:color w:val="auto"/>
                <w:sz w:val="28"/>
                <w:szCs w:val="28"/>
                <w:lang w:val="uk-UA"/>
              </w:rPr>
              <w:t>, грн.</w:t>
            </w:r>
          </w:p>
        </w:tc>
        <w:tc>
          <w:tcPr>
            <w:tcW w:w="3285" w:type="dxa"/>
          </w:tcPr>
          <w:p w:rsidR="00B064A5" w:rsidRPr="00FC2DB7" w:rsidRDefault="00B064A5" w:rsidP="004F3D78">
            <w:pPr>
              <w:pStyle w:val="af0"/>
              <w:widowControl w:val="0"/>
              <w:spacing w:before="120" w:beforeAutospacing="0" w:after="280" w:afterAutospacing="0"/>
              <w:ind w:right="-2"/>
              <w:jc w:val="center"/>
              <w:rPr>
                <w:color w:val="auto"/>
                <w:sz w:val="28"/>
                <w:szCs w:val="28"/>
                <w:lang w:val="uk-UA"/>
              </w:rPr>
            </w:pPr>
            <w:r w:rsidRPr="00FC2DB7">
              <w:rPr>
                <w:color w:val="auto"/>
                <w:sz w:val="28"/>
                <w:szCs w:val="28"/>
                <w:lang w:val="uk-UA"/>
              </w:rPr>
              <w:t>Витрати</w:t>
            </w:r>
            <w:r w:rsidR="00CA2BA8" w:rsidRPr="00FC2DB7">
              <w:rPr>
                <w:color w:val="auto"/>
                <w:sz w:val="28"/>
                <w:szCs w:val="28"/>
                <w:lang w:val="uk-UA"/>
              </w:rPr>
              <w:t>, грн.</w:t>
            </w:r>
          </w:p>
        </w:tc>
      </w:tr>
      <w:tr w:rsidR="00B064A5" w:rsidRPr="008719FF" w:rsidTr="00045324">
        <w:tc>
          <w:tcPr>
            <w:tcW w:w="3284"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lastRenderedPageBreak/>
              <w:t>Альтернатива 1</w:t>
            </w:r>
          </w:p>
        </w:tc>
        <w:tc>
          <w:tcPr>
            <w:tcW w:w="3284" w:type="dxa"/>
          </w:tcPr>
          <w:p w:rsidR="00B064A5" w:rsidRPr="00FC2DB7" w:rsidRDefault="008059C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Відсутні</w:t>
            </w:r>
          </w:p>
        </w:tc>
        <w:tc>
          <w:tcPr>
            <w:tcW w:w="3285" w:type="dxa"/>
          </w:tcPr>
          <w:p w:rsidR="00B064A5" w:rsidRPr="00FC2DB7" w:rsidRDefault="00B11067"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Відсутність механізмів оприлюднення інформації щодо публічних коштів збільшує корупційні ризики, спричиняє випадки неефективності використання бюджетних коштів</w:t>
            </w:r>
          </w:p>
        </w:tc>
      </w:tr>
      <w:tr w:rsidR="00B064A5" w:rsidRPr="00FC2DB7" w:rsidTr="00045324">
        <w:tc>
          <w:tcPr>
            <w:tcW w:w="3284"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Альтернатива 2</w:t>
            </w:r>
          </w:p>
        </w:tc>
        <w:tc>
          <w:tcPr>
            <w:tcW w:w="3284" w:type="dxa"/>
          </w:tcPr>
          <w:p w:rsidR="00B064A5" w:rsidRPr="00FC2DB7" w:rsidRDefault="00B11067"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Встановлення чіткої прозорої процедури оприлюднення надасть можливість моніторингу ефективності використання публічних коштів та призведе до інвестиційної привабливості держави, покращення позицій України у міжнародних рейтингах</w:t>
            </w:r>
          </w:p>
        </w:tc>
        <w:tc>
          <w:tcPr>
            <w:tcW w:w="3285" w:type="dxa"/>
          </w:tcPr>
          <w:p w:rsidR="00B064A5" w:rsidRPr="00FC2DB7" w:rsidRDefault="003E75CD"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Допустимі</w:t>
            </w:r>
          </w:p>
        </w:tc>
      </w:tr>
    </w:tbl>
    <w:p w:rsidR="00B11067" w:rsidRPr="00FC2DB7" w:rsidRDefault="00B11067" w:rsidP="004F3D78">
      <w:pPr>
        <w:pStyle w:val="af0"/>
        <w:widowControl w:val="0"/>
        <w:spacing w:before="120" w:beforeAutospacing="0" w:after="280" w:afterAutospacing="0"/>
        <w:ind w:right="-2" w:firstLine="709"/>
        <w:jc w:val="both"/>
        <w:rPr>
          <w:color w:val="auto"/>
          <w:sz w:val="28"/>
          <w:szCs w:val="28"/>
          <w:lang w:val="uk-UA"/>
        </w:rPr>
      </w:pPr>
    </w:p>
    <w:p w:rsidR="00B064A5" w:rsidRPr="00FC2DB7" w:rsidRDefault="00B064A5" w:rsidP="004F3D78">
      <w:pPr>
        <w:pStyle w:val="af0"/>
        <w:widowControl w:val="0"/>
        <w:spacing w:before="120" w:beforeAutospacing="0" w:after="280" w:afterAutospacing="0"/>
        <w:ind w:right="-2" w:firstLine="709"/>
        <w:jc w:val="both"/>
        <w:rPr>
          <w:color w:val="auto"/>
          <w:sz w:val="28"/>
          <w:szCs w:val="28"/>
          <w:lang w:val="uk-UA"/>
        </w:rPr>
      </w:pPr>
      <w:r w:rsidRPr="00FC2DB7">
        <w:rPr>
          <w:color w:val="auto"/>
          <w:sz w:val="28"/>
          <w:szCs w:val="28"/>
          <w:lang w:val="uk-UA"/>
        </w:rPr>
        <w:t>Оцінка впливу на сферу інтересів громадян</w:t>
      </w:r>
    </w:p>
    <w:tbl>
      <w:tblPr>
        <w:tblStyle w:val="af9"/>
        <w:tblW w:w="0" w:type="auto"/>
        <w:tblLook w:val="04A0"/>
      </w:tblPr>
      <w:tblGrid>
        <w:gridCol w:w="3236"/>
        <w:gridCol w:w="3240"/>
        <w:gridCol w:w="3236"/>
      </w:tblGrid>
      <w:tr w:rsidR="00B064A5" w:rsidRPr="00FC2DB7" w:rsidTr="00045324">
        <w:tc>
          <w:tcPr>
            <w:tcW w:w="3284" w:type="dxa"/>
          </w:tcPr>
          <w:p w:rsidR="00B064A5" w:rsidRPr="00FC2DB7" w:rsidRDefault="00B064A5" w:rsidP="004F3D78">
            <w:pPr>
              <w:pStyle w:val="af0"/>
              <w:widowControl w:val="0"/>
              <w:spacing w:before="120" w:beforeAutospacing="0" w:after="280" w:afterAutospacing="0"/>
              <w:ind w:right="-2"/>
              <w:jc w:val="center"/>
              <w:rPr>
                <w:color w:val="auto"/>
                <w:sz w:val="28"/>
                <w:szCs w:val="28"/>
                <w:lang w:val="uk-UA"/>
              </w:rPr>
            </w:pPr>
            <w:r w:rsidRPr="00FC2DB7">
              <w:rPr>
                <w:color w:val="auto"/>
                <w:sz w:val="28"/>
                <w:szCs w:val="28"/>
                <w:lang w:val="uk-UA"/>
              </w:rPr>
              <w:t>Вид альтернативи</w:t>
            </w:r>
          </w:p>
        </w:tc>
        <w:tc>
          <w:tcPr>
            <w:tcW w:w="3284" w:type="dxa"/>
          </w:tcPr>
          <w:p w:rsidR="00B064A5" w:rsidRPr="00FC2DB7" w:rsidRDefault="00B064A5" w:rsidP="004F3D78">
            <w:pPr>
              <w:pStyle w:val="af0"/>
              <w:widowControl w:val="0"/>
              <w:spacing w:before="120" w:beforeAutospacing="0" w:after="280" w:afterAutospacing="0"/>
              <w:ind w:right="-2"/>
              <w:jc w:val="center"/>
              <w:rPr>
                <w:color w:val="auto"/>
                <w:sz w:val="28"/>
                <w:szCs w:val="28"/>
                <w:lang w:val="uk-UA"/>
              </w:rPr>
            </w:pPr>
            <w:r w:rsidRPr="00FC2DB7">
              <w:rPr>
                <w:color w:val="auto"/>
                <w:sz w:val="28"/>
                <w:szCs w:val="28"/>
                <w:lang w:val="uk-UA"/>
              </w:rPr>
              <w:t>Вигоди</w:t>
            </w:r>
            <w:r w:rsidR="005D2446" w:rsidRPr="00FC2DB7">
              <w:rPr>
                <w:color w:val="auto"/>
                <w:sz w:val="28"/>
                <w:szCs w:val="28"/>
                <w:lang w:val="uk-UA"/>
              </w:rPr>
              <w:t>, грн.</w:t>
            </w:r>
          </w:p>
        </w:tc>
        <w:tc>
          <w:tcPr>
            <w:tcW w:w="3285" w:type="dxa"/>
          </w:tcPr>
          <w:p w:rsidR="00B064A5" w:rsidRPr="00FC2DB7" w:rsidRDefault="00B064A5" w:rsidP="004F3D78">
            <w:pPr>
              <w:pStyle w:val="af0"/>
              <w:widowControl w:val="0"/>
              <w:spacing w:before="120" w:beforeAutospacing="0" w:after="280" w:afterAutospacing="0"/>
              <w:ind w:right="-2"/>
              <w:jc w:val="center"/>
              <w:rPr>
                <w:color w:val="auto"/>
                <w:sz w:val="28"/>
                <w:szCs w:val="28"/>
                <w:lang w:val="uk-UA"/>
              </w:rPr>
            </w:pPr>
            <w:r w:rsidRPr="00FC2DB7">
              <w:rPr>
                <w:color w:val="auto"/>
                <w:sz w:val="28"/>
                <w:szCs w:val="28"/>
                <w:lang w:val="uk-UA"/>
              </w:rPr>
              <w:t>Витрати</w:t>
            </w:r>
            <w:r w:rsidR="005D2446" w:rsidRPr="00FC2DB7">
              <w:rPr>
                <w:color w:val="auto"/>
                <w:sz w:val="28"/>
                <w:szCs w:val="28"/>
                <w:lang w:val="uk-UA"/>
              </w:rPr>
              <w:t>, грн.</w:t>
            </w:r>
          </w:p>
        </w:tc>
      </w:tr>
      <w:tr w:rsidR="00B064A5" w:rsidRPr="00FC2DB7" w:rsidTr="00045324">
        <w:tc>
          <w:tcPr>
            <w:tcW w:w="3284"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Альтернатива 1</w:t>
            </w:r>
          </w:p>
        </w:tc>
        <w:tc>
          <w:tcPr>
            <w:tcW w:w="3284" w:type="dxa"/>
          </w:tcPr>
          <w:p w:rsidR="00B064A5" w:rsidRPr="00FC2DB7" w:rsidRDefault="006113EA"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Відсутні</w:t>
            </w:r>
          </w:p>
        </w:tc>
        <w:tc>
          <w:tcPr>
            <w:tcW w:w="3285" w:type="dxa"/>
          </w:tcPr>
          <w:p w:rsidR="00B064A5" w:rsidRPr="00FC2DB7" w:rsidRDefault="003E75CD"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Відсутність вільного доступу громадян до інформації про використання публічних коштів не дає можливість забезпечити в повному обсязі їх інтереси, права та гідність</w:t>
            </w:r>
          </w:p>
        </w:tc>
      </w:tr>
      <w:tr w:rsidR="00E8561B" w:rsidRPr="00FC2DB7" w:rsidTr="00045324">
        <w:tc>
          <w:tcPr>
            <w:tcW w:w="3284"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Альтернатива 2</w:t>
            </w:r>
          </w:p>
        </w:tc>
        <w:tc>
          <w:tcPr>
            <w:tcW w:w="3284" w:type="dxa"/>
          </w:tcPr>
          <w:p w:rsidR="00B064A5" w:rsidRPr="00FC2DB7" w:rsidRDefault="00B11067"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 xml:space="preserve">Забезпечення вільного доступу користувачів до інформації про використання публічних коштів, можливість </w:t>
            </w:r>
            <w:r w:rsidRPr="00FC2DB7">
              <w:rPr>
                <w:color w:val="auto"/>
                <w:sz w:val="28"/>
                <w:szCs w:val="28"/>
                <w:lang w:val="uk-UA"/>
              </w:rPr>
              <w:lastRenderedPageBreak/>
              <w:t xml:space="preserve">анонімного перегляду, копіювання та роздрукування інформації, що оприлюднена на </w:t>
            </w:r>
            <w:proofErr w:type="spellStart"/>
            <w:r w:rsidRPr="00FC2DB7">
              <w:rPr>
                <w:color w:val="auto"/>
                <w:sz w:val="28"/>
                <w:szCs w:val="28"/>
                <w:lang w:val="uk-UA"/>
              </w:rPr>
              <w:t>веб-порталі</w:t>
            </w:r>
            <w:proofErr w:type="spellEnd"/>
          </w:p>
        </w:tc>
        <w:tc>
          <w:tcPr>
            <w:tcW w:w="3285" w:type="dxa"/>
          </w:tcPr>
          <w:p w:rsidR="00B064A5" w:rsidRPr="00FC2DB7" w:rsidRDefault="006113EA"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lastRenderedPageBreak/>
              <w:t>Відсутні</w:t>
            </w:r>
          </w:p>
        </w:tc>
      </w:tr>
    </w:tbl>
    <w:p w:rsidR="003E75CD" w:rsidRPr="00FC2DB7" w:rsidRDefault="003E75CD" w:rsidP="004F3D78">
      <w:pPr>
        <w:pStyle w:val="af0"/>
        <w:widowControl w:val="0"/>
        <w:spacing w:before="120" w:beforeAutospacing="0" w:after="280" w:afterAutospacing="0"/>
        <w:ind w:right="-2" w:firstLine="709"/>
        <w:jc w:val="both"/>
        <w:rPr>
          <w:color w:val="auto"/>
          <w:sz w:val="28"/>
          <w:szCs w:val="28"/>
          <w:lang w:val="uk-UA"/>
        </w:rPr>
      </w:pPr>
    </w:p>
    <w:p w:rsidR="00B064A5" w:rsidRPr="00FC2DB7" w:rsidRDefault="00B064A5" w:rsidP="004F3D78">
      <w:pPr>
        <w:pStyle w:val="af0"/>
        <w:widowControl w:val="0"/>
        <w:spacing w:before="120" w:beforeAutospacing="0" w:after="280" w:afterAutospacing="0"/>
        <w:ind w:right="-2" w:firstLine="709"/>
        <w:jc w:val="both"/>
        <w:rPr>
          <w:color w:val="auto"/>
          <w:sz w:val="28"/>
          <w:szCs w:val="28"/>
          <w:lang w:val="uk-UA"/>
        </w:rPr>
      </w:pPr>
      <w:r w:rsidRPr="00FC2DB7">
        <w:rPr>
          <w:color w:val="auto"/>
          <w:sz w:val="28"/>
          <w:szCs w:val="28"/>
          <w:lang w:val="uk-UA"/>
        </w:rPr>
        <w:t>Оцінка впливу на сферу інтересів суб’єктів господарювання</w:t>
      </w:r>
      <w:r w:rsidR="00836734" w:rsidRPr="00FC2DB7">
        <w:rPr>
          <w:color w:val="auto"/>
          <w:sz w:val="28"/>
          <w:szCs w:val="28"/>
          <w:lang w:val="uk-UA"/>
        </w:rPr>
        <w:t xml:space="preserve"> (розпорядники та одержувачі державного та місцевих бюджетів, органи Пенсійного фонду, підприємства, а також фонди загальнообов’язкового державного соціального страхування)</w:t>
      </w:r>
      <w:r w:rsidRPr="00FC2DB7">
        <w:rPr>
          <w:color w:val="auto"/>
          <w:sz w:val="28"/>
          <w:szCs w:val="28"/>
          <w:lang w:val="uk-UA"/>
        </w:rPr>
        <w:t>:</w:t>
      </w:r>
    </w:p>
    <w:tbl>
      <w:tblPr>
        <w:tblStyle w:val="af9"/>
        <w:tblW w:w="0" w:type="auto"/>
        <w:tblLook w:val="04A0"/>
      </w:tblPr>
      <w:tblGrid>
        <w:gridCol w:w="2254"/>
        <w:gridCol w:w="1502"/>
        <w:gridCol w:w="1540"/>
        <w:gridCol w:w="1451"/>
        <w:gridCol w:w="1486"/>
        <w:gridCol w:w="1479"/>
      </w:tblGrid>
      <w:tr w:rsidR="00B064A5" w:rsidRPr="00FC2DB7" w:rsidTr="00045324">
        <w:tc>
          <w:tcPr>
            <w:tcW w:w="1642"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Показник</w:t>
            </w:r>
          </w:p>
        </w:tc>
        <w:tc>
          <w:tcPr>
            <w:tcW w:w="1642"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Великі</w:t>
            </w:r>
          </w:p>
        </w:tc>
        <w:tc>
          <w:tcPr>
            <w:tcW w:w="1642"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Середні</w:t>
            </w:r>
          </w:p>
        </w:tc>
        <w:tc>
          <w:tcPr>
            <w:tcW w:w="1642"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Малі</w:t>
            </w:r>
          </w:p>
        </w:tc>
        <w:tc>
          <w:tcPr>
            <w:tcW w:w="1642"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proofErr w:type="spellStart"/>
            <w:r w:rsidRPr="00FC2DB7">
              <w:rPr>
                <w:color w:val="auto"/>
                <w:sz w:val="28"/>
                <w:szCs w:val="28"/>
                <w:lang w:val="uk-UA"/>
              </w:rPr>
              <w:t>Мікро</w:t>
            </w:r>
            <w:proofErr w:type="spellEnd"/>
          </w:p>
        </w:tc>
        <w:tc>
          <w:tcPr>
            <w:tcW w:w="1643"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Разом</w:t>
            </w:r>
          </w:p>
        </w:tc>
      </w:tr>
      <w:tr w:rsidR="00B064A5" w:rsidRPr="00FC2DB7" w:rsidTr="00045324">
        <w:tc>
          <w:tcPr>
            <w:tcW w:w="1642"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Кількість суб’єктів господарювання, що підпадають під дію регулювання, одиниць</w:t>
            </w:r>
            <w:r w:rsidR="004C2254" w:rsidRPr="00FC2DB7">
              <w:rPr>
                <w:color w:val="auto"/>
                <w:sz w:val="28"/>
                <w:szCs w:val="28"/>
                <w:lang w:val="uk-UA"/>
              </w:rPr>
              <w:t>*</w:t>
            </w:r>
          </w:p>
        </w:tc>
        <w:tc>
          <w:tcPr>
            <w:tcW w:w="1642" w:type="dxa"/>
          </w:tcPr>
          <w:p w:rsidR="00B064A5" w:rsidRPr="00FC2DB7" w:rsidRDefault="00C640FE"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3986</w:t>
            </w:r>
            <w:r w:rsidR="00836734" w:rsidRPr="00FC2DB7">
              <w:rPr>
                <w:color w:val="auto"/>
                <w:sz w:val="28"/>
                <w:szCs w:val="28"/>
                <w:lang w:val="uk-UA"/>
              </w:rPr>
              <w:t>*</w:t>
            </w:r>
          </w:p>
        </w:tc>
        <w:tc>
          <w:tcPr>
            <w:tcW w:w="1642" w:type="dxa"/>
          </w:tcPr>
          <w:p w:rsidR="00B064A5" w:rsidRPr="00FC2DB7" w:rsidRDefault="00C640FE"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81256</w:t>
            </w:r>
            <w:r w:rsidR="00836734" w:rsidRPr="00FC2DB7">
              <w:rPr>
                <w:color w:val="auto"/>
                <w:sz w:val="28"/>
                <w:szCs w:val="28"/>
                <w:lang w:val="uk-UA"/>
              </w:rPr>
              <w:t>**</w:t>
            </w:r>
          </w:p>
        </w:tc>
        <w:tc>
          <w:tcPr>
            <w:tcW w:w="1642" w:type="dxa"/>
          </w:tcPr>
          <w:p w:rsidR="00B064A5" w:rsidRPr="00FC2DB7" w:rsidRDefault="00C640FE"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w:t>
            </w:r>
          </w:p>
        </w:tc>
        <w:tc>
          <w:tcPr>
            <w:tcW w:w="1642" w:type="dxa"/>
          </w:tcPr>
          <w:p w:rsidR="00B064A5" w:rsidRPr="00FC2DB7" w:rsidRDefault="00C640FE"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w:t>
            </w:r>
          </w:p>
        </w:tc>
        <w:tc>
          <w:tcPr>
            <w:tcW w:w="1643" w:type="dxa"/>
          </w:tcPr>
          <w:p w:rsidR="00B064A5" w:rsidRPr="00FC2DB7" w:rsidRDefault="00C640FE"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85242</w:t>
            </w:r>
          </w:p>
        </w:tc>
      </w:tr>
      <w:tr w:rsidR="00B064A5" w:rsidRPr="00FC2DB7" w:rsidTr="00045324">
        <w:tc>
          <w:tcPr>
            <w:tcW w:w="1642"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Питома вага групи у загальній кількості, відсотків</w:t>
            </w:r>
          </w:p>
        </w:tc>
        <w:tc>
          <w:tcPr>
            <w:tcW w:w="1642" w:type="dxa"/>
          </w:tcPr>
          <w:p w:rsidR="00B064A5" w:rsidRPr="00FC2DB7" w:rsidRDefault="00C640FE"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21,39</w:t>
            </w:r>
          </w:p>
        </w:tc>
        <w:tc>
          <w:tcPr>
            <w:tcW w:w="1642" w:type="dxa"/>
          </w:tcPr>
          <w:p w:rsidR="00B064A5" w:rsidRPr="00FC2DB7" w:rsidRDefault="00C640FE"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78,61</w:t>
            </w:r>
          </w:p>
        </w:tc>
        <w:tc>
          <w:tcPr>
            <w:tcW w:w="1642" w:type="dxa"/>
          </w:tcPr>
          <w:p w:rsidR="00B064A5" w:rsidRPr="00FC2DB7" w:rsidRDefault="00C640FE"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w:t>
            </w:r>
          </w:p>
        </w:tc>
        <w:tc>
          <w:tcPr>
            <w:tcW w:w="1642" w:type="dxa"/>
          </w:tcPr>
          <w:p w:rsidR="00B064A5" w:rsidRPr="00FC2DB7" w:rsidRDefault="00C640FE"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w:t>
            </w:r>
          </w:p>
        </w:tc>
        <w:tc>
          <w:tcPr>
            <w:tcW w:w="1643" w:type="dxa"/>
          </w:tcPr>
          <w:p w:rsidR="00B064A5" w:rsidRPr="00FC2DB7" w:rsidRDefault="00C640FE"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100</w:t>
            </w:r>
          </w:p>
        </w:tc>
      </w:tr>
    </w:tbl>
    <w:p w:rsidR="00B064A5" w:rsidRPr="00FC2DB7" w:rsidRDefault="004C2254" w:rsidP="004F3D78">
      <w:pPr>
        <w:pStyle w:val="af0"/>
        <w:widowControl w:val="0"/>
        <w:spacing w:before="120" w:beforeAutospacing="0" w:after="280" w:afterAutospacing="0"/>
        <w:ind w:right="-2" w:firstLine="709"/>
        <w:jc w:val="both"/>
        <w:rPr>
          <w:color w:val="auto"/>
          <w:sz w:val="28"/>
          <w:szCs w:val="28"/>
          <w:lang w:val="uk-UA"/>
        </w:rPr>
      </w:pPr>
      <w:r w:rsidRPr="00FC2DB7">
        <w:rPr>
          <w:color w:val="auto"/>
          <w:sz w:val="28"/>
          <w:szCs w:val="28"/>
          <w:lang w:val="uk-UA"/>
        </w:rPr>
        <w:t>*</w:t>
      </w:r>
      <w:r w:rsidR="00836734" w:rsidRPr="00FC2DB7">
        <w:rPr>
          <w:color w:val="auto"/>
          <w:sz w:val="28"/>
          <w:szCs w:val="28"/>
          <w:lang w:val="uk-UA"/>
        </w:rPr>
        <w:t xml:space="preserve"> за даними Фонду державного майна України</w:t>
      </w:r>
    </w:p>
    <w:p w:rsidR="00836734" w:rsidRPr="00FC2DB7" w:rsidRDefault="003C6962" w:rsidP="004F3D78">
      <w:pPr>
        <w:pStyle w:val="af0"/>
        <w:widowControl w:val="0"/>
        <w:spacing w:before="120" w:beforeAutospacing="0" w:after="280" w:afterAutospacing="0"/>
        <w:ind w:right="-2" w:firstLine="709"/>
        <w:jc w:val="both"/>
        <w:rPr>
          <w:color w:val="auto"/>
          <w:sz w:val="28"/>
          <w:szCs w:val="28"/>
          <w:lang w:val="uk-UA"/>
        </w:rPr>
      </w:pPr>
      <w:r w:rsidRPr="00FC2DB7">
        <w:rPr>
          <w:color w:val="auto"/>
          <w:sz w:val="28"/>
          <w:szCs w:val="28"/>
          <w:lang w:val="uk-UA"/>
        </w:rPr>
        <w:t>** за даними Єдиної мережі Державної казначейської служби України</w:t>
      </w:r>
    </w:p>
    <w:p w:rsidR="003E75CD" w:rsidRPr="00FC2DB7" w:rsidRDefault="003E75CD" w:rsidP="004F3D78">
      <w:pPr>
        <w:pStyle w:val="af0"/>
        <w:widowControl w:val="0"/>
        <w:spacing w:before="120" w:beforeAutospacing="0" w:after="280" w:afterAutospacing="0"/>
        <w:ind w:right="-2" w:firstLine="709"/>
        <w:jc w:val="both"/>
        <w:rPr>
          <w:color w:val="auto"/>
          <w:sz w:val="28"/>
          <w:szCs w:val="28"/>
          <w:lang w:val="uk-UA"/>
        </w:rPr>
      </w:pPr>
      <w:r w:rsidRPr="00FC2DB7">
        <w:rPr>
          <w:color w:val="auto"/>
          <w:sz w:val="28"/>
          <w:szCs w:val="28"/>
          <w:lang w:val="uk-UA"/>
        </w:rPr>
        <w:t>Оцінка впливу на сферу інтересів суб’єктів господарювання:</w:t>
      </w:r>
    </w:p>
    <w:tbl>
      <w:tblPr>
        <w:tblStyle w:val="af9"/>
        <w:tblW w:w="0" w:type="auto"/>
        <w:tblLook w:val="04A0"/>
      </w:tblPr>
      <w:tblGrid>
        <w:gridCol w:w="3230"/>
        <w:gridCol w:w="3238"/>
        <w:gridCol w:w="3244"/>
      </w:tblGrid>
      <w:tr w:rsidR="00B064A5" w:rsidRPr="00FC2DB7" w:rsidTr="00045324">
        <w:tc>
          <w:tcPr>
            <w:tcW w:w="3284" w:type="dxa"/>
          </w:tcPr>
          <w:p w:rsidR="00B064A5" w:rsidRPr="00FC2DB7" w:rsidRDefault="00B064A5" w:rsidP="004F3D78">
            <w:pPr>
              <w:pStyle w:val="af0"/>
              <w:widowControl w:val="0"/>
              <w:spacing w:before="120" w:beforeAutospacing="0" w:after="280" w:afterAutospacing="0"/>
              <w:ind w:right="-2"/>
              <w:jc w:val="center"/>
              <w:rPr>
                <w:color w:val="auto"/>
                <w:sz w:val="28"/>
                <w:szCs w:val="28"/>
                <w:lang w:val="uk-UA"/>
              </w:rPr>
            </w:pPr>
            <w:r w:rsidRPr="00FC2DB7">
              <w:rPr>
                <w:color w:val="auto"/>
                <w:sz w:val="28"/>
                <w:szCs w:val="28"/>
                <w:lang w:val="uk-UA"/>
              </w:rPr>
              <w:t>Вид альтернативи</w:t>
            </w:r>
          </w:p>
        </w:tc>
        <w:tc>
          <w:tcPr>
            <w:tcW w:w="3284" w:type="dxa"/>
          </w:tcPr>
          <w:p w:rsidR="00B064A5" w:rsidRPr="00FC2DB7" w:rsidRDefault="00B064A5" w:rsidP="004F3D78">
            <w:pPr>
              <w:pStyle w:val="af0"/>
              <w:widowControl w:val="0"/>
              <w:spacing w:before="120" w:beforeAutospacing="0" w:after="280" w:afterAutospacing="0"/>
              <w:ind w:right="-2"/>
              <w:jc w:val="center"/>
              <w:rPr>
                <w:color w:val="auto"/>
                <w:sz w:val="28"/>
                <w:szCs w:val="28"/>
                <w:lang w:val="uk-UA"/>
              </w:rPr>
            </w:pPr>
            <w:r w:rsidRPr="00FC2DB7">
              <w:rPr>
                <w:color w:val="auto"/>
                <w:sz w:val="28"/>
                <w:szCs w:val="28"/>
                <w:lang w:val="uk-UA"/>
              </w:rPr>
              <w:t>Вигоди</w:t>
            </w:r>
            <w:r w:rsidR="005D2446" w:rsidRPr="00FC2DB7">
              <w:rPr>
                <w:color w:val="auto"/>
                <w:sz w:val="28"/>
                <w:szCs w:val="28"/>
                <w:lang w:val="uk-UA"/>
              </w:rPr>
              <w:t>, грн.</w:t>
            </w:r>
          </w:p>
        </w:tc>
        <w:tc>
          <w:tcPr>
            <w:tcW w:w="3285" w:type="dxa"/>
          </w:tcPr>
          <w:p w:rsidR="00B064A5" w:rsidRPr="00FC2DB7" w:rsidRDefault="00B064A5" w:rsidP="004F3D78">
            <w:pPr>
              <w:pStyle w:val="af0"/>
              <w:widowControl w:val="0"/>
              <w:spacing w:before="120" w:beforeAutospacing="0" w:after="280" w:afterAutospacing="0"/>
              <w:ind w:right="-2"/>
              <w:jc w:val="center"/>
              <w:rPr>
                <w:color w:val="auto"/>
                <w:sz w:val="28"/>
                <w:szCs w:val="28"/>
                <w:lang w:val="uk-UA"/>
              </w:rPr>
            </w:pPr>
            <w:r w:rsidRPr="00FC2DB7">
              <w:rPr>
                <w:color w:val="auto"/>
                <w:sz w:val="28"/>
                <w:szCs w:val="28"/>
                <w:lang w:val="uk-UA"/>
              </w:rPr>
              <w:t>Витрати</w:t>
            </w:r>
            <w:r w:rsidR="005D2446" w:rsidRPr="00FC2DB7">
              <w:rPr>
                <w:color w:val="auto"/>
                <w:sz w:val="28"/>
                <w:szCs w:val="28"/>
                <w:lang w:val="uk-UA"/>
              </w:rPr>
              <w:t>, грн.</w:t>
            </w:r>
          </w:p>
        </w:tc>
      </w:tr>
      <w:tr w:rsidR="00B064A5" w:rsidRPr="008719FF" w:rsidTr="00045324">
        <w:tc>
          <w:tcPr>
            <w:tcW w:w="3284"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Альтернатива 1</w:t>
            </w:r>
          </w:p>
        </w:tc>
        <w:tc>
          <w:tcPr>
            <w:tcW w:w="3284" w:type="dxa"/>
          </w:tcPr>
          <w:p w:rsidR="00B064A5" w:rsidRPr="00FC2DB7" w:rsidRDefault="008059C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Відсутні</w:t>
            </w:r>
          </w:p>
        </w:tc>
        <w:tc>
          <w:tcPr>
            <w:tcW w:w="3285" w:type="dxa"/>
          </w:tcPr>
          <w:p w:rsidR="003E75CD" w:rsidRPr="00FC2DB7" w:rsidRDefault="003E75CD"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 xml:space="preserve">Неоднозначний підхід до оприлюднення інформації щодо використання публічних коштів здійснює негативний плив на </w:t>
            </w:r>
            <w:r w:rsidRPr="00FC2DB7">
              <w:rPr>
                <w:color w:val="auto"/>
                <w:sz w:val="28"/>
                <w:szCs w:val="28"/>
                <w:lang w:val="uk-UA"/>
              </w:rPr>
              <w:lastRenderedPageBreak/>
              <w:t>суб’єкти господарювання щодо виконання вимог Закону</w:t>
            </w:r>
          </w:p>
        </w:tc>
      </w:tr>
      <w:tr w:rsidR="00B064A5" w:rsidRPr="00FC2DB7" w:rsidTr="00045324">
        <w:tc>
          <w:tcPr>
            <w:tcW w:w="3284"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lastRenderedPageBreak/>
              <w:t>Альтернатива 2</w:t>
            </w:r>
          </w:p>
        </w:tc>
        <w:tc>
          <w:tcPr>
            <w:tcW w:w="3284" w:type="dxa"/>
          </w:tcPr>
          <w:p w:rsidR="00B064A5" w:rsidRPr="00FC2DB7" w:rsidRDefault="003E75CD"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Оприлюднення даних про використання публічних коштів сприятиме зменшенню корупційних ризиків, призведе до збільшення потоку інвестицій у бізнес; надасть можливості здійснювати аналіз конкурентного середовища на основі відкритих даних</w:t>
            </w:r>
          </w:p>
        </w:tc>
        <w:tc>
          <w:tcPr>
            <w:tcW w:w="3285" w:type="dxa"/>
          </w:tcPr>
          <w:p w:rsidR="00B064A5" w:rsidRPr="00FC2DB7" w:rsidRDefault="003E75CD"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Допустимі</w:t>
            </w:r>
            <w:r w:rsidR="00BA55FD" w:rsidRPr="00FC2DB7">
              <w:rPr>
                <w:color w:val="auto"/>
                <w:sz w:val="28"/>
                <w:szCs w:val="28"/>
                <w:lang w:val="uk-UA"/>
              </w:rPr>
              <w:t xml:space="preserve"> </w:t>
            </w:r>
          </w:p>
        </w:tc>
      </w:tr>
    </w:tbl>
    <w:p w:rsidR="007B5E83" w:rsidRPr="00FC2DB7" w:rsidRDefault="007B5E83" w:rsidP="004F3D78">
      <w:pPr>
        <w:pStyle w:val="31"/>
        <w:widowControl w:val="0"/>
        <w:spacing w:before="120" w:beforeAutospacing="0" w:after="280" w:afterAutospacing="0"/>
        <w:ind w:right="-2"/>
        <w:jc w:val="center"/>
        <w:rPr>
          <w:color w:val="auto"/>
          <w:sz w:val="28"/>
          <w:szCs w:val="28"/>
          <w:lang w:val="uk-UA"/>
        </w:rPr>
      </w:pPr>
    </w:p>
    <w:p w:rsidR="00B064A5" w:rsidRPr="00FC2DB7" w:rsidRDefault="00B064A5" w:rsidP="004F3D78">
      <w:pPr>
        <w:pStyle w:val="af0"/>
        <w:widowControl w:val="0"/>
        <w:spacing w:before="120" w:beforeAutospacing="0" w:after="280" w:afterAutospacing="0"/>
        <w:ind w:right="-2" w:firstLine="709"/>
        <w:jc w:val="center"/>
        <w:rPr>
          <w:color w:val="auto"/>
          <w:sz w:val="28"/>
          <w:szCs w:val="28"/>
          <w:lang w:val="uk-UA"/>
        </w:rPr>
      </w:pPr>
      <w:r w:rsidRPr="00FC2DB7">
        <w:rPr>
          <w:color w:val="auto"/>
          <w:sz w:val="28"/>
          <w:szCs w:val="28"/>
          <w:lang w:val="uk-UA"/>
        </w:rPr>
        <w:t>Витрати на одного суб’єкта господарювання великого і середнього підприємництва, які виникають внаслідок дії регуляторного акта</w:t>
      </w:r>
    </w:p>
    <w:tbl>
      <w:tblPr>
        <w:tblStyle w:val="af9"/>
        <w:tblW w:w="10089" w:type="dxa"/>
        <w:tblLook w:val="04A0"/>
      </w:tblPr>
      <w:tblGrid>
        <w:gridCol w:w="1678"/>
        <w:gridCol w:w="4358"/>
        <w:gridCol w:w="2044"/>
        <w:gridCol w:w="2009"/>
      </w:tblGrid>
      <w:tr w:rsidR="00B064A5" w:rsidRPr="00FC2DB7" w:rsidTr="00045324">
        <w:tc>
          <w:tcPr>
            <w:tcW w:w="1678" w:type="dxa"/>
          </w:tcPr>
          <w:p w:rsidR="00B064A5" w:rsidRPr="00FC2DB7" w:rsidRDefault="00B064A5" w:rsidP="004F3D78">
            <w:pPr>
              <w:pStyle w:val="af0"/>
              <w:widowControl w:val="0"/>
              <w:spacing w:before="120" w:beforeAutospacing="0" w:after="280" w:afterAutospacing="0"/>
              <w:ind w:right="-2"/>
              <w:jc w:val="center"/>
              <w:rPr>
                <w:color w:val="auto"/>
                <w:sz w:val="28"/>
                <w:szCs w:val="28"/>
                <w:lang w:val="uk-UA"/>
              </w:rPr>
            </w:pPr>
            <w:r w:rsidRPr="00FC2DB7">
              <w:rPr>
                <w:color w:val="auto"/>
                <w:sz w:val="28"/>
                <w:szCs w:val="28"/>
                <w:lang w:val="uk-UA"/>
              </w:rPr>
              <w:t>Порядковий номер</w:t>
            </w:r>
          </w:p>
        </w:tc>
        <w:tc>
          <w:tcPr>
            <w:tcW w:w="4358"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Витрати</w:t>
            </w:r>
          </w:p>
        </w:tc>
        <w:tc>
          <w:tcPr>
            <w:tcW w:w="2044"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За перший рік</w:t>
            </w:r>
            <w:r w:rsidR="005D2446" w:rsidRPr="00FC2DB7">
              <w:rPr>
                <w:color w:val="auto"/>
                <w:sz w:val="28"/>
                <w:szCs w:val="28"/>
                <w:lang w:val="uk-UA"/>
              </w:rPr>
              <w:t>, грн.</w:t>
            </w:r>
          </w:p>
        </w:tc>
        <w:tc>
          <w:tcPr>
            <w:tcW w:w="2009"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За п’ять років</w:t>
            </w:r>
            <w:r w:rsidR="005D2446" w:rsidRPr="00FC2DB7">
              <w:rPr>
                <w:color w:val="auto"/>
                <w:sz w:val="28"/>
                <w:szCs w:val="28"/>
                <w:lang w:val="uk-UA"/>
              </w:rPr>
              <w:t>, грн.</w:t>
            </w:r>
          </w:p>
        </w:tc>
      </w:tr>
      <w:tr w:rsidR="00B064A5" w:rsidRPr="00FC2DB7" w:rsidTr="00045324">
        <w:tc>
          <w:tcPr>
            <w:tcW w:w="1678"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1</w:t>
            </w:r>
          </w:p>
        </w:tc>
        <w:tc>
          <w:tcPr>
            <w:tcW w:w="4358"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Витрати на придбання основних фондів, о</w:t>
            </w:r>
            <w:r w:rsidR="00F64E7B" w:rsidRPr="00FC2DB7">
              <w:rPr>
                <w:color w:val="auto"/>
                <w:sz w:val="28"/>
                <w:szCs w:val="28"/>
                <w:lang w:val="uk-UA"/>
              </w:rPr>
              <w:t>бладнання та приладів, сервісне </w:t>
            </w:r>
            <w:r w:rsidRPr="00FC2DB7">
              <w:rPr>
                <w:color w:val="auto"/>
                <w:sz w:val="28"/>
                <w:szCs w:val="28"/>
                <w:lang w:val="uk-UA"/>
              </w:rPr>
              <w:t>обслуговування, навчання/підвищення кваліфікації персоналу тощо, гривень</w:t>
            </w:r>
          </w:p>
        </w:tc>
        <w:tc>
          <w:tcPr>
            <w:tcW w:w="2044" w:type="dxa"/>
          </w:tcPr>
          <w:p w:rsidR="00B064A5" w:rsidRPr="00FC2DB7" w:rsidRDefault="00CA2BA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1073,6</w:t>
            </w:r>
          </w:p>
        </w:tc>
        <w:tc>
          <w:tcPr>
            <w:tcW w:w="2009" w:type="dxa"/>
          </w:tcPr>
          <w:p w:rsidR="00B064A5" w:rsidRPr="00FC2DB7" w:rsidRDefault="00CA2BA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5368</w:t>
            </w:r>
          </w:p>
        </w:tc>
      </w:tr>
      <w:tr w:rsidR="00B064A5" w:rsidRPr="00FC2DB7" w:rsidTr="00045324">
        <w:tc>
          <w:tcPr>
            <w:tcW w:w="1678" w:type="dxa"/>
          </w:tcPr>
          <w:p w:rsidR="00B064A5" w:rsidRPr="00FC2DB7" w:rsidRDefault="003C6962"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2</w:t>
            </w:r>
          </w:p>
        </w:tc>
        <w:tc>
          <w:tcPr>
            <w:tcW w:w="4358"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Витрати, пов’язані із веденням обліку, підготовкою та поданням звітності державним органам, гривень</w:t>
            </w:r>
          </w:p>
        </w:tc>
        <w:tc>
          <w:tcPr>
            <w:tcW w:w="2044" w:type="dxa"/>
          </w:tcPr>
          <w:p w:rsidR="00B064A5" w:rsidRPr="00FC2DB7" w:rsidRDefault="004C2254"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3094,4</w:t>
            </w:r>
          </w:p>
        </w:tc>
        <w:tc>
          <w:tcPr>
            <w:tcW w:w="2009" w:type="dxa"/>
          </w:tcPr>
          <w:p w:rsidR="00B064A5" w:rsidRPr="00FC2DB7" w:rsidRDefault="004C2254"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15472,0</w:t>
            </w:r>
          </w:p>
        </w:tc>
      </w:tr>
      <w:tr w:rsidR="00B064A5" w:rsidRPr="00FC2DB7" w:rsidTr="00045324">
        <w:tc>
          <w:tcPr>
            <w:tcW w:w="1678" w:type="dxa"/>
          </w:tcPr>
          <w:p w:rsidR="00B064A5" w:rsidRPr="00FC2DB7" w:rsidRDefault="00786265" w:rsidP="004F3D78">
            <w:pPr>
              <w:pStyle w:val="af0"/>
              <w:widowControl w:val="0"/>
              <w:spacing w:before="120" w:beforeAutospacing="0" w:after="280" w:afterAutospacing="0"/>
              <w:ind w:right="-2"/>
              <w:jc w:val="both"/>
              <w:rPr>
                <w:color w:val="auto"/>
                <w:sz w:val="28"/>
                <w:szCs w:val="28"/>
                <w:lang w:val="en-US"/>
              </w:rPr>
            </w:pPr>
            <w:r w:rsidRPr="00FC2DB7">
              <w:rPr>
                <w:color w:val="auto"/>
                <w:sz w:val="28"/>
                <w:szCs w:val="28"/>
                <w:lang w:val="en-US"/>
              </w:rPr>
              <w:t>3</w:t>
            </w:r>
          </w:p>
        </w:tc>
        <w:tc>
          <w:tcPr>
            <w:tcW w:w="4358"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Інше</w:t>
            </w:r>
            <w:r w:rsidR="00CA2BA8" w:rsidRPr="00FC2DB7">
              <w:rPr>
                <w:color w:val="auto"/>
                <w:sz w:val="28"/>
                <w:szCs w:val="28"/>
                <w:lang w:val="uk-UA"/>
              </w:rPr>
              <w:t xml:space="preserve"> (інші адміністративні витрати)</w:t>
            </w:r>
            <w:r w:rsidRPr="00FC2DB7">
              <w:rPr>
                <w:color w:val="auto"/>
                <w:sz w:val="28"/>
                <w:szCs w:val="28"/>
                <w:lang w:val="uk-UA"/>
              </w:rPr>
              <w:t>, гривень</w:t>
            </w:r>
          </w:p>
        </w:tc>
        <w:tc>
          <w:tcPr>
            <w:tcW w:w="2044" w:type="dxa"/>
          </w:tcPr>
          <w:p w:rsidR="00B064A5" w:rsidRPr="00FC2DB7" w:rsidRDefault="00CA2BA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300</w:t>
            </w:r>
          </w:p>
        </w:tc>
        <w:tc>
          <w:tcPr>
            <w:tcW w:w="2009" w:type="dxa"/>
          </w:tcPr>
          <w:p w:rsidR="00B064A5" w:rsidRPr="00FC2DB7" w:rsidRDefault="00CA2BA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1500</w:t>
            </w:r>
          </w:p>
        </w:tc>
      </w:tr>
      <w:tr w:rsidR="00B064A5" w:rsidRPr="00FC2DB7" w:rsidTr="00045324">
        <w:tc>
          <w:tcPr>
            <w:tcW w:w="1678" w:type="dxa"/>
          </w:tcPr>
          <w:p w:rsidR="00B064A5" w:rsidRPr="00FC2DB7" w:rsidRDefault="00786265" w:rsidP="004F3D78">
            <w:pPr>
              <w:pStyle w:val="af0"/>
              <w:widowControl w:val="0"/>
              <w:spacing w:before="120" w:beforeAutospacing="0" w:after="280" w:afterAutospacing="0"/>
              <w:ind w:right="-2"/>
              <w:jc w:val="both"/>
              <w:rPr>
                <w:color w:val="auto"/>
                <w:sz w:val="28"/>
                <w:szCs w:val="28"/>
                <w:lang w:val="en-US"/>
              </w:rPr>
            </w:pPr>
            <w:r w:rsidRPr="00FC2DB7">
              <w:rPr>
                <w:color w:val="auto"/>
                <w:sz w:val="28"/>
                <w:szCs w:val="28"/>
                <w:lang w:val="en-US"/>
              </w:rPr>
              <w:t>4</w:t>
            </w:r>
          </w:p>
        </w:tc>
        <w:tc>
          <w:tcPr>
            <w:tcW w:w="4358"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РАЗОМ (сума рядків:</w:t>
            </w:r>
            <w:r w:rsidR="00786265" w:rsidRPr="00FC2DB7">
              <w:rPr>
                <w:color w:val="auto"/>
                <w:sz w:val="28"/>
                <w:szCs w:val="28"/>
                <w:lang w:val="en-US"/>
              </w:rPr>
              <w:t xml:space="preserve"> </w:t>
            </w:r>
            <w:r w:rsidRPr="00FC2DB7">
              <w:rPr>
                <w:color w:val="auto"/>
                <w:sz w:val="28"/>
                <w:szCs w:val="28"/>
                <w:lang w:val="uk-UA"/>
              </w:rPr>
              <w:t>1+2+3), гривень</w:t>
            </w:r>
          </w:p>
        </w:tc>
        <w:tc>
          <w:tcPr>
            <w:tcW w:w="2044" w:type="dxa"/>
          </w:tcPr>
          <w:p w:rsidR="00B064A5" w:rsidRPr="00FC2DB7" w:rsidRDefault="00CA2BA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4468</w:t>
            </w:r>
          </w:p>
        </w:tc>
        <w:tc>
          <w:tcPr>
            <w:tcW w:w="2009" w:type="dxa"/>
          </w:tcPr>
          <w:p w:rsidR="00B064A5" w:rsidRPr="00FC2DB7" w:rsidRDefault="00CA2BA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22340</w:t>
            </w:r>
          </w:p>
        </w:tc>
      </w:tr>
      <w:tr w:rsidR="00B064A5" w:rsidRPr="00FC2DB7" w:rsidTr="00045324">
        <w:tc>
          <w:tcPr>
            <w:tcW w:w="1678" w:type="dxa"/>
          </w:tcPr>
          <w:p w:rsidR="00B064A5" w:rsidRPr="00FC2DB7" w:rsidRDefault="00786265" w:rsidP="004F3D78">
            <w:pPr>
              <w:pStyle w:val="af0"/>
              <w:widowControl w:val="0"/>
              <w:spacing w:before="120" w:beforeAutospacing="0" w:after="280" w:afterAutospacing="0"/>
              <w:ind w:right="-2"/>
              <w:jc w:val="both"/>
              <w:rPr>
                <w:color w:val="auto"/>
                <w:sz w:val="28"/>
                <w:szCs w:val="28"/>
                <w:lang w:val="en-US"/>
              </w:rPr>
            </w:pPr>
            <w:r w:rsidRPr="00FC2DB7">
              <w:rPr>
                <w:color w:val="auto"/>
                <w:sz w:val="28"/>
                <w:szCs w:val="28"/>
                <w:lang w:val="en-US"/>
              </w:rPr>
              <w:t>5</w:t>
            </w:r>
          </w:p>
        </w:tc>
        <w:tc>
          <w:tcPr>
            <w:tcW w:w="4358" w:type="dxa"/>
          </w:tcPr>
          <w:p w:rsidR="00B064A5" w:rsidRPr="00FC2DB7" w:rsidRDefault="00F64E7B"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Кількість </w:t>
            </w:r>
            <w:r w:rsidR="00B064A5" w:rsidRPr="00FC2DB7">
              <w:rPr>
                <w:color w:val="auto"/>
                <w:sz w:val="28"/>
                <w:szCs w:val="28"/>
                <w:lang w:val="uk-UA"/>
              </w:rPr>
              <w:t xml:space="preserve">суб’єктів господарювання великого та </w:t>
            </w:r>
            <w:r w:rsidR="00B064A5" w:rsidRPr="00FC2DB7">
              <w:rPr>
                <w:color w:val="auto"/>
                <w:sz w:val="28"/>
                <w:szCs w:val="28"/>
                <w:lang w:val="uk-UA"/>
              </w:rPr>
              <w:lastRenderedPageBreak/>
              <w:t>середнього підприємництва, на яких буде поширено регулювання, одиниць</w:t>
            </w:r>
          </w:p>
        </w:tc>
        <w:tc>
          <w:tcPr>
            <w:tcW w:w="2044" w:type="dxa"/>
          </w:tcPr>
          <w:p w:rsidR="00B064A5" w:rsidRPr="00FC2DB7" w:rsidRDefault="00786265" w:rsidP="004F3D78">
            <w:pPr>
              <w:pStyle w:val="af0"/>
              <w:widowControl w:val="0"/>
              <w:spacing w:before="120" w:beforeAutospacing="0" w:after="280" w:afterAutospacing="0"/>
              <w:ind w:right="-2"/>
              <w:jc w:val="both"/>
              <w:rPr>
                <w:color w:val="auto"/>
                <w:sz w:val="28"/>
                <w:szCs w:val="28"/>
                <w:lang w:val="en-US"/>
              </w:rPr>
            </w:pPr>
            <w:r w:rsidRPr="00FC2DB7">
              <w:rPr>
                <w:color w:val="auto"/>
                <w:sz w:val="28"/>
                <w:szCs w:val="28"/>
                <w:lang w:val="en-US"/>
              </w:rPr>
              <w:lastRenderedPageBreak/>
              <w:t>17048</w:t>
            </w:r>
          </w:p>
        </w:tc>
        <w:tc>
          <w:tcPr>
            <w:tcW w:w="2009" w:type="dxa"/>
          </w:tcPr>
          <w:p w:rsidR="00B064A5" w:rsidRPr="00FC2DB7" w:rsidRDefault="008A17E0"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85242</w:t>
            </w:r>
          </w:p>
        </w:tc>
      </w:tr>
      <w:tr w:rsidR="00B064A5" w:rsidRPr="00FC2DB7" w:rsidTr="00045324">
        <w:tc>
          <w:tcPr>
            <w:tcW w:w="1678" w:type="dxa"/>
          </w:tcPr>
          <w:p w:rsidR="00B064A5" w:rsidRPr="00FC2DB7" w:rsidRDefault="00786265" w:rsidP="004F3D78">
            <w:pPr>
              <w:pStyle w:val="af0"/>
              <w:widowControl w:val="0"/>
              <w:spacing w:before="120" w:beforeAutospacing="0" w:after="280" w:afterAutospacing="0"/>
              <w:ind w:right="-2"/>
              <w:jc w:val="both"/>
              <w:rPr>
                <w:color w:val="auto"/>
                <w:sz w:val="28"/>
                <w:szCs w:val="28"/>
                <w:lang w:val="en-US"/>
              </w:rPr>
            </w:pPr>
            <w:r w:rsidRPr="00FC2DB7">
              <w:rPr>
                <w:color w:val="auto"/>
                <w:sz w:val="28"/>
                <w:szCs w:val="28"/>
                <w:lang w:val="en-US"/>
              </w:rPr>
              <w:lastRenderedPageBreak/>
              <w:t>6</w:t>
            </w:r>
          </w:p>
        </w:tc>
        <w:tc>
          <w:tcPr>
            <w:tcW w:w="4358" w:type="dxa"/>
          </w:tcPr>
          <w:p w:rsidR="00B064A5" w:rsidRPr="00FC2DB7" w:rsidRDefault="00B064A5" w:rsidP="006C4B5F">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Сумарні витрати суб’єктів господарювання великого та середнього підприємництва, на виконання регулювання (вартість регулювання) (</w:t>
            </w:r>
            <w:r w:rsidRPr="006C4B5F">
              <w:rPr>
                <w:color w:val="auto"/>
                <w:sz w:val="28"/>
                <w:szCs w:val="28"/>
                <w:lang w:val="uk-UA"/>
              </w:rPr>
              <w:t xml:space="preserve">рядок </w:t>
            </w:r>
            <w:r w:rsidR="00786265" w:rsidRPr="006C4B5F">
              <w:rPr>
                <w:color w:val="auto"/>
                <w:sz w:val="28"/>
                <w:szCs w:val="28"/>
              </w:rPr>
              <w:t>4</w:t>
            </w:r>
            <w:r w:rsidR="006C4B5F">
              <w:rPr>
                <w:color w:val="auto"/>
                <w:sz w:val="28"/>
                <w:szCs w:val="28"/>
                <w:lang w:val="uk-UA"/>
              </w:rPr>
              <w:t> </w:t>
            </w:r>
            <w:r w:rsidRPr="006C4B5F">
              <w:rPr>
                <w:color w:val="auto"/>
                <w:sz w:val="28"/>
                <w:szCs w:val="28"/>
                <w:lang w:val="uk-UA"/>
              </w:rPr>
              <w:t>х</w:t>
            </w:r>
            <w:r w:rsidR="006C4B5F">
              <w:rPr>
                <w:color w:val="auto"/>
                <w:sz w:val="28"/>
                <w:szCs w:val="28"/>
                <w:lang w:val="uk-UA"/>
              </w:rPr>
              <w:t> </w:t>
            </w:r>
            <w:r w:rsidRPr="006C4B5F">
              <w:rPr>
                <w:color w:val="auto"/>
                <w:sz w:val="28"/>
                <w:szCs w:val="28"/>
                <w:lang w:val="uk-UA"/>
              </w:rPr>
              <w:t>рядок</w:t>
            </w:r>
            <w:r w:rsidR="00786265" w:rsidRPr="00FC2DB7">
              <w:rPr>
                <w:color w:val="auto"/>
                <w:sz w:val="28"/>
                <w:szCs w:val="28"/>
                <w:lang w:val="uk-UA"/>
              </w:rPr>
              <w:t xml:space="preserve"> </w:t>
            </w:r>
            <w:r w:rsidR="00786265" w:rsidRPr="00FC2DB7">
              <w:rPr>
                <w:color w:val="auto"/>
                <w:sz w:val="28"/>
                <w:szCs w:val="28"/>
              </w:rPr>
              <w:t>5</w:t>
            </w:r>
            <w:r w:rsidRPr="00FC2DB7">
              <w:rPr>
                <w:color w:val="auto"/>
                <w:sz w:val="28"/>
                <w:szCs w:val="28"/>
                <w:lang w:val="uk-UA"/>
              </w:rPr>
              <w:t>), гривень</w:t>
            </w:r>
          </w:p>
        </w:tc>
        <w:tc>
          <w:tcPr>
            <w:tcW w:w="2044" w:type="dxa"/>
          </w:tcPr>
          <w:p w:rsidR="00B064A5" w:rsidRPr="00FC2DB7" w:rsidRDefault="00CA2BA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 xml:space="preserve">76 170 464 </w:t>
            </w:r>
          </w:p>
        </w:tc>
        <w:tc>
          <w:tcPr>
            <w:tcW w:w="2009" w:type="dxa"/>
          </w:tcPr>
          <w:p w:rsidR="00B064A5" w:rsidRPr="00FC2DB7" w:rsidRDefault="00CA2BA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 xml:space="preserve">380 852 320 </w:t>
            </w:r>
          </w:p>
        </w:tc>
      </w:tr>
    </w:tbl>
    <w:p w:rsidR="00B064A5" w:rsidRPr="00FC2DB7" w:rsidRDefault="00B064A5" w:rsidP="004F3D78">
      <w:pPr>
        <w:pStyle w:val="af0"/>
        <w:widowControl w:val="0"/>
        <w:spacing w:before="120" w:beforeAutospacing="0" w:after="280" w:afterAutospacing="0"/>
        <w:ind w:right="-2" w:firstLine="709"/>
        <w:jc w:val="both"/>
        <w:rPr>
          <w:color w:val="auto"/>
          <w:sz w:val="28"/>
          <w:szCs w:val="28"/>
          <w:lang w:val="uk-UA"/>
        </w:rPr>
      </w:pPr>
    </w:p>
    <w:p w:rsidR="00B064A5" w:rsidRPr="00FC2DB7" w:rsidRDefault="00B064A5" w:rsidP="004F3D78">
      <w:pPr>
        <w:pStyle w:val="af0"/>
        <w:widowControl w:val="0"/>
        <w:spacing w:before="120" w:beforeAutospacing="0" w:after="280" w:afterAutospacing="0"/>
        <w:ind w:right="-2" w:firstLine="709"/>
        <w:jc w:val="both"/>
        <w:rPr>
          <w:color w:val="auto"/>
          <w:sz w:val="28"/>
          <w:szCs w:val="28"/>
          <w:lang w:val="uk-UA"/>
        </w:rPr>
      </w:pPr>
      <w:r w:rsidRPr="00FC2DB7">
        <w:rPr>
          <w:color w:val="auto"/>
          <w:sz w:val="28"/>
          <w:szCs w:val="28"/>
          <w:lang w:val="uk-UA"/>
        </w:rPr>
        <w:t>Розрахунок відповідних витрат на одного суб’єкта господарювання</w:t>
      </w:r>
    </w:p>
    <w:tbl>
      <w:tblPr>
        <w:tblStyle w:val="af9"/>
        <w:tblW w:w="10089" w:type="dxa"/>
        <w:tblLook w:val="04A0"/>
      </w:tblPr>
      <w:tblGrid>
        <w:gridCol w:w="3051"/>
        <w:gridCol w:w="2329"/>
        <w:gridCol w:w="2372"/>
        <w:gridCol w:w="2337"/>
      </w:tblGrid>
      <w:tr w:rsidR="00B064A5" w:rsidRPr="00FC2DB7" w:rsidTr="00045324">
        <w:tc>
          <w:tcPr>
            <w:tcW w:w="3051" w:type="dxa"/>
          </w:tcPr>
          <w:p w:rsidR="00B064A5" w:rsidRPr="00FC2DB7" w:rsidRDefault="00B064A5" w:rsidP="006C4B5F">
            <w:pPr>
              <w:pStyle w:val="af0"/>
              <w:widowControl w:val="0"/>
              <w:spacing w:before="120" w:beforeAutospacing="0" w:after="120" w:afterAutospacing="0"/>
              <w:jc w:val="both"/>
              <w:rPr>
                <w:color w:val="auto"/>
                <w:sz w:val="28"/>
                <w:szCs w:val="28"/>
                <w:lang w:val="uk-UA"/>
              </w:rPr>
            </w:pPr>
            <w:r w:rsidRPr="00FC2DB7">
              <w:rPr>
                <w:color w:val="auto"/>
                <w:sz w:val="28"/>
                <w:szCs w:val="28"/>
                <w:lang w:val="uk-UA"/>
              </w:rPr>
              <w:t>Вид витрат</w:t>
            </w:r>
          </w:p>
        </w:tc>
        <w:tc>
          <w:tcPr>
            <w:tcW w:w="2329" w:type="dxa"/>
          </w:tcPr>
          <w:p w:rsidR="00B064A5" w:rsidRPr="00FC2DB7" w:rsidRDefault="00B064A5" w:rsidP="006C4B5F">
            <w:pPr>
              <w:pStyle w:val="af0"/>
              <w:widowControl w:val="0"/>
              <w:spacing w:before="120" w:beforeAutospacing="0" w:after="120" w:afterAutospacing="0"/>
              <w:jc w:val="both"/>
              <w:rPr>
                <w:color w:val="auto"/>
                <w:sz w:val="28"/>
                <w:szCs w:val="28"/>
                <w:lang w:val="uk-UA"/>
              </w:rPr>
            </w:pPr>
            <w:r w:rsidRPr="00FC2DB7">
              <w:rPr>
                <w:color w:val="auto"/>
                <w:sz w:val="28"/>
                <w:szCs w:val="28"/>
                <w:lang w:val="uk-UA"/>
              </w:rPr>
              <w:t>У перший рік</w:t>
            </w:r>
            <w:r w:rsidR="005D2446" w:rsidRPr="00FC2DB7">
              <w:rPr>
                <w:color w:val="auto"/>
                <w:sz w:val="28"/>
                <w:szCs w:val="28"/>
                <w:lang w:val="uk-UA"/>
              </w:rPr>
              <w:t>, грн.</w:t>
            </w:r>
          </w:p>
        </w:tc>
        <w:tc>
          <w:tcPr>
            <w:tcW w:w="2372" w:type="dxa"/>
          </w:tcPr>
          <w:p w:rsidR="006C4B5F" w:rsidRDefault="00B064A5" w:rsidP="006C4B5F">
            <w:pPr>
              <w:pStyle w:val="af0"/>
              <w:widowControl w:val="0"/>
              <w:spacing w:before="120" w:beforeAutospacing="0" w:after="120" w:afterAutospacing="0"/>
              <w:jc w:val="both"/>
              <w:rPr>
                <w:color w:val="auto"/>
                <w:sz w:val="28"/>
                <w:szCs w:val="28"/>
                <w:lang w:val="uk-UA"/>
              </w:rPr>
            </w:pPr>
            <w:r w:rsidRPr="00FC2DB7">
              <w:rPr>
                <w:color w:val="auto"/>
                <w:sz w:val="28"/>
                <w:szCs w:val="28"/>
                <w:lang w:val="uk-UA"/>
              </w:rPr>
              <w:t>Періодичні</w:t>
            </w:r>
          </w:p>
          <w:p w:rsidR="00B064A5" w:rsidRPr="00FC2DB7" w:rsidRDefault="00B064A5" w:rsidP="006C4B5F">
            <w:pPr>
              <w:pStyle w:val="af0"/>
              <w:widowControl w:val="0"/>
              <w:spacing w:before="120" w:beforeAutospacing="0" w:after="120" w:afterAutospacing="0"/>
              <w:jc w:val="both"/>
              <w:rPr>
                <w:color w:val="auto"/>
                <w:sz w:val="28"/>
                <w:szCs w:val="28"/>
                <w:lang w:val="uk-UA"/>
              </w:rPr>
            </w:pPr>
            <w:r w:rsidRPr="00FC2DB7">
              <w:rPr>
                <w:color w:val="auto"/>
                <w:sz w:val="28"/>
                <w:szCs w:val="28"/>
                <w:lang w:val="uk-UA"/>
              </w:rPr>
              <w:t>(за рік)</w:t>
            </w:r>
            <w:r w:rsidR="005D2446" w:rsidRPr="00FC2DB7">
              <w:rPr>
                <w:color w:val="auto"/>
                <w:sz w:val="28"/>
                <w:szCs w:val="28"/>
                <w:lang w:val="uk-UA"/>
              </w:rPr>
              <w:t>, грн.</w:t>
            </w:r>
          </w:p>
        </w:tc>
        <w:tc>
          <w:tcPr>
            <w:tcW w:w="2337" w:type="dxa"/>
          </w:tcPr>
          <w:p w:rsidR="00B064A5" w:rsidRPr="00FC2DB7" w:rsidRDefault="00B064A5" w:rsidP="006C4B5F">
            <w:pPr>
              <w:pStyle w:val="af0"/>
              <w:widowControl w:val="0"/>
              <w:spacing w:before="120" w:beforeAutospacing="0" w:after="120" w:afterAutospacing="0"/>
              <w:jc w:val="both"/>
              <w:rPr>
                <w:color w:val="auto"/>
                <w:sz w:val="28"/>
                <w:szCs w:val="28"/>
                <w:lang w:val="uk-UA"/>
              </w:rPr>
            </w:pPr>
            <w:r w:rsidRPr="00FC2DB7">
              <w:rPr>
                <w:color w:val="auto"/>
                <w:sz w:val="28"/>
                <w:szCs w:val="28"/>
                <w:lang w:val="uk-UA"/>
              </w:rPr>
              <w:t>Витрати за п’ять років</w:t>
            </w:r>
            <w:r w:rsidR="005D2446" w:rsidRPr="00FC2DB7">
              <w:rPr>
                <w:color w:val="auto"/>
                <w:sz w:val="28"/>
                <w:szCs w:val="28"/>
                <w:lang w:val="uk-UA"/>
              </w:rPr>
              <w:t>, грн.</w:t>
            </w:r>
          </w:p>
        </w:tc>
      </w:tr>
      <w:tr w:rsidR="00B064A5" w:rsidRPr="00FC2DB7" w:rsidTr="00045324">
        <w:tc>
          <w:tcPr>
            <w:tcW w:w="3051"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329" w:type="dxa"/>
          </w:tcPr>
          <w:p w:rsidR="00B064A5" w:rsidRPr="00FC2DB7" w:rsidRDefault="008059C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1 0</w:t>
            </w:r>
            <w:r w:rsidR="00CA2BA8" w:rsidRPr="00FC2DB7">
              <w:rPr>
                <w:color w:val="auto"/>
                <w:sz w:val="28"/>
                <w:szCs w:val="28"/>
                <w:lang w:val="uk-UA"/>
              </w:rPr>
              <w:t>73,6</w:t>
            </w:r>
          </w:p>
        </w:tc>
        <w:tc>
          <w:tcPr>
            <w:tcW w:w="2372" w:type="dxa"/>
          </w:tcPr>
          <w:p w:rsidR="00B064A5" w:rsidRPr="00FC2DB7" w:rsidRDefault="008059C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1 0</w:t>
            </w:r>
            <w:r w:rsidR="00CA2BA8" w:rsidRPr="00FC2DB7">
              <w:rPr>
                <w:color w:val="auto"/>
                <w:sz w:val="28"/>
                <w:szCs w:val="28"/>
                <w:lang w:val="uk-UA"/>
              </w:rPr>
              <w:t>73,6</w:t>
            </w:r>
          </w:p>
        </w:tc>
        <w:tc>
          <w:tcPr>
            <w:tcW w:w="2337" w:type="dxa"/>
          </w:tcPr>
          <w:p w:rsidR="00B064A5" w:rsidRPr="00FC2DB7" w:rsidRDefault="008059C8"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5 368</w:t>
            </w:r>
          </w:p>
        </w:tc>
      </w:tr>
    </w:tbl>
    <w:p w:rsidR="00B064A5" w:rsidRPr="00FC2DB7" w:rsidRDefault="00B064A5" w:rsidP="004F3D78">
      <w:pPr>
        <w:pStyle w:val="af0"/>
        <w:widowControl w:val="0"/>
        <w:spacing w:before="120" w:beforeAutospacing="0" w:after="280" w:afterAutospacing="0"/>
        <w:ind w:right="-2" w:firstLine="709"/>
        <w:jc w:val="both"/>
        <w:rPr>
          <w:color w:val="auto"/>
          <w:sz w:val="28"/>
          <w:szCs w:val="28"/>
          <w:lang w:val="uk-UA"/>
        </w:rPr>
      </w:pPr>
    </w:p>
    <w:tbl>
      <w:tblPr>
        <w:tblStyle w:val="af9"/>
        <w:tblW w:w="10118" w:type="dxa"/>
        <w:tblLook w:val="04A0"/>
      </w:tblPr>
      <w:tblGrid>
        <w:gridCol w:w="2235"/>
        <w:gridCol w:w="1970"/>
        <w:gridCol w:w="1971"/>
        <w:gridCol w:w="1971"/>
        <w:gridCol w:w="1971"/>
      </w:tblGrid>
      <w:tr w:rsidR="00B064A5" w:rsidRPr="00FC2DB7" w:rsidTr="006C4B5F">
        <w:tc>
          <w:tcPr>
            <w:tcW w:w="2235"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Вид витрат</w:t>
            </w:r>
          </w:p>
        </w:tc>
        <w:tc>
          <w:tcPr>
            <w:tcW w:w="1970"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 xml:space="preserve">Витрати на ведення обліку, підготовку та подання звітності </w:t>
            </w:r>
            <w:r w:rsidR="006C4B5F">
              <w:rPr>
                <w:color w:val="auto"/>
                <w:sz w:val="28"/>
                <w:szCs w:val="28"/>
                <w:lang w:val="uk-UA"/>
              </w:rPr>
              <w:t xml:space="preserve">             </w:t>
            </w:r>
            <w:r w:rsidRPr="00FC2DB7">
              <w:rPr>
                <w:color w:val="auto"/>
                <w:sz w:val="28"/>
                <w:szCs w:val="28"/>
                <w:lang w:val="uk-UA"/>
              </w:rPr>
              <w:t>(за рік)</w:t>
            </w:r>
            <w:r w:rsidR="005D2446" w:rsidRPr="00FC2DB7">
              <w:rPr>
                <w:color w:val="auto"/>
                <w:sz w:val="28"/>
                <w:szCs w:val="28"/>
                <w:lang w:val="uk-UA"/>
              </w:rPr>
              <w:t>, грн.</w:t>
            </w:r>
          </w:p>
        </w:tc>
        <w:tc>
          <w:tcPr>
            <w:tcW w:w="1971"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Витрати на оплату штрафних санкцій за рік</w:t>
            </w:r>
            <w:r w:rsidR="005D2446" w:rsidRPr="00FC2DB7">
              <w:rPr>
                <w:color w:val="auto"/>
                <w:sz w:val="28"/>
                <w:szCs w:val="28"/>
                <w:lang w:val="uk-UA"/>
              </w:rPr>
              <w:t>, грн.</w:t>
            </w:r>
          </w:p>
        </w:tc>
        <w:tc>
          <w:tcPr>
            <w:tcW w:w="1971"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Разом за рік</w:t>
            </w:r>
            <w:r w:rsidR="005D2446" w:rsidRPr="00FC2DB7">
              <w:rPr>
                <w:color w:val="auto"/>
                <w:sz w:val="28"/>
                <w:szCs w:val="28"/>
                <w:lang w:val="uk-UA"/>
              </w:rPr>
              <w:t>, грн.</w:t>
            </w:r>
          </w:p>
        </w:tc>
        <w:tc>
          <w:tcPr>
            <w:tcW w:w="1971" w:type="dxa"/>
          </w:tcPr>
          <w:p w:rsidR="00B064A5" w:rsidRPr="00FC2DB7" w:rsidRDefault="00B064A5" w:rsidP="004F3D78">
            <w:pPr>
              <w:pStyle w:val="af0"/>
              <w:widowControl w:val="0"/>
              <w:spacing w:before="120" w:beforeAutospacing="0" w:after="280" w:afterAutospacing="0"/>
              <w:ind w:right="-2"/>
              <w:jc w:val="both"/>
              <w:rPr>
                <w:color w:val="auto"/>
                <w:sz w:val="28"/>
                <w:szCs w:val="28"/>
                <w:lang w:val="uk-UA"/>
              </w:rPr>
            </w:pPr>
            <w:r w:rsidRPr="00FC2DB7">
              <w:rPr>
                <w:color w:val="auto"/>
                <w:sz w:val="28"/>
                <w:szCs w:val="28"/>
                <w:lang w:val="uk-UA"/>
              </w:rPr>
              <w:t>Витрати за п’ять років</w:t>
            </w:r>
            <w:r w:rsidR="005D2446" w:rsidRPr="00FC2DB7">
              <w:rPr>
                <w:color w:val="auto"/>
                <w:sz w:val="28"/>
                <w:szCs w:val="28"/>
                <w:lang w:val="uk-UA"/>
              </w:rPr>
              <w:t>, грн.</w:t>
            </w:r>
          </w:p>
        </w:tc>
      </w:tr>
      <w:tr w:rsidR="00B064A5" w:rsidRPr="00FC2DB7" w:rsidTr="006C4B5F">
        <w:tc>
          <w:tcPr>
            <w:tcW w:w="2235" w:type="dxa"/>
          </w:tcPr>
          <w:p w:rsidR="00B064A5" w:rsidRPr="00FC2DB7" w:rsidRDefault="00B064A5" w:rsidP="006C4B5F">
            <w:pPr>
              <w:pStyle w:val="af0"/>
              <w:widowControl w:val="0"/>
              <w:spacing w:before="120" w:beforeAutospacing="0" w:after="120" w:afterAutospacing="0"/>
              <w:jc w:val="both"/>
              <w:rPr>
                <w:color w:val="auto"/>
                <w:sz w:val="28"/>
                <w:szCs w:val="28"/>
                <w:lang w:val="uk-UA"/>
              </w:rPr>
            </w:pPr>
            <w:r w:rsidRPr="00FC2DB7">
              <w:rPr>
                <w:color w:val="auto"/>
                <w:sz w:val="28"/>
                <w:szCs w:val="28"/>
                <w:lang w:val="uk-UA"/>
              </w:rPr>
              <w:t xml:space="preserve">Витрати, пов’язані із веденням обліку, підготовкою та поданням звітності </w:t>
            </w:r>
            <w:r w:rsidRPr="00FC2DB7">
              <w:rPr>
                <w:color w:val="auto"/>
                <w:sz w:val="28"/>
                <w:szCs w:val="28"/>
                <w:lang w:val="uk-UA"/>
              </w:rPr>
              <w:lastRenderedPageBreak/>
              <w:t>державним органам (витрати часу персоналу)</w:t>
            </w:r>
          </w:p>
        </w:tc>
        <w:tc>
          <w:tcPr>
            <w:tcW w:w="1970" w:type="dxa"/>
          </w:tcPr>
          <w:p w:rsidR="00B064A5" w:rsidRPr="00FC2DB7" w:rsidRDefault="00546F43" w:rsidP="006C4B5F">
            <w:pPr>
              <w:pStyle w:val="af0"/>
              <w:widowControl w:val="0"/>
              <w:spacing w:before="120" w:beforeAutospacing="0" w:after="120" w:afterAutospacing="0"/>
              <w:jc w:val="both"/>
              <w:rPr>
                <w:color w:val="auto"/>
                <w:sz w:val="28"/>
                <w:szCs w:val="28"/>
                <w:lang w:val="uk-UA"/>
              </w:rPr>
            </w:pPr>
            <w:r w:rsidRPr="00FC2DB7">
              <w:rPr>
                <w:color w:val="auto"/>
                <w:sz w:val="28"/>
                <w:szCs w:val="28"/>
                <w:lang w:val="uk-UA"/>
              </w:rPr>
              <w:lastRenderedPageBreak/>
              <w:t>3094,4</w:t>
            </w:r>
          </w:p>
        </w:tc>
        <w:tc>
          <w:tcPr>
            <w:tcW w:w="1971" w:type="dxa"/>
          </w:tcPr>
          <w:p w:rsidR="00B064A5" w:rsidRPr="00FC2DB7" w:rsidRDefault="00546F43" w:rsidP="006C4B5F">
            <w:pPr>
              <w:pStyle w:val="af0"/>
              <w:widowControl w:val="0"/>
              <w:spacing w:before="120" w:beforeAutospacing="0" w:after="120" w:afterAutospacing="0"/>
              <w:jc w:val="both"/>
              <w:rPr>
                <w:color w:val="auto"/>
                <w:sz w:val="28"/>
                <w:szCs w:val="28"/>
                <w:lang w:val="uk-UA"/>
              </w:rPr>
            </w:pPr>
            <w:r w:rsidRPr="00FC2DB7">
              <w:rPr>
                <w:color w:val="auto"/>
                <w:sz w:val="28"/>
                <w:szCs w:val="28"/>
                <w:lang w:val="uk-UA"/>
              </w:rPr>
              <w:t>-</w:t>
            </w:r>
          </w:p>
        </w:tc>
        <w:tc>
          <w:tcPr>
            <w:tcW w:w="1971" w:type="dxa"/>
          </w:tcPr>
          <w:p w:rsidR="00B064A5" w:rsidRPr="00FC2DB7" w:rsidRDefault="00546F43" w:rsidP="006C4B5F">
            <w:pPr>
              <w:pStyle w:val="af0"/>
              <w:widowControl w:val="0"/>
              <w:spacing w:before="120" w:beforeAutospacing="0" w:after="120" w:afterAutospacing="0"/>
              <w:jc w:val="both"/>
              <w:rPr>
                <w:color w:val="auto"/>
                <w:sz w:val="28"/>
                <w:szCs w:val="28"/>
                <w:lang w:val="uk-UA"/>
              </w:rPr>
            </w:pPr>
            <w:r w:rsidRPr="00FC2DB7">
              <w:rPr>
                <w:color w:val="auto"/>
                <w:sz w:val="28"/>
                <w:szCs w:val="28"/>
                <w:lang w:val="uk-UA"/>
              </w:rPr>
              <w:t>3094,4</w:t>
            </w:r>
          </w:p>
        </w:tc>
        <w:tc>
          <w:tcPr>
            <w:tcW w:w="1971" w:type="dxa"/>
          </w:tcPr>
          <w:p w:rsidR="00B064A5" w:rsidRPr="00FC2DB7" w:rsidRDefault="00546F43" w:rsidP="006C4B5F">
            <w:pPr>
              <w:pStyle w:val="af0"/>
              <w:widowControl w:val="0"/>
              <w:spacing w:before="120" w:beforeAutospacing="0" w:after="120" w:afterAutospacing="0"/>
              <w:jc w:val="both"/>
              <w:rPr>
                <w:color w:val="auto"/>
                <w:sz w:val="28"/>
                <w:szCs w:val="28"/>
                <w:lang w:val="uk-UA"/>
              </w:rPr>
            </w:pPr>
            <w:r w:rsidRPr="00FC2DB7">
              <w:rPr>
                <w:color w:val="auto"/>
                <w:sz w:val="28"/>
                <w:szCs w:val="28"/>
                <w:lang w:val="uk-UA"/>
              </w:rPr>
              <w:t>15472,0</w:t>
            </w:r>
          </w:p>
        </w:tc>
      </w:tr>
    </w:tbl>
    <w:p w:rsidR="00B064A5" w:rsidRPr="00FC2DB7" w:rsidRDefault="00B064A5" w:rsidP="006C4B5F">
      <w:pPr>
        <w:pStyle w:val="af0"/>
        <w:widowControl w:val="0"/>
        <w:spacing w:before="120" w:beforeAutospacing="0" w:after="120" w:afterAutospacing="0"/>
        <w:ind w:firstLine="709"/>
        <w:jc w:val="both"/>
        <w:rPr>
          <w:color w:val="auto"/>
          <w:sz w:val="28"/>
          <w:szCs w:val="28"/>
          <w:lang w:val="uk-UA"/>
        </w:rPr>
      </w:pPr>
    </w:p>
    <w:p w:rsidR="00381EA3" w:rsidRPr="00FC2DB7" w:rsidRDefault="00265A7B" w:rsidP="004F3D78">
      <w:pPr>
        <w:pStyle w:val="31"/>
        <w:widowControl w:val="0"/>
        <w:spacing w:before="120" w:beforeAutospacing="0" w:after="280" w:afterAutospacing="0"/>
        <w:ind w:right="-2"/>
        <w:jc w:val="center"/>
        <w:rPr>
          <w:color w:val="auto"/>
          <w:sz w:val="28"/>
          <w:szCs w:val="28"/>
          <w:lang w:val="uk-UA"/>
        </w:rPr>
      </w:pPr>
      <w:r w:rsidRPr="00FC2DB7">
        <w:rPr>
          <w:color w:val="auto"/>
          <w:sz w:val="28"/>
          <w:szCs w:val="28"/>
          <w:lang w:val="uk-UA"/>
        </w:rPr>
        <w:t>IV. Вибір найбільш оптимального альтернативного способу досягнення цілей</w:t>
      </w:r>
    </w:p>
    <w:p w:rsidR="00381EA3" w:rsidRPr="00FC2DB7" w:rsidRDefault="00EC28EE" w:rsidP="004F3D78">
      <w:pPr>
        <w:spacing w:before="120"/>
        <w:ind w:right="-2" w:firstLine="567"/>
        <w:jc w:val="both"/>
        <w:rPr>
          <w:rFonts w:eastAsia="Calibri"/>
          <w:color w:val="auto"/>
          <w:sz w:val="28"/>
          <w:szCs w:val="28"/>
          <w:lang w:val="uk-UA" w:eastAsia="en-US"/>
        </w:rPr>
      </w:pPr>
      <w:r w:rsidRPr="00FC2DB7">
        <w:rPr>
          <w:rFonts w:eastAsia="Calibri"/>
          <w:color w:val="auto"/>
          <w:sz w:val="28"/>
          <w:szCs w:val="28"/>
          <w:lang w:val="uk-UA" w:eastAsia="en-US"/>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rsidR="00EC28EE" w:rsidRPr="00FC2DB7" w:rsidRDefault="00EC28EE" w:rsidP="004F3D78">
      <w:pPr>
        <w:spacing w:before="120"/>
        <w:ind w:right="-2" w:firstLine="567"/>
        <w:jc w:val="both"/>
        <w:rPr>
          <w:rFonts w:eastAsia="Calibri"/>
          <w:color w:val="auto"/>
          <w:sz w:val="28"/>
          <w:szCs w:val="28"/>
          <w:lang w:val="uk-UA" w:eastAsia="en-US"/>
        </w:rPr>
      </w:pPr>
      <w:r w:rsidRPr="00FC2DB7">
        <w:rPr>
          <w:rFonts w:eastAsia="Calibri"/>
          <w:color w:val="auto"/>
          <w:sz w:val="28"/>
          <w:szCs w:val="28"/>
          <w:lang w:val="uk-UA" w:eastAsia="en-US"/>
        </w:rPr>
        <w:t>Вартість балів визначається за чотирибальною системою оцінки ступеня досягнення визначених цілей.</w:t>
      </w:r>
    </w:p>
    <w:tbl>
      <w:tblPr>
        <w:tblStyle w:val="af9"/>
        <w:tblW w:w="0" w:type="auto"/>
        <w:tblLook w:val="04A0"/>
      </w:tblPr>
      <w:tblGrid>
        <w:gridCol w:w="3209"/>
        <w:gridCol w:w="3209"/>
        <w:gridCol w:w="3209"/>
      </w:tblGrid>
      <w:tr w:rsidR="00EC28EE" w:rsidRPr="00FC2DB7" w:rsidTr="00EC28EE">
        <w:tc>
          <w:tcPr>
            <w:tcW w:w="3209" w:type="dxa"/>
          </w:tcPr>
          <w:p w:rsidR="00EC28EE" w:rsidRPr="00FC2DB7" w:rsidRDefault="00EC28EE" w:rsidP="004F3D78">
            <w:pPr>
              <w:spacing w:before="120"/>
              <w:ind w:right="-2"/>
              <w:jc w:val="both"/>
              <w:rPr>
                <w:rFonts w:eastAsia="Calibri"/>
                <w:color w:val="auto"/>
                <w:sz w:val="28"/>
                <w:szCs w:val="28"/>
                <w:lang w:val="uk-UA" w:eastAsia="en-US"/>
              </w:rPr>
            </w:pPr>
            <w:r w:rsidRPr="00FC2DB7">
              <w:rPr>
                <w:rFonts w:eastAsia="Calibri"/>
                <w:color w:val="auto"/>
                <w:sz w:val="28"/>
                <w:szCs w:val="28"/>
                <w:lang w:val="uk-UA" w:eastAsia="en-US"/>
              </w:rPr>
              <w:t>Рейтинг результатив</w:t>
            </w:r>
            <w:r w:rsidR="00F64E7B" w:rsidRPr="00FC2DB7">
              <w:rPr>
                <w:rFonts w:eastAsia="Calibri"/>
                <w:color w:val="auto"/>
                <w:sz w:val="28"/>
                <w:szCs w:val="28"/>
                <w:lang w:val="uk-UA" w:eastAsia="en-US"/>
              </w:rPr>
              <w:t>ності (досягнення цілей під час </w:t>
            </w:r>
            <w:r w:rsidRPr="00FC2DB7">
              <w:rPr>
                <w:rFonts w:eastAsia="Calibri"/>
                <w:color w:val="auto"/>
                <w:sz w:val="28"/>
                <w:szCs w:val="28"/>
                <w:lang w:val="uk-UA" w:eastAsia="en-US"/>
              </w:rPr>
              <w:t>вирішення проблеми)</w:t>
            </w:r>
          </w:p>
        </w:tc>
        <w:tc>
          <w:tcPr>
            <w:tcW w:w="3209" w:type="dxa"/>
          </w:tcPr>
          <w:p w:rsidR="00EC28EE" w:rsidRPr="00FC2DB7" w:rsidRDefault="00EC28EE" w:rsidP="004F3D78">
            <w:pPr>
              <w:spacing w:before="120"/>
              <w:ind w:right="-2"/>
              <w:jc w:val="both"/>
              <w:rPr>
                <w:rFonts w:eastAsia="Calibri"/>
                <w:color w:val="auto"/>
                <w:sz w:val="28"/>
                <w:szCs w:val="28"/>
                <w:lang w:val="uk-UA" w:eastAsia="en-US"/>
              </w:rPr>
            </w:pPr>
            <w:r w:rsidRPr="00FC2DB7">
              <w:rPr>
                <w:rFonts w:eastAsia="Calibri"/>
                <w:color w:val="auto"/>
                <w:sz w:val="28"/>
                <w:szCs w:val="28"/>
                <w:lang w:val="uk-UA" w:eastAsia="en-US"/>
              </w:rPr>
              <w:t>Бал результативності (за чотирибальною системою оцінки)</w:t>
            </w:r>
          </w:p>
        </w:tc>
        <w:tc>
          <w:tcPr>
            <w:tcW w:w="3209" w:type="dxa"/>
          </w:tcPr>
          <w:p w:rsidR="00EC28EE" w:rsidRPr="00FC2DB7" w:rsidRDefault="00F64E7B" w:rsidP="004F3D78">
            <w:pPr>
              <w:spacing w:before="120"/>
              <w:ind w:right="-2"/>
              <w:jc w:val="both"/>
              <w:rPr>
                <w:rFonts w:eastAsia="Calibri"/>
                <w:color w:val="auto"/>
                <w:sz w:val="28"/>
                <w:szCs w:val="28"/>
                <w:lang w:val="uk-UA" w:eastAsia="en-US"/>
              </w:rPr>
            </w:pPr>
            <w:r w:rsidRPr="00FC2DB7">
              <w:rPr>
                <w:rFonts w:eastAsia="Calibri"/>
                <w:color w:val="auto"/>
                <w:sz w:val="28"/>
                <w:szCs w:val="28"/>
                <w:lang w:val="uk-UA" w:eastAsia="en-US"/>
              </w:rPr>
              <w:t>Коментарі </w:t>
            </w:r>
            <w:r w:rsidR="00EC28EE" w:rsidRPr="00FC2DB7">
              <w:rPr>
                <w:rFonts w:eastAsia="Calibri"/>
                <w:color w:val="auto"/>
                <w:sz w:val="28"/>
                <w:szCs w:val="28"/>
                <w:lang w:val="uk-UA" w:eastAsia="en-US"/>
              </w:rPr>
              <w:t>щодо присвоєння відповідного бала</w:t>
            </w:r>
          </w:p>
        </w:tc>
      </w:tr>
      <w:tr w:rsidR="00EC28EE" w:rsidRPr="00FC2DB7" w:rsidTr="00EC28EE">
        <w:tc>
          <w:tcPr>
            <w:tcW w:w="3209" w:type="dxa"/>
          </w:tcPr>
          <w:p w:rsidR="00EC28EE" w:rsidRPr="00FC2DB7" w:rsidRDefault="00EC28EE" w:rsidP="004F3D78">
            <w:pPr>
              <w:pStyle w:val="31"/>
              <w:spacing w:afterAutospacing="0"/>
              <w:ind w:right="-2"/>
              <w:rPr>
                <w:b w:val="0"/>
                <w:color w:val="auto"/>
                <w:sz w:val="28"/>
                <w:szCs w:val="28"/>
                <w:lang w:val="uk-UA"/>
              </w:rPr>
            </w:pPr>
            <w:r w:rsidRPr="00FC2DB7">
              <w:rPr>
                <w:b w:val="0"/>
                <w:color w:val="auto"/>
                <w:sz w:val="28"/>
                <w:szCs w:val="28"/>
                <w:lang w:val="uk-UA"/>
              </w:rPr>
              <w:t>Альтернатива 1</w:t>
            </w:r>
          </w:p>
          <w:p w:rsidR="00EC28EE" w:rsidRPr="00FC2DB7" w:rsidRDefault="00EC28EE" w:rsidP="004F3D78">
            <w:pPr>
              <w:spacing w:before="120"/>
              <w:ind w:right="-2"/>
              <w:jc w:val="both"/>
              <w:rPr>
                <w:rFonts w:eastAsia="Calibri"/>
                <w:color w:val="auto"/>
                <w:sz w:val="28"/>
                <w:szCs w:val="28"/>
                <w:lang w:val="uk-UA" w:eastAsia="en-US"/>
              </w:rPr>
            </w:pPr>
          </w:p>
        </w:tc>
        <w:tc>
          <w:tcPr>
            <w:tcW w:w="3209" w:type="dxa"/>
          </w:tcPr>
          <w:p w:rsidR="00EC28EE" w:rsidRPr="00FC2DB7" w:rsidRDefault="00B064A5" w:rsidP="004F3D78">
            <w:pPr>
              <w:spacing w:before="120"/>
              <w:ind w:right="-2"/>
              <w:jc w:val="center"/>
              <w:rPr>
                <w:rFonts w:eastAsia="Calibri"/>
                <w:color w:val="auto"/>
                <w:sz w:val="28"/>
                <w:szCs w:val="28"/>
                <w:lang w:val="uk-UA" w:eastAsia="en-US"/>
              </w:rPr>
            </w:pPr>
            <w:r w:rsidRPr="00FC2DB7">
              <w:rPr>
                <w:rFonts w:eastAsia="Calibri"/>
                <w:color w:val="auto"/>
                <w:sz w:val="28"/>
                <w:szCs w:val="28"/>
                <w:lang w:val="uk-UA" w:eastAsia="en-US"/>
              </w:rPr>
              <w:t>1</w:t>
            </w:r>
          </w:p>
        </w:tc>
        <w:tc>
          <w:tcPr>
            <w:tcW w:w="3209" w:type="dxa"/>
          </w:tcPr>
          <w:p w:rsidR="00EC28EE" w:rsidRPr="00FC2DB7" w:rsidRDefault="00B73543" w:rsidP="004F3D78">
            <w:pPr>
              <w:spacing w:before="120"/>
              <w:ind w:right="-2"/>
              <w:jc w:val="both"/>
              <w:rPr>
                <w:rFonts w:eastAsia="Calibri"/>
                <w:color w:val="auto"/>
                <w:sz w:val="28"/>
                <w:szCs w:val="28"/>
                <w:lang w:val="uk-UA" w:eastAsia="en-US"/>
              </w:rPr>
            </w:pPr>
            <w:r w:rsidRPr="00FC2DB7">
              <w:rPr>
                <w:rFonts w:eastAsia="Calibri"/>
                <w:color w:val="auto"/>
                <w:sz w:val="28"/>
                <w:szCs w:val="28"/>
                <w:lang w:val="uk-UA" w:eastAsia="en-US"/>
              </w:rPr>
              <w:t>Є недоцільним, оскільки не дозволить досягти цілей державного регулювання</w:t>
            </w:r>
          </w:p>
        </w:tc>
      </w:tr>
      <w:tr w:rsidR="00EC28EE" w:rsidRPr="00FC2DB7" w:rsidTr="00EC28EE">
        <w:tc>
          <w:tcPr>
            <w:tcW w:w="3209" w:type="dxa"/>
          </w:tcPr>
          <w:p w:rsidR="00EC28EE" w:rsidRPr="00FC2DB7" w:rsidRDefault="00EC28EE" w:rsidP="004F3D78">
            <w:pPr>
              <w:pStyle w:val="31"/>
              <w:spacing w:afterAutospacing="0"/>
              <w:ind w:right="-2"/>
              <w:rPr>
                <w:b w:val="0"/>
                <w:color w:val="auto"/>
                <w:sz w:val="28"/>
                <w:szCs w:val="28"/>
                <w:lang w:val="uk-UA"/>
              </w:rPr>
            </w:pPr>
            <w:r w:rsidRPr="00FC2DB7">
              <w:rPr>
                <w:b w:val="0"/>
                <w:color w:val="auto"/>
                <w:sz w:val="28"/>
                <w:szCs w:val="28"/>
                <w:lang w:val="uk-UA"/>
              </w:rPr>
              <w:t>Альтернатива 2</w:t>
            </w:r>
          </w:p>
          <w:p w:rsidR="00EC28EE" w:rsidRPr="00FC2DB7" w:rsidRDefault="00EC28EE" w:rsidP="004F3D78">
            <w:pPr>
              <w:spacing w:before="120"/>
              <w:ind w:right="-2"/>
              <w:jc w:val="both"/>
              <w:rPr>
                <w:rFonts w:eastAsia="Calibri"/>
                <w:color w:val="auto"/>
                <w:sz w:val="28"/>
                <w:szCs w:val="28"/>
                <w:lang w:val="uk-UA" w:eastAsia="en-US"/>
              </w:rPr>
            </w:pPr>
          </w:p>
        </w:tc>
        <w:tc>
          <w:tcPr>
            <w:tcW w:w="3209" w:type="dxa"/>
          </w:tcPr>
          <w:p w:rsidR="00EC28EE" w:rsidRPr="00FC2DB7" w:rsidRDefault="00BA55FD" w:rsidP="004F3D78">
            <w:pPr>
              <w:spacing w:before="120"/>
              <w:ind w:right="-2"/>
              <w:jc w:val="center"/>
              <w:rPr>
                <w:rFonts w:eastAsia="Calibri"/>
                <w:color w:val="auto"/>
                <w:sz w:val="28"/>
                <w:szCs w:val="28"/>
                <w:lang w:val="uk-UA" w:eastAsia="en-US"/>
              </w:rPr>
            </w:pPr>
            <w:r w:rsidRPr="00FC2DB7">
              <w:rPr>
                <w:rFonts w:eastAsia="Calibri"/>
                <w:color w:val="auto"/>
                <w:sz w:val="28"/>
                <w:szCs w:val="28"/>
                <w:lang w:val="uk-UA" w:eastAsia="en-US"/>
              </w:rPr>
              <w:t>3</w:t>
            </w:r>
          </w:p>
        </w:tc>
        <w:tc>
          <w:tcPr>
            <w:tcW w:w="3209" w:type="dxa"/>
          </w:tcPr>
          <w:p w:rsidR="00EC28EE" w:rsidRPr="00FC2DB7" w:rsidRDefault="00F64E7B" w:rsidP="004F3D78">
            <w:pPr>
              <w:spacing w:before="120"/>
              <w:ind w:right="-2"/>
              <w:jc w:val="both"/>
              <w:rPr>
                <w:rFonts w:eastAsia="Calibri"/>
                <w:color w:val="auto"/>
                <w:sz w:val="28"/>
                <w:szCs w:val="28"/>
                <w:lang w:val="uk-UA" w:eastAsia="en-US"/>
              </w:rPr>
            </w:pPr>
            <w:r w:rsidRPr="00FC2DB7">
              <w:rPr>
                <w:rFonts w:eastAsia="Calibri"/>
                <w:color w:val="auto"/>
                <w:sz w:val="28"/>
                <w:szCs w:val="28"/>
                <w:lang w:val="uk-UA" w:eastAsia="en-US"/>
              </w:rPr>
              <w:t>Цілі прийняття регуляторного </w:t>
            </w:r>
            <w:r w:rsidR="00B73543" w:rsidRPr="00FC2DB7">
              <w:rPr>
                <w:rFonts w:eastAsia="Calibri"/>
                <w:color w:val="auto"/>
                <w:sz w:val="28"/>
                <w:szCs w:val="28"/>
                <w:lang w:val="uk-UA" w:eastAsia="en-US"/>
              </w:rPr>
              <w:t xml:space="preserve">акта можуть бути </w:t>
            </w:r>
            <w:r w:rsidR="00BA55FD" w:rsidRPr="00FC2DB7">
              <w:rPr>
                <w:rFonts w:eastAsia="Calibri"/>
                <w:color w:val="auto"/>
                <w:sz w:val="28"/>
                <w:szCs w:val="28"/>
                <w:lang w:val="uk-UA" w:eastAsia="en-US"/>
              </w:rPr>
              <w:t>досягнуті майже повною мірою</w:t>
            </w:r>
          </w:p>
        </w:tc>
      </w:tr>
    </w:tbl>
    <w:p w:rsidR="00EC28EE" w:rsidRPr="00FC2DB7" w:rsidRDefault="00EC28EE" w:rsidP="004F3D78">
      <w:pPr>
        <w:spacing w:before="120"/>
        <w:ind w:right="-2" w:firstLine="567"/>
        <w:jc w:val="both"/>
        <w:rPr>
          <w:rFonts w:eastAsia="Calibri"/>
          <w:color w:val="auto"/>
          <w:sz w:val="28"/>
          <w:szCs w:val="28"/>
          <w:lang w:val="uk-UA" w:eastAsia="en-US"/>
        </w:rPr>
      </w:pPr>
    </w:p>
    <w:tbl>
      <w:tblPr>
        <w:tblStyle w:val="af9"/>
        <w:tblW w:w="0" w:type="auto"/>
        <w:tblLook w:val="04A0"/>
      </w:tblPr>
      <w:tblGrid>
        <w:gridCol w:w="2073"/>
        <w:gridCol w:w="4515"/>
        <w:gridCol w:w="3124"/>
      </w:tblGrid>
      <w:tr w:rsidR="00FA6D54" w:rsidRPr="00FC2DB7" w:rsidTr="00E6608E">
        <w:tc>
          <w:tcPr>
            <w:tcW w:w="2093" w:type="dxa"/>
          </w:tcPr>
          <w:p w:rsidR="00FA6D54" w:rsidRPr="00FC2DB7" w:rsidRDefault="00FA6D54" w:rsidP="004F3D78">
            <w:pPr>
              <w:spacing w:before="120"/>
              <w:ind w:right="-2"/>
              <w:jc w:val="both"/>
              <w:rPr>
                <w:rFonts w:eastAsia="Calibri"/>
                <w:color w:val="auto"/>
                <w:sz w:val="28"/>
                <w:szCs w:val="28"/>
                <w:lang w:val="uk-UA" w:eastAsia="en-US"/>
              </w:rPr>
            </w:pPr>
            <w:r w:rsidRPr="00FC2DB7">
              <w:rPr>
                <w:rFonts w:eastAsia="Calibri"/>
                <w:color w:val="auto"/>
                <w:sz w:val="28"/>
                <w:szCs w:val="28"/>
                <w:lang w:val="uk-UA" w:eastAsia="en-US"/>
              </w:rPr>
              <w:t>Рейтинг</w:t>
            </w:r>
          </w:p>
        </w:tc>
        <w:tc>
          <w:tcPr>
            <w:tcW w:w="4325" w:type="dxa"/>
          </w:tcPr>
          <w:p w:rsidR="00FA6D54" w:rsidRPr="00FC2DB7" w:rsidRDefault="00FA6D54" w:rsidP="004F3D78">
            <w:pPr>
              <w:spacing w:before="120"/>
              <w:ind w:right="-2"/>
              <w:jc w:val="both"/>
              <w:rPr>
                <w:rFonts w:eastAsia="Calibri"/>
                <w:color w:val="auto"/>
                <w:sz w:val="28"/>
                <w:szCs w:val="28"/>
                <w:lang w:val="uk-UA" w:eastAsia="en-US"/>
              </w:rPr>
            </w:pPr>
            <w:r w:rsidRPr="00FC2DB7">
              <w:rPr>
                <w:rFonts w:eastAsia="Calibri"/>
                <w:color w:val="auto"/>
                <w:sz w:val="28"/>
                <w:szCs w:val="28"/>
                <w:lang w:val="uk-UA" w:eastAsia="en-US"/>
              </w:rPr>
              <w:t>Аргумент щодо переваги обраної альтернативи/причини відмови від альтернативи</w:t>
            </w:r>
          </w:p>
        </w:tc>
        <w:tc>
          <w:tcPr>
            <w:tcW w:w="3209" w:type="dxa"/>
          </w:tcPr>
          <w:p w:rsidR="00FA6D54" w:rsidRPr="00FC2DB7" w:rsidRDefault="00F64E7B" w:rsidP="004F3D78">
            <w:pPr>
              <w:spacing w:before="120"/>
              <w:ind w:right="-2"/>
              <w:jc w:val="both"/>
              <w:rPr>
                <w:rFonts w:eastAsia="Calibri"/>
                <w:color w:val="auto"/>
                <w:sz w:val="28"/>
                <w:szCs w:val="28"/>
                <w:lang w:val="uk-UA" w:eastAsia="en-US"/>
              </w:rPr>
            </w:pPr>
            <w:r w:rsidRPr="00FC2DB7">
              <w:rPr>
                <w:rFonts w:eastAsia="Calibri"/>
                <w:color w:val="auto"/>
                <w:sz w:val="28"/>
                <w:szCs w:val="28"/>
                <w:lang w:val="uk-UA" w:eastAsia="en-US"/>
              </w:rPr>
              <w:t>Оцінка </w:t>
            </w:r>
            <w:r w:rsidR="00FA6D54" w:rsidRPr="00FC2DB7">
              <w:rPr>
                <w:rFonts w:eastAsia="Calibri"/>
                <w:color w:val="auto"/>
                <w:sz w:val="28"/>
                <w:szCs w:val="28"/>
                <w:lang w:val="uk-UA" w:eastAsia="en-US"/>
              </w:rPr>
              <w:t>ризику зовнішніх чинників на дію запропонованого регуляторного акта</w:t>
            </w:r>
          </w:p>
        </w:tc>
      </w:tr>
      <w:tr w:rsidR="00B047C8" w:rsidRPr="00FC2DB7" w:rsidTr="00E6608E">
        <w:tc>
          <w:tcPr>
            <w:tcW w:w="2093" w:type="dxa"/>
          </w:tcPr>
          <w:p w:rsidR="00B047C8" w:rsidRPr="00FC2DB7" w:rsidRDefault="00B047C8" w:rsidP="004F3D78">
            <w:pPr>
              <w:pStyle w:val="31"/>
              <w:spacing w:afterAutospacing="0"/>
              <w:ind w:right="-2"/>
              <w:rPr>
                <w:b w:val="0"/>
                <w:color w:val="auto"/>
                <w:sz w:val="28"/>
                <w:szCs w:val="28"/>
                <w:lang w:val="uk-UA"/>
              </w:rPr>
            </w:pPr>
            <w:r w:rsidRPr="00FC2DB7">
              <w:rPr>
                <w:b w:val="0"/>
                <w:color w:val="auto"/>
                <w:sz w:val="28"/>
                <w:szCs w:val="28"/>
                <w:lang w:val="uk-UA"/>
              </w:rPr>
              <w:t>Альтернатива 1</w:t>
            </w:r>
          </w:p>
        </w:tc>
        <w:tc>
          <w:tcPr>
            <w:tcW w:w="4325" w:type="dxa"/>
          </w:tcPr>
          <w:p w:rsidR="00E6608E" w:rsidRPr="00FC2DB7" w:rsidRDefault="00F64E7B" w:rsidP="004F3D78">
            <w:pPr>
              <w:pStyle w:val="af0"/>
              <w:widowControl w:val="0"/>
              <w:spacing w:before="120" w:beforeAutospacing="0" w:afterAutospacing="0"/>
              <w:ind w:right="-2"/>
              <w:jc w:val="both"/>
              <w:rPr>
                <w:color w:val="auto"/>
                <w:sz w:val="28"/>
                <w:szCs w:val="28"/>
                <w:lang w:val="uk-UA"/>
              </w:rPr>
            </w:pPr>
            <w:r w:rsidRPr="00FC2DB7">
              <w:rPr>
                <w:color w:val="auto"/>
                <w:sz w:val="28"/>
                <w:szCs w:val="28"/>
                <w:lang w:val="uk-UA"/>
              </w:rPr>
              <w:t>Така альтернатива є </w:t>
            </w:r>
            <w:r w:rsidR="00E6608E" w:rsidRPr="00FC2DB7">
              <w:rPr>
                <w:color w:val="auto"/>
                <w:sz w:val="28"/>
                <w:szCs w:val="28"/>
                <w:lang w:val="uk-UA"/>
              </w:rPr>
              <w:t>неприйнятною.</w:t>
            </w:r>
          </w:p>
          <w:p w:rsidR="00B047C8" w:rsidRPr="00FC2DB7" w:rsidRDefault="00E6608E" w:rsidP="004F3D78">
            <w:pPr>
              <w:spacing w:after="120"/>
              <w:ind w:right="-2" w:firstLine="567"/>
              <w:jc w:val="both"/>
              <w:rPr>
                <w:rFonts w:eastAsia="Calibri"/>
                <w:color w:val="auto"/>
                <w:sz w:val="28"/>
                <w:szCs w:val="28"/>
                <w:lang w:val="uk-UA" w:eastAsia="en-US"/>
              </w:rPr>
            </w:pPr>
            <w:r w:rsidRPr="00FC2DB7">
              <w:rPr>
                <w:color w:val="auto"/>
                <w:sz w:val="28"/>
                <w:szCs w:val="28"/>
                <w:lang w:val="uk-UA"/>
              </w:rPr>
              <w:t xml:space="preserve">Оскільки не відповідає Закону України «Про відкритість використання публічних коштів» та </w:t>
            </w:r>
            <w:r w:rsidRPr="00FC2DB7">
              <w:rPr>
                <w:rFonts w:eastAsia="Calibri"/>
                <w:color w:val="auto"/>
                <w:sz w:val="28"/>
                <w:szCs w:val="28"/>
                <w:lang w:val="uk-UA" w:eastAsia="en-US"/>
              </w:rPr>
              <w:t xml:space="preserve">Порядку адміністрування </w:t>
            </w:r>
            <w:r w:rsidR="00B13C8F" w:rsidRPr="00FC2DB7">
              <w:rPr>
                <w:rFonts w:eastAsia="Calibri"/>
                <w:color w:val="auto"/>
                <w:sz w:val="28"/>
                <w:szCs w:val="28"/>
                <w:lang w:val="uk-UA" w:eastAsia="en-US"/>
              </w:rPr>
              <w:t>є</w:t>
            </w:r>
            <w:r w:rsidRPr="00FC2DB7">
              <w:rPr>
                <w:rFonts w:eastAsia="Calibri"/>
                <w:color w:val="auto"/>
                <w:sz w:val="28"/>
                <w:szCs w:val="28"/>
                <w:lang w:val="uk-UA" w:eastAsia="en-US"/>
              </w:rPr>
              <w:t xml:space="preserve">диного </w:t>
            </w:r>
            <w:proofErr w:type="spellStart"/>
            <w:r w:rsidRPr="00FC2DB7">
              <w:rPr>
                <w:rFonts w:eastAsia="Calibri"/>
                <w:color w:val="auto"/>
                <w:sz w:val="28"/>
                <w:szCs w:val="28"/>
                <w:lang w:val="uk-UA" w:eastAsia="en-US"/>
              </w:rPr>
              <w:t>веб-порталу</w:t>
            </w:r>
            <w:proofErr w:type="spellEnd"/>
            <w:r w:rsidRPr="00FC2DB7">
              <w:rPr>
                <w:rFonts w:eastAsia="Calibri"/>
                <w:color w:val="auto"/>
                <w:sz w:val="28"/>
                <w:szCs w:val="28"/>
                <w:lang w:val="uk-UA" w:eastAsia="en-US"/>
              </w:rPr>
              <w:t xml:space="preserve"> використання публічних коштів, затвердженого постановою Кабінету Міністрів України від 14.09.2015 № 694, щодо єдиного підходу</w:t>
            </w:r>
            <w:r w:rsidRPr="00FC2DB7">
              <w:rPr>
                <w:color w:val="auto"/>
                <w:sz w:val="28"/>
                <w:szCs w:val="28"/>
                <w:lang w:val="uk-UA"/>
              </w:rPr>
              <w:t xml:space="preserve"> щодо </w:t>
            </w:r>
            <w:r w:rsidRPr="00FC2DB7">
              <w:rPr>
                <w:rFonts w:eastAsia="Calibri"/>
                <w:color w:val="auto"/>
                <w:sz w:val="28"/>
                <w:szCs w:val="28"/>
                <w:lang w:val="uk-UA" w:eastAsia="en-US"/>
              </w:rPr>
              <w:lastRenderedPageBreak/>
              <w:t xml:space="preserve">реєстрації на </w:t>
            </w:r>
            <w:r w:rsidR="00B13C8F" w:rsidRPr="00FC2DB7">
              <w:rPr>
                <w:rFonts w:eastAsia="Calibri"/>
                <w:color w:val="auto"/>
                <w:sz w:val="28"/>
                <w:szCs w:val="28"/>
                <w:lang w:val="uk-UA" w:eastAsia="en-US"/>
              </w:rPr>
              <w:t>є</w:t>
            </w:r>
            <w:r w:rsidRPr="00FC2DB7">
              <w:rPr>
                <w:rFonts w:eastAsia="Calibri"/>
                <w:color w:val="auto"/>
                <w:sz w:val="28"/>
                <w:szCs w:val="28"/>
                <w:lang w:val="uk-UA" w:eastAsia="en-US"/>
              </w:rPr>
              <w:t xml:space="preserve">диному </w:t>
            </w:r>
            <w:proofErr w:type="spellStart"/>
            <w:r w:rsidRPr="00FC2DB7">
              <w:rPr>
                <w:rFonts w:eastAsia="Calibri"/>
                <w:color w:val="auto"/>
                <w:sz w:val="28"/>
                <w:szCs w:val="28"/>
                <w:lang w:val="uk-UA" w:eastAsia="en-US"/>
              </w:rPr>
              <w:t>веб-порталі</w:t>
            </w:r>
            <w:proofErr w:type="spellEnd"/>
            <w:r w:rsidRPr="00FC2DB7">
              <w:rPr>
                <w:rFonts w:eastAsia="Calibri"/>
                <w:color w:val="auto"/>
                <w:sz w:val="28"/>
                <w:szCs w:val="28"/>
                <w:lang w:val="uk-UA" w:eastAsia="en-US"/>
              </w:rPr>
              <w:t xml:space="preserve"> використання публічних коштів, узгодження наборів даних, форм та форматів для оприлюднення інформації про використання публічних коштів.</w:t>
            </w:r>
          </w:p>
        </w:tc>
        <w:tc>
          <w:tcPr>
            <w:tcW w:w="3209" w:type="dxa"/>
          </w:tcPr>
          <w:p w:rsidR="00B047C8" w:rsidRPr="00FC2DB7" w:rsidRDefault="00B047C8" w:rsidP="004F3D78">
            <w:pPr>
              <w:spacing w:before="120"/>
              <w:ind w:right="-2"/>
              <w:jc w:val="both"/>
              <w:rPr>
                <w:rFonts w:eastAsia="Calibri"/>
                <w:color w:val="auto"/>
                <w:sz w:val="28"/>
                <w:szCs w:val="28"/>
                <w:lang w:val="uk-UA" w:eastAsia="en-US"/>
              </w:rPr>
            </w:pPr>
            <w:r w:rsidRPr="00FC2DB7">
              <w:rPr>
                <w:rFonts w:eastAsia="Calibri"/>
                <w:color w:val="auto"/>
                <w:sz w:val="28"/>
                <w:szCs w:val="28"/>
                <w:lang w:val="uk-UA" w:eastAsia="en-US"/>
              </w:rPr>
              <w:lastRenderedPageBreak/>
              <w:t>Х</w:t>
            </w:r>
          </w:p>
        </w:tc>
      </w:tr>
      <w:tr w:rsidR="00B047C8" w:rsidRPr="00FC2DB7" w:rsidTr="00E6608E">
        <w:tc>
          <w:tcPr>
            <w:tcW w:w="2093" w:type="dxa"/>
          </w:tcPr>
          <w:p w:rsidR="00B047C8" w:rsidRPr="00FC2DB7" w:rsidRDefault="00B047C8" w:rsidP="004F3D78">
            <w:pPr>
              <w:pStyle w:val="31"/>
              <w:spacing w:afterAutospacing="0"/>
              <w:ind w:right="-2"/>
              <w:rPr>
                <w:b w:val="0"/>
                <w:color w:val="auto"/>
                <w:sz w:val="28"/>
                <w:szCs w:val="28"/>
                <w:lang w:val="uk-UA"/>
              </w:rPr>
            </w:pPr>
            <w:r w:rsidRPr="00FC2DB7">
              <w:rPr>
                <w:b w:val="0"/>
                <w:color w:val="auto"/>
                <w:sz w:val="28"/>
                <w:szCs w:val="28"/>
                <w:lang w:val="uk-UA"/>
              </w:rPr>
              <w:lastRenderedPageBreak/>
              <w:t>Альтернатива 2</w:t>
            </w:r>
          </w:p>
        </w:tc>
        <w:tc>
          <w:tcPr>
            <w:tcW w:w="4325" w:type="dxa"/>
          </w:tcPr>
          <w:p w:rsidR="00E6608E" w:rsidRPr="00FC2DB7" w:rsidRDefault="00E6608E" w:rsidP="004F3D78">
            <w:pPr>
              <w:pStyle w:val="af0"/>
              <w:widowControl w:val="0"/>
              <w:spacing w:before="120" w:beforeAutospacing="0" w:afterAutospacing="0"/>
              <w:ind w:right="-2"/>
              <w:jc w:val="both"/>
              <w:rPr>
                <w:color w:val="auto"/>
                <w:sz w:val="28"/>
                <w:szCs w:val="28"/>
                <w:lang w:val="uk-UA"/>
              </w:rPr>
            </w:pPr>
            <w:r w:rsidRPr="00FC2DB7">
              <w:rPr>
                <w:color w:val="auto"/>
                <w:sz w:val="28"/>
                <w:szCs w:val="28"/>
                <w:lang w:val="uk-UA"/>
              </w:rPr>
              <w:t>Такий спосіб є найбільш прийнятним.</w:t>
            </w:r>
          </w:p>
          <w:p w:rsidR="00E6608E" w:rsidRPr="00FC2DB7" w:rsidRDefault="00F64E7B" w:rsidP="004F3D78">
            <w:pPr>
              <w:spacing w:after="120"/>
              <w:ind w:right="-2" w:firstLine="567"/>
              <w:jc w:val="both"/>
              <w:rPr>
                <w:color w:val="auto"/>
                <w:sz w:val="28"/>
                <w:szCs w:val="28"/>
                <w:lang w:val="uk-UA"/>
              </w:rPr>
            </w:pPr>
            <w:r w:rsidRPr="00FC2DB7">
              <w:rPr>
                <w:color w:val="auto"/>
                <w:sz w:val="28"/>
                <w:szCs w:val="28"/>
                <w:lang w:val="uk-UA"/>
              </w:rPr>
              <w:t>Оскільки, </w:t>
            </w:r>
            <w:r w:rsidR="00E6608E" w:rsidRPr="00FC2DB7">
              <w:rPr>
                <w:color w:val="auto"/>
                <w:sz w:val="28"/>
                <w:szCs w:val="28"/>
                <w:lang w:val="uk-UA"/>
              </w:rPr>
              <w:t xml:space="preserve">забезпечить виконання вимог Закону України «Про відкритість використання публічних коштів» та </w:t>
            </w:r>
            <w:r w:rsidR="00E6608E" w:rsidRPr="00FC2DB7">
              <w:rPr>
                <w:rFonts w:eastAsia="Calibri"/>
                <w:color w:val="auto"/>
                <w:sz w:val="28"/>
                <w:szCs w:val="28"/>
                <w:lang w:val="uk-UA" w:eastAsia="en-US"/>
              </w:rPr>
              <w:t xml:space="preserve">Порядку адміністрування </w:t>
            </w:r>
            <w:r w:rsidR="00B13C8F" w:rsidRPr="00FC2DB7">
              <w:rPr>
                <w:rFonts w:eastAsia="Calibri"/>
                <w:color w:val="auto"/>
                <w:sz w:val="28"/>
                <w:szCs w:val="28"/>
                <w:lang w:val="uk-UA" w:eastAsia="en-US"/>
              </w:rPr>
              <w:t>є</w:t>
            </w:r>
            <w:r w:rsidR="00E6608E" w:rsidRPr="00FC2DB7">
              <w:rPr>
                <w:rFonts w:eastAsia="Calibri"/>
                <w:color w:val="auto"/>
                <w:sz w:val="28"/>
                <w:szCs w:val="28"/>
                <w:lang w:val="uk-UA" w:eastAsia="en-US"/>
              </w:rPr>
              <w:t xml:space="preserve">диного </w:t>
            </w:r>
            <w:proofErr w:type="spellStart"/>
            <w:r w:rsidR="00E6608E" w:rsidRPr="00FC2DB7">
              <w:rPr>
                <w:rFonts w:eastAsia="Calibri"/>
                <w:color w:val="auto"/>
                <w:sz w:val="28"/>
                <w:szCs w:val="28"/>
                <w:lang w:val="uk-UA" w:eastAsia="en-US"/>
              </w:rPr>
              <w:t>веб-порталу</w:t>
            </w:r>
            <w:proofErr w:type="spellEnd"/>
            <w:r w:rsidR="00E6608E" w:rsidRPr="00FC2DB7">
              <w:rPr>
                <w:rFonts w:eastAsia="Calibri"/>
                <w:color w:val="auto"/>
                <w:sz w:val="28"/>
                <w:szCs w:val="28"/>
                <w:lang w:val="uk-UA" w:eastAsia="en-US"/>
              </w:rPr>
              <w:t xml:space="preserve"> використання публічних коштів, затвердженого постановою Кабінету Міністрів України від 14.09.2015 № 694, щодо єдиного підходу</w:t>
            </w:r>
            <w:r w:rsidR="00E6608E" w:rsidRPr="00FC2DB7">
              <w:rPr>
                <w:color w:val="auto"/>
                <w:sz w:val="28"/>
                <w:szCs w:val="28"/>
                <w:lang w:val="uk-UA"/>
              </w:rPr>
              <w:t xml:space="preserve"> щодо </w:t>
            </w:r>
            <w:r w:rsidR="00E6608E" w:rsidRPr="00FC2DB7">
              <w:rPr>
                <w:rFonts w:eastAsia="Calibri"/>
                <w:color w:val="auto"/>
                <w:sz w:val="28"/>
                <w:szCs w:val="28"/>
                <w:lang w:val="uk-UA" w:eastAsia="en-US"/>
              </w:rPr>
              <w:t xml:space="preserve">реєстрації на </w:t>
            </w:r>
            <w:r w:rsidR="00B13C8F" w:rsidRPr="00FC2DB7">
              <w:rPr>
                <w:rFonts w:eastAsia="Calibri"/>
                <w:color w:val="auto"/>
                <w:sz w:val="28"/>
                <w:szCs w:val="28"/>
                <w:lang w:val="uk-UA" w:eastAsia="en-US"/>
              </w:rPr>
              <w:t>є</w:t>
            </w:r>
            <w:r w:rsidR="00E6608E" w:rsidRPr="00FC2DB7">
              <w:rPr>
                <w:rFonts w:eastAsia="Calibri"/>
                <w:color w:val="auto"/>
                <w:sz w:val="28"/>
                <w:szCs w:val="28"/>
                <w:lang w:val="uk-UA" w:eastAsia="en-US"/>
              </w:rPr>
              <w:t xml:space="preserve">диному </w:t>
            </w:r>
            <w:proofErr w:type="spellStart"/>
            <w:r w:rsidR="00E6608E" w:rsidRPr="00FC2DB7">
              <w:rPr>
                <w:rFonts w:eastAsia="Calibri"/>
                <w:color w:val="auto"/>
                <w:sz w:val="28"/>
                <w:szCs w:val="28"/>
                <w:lang w:val="uk-UA" w:eastAsia="en-US"/>
              </w:rPr>
              <w:t>веб-порталі</w:t>
            </w:r>
            <w:proofErr w:type="spellEnd"/>
            <w:r w:rsidR="00E6608E" w:rsidRPr="00FC2DB7">
              <w:rPr>
                <w:rFonts w:eastAsia="Calibri"/>
                <w:color w:val="auto"/>
                <w:sz w:val="28"/>
                <w:szCs w:val="28"/>
                <w:lang w:val="uk-UA" w:eastAsia="en-US"/>
              </w:rPr>
              <w:t xml:space="preserve"> використання публічних коштів, узгодження наборів даних, форм та форматів для оприлюднення інформації про використання публічних коштів.</w:t>
            </w:r>
          </w:p>
          <w:p w:rsidR="00B047C8" w:rsidRPr="00FC2DB7" w:rsidRDefault="00B047C8" w:rsidP="004F3D78">
            <w:pPr>
              <w:spacing w:before="120"/>
              <w:ind w:right="-2"/>
              <w:jc w:val="both"/>
              <w:rPr>
                <w:rFonts w:eastAsia="Calibri"/>
                <w:color w:val="auto"/>
                <w:sz w:val="28"/>
                <w:szCs w:val="28"/>
                <w:lang w:val="uk-UA" w:eastAsia="en-US"/>
              </w:rPr>
            </w:pPr>
          </w:p>
        </w:tc>
        <w:tc>
          <w:tcPr>
            <w:tcW w:w="3209" w:type="dxa"/>
          </w:tcPr>
          <w:p w:rsidR="00B047C8" w:rsidRPr="00FC2DB7" w:rsidRDefault="00F64E7B" w:rsidP="004F3D78">
            <w:pPr>
              <w:spacing w:before="120"/>
              <w:ind w:right="-2"/>
              <w:jc w:val="both"/>
              <w:rPr>
                <w:rFonts w:eastAsia="Calibri"/>
                <w:color w:val="auto"/>
                <w:sz w:val="28"/>
                <w:szCs w:val="28"/>
                <w:lang w:val="uk-UA" w:eastAsia="en-US"/>
              </w:rPr>
            </w:pPr>
            <w:r w:rsidRPr="00FC2DB7">
              <w:rPr>
                <w:rFonts w:eastAsia="Calibri"/>
                <w:color w:val="auto"/>
                <w:sz w:val="28"/>
                <w:szCs w:val="28"/>
                <w:lang w:val="uk-UA" w:eastAsia="en-US"/>
              </w:rPr>
              <w:t>Відсутній </w:t>
            </w:r>
            <w:r w:rsidR="00B047C8" w:rsidRPr="00FC2DB7">
              <w:rPr>
                <w:rFonts w:eastAsia="Calibri"/>
                <w:color w:val="auto"/>
                <w:sz w:val="28"/>
                <w:szCs w:val="28"/>
                <w:lang w:val="uk-UA" w:eastAsia="en-US"/>
              </w:rPr>
              <w:t>ризик зовнішніх чинників на дію запропонованого регуляторного акта</w:t>
            </w:r>
          </w:p>
        </w:tc>
      </w:tr>
    </w:tbl>
    <w:p w:rsidR="004C798F" w:rsidRPr="00FC2DB7" w:rsidRDefault="004C798F" w:rsidP="004F3D78">
      <w:pPr>
        <w:spacing w:before="120"/>
        <w:ind w:right="-2" w:firstLine="567"/>
        <w:jc w:val="both"/>
        <w:rPr>
          <w:rFonts w:eastAsia="Calibri"/>
          <w:color w:val="auto"/>
          <w:sz w:val="28"/>
          <w:szCs w:val="28"/>
          <w:lang w:val="uk-UA" w:eastAsia="en-US"/>
        </w:rPr>
      </w:pPr>
    </w:p>
    <w:p w:rsidR="004C798F" w:rsidRPr="00FC2DB7" w:rsidRDefault="004C798F" w:rsidP="004F3D78">
      <w:pPr>
        <w:spacing w:before="120"/>
        <w:ind w:right="-2" w:firstLine="567"/>
        <w:jc w:val="both"/>
        <w:rPr>
          <w:color w:val="auto"/>
          <w:sz w:val="28"/>
          <w:szCs w:val="28"/>
          <w:lang w:val="uk-UA"/>
        </w:rPr>
      </w:pPr>
      <w:r w:rsidRPr="00FC2DB7">
        <w:rPr>
          <w:rFonts w:eastAsia="Calibri"/>
          <w:color w:val="auto"/>
          <w:sz w:val="28"/>
          <w:szCs w:val="28"/>
          <w:lang w:val="uk-UA" w:eastAsia="en-US"/>
        </w:rPr>
        <w:t xml:space="preserve">Таким чином, Альтернатива 2 </w:t>
      </w:r>
      <w:r w:rsidR="00F64E7B" w:rsidRPr="00FC2DB7">
        <w:rPr>
          <w:color w:val="auto"/>
          <w:sz w:val="28"/>
          <w:szCs w:val="28"/>
          <w:lang w:val="uk-UA"/>
        </w:rPr>
        <w:t>є найбільш прийнятною, оскільки</w:t>
      </w:r>
      <w:r w:rsidRPr="00FC2DB7">
        <w:rPr>
          <w:color w:val="auto"/>
          <w:sz w:val="28"/>
          <w:szCs w:val="28"/>
          <w:lang w:val="uk-UA"/>
        </w:rPr>
        <w:t xml:space="preserve"> забезпечить виконання вимог Закону України «Про відкритість використання публічних коштів» та </w:t>
      </w:r>
      <w:r w:rsidRPr="00FC2DB7">
        <w:rPr>
          <w:rFonts w:eastAsia="Calibri"/>
          <w:color w:val="auto"/>
          <w:sz w:val="28"/>
          <w:szCs w:val="28"/>
          <w:lang w:val="uk-UA" w:eastAsia="en-US"/>
        </w:rPr>
        <w:t xml:space="preserve">Порядку адміністрування </w:t>
      </w:r>
      <w:r w:rsidR="00E456B8" w:rsidRPr="00FC2DB7">
        <w:rPr>
          <w:rFonts w:eastAsia="Calibri"/>
          <w:color w:val="auto"/>
          <w:sz w:val="28"/>
          <w:szCs w:val="28"/>
          <w:lang w:val="uk-UA" w:eastAsia="en-US"/>
        </w:rPr>
        <w:t>є</w:t>
      </w:r>
      <w:r w:rsidRPr="00FC2DB7">
        <w:rPr>
          <w:rFonts w:eastAsia="Calibri"/>
          <w:color w:val="auto"/>
          <w:sz w:val="28"/>
          <w:szCs w:val="28"/>
          <w:lang w:val="uk-UA" w:eastAsia="en-US"/>
        </w:rPr>
        <w:t xml:space="preserve">диного </w:t>
      </w:r>
      <w:proofErr w:type="spellStart"/>
      <w:r w:rsidRPr="00FC2DB7">
        <w:rPr>
          <w:rFonts w:eastAsia="Calibri"/>
          <w:color w:val="auto"/>
          <w:sz w:val="28"/>
          <w:szCs w:val="28"/>
          <w:lang w:val="uk-UA" w:eastAsia="en-US"/>
        </w:rPr>
        <w:t>веб-порталу</w:t>
      </w:r>
      <w:proofErr w:type="spellEnd"/>
      <w:r w:rsidRPr="00FC2DB7">
        <w:rPr>
          <w:rFonts w:eastAsia="Calibri"/>
          <w:color w:val="auto"/>
          <w:sz w:val="28"/>
          <w:szCs w:val="28"/>
          <w:lang w:val="uk-UA" w:eastAsia="en-US"/>
        </w:rPr>
        <w:t xml:space="preserve"> використання публічних коштів, затвердженого постановою Кабінету Міністрів України від 14.09.2015 № 694, </w:t>
      </w:r>
      <w:r w:rsidR="00F64E7B" w:rsidRPr="00FC2DB7">
        <w:rPr>
          <w:rFonts w:eastAsia="Calibri"/>
          <w:color w:val="auto"/>
          <w:sz w:val="28"/>
          <w:szCs w:val="28"/>
          <w:lang w:val="uk-UA" w:eastAsia="en-US"/>
        </w:rPr>
        <w:t>стосовно</w:t>
      </w:r>
      <w:r w:rsidRPr="00FC2DB7">
        <w:rPr>
          <w:rFonts w:eastAsia="Calibri"/>
          <w:color w:val="auto"/>
          <w:sz w:val="28"/>
          <w:szCs w:val="28"/>
          <w:lang w:val="uk-UA" w:eastAsia="en-US"/>
        </w:rPr>
        <w:t xml:space="preserve"> єдиного підходу</w:t>
      </w:r>
      <w:r w:rsidRPr="00FC2DB7">
        <w:rPr>
          <w:color w:val="auto"/>
          <w:sz w:val="28"/>
          <w:szCs w:val="28"/>
          <w:lang w:val="uk-UA"/>
        </w:rPr>
        <w:t xml:space="preserve"> щодо </w:t>
      </w:r>
      <w:r w:rsidRPr="00FC2DB7">
        <w:rPr>
          <w:rFonts w:eastAsia="Calibri"/>
          <w:color w:val="auto"/>
          <w:sz w:val="28"/>
          <w:szCs w:val="28"/>
          <w:lang w:val="uk-UA" w:eastAsia="en-US"/>
        </w:rPr>
        <w:t xml:space="preserve">реєстрації на </w:t>
      </w:r>
      <w:r w:rsidR="00E456B8" w:rsidRPr="00FC2DB7">
        <w:rPr>
          <w:rFonts w:eastAsia="Calibri"/>
          <w:color w:val="auto"/>
          <w:sz w:val="28"/>
          <w:szCs w:val="28"/>
          <w:lang w:val="uk-UA" w:eastAsia="en-US"/>
        </w:rPr>
        <w:t>є</w:t>
      </w:r>
      <w:r w:rsidRPr="00FC2DB7">
        <w:rPr>
          <w:rFonts w:eastAsia="Calibri"/>
          <w:color w:val="auto"/>
          <w:sz w:val="28"/>
          <w:szCs w:val="28"/>
          <w:lang w:val="uk-UA" w:eastAsia="en-US"/>
        </w:rPr>
        <w:t xml:space="preserve">диному </w:t>
      </w:r>
      <w:proofErr w:type="spellStart"/>
      <w:r w:rsidRPr="00FC2DB7">
        <w:rPr>
          <w:rFonts w:eastAsia="Calibri"/>
          <w:color w:val="auto"/>
          <w:sz w:val="28"/>
          <w:szCs w:val="28"/>
          <w:lang w:val="uk-UA" w:eastAsia="en-US"/>
        </w:rPr>
        <w:t>веб-порталі</w:t>
      </w:r>
      <w:proofErr w:type="spellEnd"/>
      <w:r w:rsidRPr="00FC2DB7">
        <w:rPr>
          <w:rFonts w:eastAsia="Calibri"/>
          <w:color w:val="auto"/>
          <w:sz w:val="28"/>
          <w:szCs w:val="28"/>
          <w:lang w:val="uk-UA" w:eastAsia="en-US"/>
        </w:rPr>
        <w:t xml:space="preserve"> використання публічних коштів, узгодження наборів даних, форм та форматів для оприлюднення інформації про використання публічних коштів.</w:t>
      </w:r>
    </w:p>
    <w:p w:rsidR="004C798F" w:rsidRPr="00FC2DB7" w:rsidRDefault="004C798F" w:rsidP="004F3D78">
      <w:pPr>
        <w:spacing w:before="120"/>
        <w:ind w:right="-2" w:firstLine="567"/>
        <w:jc w:val="both"/>
        <w:rPr>
          <w:rFonts w:eastAsia="Calibri"/>
          <w:color w:val="auto"/>
          <w:sz w:val="28"/>
          <w:szCs w:val="28"/>
          <w:lang w:val="uk-UA" w:eastAsia="en-US"/>
        </w:rPr>
      </w:pPr>
    </w:p>
    <w:p w:rsidR="00381EA3" w:rsidRPr="00FC2DB7" w:rsidRDefault="00265A7B" w:rsidP="004F3D78">
      <w:pPr>
        <w:pStyle w:val="31"/>
        <w:widowControl w:val="0"/>
        <w:spacing w:before="120" w:beforeAutospacing="0" w:after="280" w:afterAutospacing="0"/>
        <w:ind w:right="-2"/>
        <w:jc w:val="center"/>
        <w:rPr>
          <w:color w:val="auto"/>
          <w:sz w:val="28"/>
          <w:szCs w:val="28"/>
          <w:lang w:val="uk-UA"/>
        </w:rPr>
      </w:pPr>
      <w:r w:rsidRPr="00FC2DB7">
        <w:rPr>
          <w:color w:val="auto"/>
          <w:sz w:val="28"/>
          <w:szCs w:val="28"/>
          <w:lang w:val="uk-UA"/>
        </w:rPr>
        <w:t>V. Механізми та заходи, які забезпечать розв’язання визначеної проблеми</w:t>
      </w:r>
    </w:p>
    <w:p w:rsidR="00142C58" w:rsidRPr="00FC2DB7" w:rsidRDefault="00142C58" w:rsidP="004F3D78">
      <w:pPr>
        <w:suppressAutoHyphens/>
        <w:ind w:right="-2" w:firstLine="709"/>
        <w:jc w:val="both"/>
        <w:rPr>
          <w:i/>
          <w:color w:val="auto"/>
          <w:sz w:val="28"/>
          <w:szCs w:val="28"/>
          <w:lang w:val="uk-UA"/>
        </w:rPr>
      </w:pPr>
      <w:r w:rsidRPr="00FC2DB7">
        <w:rPr>
          <w:i/>
          <w:color w:val="auto"/>
          <w:sz w:val="28"/>
          <w:szCs w:val="28"/>
          <w:lang w:val="uk-UA"/>
        </w:rPr>
        <w:t>1. Механізм дії регуляторного акта.</w:t>
      </w:r>
    </w:p>
    <w:p w:rsidR="00142C58" w:rsidRPr="00FC2DB7" w:rsidRDefault="00142C58" w:rsidP="004F3D78">
      <w:pPr>
        <w:suppressAutoHyphens/>
        <w:ind w:right="-2" w:firstLine="709"/>
        <w:jc w:val="both"/>
        <w:rPr>
          <w:color w:val="auto"/>
          <w:sz w:val="28"/>
          <w:szCs w:val="28"/>
          <w:lang w:val="uk-UA"/>
        </w:rPr>
      </w:pPr>
      <w:r w:rsidRPr="00FC2DB7">
        <w:rPr>
          <w:color w:val="auto"/>
          <w:sz w:val="28"/>
          <w:szCs w:val="28"/>
          <w:lang w:val="uk-UA"/>
        </w:rPr>
        <w:t xml:space="preserve">Основним механізмом для розв’язання визначених проблем є прийняття проекту наказу </w:t>
      </w:r>
      <w:r w:rsidRPr="00FC2DB7">
        <w:rPr>
          <w:bCs/>
          <w:color w:val="auto"/>
          <w:sz w:val="28"/>
          <w:szCs w:val="28"/>
          <w:lang w:val="uk-UA"/>
        </w:rPr>
        <w:t xml:space="preserve">та </w:t>
      </w:r>
      <w:r w:rsidRPr="00FC2DB7">
        <w:rPr>
          <w:color w:val="auto"/>
          <w:sz w:val="28"/>
          <w:szCs w:val="28"/>
          <w:lang w:val="uk-UA"/>
        </w:rPr>
        <w:t>фактична реалізація його положень.</w:t>
      </w:r>
    </w:p>
    <w:p w:rsidR="00142C58" w:rsidRPr="00FC2DB7" w:rsidRDefault="00142C58" w:rsidP="004F3D78">
      <w:pPr>
        <w:suppressAutoHyphens/>
        <w:ind w:right="-2" w:firstLine="709"/>
        <w:jc w:val="both"/>
        <w:rPr>
          <w:i/>
          <w:color w:val="auto"/>
          <w:sz w:val="28"/>
          <w:szCs w:val="28"/>
          <w:lang w:val="uk-UA"/>
        </w:rPr>
      </w:pPr>
      <w:r w:rsidRPr="00FC2DB7">
        <w:rPr>
          <w:i/>
          <w:color w:val="auto"/>
          <w:sz w:val="28"/>
          <w:szCs w:val="28"/>
          <w:lang w:val="uk-UA"/>
        </w:rPr>
        <w:t>2. Організаційні заходи впровадження регуляторного акта в дію.</w:t>
      </w:r>
    </w:p>
    <w:p w:rsidR="00142C58" w:rsidRPr="00FC2DB7" w:rsidRDefault="00142C58" w:rsidP="004F3D78">
      <w:pPr>
        <w:suppressAutoHyphens/>
        <w:ind w:right="-2" w:firstLine="709"/>
        <w:jc w:val="both"/>
        <w:rPr>
          <w:color w:val="auto"/>
          <w:sz w:val="28"/>
          <w:szCs w:val="28"/>
          <w:lang w:val="uk-UA"/>
        </w:rPr>
      </w:pPr>
      <w:r w:rsidRPr="00FC2DB7">
        <w:rPr>
          <w:color w:val="auto"/>
          <w:sz w:val="28"/>
          <w:szCs w:val="28"/>
          <w:lang w:val="uk-UA"/>
        </w:rPr>
        <w:t>Для впровадження цього регуляторного акта необхідно забезпечити інформування громадськост</w:t>
      </w:r>
      <w:r w:rsidR="00F64E7B" w:rsidRPr="00FC2DB7">
        <w:rPr>
          <w:color w:val="auto"/>
          <w:sz w:val="28"/>
          <w:szCs w:val="28"/>
          <w:lang w:val="uk-UA"/>
        </w:rPr>
        <w:t>і про вимоги регуляторного акта</w:t>
      </w:r>
      <w:r w:rsidRPr="00FC2DB7">
        <w:rPr>
          <w:color w:val="auto"/>
          <w:sz w:val="28"/>
          <w:szCs w:val="28"/>
          <w:lang w:val="uk-UA"/>
        </w:rPr>
        <w:t xml:space="preserve"> шляхом його </w:t>
      </w:r>
      <w:r w:rsidRPr="00FC2DB7">
        <w:rPr>
          <w:color w:val="auto"/>
          <w:sz w:val="28"/>
          <w:szCs w:val="28"/>
          <w:lang w:val="uk-UA"/>
        </w:rPr>
        <w:lastRenderedPageBreak/>
        <w:t xml:space="preserve">оприлюднення в засобах масової інформації та на офіційному </w:t>
      </w:r>
      <w:proofErr w:type="spellStart"/>
      <w:r w:rsidRPr="00FC2DB7">
        <w:rPr>
          <w:color w:val="auto"/>
          <w:sz w:val="28"/>
          <w:szCs w:val="28"/>
          <w:lang w:val="uk-UA"/>
        </w:rPr>
        <w:t>веб-сайті</w:t>
      </w:r>
      <w:proofErr w:type="spellEnd"/>
      <w:r w:rsidRPr="00FC2DB7">
        <w:rPr>
          <w:color w:val="auto"/>
          <w:sz w:val="28"/>
          <w:szCs w:val="28"/>
          <w:lang w:val="uk-UA"/>
        </w:rPr>
        <w:t xml:space="preserve"> Міністерства фінансів України.</w:t>
      </w:r>
    </w:p>
    <w:p w:rsidR="00142C58" w:rsidRPr="00FC2DB7" w:rsidRDefault="00142C58" w:rsidP="004F3D78">
      <w:pPr>
        <w:ind w:right="-2" w:firstLine="708"/>
        <w:jc w:val="both"/>
        <w:rPr>
          <w:rStyle w:val="rvts23"/>
          <w:rFonts w:eastAsia="Calibri"/>
          <w:color w:val="auto"/>
          <w:sz w:val="28"/>
          <w:szCs w:val="28"/>
          <w:lang w:val="uk-UA"/>
        </w:rPr>
      </w:pPr>
      <w:r w:rsidRPr="00FC2DB7">
        <w:rPr>
          <w:bCs/>
          <w:color w:val="auto"/>
          <w:sz w:val="28"/>
          <w:szCs w:val="28"/>
          <w:lang w:val="uk-UA"/>
        </w:rPr>
        <w:t xml:space="preserve">Впровадження проекту наказу дасть можливість </w:t>
      </w:r>
      <w:r w:rsidR="00F77F53" w:rsidRPr="00FC2DB7">
        <w:rPr>
          <w:rFonts w:eastAsia="Calibri"/>
          <w:color w:val="auto"/>
          <w:sz w:val="28"/>
          <w:szCs w:val="28"/>
          <w:lang w:val="uk-UA" w:eastAsia="en-US"/>
        </w:rPr>
        <w:t>узгодити механізм (порядок) реєстрації суб’єктів надання інформації про використання публічних коштів та систематизацію наборів даних, які повинні надавати суб’єкти надання інформації за поданими формами у визначеному форматі.</w:t>
      </w:r>
    </w:p>
    <w:p w:rsidR="00142C58" w:rsidRPr="00FC2DB7" w:rsidRDefault="00142C58" w:rsidP="004F3D78">
      <w:pPr>
        <w:tabs>
          <w:tab w:val="left" w:pos="-180"/>
        </w:tabs>
        <w:ind w:right="-2" w:firstLine="720"/>
        <w:jc w:val="both"/>
        <w:rPr>
          <w:bCs/>
          <w:color w:val="auto"/>
          <w:sz w:val="28"/>
          <w:szCs w:val="28"/>
          <w:lang w:val="uk-UA"/>
        </w:rPr>
      </w:pPr>
      <w:r w:rsidRPr="00FC2DB7">
        <w:rPr>
          <w:bCs/>
          <w:color w:val="auto"/>
          <w:sz w:val="28"/>
          <w:szCs w:val="28"/>
          <w:lang w:val="uk-UA"/>
        </w:rPr>
        <w:t>Ризику впливу зовнішніх факторів на дію регуляторного акта немає.</w:t>
      </w:r>
    </w:p>
    <w:p w:rsidR="00142C58" w:rsidRPr="00FC2DB7" w:rsidRDefault="00142C58" w:rsidP="004F3D78">
      <w:pPr>
        <w:ind w:right="-2" w:firstLine="709"/>
        <w:jc w:val="both"/>
        <w:rPr>
          <w:color w:val="auto"/>
          <w:sz w:val="28"/>
          <w:szCs w:val="28"/>
          <w:lang w:val="uk-UA"/>
        </w:rPr>
      </w:pPr>
      <w:r w:rsidRPr="00FC2DB7">
        <w:rPr>
          <w:color w:val="auto"/>
          <w:sz w:val="28"/>
          <w:szCs w:val="28"/>
          <w:lang w:val="uk-UA"/>
        </w:rPr>
        <w:t>Досягнення цілей не передбачає додаткових організаційних заходів.</w:t>
      </w:r>
    </w:p>
    <w:p w:rsidR="00142C58" w:rsidRPr="00FC2DB7" w:rsidRDefault="00142C58" w:rsidP="004F3D78">
      <w:pPr>
        <w:ind w:right="-2" w:firstLine="709"/>
        <w:jc w:val="both"/>
        <w:rPr>
          <w:color w:val="auto"/>
          <w:sz w:val="28"/>
          <w:szCs w:val="28"/>
          <w:lang w:val="uk-UA"/>
        </w:rPr>
      </w:pPr>
      <w:r w:rsidRPr="00FC2DB7">
        <w:rPr>
          <w:color w:val="auto"/>
          <w:sz w:val="28"/>
          <w:szCs w:val="28"/>
          <w:lang w:val="uk-UA"/>
        </w:rPr>
        <w:t>Можлива шкода у разі очікуваних наслідків дії акта не прогнозується.</w:t>
      </w:r>
    </w:p>
    <w:p w:rsidR="00142C58" w:rsidRPr="00FC2DB7" w:rsidRDefault="00142C58" w:rsidP="004F3D78">
      <w:pPr>
        <w:pStyle w:val="rvps2"/>
        <w:spacing w:before="0" w:beforeAutospacing="0" w:after="0" w:afterAutospacing="0"/>
        <w:ind w:right="-2" w:firstLine="708"/>
        <w:jc w:val="both"/>
        <w:rPr>
          <w:rStyle w:val="FontStyle44"/>
          <w:sz w:val="28"/>
          <w:szCs w:val="28"/>
        </w:rPr>
      </w:pPr>
      <w:r w:rsidRPr="00FC2DB7">
        <w:rPr>
          <w:rStyle w:val="rvts0"/>
          <w:sz w:val="28"/>
          <w:szCs w:val="28"/>
        </w:rPr>
        <w:t>З боку суб’єктів господарювання відсутня необхідність вчинення додаткових дій</w:t>
      </w:r>
      <w:r w:rsidR="00F64E7B" w:rsidRPr="00FC2DB7">
        <w:rPr>
          <w:rStyle w:val="rvts0"/>
          <w:sz w:val="28"/>
          <w:szCs w:val="28"/>
        </w:rPr>
        <w:t>,</w:t>
      </w:r>
      <w:r w:rsidRPr="00FC2DB7">
        <w:rPr>
          <w:rStyle w:val="rvts0"/>
          <w:sz w:val="28"/>
          <w:szCs w:val="28"/>
        </w:rPr>
        <w:t xml:space="preserve"> оскільки проект акта направлений на </w:t>
      </w:r>
      <w:r w:rsidRPr="00FC2DB7">
        <w:rPr>
          <w:sz w:val="28"/>
          <w:szCs w:val="28"/>
        </w:rPr>
        <w:t>усунення додаткових регуляторних бар’єрів щодо здійснення господарської діяльності.</w:t>
      </w:r>
    </w:p>
    <w:p w:rsidR="00381EA3" w:rsidRPr="00FC2DB7" w:rsidRDefault="00381EA3" w:rsidP="004F3D78">
      <w:pPr>
        <w:pStyle w:val="31"/>
        <w:widowControl w:val="0"/>
        <w:spacing w:before="60" w:beforeAutospacing="0" w:after="280" w:afterAutospacing="0"/>
        <w:ind w:right="-2"/>
        <w:jc w:val="center"/>
        <w:rPr>
          <w:color w:val="auto"/>
          <w:sz w:val="28"/>
          <w:szCs w:val="28"/>
          <w:highlight w:val="yellow"/>
          <w:lang w:val="uk-UA"/>
        </w:rPr>
      </w:pPr>
    </w:p>
    <w:p w:rsidR="00381EA3" w:rsidRPr="00FC2DB7" w:rsidRDefault="00265A7B" w:rsidP="004F3D78">
      <w:pPr>
        <w:pStyle w:val="31"/>
        <w:widowControl w:val="0"/>
        <w:ind w:right="-2"/>
        <w:jc w:val="center"/>
        <w:rPr>
          <w:color w:val="auto"/>
          <w:sz w:val="28"/>
          <w:szCs w:val="28"/>
          <w:lang w:val="uk-UA"/>
        </w:rPr>
      </w:pPr>
      <w:r w:rsidRPr="00FC2DB7">
        <w:rPr>
          <w:color w:val="auto"/>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B047C8" w:rsidRPr="00FC2DB7" w:rsidRDefault="00B047C8" w:rsidP="004F3D78">
      <w:pPr>
        <w:pStyle w:val="af0"/>
        <w:widowControl w:val="0"/>
        <w:spacing w:before="120" w:beforeAutospacing="0" w:after="280" w:afterAutospacing="0"/>
        <w:ind w:right="-2" w:firstLine="709"/>
        <w:jc w:val="center"/>
        <w:rPr>
          <w:color w:val="auto"/>
          <w:sz w:val="28"/>
          <w:szCs w:val="28"/>
          <w:lang w:val="uk-UA"/>
        </w:rPr>
      </w:pPr>
      <w:r w:rsidRPr="00FC2DB7">
        <w:rPr>
          <w:color w:val="auto"/>
          <w:sz w:val="28"/>
          <w:szCs w:val="28"/>
          <w:lang w:val="uk-UA"/>
        </w:rPr>
        <w:t>Бюджетні витрати на адміністрування регулювання для суб’єктів великого в середнього підприємництва</w:t>
      </w:r>
    </w:p>
    <w:p w:rsidR="00B047C8" w:rsidRPr="00FC2DB7" w:rsidRDefault="00B047C8" w:rsidP="004F3D78">
      <w:pPr>
        <w:pStyle w:val="af0"/>
        <w:widowControl w:val="0"/>
        <w:spacing w:before="120" w:beforeAutospacing="0" w:after="280" w:afterAutospacing="0"/>
        <w:ind w:right="-2" w:firstLine="709"/>
        <w:jc w:val="both"/>
        <w:rPr>
          <w:color w:val="auto"/>
          <w:sz w:val="28"/>
          <w:szCs w:val="28"/>
          <w:lang w:val="uk-UA"/>
        </w:rPr>
      </w:pPr>
      <w:r w:rsidRPr="00FC2DB7">
        <w:rPr>
          <w:color w:val="auto"/>
          <w:sz w:val="28"/>
          <w:szCs w:val="28"/>
          <w:lang w:val="uk-UA"/>
        </w:rPr>
        <w:t xml:space="preserve">Державний орган, для якого здійснюється розрахунок адміністрування </w:t>
      </w:r>
      <w:r w:rsidRPr="008719FF">
        <w:rPr>
          <w:color w:val="auto"/>
          <w:sz w:val="28"/>
          <w:szCs w:val="28"/>
          <w:lang w:val="uk-UA"/>
        </w:rPr>
        <w:t xml:space="preserve">регулювання: </w:t>
      </w:r>
      <w:r w:rsidR="003C6962" w:rsidRPr="008719FF">
        <w:rPr>
          <w:color w:val="auto"/>
          <w:sz w:val="28"/>
          <w:szCs w:val="28"/>
          <w:lang w:val="uk-UA"/>
        </w:rPr>
        <w:t>на прикладі</w:t>
      </w:r>
      <w:r w:rsidR="003C6962" w:rsidRPr="00FC2DB7">
        <w:rPr>
          <w:color w:val="auto"/>
          <w:sz w:val="28"/>
          <w:szCs w:val="28"/>
          <w:lang w:val="uk-UA"/>
        </w:rPr>
        <w:t xml:space="preserve"> Міністерства</w:t>
      </w:r>
      <w:r w:rsidRPr="00FC2DB7">
        <w:rPr>
          <w:color w:val="auto"/>
          <w:sz w:val="28"/>
          <w:szCs w:val="28"/>
          <w:lang w:val="uk-UA"/>
        </w:rPr>
        <w:t xml:space="preserve"> фінансів України</w:t>
      </w:r>
    </w:p>
    <w:tbl>
      <w:tblPr>
        <w:tblStyle w:val="af9"/>
        <w:tblW w:w="9998" w:type="dxa"/>
        <w:tblLayout w:type="fixed"/>
        <w:tblLook w:val="04A0"/>
      </w:tblPr>
      <w:tblGrid>
        <w:gridCol w:w="2093"/>
        <w:gridCol w:w="1411"/>
        <w:gridCol w:w="1707"/>
        <w:gridCol w:w="1564"/>
        <w:gridCol w:w="1839"/>
        <w:gridCol w:w="1384"/>
      </w:tblGrid>
      <w:tr w:rsidR="00045324" w:rsidRPr="00FC2DB7" w:rsidTr="00F64E7B">
        <w:tc>
          <w:tcPr>
            <w:tcW w:w="2093"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1411"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Планові витрати часу на процедуру</w:t>
            </w:r>
            <w:r w:rsidR="005F106C" w:rsidRPr="00FC2DB7">
              <w:rPr>
                <w:color w:val="auto"/>
                <w:lang w:val="uk-UA"/>
              </w:rPr>
              <w:t>, год.</w:t>
            </w:r>
          </w:p>
        </w:tc>
        <w:tc>
          <w:tcPr>
            <w:tcW w:w="1707"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Вартість часу співробітника органу державної влади відповідної категорії (заробітна плата)</w:t>
            </w:r>
            <w:r w:rsidR="005F106C" w:rsidRPr="00FC2DB7">
              <w:rPr>
                <w:color w:val="auto"/>
                <w:lang w:val="uk-UA"/>
              </w:rPr>
              <w:t>, грн.</w:t>
            </w:r>
            <w:r w:rsidR="005F106C" w:rsidRPr="00FC2DB7">
              <w:rPr>
                <w:color w:val="auto"/>
              </w:rPr>
              <w:t>/</w:t>
            </w:r>
            <w:r w:rsidR="005F106C" w:rsidRPr="00FC2DB7">
              <w:rPr>
                <w:color w:val="auto"/>
                <w:lang w:val="uk-UA"/>
              </w:rPr>
              <w:t>год.</w:t>
            </w:r>
          </w:p>
        </w:tc>
        <w:tc>
          <w:tcPr>
            <w:tcW w:w="1564"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Оцінка кількості процедур за рік, що припадають на одного суб’єкта</w:t>
            </w:r>
            <w:r w:rsidR="005F106C" w:rsidRPr="00FC2DB7">
              <w:rPr>
                <w:color w:val="auto"/>
                <w:lang w:val="uk-UA"/>
              </w:rPr>
              <w:t>, шт.</w:t>
            </w:r>
            <w:r w:rsidR="005F106C" w:rsidRPr="00FC2DB7">
              <w:rPr>
                <w:color w:val="auto"/>
              </w:rPr>
              <w:t>/</w:t>
            </w:r>
            <w:proofErr w:type="spellStart"/>
            <w:r w:rsidR="005F106C" w:rsidRPr="00FC2DB7">
              <w:rPr>
                <w:color w:val="auto"/>
                <w:lang w:val="uk-UA"/>
              </w:rPr>
              <w:t>суб</w:t>
            </w:r>
            <w:proofErr w:type="spellEnd"/>
            <w:r w:rsidR="005F106C" w:rsidRPr="00FC2DB7">
              <w:rPr>
                <w:color w:val="auto"/>
              </w:rPr>
              <w:t>’</w:t>
            </w:r>
            <w:proofErr w:type="spellStart"/>
            <w:r w:rsidR="005F106C" w:rsidRPr="00FC2DB7">
              <w:rPr>
                <w:color w:val="auto"/>
                <w:lang w:val="uk-UA"/>
              </w:rPr>
              <w:t>єкта</w:t>
            </w:r>
            <w:proofErr w:type="spellEnd"/>
            <w:r w:rsidR="005F106C" w:rsidRPr="00FC2DB7">
              <w:rPr>
                <w:color w:val="auto"/>
                <w:lang w:val="uk-UA"/>
              </w:rPr>
              <w:t xml:space="preserve"> </w:t>
            </w:r>
          </w:p>
        </w:tc>
        <w:tc>
          <w:tcPr>
            <w:tcW w:w="1839"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Оцінка кількості суб’єктів, що підпадають під дію процедури регулювання</w:t>
            </w:r>
            <w:r w:rsidR="005F106C" w:rsidRPr="00FC2DB7">
              <w:rPr>
                <w:color w:val="auto"/>
                <w:lang w:val="uk-UA"/>
              </w:rPr>
              <w:t>, суб’єктів</w:t>
            </w:r>
          </w:p>
        </w:tc>
        <w:tc>
          <w:tcPr>
            <w:tcW w:w="1384"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Витрати на адміністрування регулювання</w:t>
            </w:r>
            <w:r w:rsidRPr="00FC2DB7">
              <w:rPr>
                <w:color w:val="auto"/>
              </w:rPr>
              <w:t>* (</w:t>
            </w:r>
            <w:r w:rsidR="005F106C" w:rsidRPr="00FC2DB7">
              <w:rPr>
                <w:color w:val="auto"/>
                <w:lang w:val="uk-UA"/>
              </w:rPr>
              <w:t>за рік), грн.</w:t>
            </w:r>
          </w:p>
        </w:tc>
      </w:tr>
      <w:tr w:rsidR="00045324" w:rsidRPr="00FC2DB7" w:rsidTr="00F64E7B">
        <w:tc>
          <w:tcPr>
            <w:tcW w:w="2093"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1. Облік суб’єкта господарювання, що перебуває у сфері регулювання</w:t>
            </w:r>
          </w:p>
        </w:tc>
        <w:tc>
          <w:tcPr>
            <w:tcW w:w="1411" w:type="dxa"/>
          </w:tcPr>
          <w:p w:rsidR="00B047C8" w:rsidRPr="00FC2DB7" w:rsidRDefault="00016182" w:rsidP="004F3D78">
            <w:pPr>
              <w:pStyle w:val="af0"/>
              <w:widowControl w:val="0"/>
              <w:spacing w:before="120" w:beforeAutospacing="0" w:after="280" w:afterAutospacing="0"/>
              <w:ind w:right="-2"/>
              <w:jc w:val="both"/>
              <w:rPr>
                <w:color w:val="auto"/>
                <w:lang w:val="uk-UA"/>
              </w:rPr>
            </w:pPr>
            <w:r w:rsidRPr="00FC2DB7">
              <w:rPr>
                <w:color w:val="auto"/>
                <w:lang w:val="uk-UA"/>
              </w:rPr>
              <w:t>0,17</w:t>
            </w:r>
          </w:p>
        </w:tc>
        <w:tc>
          <w:tcPr>
            <w:tcW w:w="1707"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22,41</w:t>
            </w:r>
          </w:p>
        </w:tc>
        <w:tc>
          <w:tcPr>
            <w:tcW w:w="1564" w:type="dxa"/>
          </w:tcPr>
          <w:p w:rsidR="00B047C8" w:rsidRPr="00FC2DB7" w:rsidRDefault="00016182" w:rsidP="004F3D78">
            <w:pPr>
              <w:pStyle w:val="af0"/>
              <w:widowControl w:val="0"/>
              <w:spacing w:before="120" w:beforeAutospacing="0" w:after="280" w:afterAutospacing="0"/>
              <w:ind w:right="-2"/>
              <w:jc w:val="both"/>
              <w:rPr>
                <w:color w:val="auto"/>
                <w:lang w:val="en-US"/>
              </w:rPr>
            </w:pPr>
            <w:r w:rsidRPr="00FC2DB7">
              <w:rPr>
                <w:color w:val="auto"/>
                <w:lang w:val="uk-UA"/>
              </w:rPr>
              <w:t>360</w:t>
            </w:r>
            <w:r w:rsidRPr="00FC2DB7">
              <w:rPr>
                <w:color w:val="auto"/>
                <w:lang w:val="en-US"/>
              </w:rPr>
              <w:t>/12000</w:t>
            </w:r>
          </w:p>
        </w:tc>
        <w:tc>
          <w:tcPr>
            <w:tcW w:w="1839" w:type="dxa"/>
          </w:tcPr>
          <w:p w:rsidR="00B047C8" w:rsidRPr="00FC2DB7" w:rsidRDefault="00016182" w:rsidP="004F3D78">
            <w:pPr>
              <w:pStyle w:val="af0"/>
              <w:widowControl w:val="0"/>
              <w:spacing w:before="120" w:beforeAutospacing="0" w:after="280" w:afterAutospacing="0"/>
              <w:ind w:right="-2"/>
              <w:jc w:val="both"/>
              <w:rPr>
                <w:color w:val="auto"/>
                <w:lang w:val="en-US"/>
              </w:rPr>
            </w:pPr>
            <w:r w:rsidRPr="00FC2DB7">
              <w:rPr>
                <w:color w:val="auto"/>
                <w:lang w:val="en-US"/>
              </w:rPr>
              <w:t>12000</w:t>
            </w:r>
          </w:p>
        </w:tc>
        <w:tc>
          <w:tcPr>
            <w:tcW w:w="1384"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1371,5</w:t>
            </w:r>
          </w:p>
        </w:tc>
      </w:tr>
      <w:tr w:rsidR="00045324" w:rsidRPr="00FC2DB7" w:rsidTr="00F64E7B">
        <w:tc>
          <w:tcPr>
            <w:tcW w:w="2093" w:type="dxa"/>
          </w:tcPr>
          <w:p w:rsidR="00B047C8" w:rsidRPr="00FC2DB7" w:rsidRDefault="00F64E7B" w:rsidP="004F3D78">
            <w:pPr>
              <w:pStyle w:val="af0"/>
              <w:widowControl w:val="0"/>
              <w:tabs>
                <w:tab w:val="left" w:pos="284"/>
                <w:tab w:val="left" w:pos="1843"/>
              </w:tabs>
              <w:spacing w:before="120" w:beforeAutospacing="0" w:after="280" w:afterAutospacing="0"/>
              <w:ind w:right="-2"/>
              <w:jc w:val="both"/>
              <w:rPr>
                <w:color w:val="auto"/>
                <w:lang w:val="uk-UA"/>
              </w:rPr>
            </w:pPr>
            <w:r w:rsidRPr="00FC2DB7">
              <w:rPr>
                <w:color w:val="auto"/>
                <w:lang w:val="uk-UA"/>
              </w:rPr>
              <w:t>2. </w:t>
            </w:r>
            <w:r w:rsidR="00B047C8" w:rsidRPr="00FC2DB7">
              <w:rPr>
                <w:color w:val="auto"/>
                <w:lang w:val="uk-UA"/>
              </w:rPr>
              <w:t xml:space="preserve">Поточний контроль за суб’єктом господарювання, що перебуває у сфері </w:t>
            </w:r>
            <w:r w:rsidR="00B047C8" w:rsidRPr="00FC2DB7">
              <w:rPr>
                <w:color w:val="auto"/>
                <w:lang w:val="uk-UA"/>
              </w:rPr>
              <w:lastRenderedPageBreak/>
              <w:t>регулювання, у тому числі:</w:t>
            </w:r>
          </w:p>
        </w:tc>
        <w:tc>
          <w:tcPr>
            <w:tcW w:w="1411" w:type="dxa"/>
          </w:tcPr>
          <w:p w:rsidR="00B047C8" w:rsidRPr="00FC2DB7" w:rsidRDefault="00016182" w:rsidP="004F3D78">
            <w:pPr>
              <w:pStyle w:val="af0"/>
              <w:widowControl w:val="0"/>
              <w:spacing w:before="120" w:beforeAutospacing="0" w:after="280" w:afterAutospacing="0"/>
              <w:ind w:right="-2"/>
              <w:jc w:val="both"/>
              <w:rPr>
                <w:color w:val="auto"/>
                <w:lang w:val="uk-UA"/>
              </w:rPr>
            </w:pPr>
            <w:r w:rsidRPr="00FC2DB7">
              <w:rPr>
                <w:color w:val="auto"/>
                <w:lang w:val="uk-UA"/>
              </w:rPr>
              <w:lastRenderedPageBreak/>
              <w:t>0,25</w:t>
            </w:r>
          </w:p>
        </w:tc>
        <w:tc>
          <w:tcPr>
            <w:tcW w:w="1707"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22,41</w:t>
            </w:r>
          </w:p>
        </w:tc>
        <w:tc>
          <w:tcPr>
            <w:tcW w:w="1564" w:type="dxa"/>
          </w:tcPr>
          <w:p w:rsidR="00B047C8" w:rsidRPr="00FC2DB7" w:rsidRDefault="00016182" w:rsidP="004F3D78">
            <w:pPr>
              <w:pStyle w:val="af0"/>
              <w:widowControl w:val="0"/>
              <w:spacing w:before="120" w:beforeAutospacing="0" w:after="280" w:afterAutospacing="0"/>
              <w:ind w:right="-2"/>
              <w:jc w:val="both"/>
              <w:rPr>
                <w:color w:val="auto"/>
              </w:rPr>
            </w:pPr>
            <w:r w:rsidRPr="00FC2DB7">
              <w:rPr>
                <w:color w:val="auto"/>
                <w:lang w:val="uk-UA"/>
              </w:rPr>
              <w:t>3600</w:t>
            </w:r>
            <w:r w:rsidRPr="00FC2DB7">
              <w:rPr>
                <w:color w:val="auto"/>
              </w:rPr>
              <w:t>/40000</w:t>
            </w:r>
          </w:p>
        </w:tc>
        <w:tc>
          <w:tcPr>
            <w:tcW w:w="1839" w:type="dxa"/>
          </w:tcPr>
          <w:p w:rsidR="00B047C8" w:rsidRPr="00FC2DB7" w:rsidRDefault="00016182" w:rsidP="004F3D78">
            <w:pPr>
              <w:pStyle w:val="af0"/>
              <w:widowControl w:val="0"/>
              <w:spacing w:before="120" w:beforeAutospacing="0" w:after="280" w:afterAutospacing="0"/>
              <w:ind w:right="-2"/>
              <w:jc w:val="both"/>
              <w:rPr>
                <w:color w:val="auto"/>
              </w:rPr>
            </w:pPr>
            <w:r w:rsidRPr="00FC2DB7">
              <w:rPr>
                <w:color w:val="auto"/>
              </w:rPr>
              <w:t>40000</w:t>
            </w:r>
          </w:p>
        </w:tc>
        <w:tc>
          <w:tcPr>
            <w:tcW w:w="1384"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20169</w:t>
            </w:r>
          </w:p>
        </w:tc>
      </w:tr>
      <w:tr w:rsidR="00045324" w:rsidRPr="00FC2DB7" w:rsidTr="00F64E7B">
        <w:tc>
          <w:tcPr>
            <w:tcW w:w="2093" w:type="dxa"/>
          </w:tcPr>
          <w:p w:rsidR="00B047C8" w:rsidRPr="00FC2DB7" w:rsidRDefault="00B047C8" w:rsidP="004F3D78">
            <w:pPr>
              <w:pStyle w:val="af0"/>
              <w:widowControl w:val="0"/>
              <w:spacing w:before="120" w:beforeAutospacing="0" w:after="280" w:afterAutospacing="0"/>
              <w:ind w:right="-2"/>
              <w:jc w:val="both"/>
              <w:rPr>
                <w:i/>
                <w:color w:val="auto"/>
                <w:lang w:val="uk-UA"/>
              </w:rPr>
            </w:pPr>
            <w:r w:rsidRPr="00FC2DB7">
              <w:rPr>
                <w:i/>
                <w:color w:val="auto"/>
                <w:lang w:val="uk-UA"/>
              </w:rPr>
              <w:lastRenderedPageBreak/>
              <w:t>камеральні</w:t>
            </w:r>
          </w:p>
        </w:tc>
        <w:tc>
          <w:tcPr>
            <w:tcW w:w="1411" w:type="dxa"/>
          </w:tcPr>
          <w:p w:rsidR="00B047C8" w:rsidRPr="00FC2DB7" w:rsidRDefault="00016182" w:rsidP="004F3D78">
            <w:pPr>
              <w:pStyle w:val="af0"/>
              <w:widowControl w:val="0"/>
              <w:spacing w:before="120" w:beforeAutospacing="0" w:after="280" w:afterAutospacing="0"/>
              <w:ind w:right="-2"/>
              <w:jc w:val="both"/>
              <w:rPr>
                <w:i/>
                <w:color w:val="auto"/>
                <w:lang w:val="uk-UA"/>
              </w:rPr>
            </w:pPr>
            <w:r w:rsidRPr="00FC2DB7">
              <w:rPr>
                <w:i/>
                <w:color w:val="auto"/>
              </w:rPr>
              <w:t>0</w:t>
            </w:r>
            <w:r w:rsidRPr="00FC2DB7">
              <w:rPr>
                <w:i/>
                <w:color w:val="auto"/>
                <w:lang w:val="uk-UA"/>
              </w:rPr>
              <w:t>,25</w:t>
            </w:r>
          </w:p>
        </w:tc>
        <w:tc>
          <w:tcPr>
            <w:tcW w:w="1707" w:type="dxa"/>
          </w:tcPr>
          <w:p w:rsidR="00B047C8" w:rsidRPr="00FC2DB7" w:rsidRDefault="003C6962" w:rsidP="004F3D78">
            <w:pPr>
              <w:pStyle w:val="af0"/>
              <w:widowControl w:val="0"/>
              <w:spacing w:before="120" w:beforeAutospacing="0" w:after="280" w:afterAutospacing="0"/>
              <w:ind w:right="-2"/>
              <w:jc w:val="both"/>
              <w:rPr>
                <w:i/>
                <w:color w:val="auto"/>
                <w:lang w:val="uk-UA"/>
              </w:rPr>
            </w:pPr>
            <w:r w:rsidRPr="00FC2DB7">
              <w:rPr>
                <w:i/>
                <w:color w:val="auto"/>
                <w:lang w:val="uk-UA"/>
              </w:rPr>
              <w:t>22,41</w:t>
            </w:r>
          </w:p>
        </w:tc>
        <w:tc>
          <w:tcPr>
            <w:tcW w:w="1564" w:type="dxa"/>
          </w:tcPr>
          <w:p w:rsidR="00B047C8" w:rsidRPr="00FC2DB7" w:rsidRDefault="00016182" w:rsidP="004F3D78">
            <w:pPr>
              <w:pStyle w:val="af0"/>
              <w:widowControl w:val="0"/>
              <w:spacing w:before="120" w:beforeAutospacing="0" w:after="280" w:afterAutospacing="0"/>
              <w:ind w:right="-2"/>
              <w:jc w:val="both"/>
              <w:rPr>
                <w:i/>
                <w:color w:val="auto"/>
                <w:lang w:val="uk-UA"/>
              </w:rPr>
            </w:pPr>
            <w:r w:rsidRPr="00FC2DB7">
              <w:rPr>
                <w:i/>
                <w:color w:val="auto"/>
                <w:lang w:val="uk-UA"/>
              </w:rPr>
              <w:t>3600</w:t>
            </w:r>
            <w:r w:rsidRPr="00FC2DB7">
              <w:rPr>
                <w:i/>
                <w:color w:val="auto"/>
              </w:rPr>
              <w:t>/</w:t>
            </w:r>
            <w:r w:rsidRPr="00FC2DB7">
              <w:rPr>
                <w:i/>
                <w:color w:val="auto"/>
                <w:lang w:val="uk-UA"/>
              </w:rPr>
              <w:t>40000</w:t>
            </w:r>
          </w:p>
        </w:tc>
        <w:tc>
          <w:tcPr>
            <w:tcW w:w="1839" w:type="dxa"/>
          </w:tcPr>
          <w:p w:rsidR="00B047C8" w:rsidRPr="00FC2DB7" w:rsidRDefault="00016182" w:rsidP="004F3D78">
            <w:pPr>
              <w:pStyle w:val="af0"/>
              <w:widowControl w:val="0"/>
              <w:spacing w:before="120" w:beforeAutospacing="0" w:after="280" w:afterAutospacing="0"/>
              <w:ind w:right="-2"/>
              <w:jc w:val="both"/>
              <w:rPr>
                <w:i/>
                <w:color w:val="auto"/>
                <w:lang w:val="uk-UA"/>
              </w:rPr>
            </w:pPr>
            <w:r w:rsidRPr="00FC2DB7">
              <w:rPr>
                <w:i/>
                <w:color w:val="auto"/>
                <w:lang w:val="uk-UA"/>
              </w:rPr>
              <w:t>40000</w:t>
            </w:r>
          </w:p>
        </w:tc>
        <w:tc>
          <w:tcPr>
            <w:tcW w:w="1384" w:type="dxa"/>
          </w:tcPr>
          <w:p w:rsidR="00B047C8" w:rsidRPr="00FC2DB7" w:rsidRDefault="003C6962" w:rsidP="004F3D78">
            <w:pPr>
              <w:pStyle w:val="af0"/>
              <w:widowControl w:val="0"/>
              <w:spacing w:before="120" w:beforeAutospacing="0" w:after="280" w:afterAutospacing="0"/>
              <w:ind w:right="-2"/>
              <w:jc w:val="both"/>
              <w:rPr>
                <w:i/>
                <w:color w:val="auto"/>
                <w:lang w:val="uk-UA"/>
              </w:rPr>
            </w:pPr>
            <w:r w:rsidRPr="00FC2DB7">
              <w:rPr>
                <w:i/>
                <w:color w:val="auto"/>
                <w:lang w:val="uk-UA"/>
              </w:rPr>
              <w:t>20169</w:t>
            </w:r>
          </w:p>
        </w:tc>
      </w:tr>
      <w:tr w:rsidR="00045324" w:rsidRPr="00FC2DB7" w:rsidTr="00F64E7B">
        <w:tc>
          <w:tcPr>
            <w:tcW w:w="2093" w:type="dxa"/>
          </w:tcPr>
          <w:p w:rsidR="00B047C8" w:rsidRPr="00FC2DB7" w:rsidRDefault="00F64E7B" w:rsidP="004F3D78">
            <w:pPr>
              <w:pStyle w:val="af0"/>
              <w:widowControl w:val="0"/>
              <w:spacing w:before="120" w:beforeAutospacing="0" w:after="280" w:afterAutospacing="0"/>
              <w:ind w:right="-2"/>
              <w:jc w:val="both"/>
              <w:rPr>
                <w:color w:val="auto"/>
                <w:lang w:val="uk-UA"/>
              </w:rPr>
            </w:pPr>
            <w:r w:rsidRPr="00FC2DB7">
              <w:rPr>
                <w:color w:val="auto"/>
                <w:lang w:val="uk-UA"/>
              </w:rPr>
              <w:t>3. </w:t>
            </w:r>
            <w:r w:rsidR="00B047C8" w:rsidRPr="00FC2DB7">
              <w:rPr>
                <w:color w:val="auto"/>
                <w:lang w:val="uk-UA"/>
              </w:rPr>
              <w:t>Підготовка, затвердження та опрацювання одного окремого акта про порушення вимог регулювання</w:t>
            </w:r>
          </w:p>
        </w:tc>
        <w:tc>
          <w:tcPr>
            <w:tcW w:w="1411" w:type="dxa"/>
          </w:tcPr>
          <w:p w:rsidR="00B047C8" w:rsidRPr="00FC2DB7" w:rsidRDefault="00016182" w:rsidP="004F3D78">
            <w:pPr>
              <w:pStyle w:val="af0"/>
              <w:widowControl w:val="0"/>
              <w:spacing w:before="120" w:beforeAutospacing="0" w:after="280" w:afterAutospacing="0"/>
              <w:ind w:right="-2"/>
              <w:jc w:val="both"/>
              <w:rPr>
                <w:color w:val="auto"/>
                <w:lang w:val="uk-UA"/>
              </w:rPr>
            </w:pPr>
            <w:r w:rsidRPr="00FC2DB7">
              <w:rPr>
                <w:color w:val="auto"/>
                <w:lang w:val="uk-UA"/>
              </w:rPr>
              <w:t>0,33</w:t>
            </w:r>
          </w:p>
        </w:tc>
        <w:tc>
          <w:tcPr>
            <w:tcW w:w="1707"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22,41</w:t>
            </w:r>
          </w:p>
        </w:tc>
        <w:tc>
          <w:tcPr>
            <w:tcW w:w="1564" w:type="dxa"/>
          </w:tcPr>
          <w:p w:rsidR="00B047C8" w:rsidRPr="00FC2DB7" w:rsidRDefault="00016182" w:rsidP="004F3D78">
            <w:pPr>
              <w:pStyle w:val="af0"/>
              <w:widowControl w:val="0"/>
              <w:spacing w:before="120" w:beforeAutospacing="0" w:after="280" w:afterAutospacing="0"/>
              <w:ind w:right="-2"/>
              <w:jc w:val="both"/>
              <w:rPr>
                <w:color w:val="auto"/>
                <w:lang w:val="uk-UA"/>
              </w:rPr>
            </w:pPr>
            <w:r w:rsidRPr="00FC2DB7">
              <w:rPr>
                <w:color w:val="auto"/>
                <w:lang w:val="uk-UA"/>
              </w:rPr>
              <w:t>1080</w:t>
            </w:r>
            <w:r w:rsidRPr="00FC2DB7">
              <w:rPr>
                <w:color w:val="auto"/>
              </w:rPr>
              <w:t>/</w:t>
            </w:r>
            <w:r w:rsidRPr="00FC2DB7">
              <w:rPr>
                <w:color w:val="auto"/>
                <w:lang w:val="uk-UA"/>
              </w:rPr>
              <w:t>40000</w:t>
            </w:r>
          </w:p>
        </w:tc>
        <w:tc>
          <w:tcPr>
            <w:tcW w:w="1839" w:type="dxa"/>
          </w:tcPr>
          <w:p w:rsidR="00B047C8" w:rsidRPr="00FC2DB7" w:rsidRDefault="00016182" w:rsidP="004F3D78">
            <w:pPr>
              <w:pStyle w:val="af0"/>
              <w:widowControl w:val="0"/>
              <w:spacing w:before="120" w:beforeAutospacing="0" w:after="280" w:afterAutospacing="0"/>
              <w:ind w:right="-2"/>
              <w:jc w:val="both"/>
              <w:rPr>
                <w:color w:val="auto"/>
                <w:lang w:val="uk-UA"/>
              </w:rPr>
            </w:pPr>
            <w:r w:rsidRPr="00FC2DB7">
              <w:rPr>
                <w:color w:val="auto"/>
                <w:lang w:val="uk-UA"/>
              </w:rPr>
              <w:t>40000</w:t>
            </w:r>
          </w:p>
        </w:tc>
        <w:tc>
          <w:tcPr>
            <w:tcW w:w="1384"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7986,9</w:t>
            </w:r>
          </w:p>
        </w:tc>
      </w:tr>
      <w:tr w:rsidR="00045324" w:rsidRPr="00FC2DB7" w:rsidTr="00F64E7B">
        <w:tc>
          <w:tcPr>
            <w:tcW w:w="2093" w:type="dxa"/>
          </w:tcPr>
          <w:p w:rsidR="00B047C8" w:rsidRPr="00FC2DB7" w:rsidRDefault="00F64E7B" w:rsidP="004F3D78">
            <w:pPr>
              <w:pStyle w:val="af0"/>
              <w:widowControl w:val="0"/>
              <w:spacing w:before="120" w:beforeAutospacing="0" w:after="280" w:afterAutospacing="0"/>
              <w:ind w:right="-2"/>
              <w:jc w:val="both"/>
              <w:rPr>
                <w:color w:val="auto"/>
                <w:lang w:val="uk-UA"/>
              </w:rPr>
            </w:pPr>
            <w:r w:rsidRPr="00FC2DB7">
              <w:rPr>
                <w:color w:val="auto"/>
                <w:lang w:val="uk-UA"/>
              </w:rPr>
              <w:t>4. </w:t>
            </w:r>
            <w:r w:rsidR="00B047C8" w:rsidRPr="00FC2DB7">
              <w:rPr>
                <w:color w:val="auto"/>
                <w:lang w:val="uk-UA"/>
              </w:rPr>
              <w:t>Реалізація одного окремого рішення щодо порушення вимог регулювання</w:t>
            </w:r>
          </w:p>
        </w:tc>
        <w:tc>
          <w:tcPr>
            <w:tcW w:w="1411" w:type="dxa"/>
          </w:tcPr>
          <w:p w:rsidR="00B047C8" w:rsidRPr="00FC2DB7" w:rsidRDefault="00016182" w:rsidP="004F3D78">
            <w:pPr>
              <w:pStyle w:val="af0"/>
              <w:widowControl w:val="0"/>
              <w:spacing w:before="120" w:beforeAutospacing="0" w:after="280" w:afterAutospacing="0"/>
              <w:ind w:right="-2"/>
              <w:jc w:val="both"/>
              <w:rPr>
                <w:color w:val="auto"/>
                <w:lang w:val="uk-UA"/>
              </w:rPr>
            </w:pPr>
            <w:r w:rsidRPr="00FC2DB7">
              <w:rPr>
                <w:color w:val="auto"/>
                <w:lang w:val="uk-UA"/>
              </w:rPr>
              <w:t>0,17</w:t>
            </w:r>
          </w:p>
        </w:tc>
        <w:tc>
          <w:tcPr>
            <w:tcW w:w="1707"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22,41</w:t>
            </w:r>
          </w:p>
        </w:tc>
        <w:tc>
          <w:tcPr>
            <w:tcW w:w="1564" w:type="dxa"/>
          </w:tcPr>
          <w:p w:rsidR="00B047C8" w:rsidRPr="00FC2DB7" w:rsidRDefault="00016182" w:rsidP="004F3D78">
            <w:pPr>
              <w:pStyle w:val="af0"/>
              <w:widowControl w:val="0"/>
              <w:spacing w:before="120" w:beforeAutospacing="0" w:after="280" w:afterAutospacing="0"/>
              <w:ind w:right="-2"/>
              <w:jc w:val="both"/>
              <w:rPr>
                <w:color w:val="auto"/>
                <w:lang w:val="en-US"/>
              </w:rPr>
            </w:pPr>
            <w:r w:rsidRPr="00FC2DB7">
              <w:rPr>
                <w:color w:val="auto"/>
                <w:lang w:val="uk-UA"/>
              </w:rPr>
              <w:t>1080</w:t>
            </w:r>
            <w:r w:rsidRPr="00FC2DB7">
              <w:rPr>
                <w:color w:val="auto"/>
              </w:rPr>
              <w:t>/40</w:t>
            </w:r>
            <w:r w:rsidRPr="00FC2DB7">
              <w:rPr>
                <w:color w:val="auto"/>
                <w:lang w:val="en-US"/>
              </w:rPr>
              <w:t>000</w:t>
            </w:r>
          </w:p>
        </w:tc>
        <w:tc>
          <w:tcPr>
            <w:tcW w:w="1839" w:type="dxa"/>
          </w:tcPr>
          <w:p w:rsidR="00B047C8" w:rsidRPr="00FC2DB7" w:rsidRDefault="00016182" w:rsidP="004F3D78">
            <w:pPr>
              <w:pStyle w:val="af0"/>
              <w:widowControl w:val="0"/>
              <w:spacing w:before="120" w:beforeAutospacing="0" w:after="280" w:afterAutospacing="0"/>
              <w:ind w:right="-2"/>
              <w:jc w:val="both"/>
              <w:rPr>
                <w:color w:val="auto"/>
                <w:lang w:val="en-US"/>
              </w:rPr>
            </w:pPr>
            <w:r w:rsidRPr="00FC2DB7">
              <w:rPr>
                <w:color w:val="auto"/>
                <w:lang w:val="en-US"/>
              </w:rPr>
              <w:t>40000</w:t>
            </w:r>
          </w:p>
        </w:tc>
        <w:tc>
          <w:tcPr>
            <w:tcW w:w="1384"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4114,5</w:t>
            </w:r>
          </w:p>
        </w:tc>
      </w:tr>
      <w:tr w:rsidR="00045324" w:rsidRPr="00FC2DB7" w:rsidTr="00F64E7B">
        <w:tc>
          <w:tcPr>
            <w:tcW w:w="2093" w:type="dxa"/>
          </w:tcPr>
          <w:p w:rsidR="00B047C8" w:rsidRPr="00FC2DB7" w:rsidRDefault="00F64E7B" w:rsidP="004F3D78">
            <w:pPr>
              <w:pStyle w:val="af0"/>
              <w:widowControl w:val="0"/>
              <w:spacing w:before="120" w:beforeAutospacing="0" w:after="280" w:afterAutospacing="0"/>
              <w:ind w:right="-2"/>
              <w:jc w:val="both"/>
              <w:rPr>
                <w:color w:val="auto"/>
                <w:lang w:val="uk-UA"/>
              </w:rPr>
            </w:pPr>
            <w:r w:rsidRPr="00FC2DB7">
              <w:rPr>
                <w:color w:val="auto"/>
                <w:lang w:val="uk-UA"/>
              </w:rPr>
              <w:t>5. </w:t>
            </w:r>
            <w:r w:rsidR="00B047C8" w:rsidRPr="00FC2DB7">
              <w:rPr>
                <w:color w:val="auto"/>
                <w:lang w:val="uk-UA"/>
              </w:rPr>
              <w:t>Оскарження одного окремого рішення суб’єктами господарювання</w:t>
            </w:r>
          </w:p>
        </w:tc>
        <w:tc>
          <w:tcPr>
            <w:tcW w:w="1411" w:type="dxa"/>
          </w:tcPr>
          <w:p w:rsidR="00B047C8" w:rsidRPr="00FC2DB7" w:rsidRDefault="00016182" w:rsidP="004F3D78">
            <w:pPr>
              <w:pStyle w:val="af0"/>
              <w:widowControl w:val="0"/>
              <w:spacing w:before="120" w:beforeAutospacing="0" w:after="280" w:afterAutospacing="0"/>
              <w:ind w:right="-2"/>
              <w:jc w:val="both"/>
              <w:rPr>
                <w:color w:val="auto"/>
              </w:rPr>
            </w:pPr>
            <w:r w:rsidRPr="00FC2DB7">
              <w:rPr>
                <w:color w:val="auto"/>
              </w:rPr>
              <w:t>0,33</w:t>
            </w:r>
          </w:p>
        </w:tc>
        <w:tc>
          <w:tcPr>
            <w:tcW w:w="1707" w:type="dxa"/>
          </w:tcPr>
          <w:p w:rsidR="00B047C8" w:rsidRPr="00FC2DB7" w:rsidRDefault="003C6962" w:rsidP="004F3D78">
            <w:pPr>
              <w:pStyle w:val="af0"/>
              <w:widowControl w:val="0"/>
              <w:spacing w:before="120" w:beforeAutospacing="0" w:after="280" w:afterAutospacing="0"/>
              <w:ind w:right="-2"/>
              <w:jc w:val="both"/>
              <w:rPr>
                <w:color w:val="auto"/>
              </w:rPr>
            </w:pPr>
            <w:r w:rsidRPr="00FC2DB7">
              <w:rPr>
                <w:color w:val="auto"/>
                <w:lang w:val="uk-UA"/>
              </w:rPr>
              <w:t>22,41</w:t>
            </w:r>
          </w:p>
        </w:tc>
        <w:tc>
          <w:tcPr>
            <w:tcW w:w="1564" w:type="dxa"/>
          </w:tcPr>
          <w:p w:rsidR="00B047C8" w:rsidRPr="00FC2DB7" w:rsidRDefault="00016182" w:rsidP="004F3D78">
            <w:pPr>
              <w:pStyle w:val="af0"/>
              <w:widowControl w:val="0"/>
              <w:spacing w:before="120" w:beforeAutospacing="0" w:after="280" w:afterAutospacing="0"/>
              <w:ind w:right="-2"/>
              <w:jc w:val="both"/>
              <w:rPr>
                <w:color w:val="auto"/>
              </w:rPr>
            </w:pPr>
            <w:r w:rsidRPr="00FC2DB7">
              <w:rPr>
                <w:color w:val="auto"/>
              </w:rPr>
              <w:t>360/40000</w:t>
            </w:r>
          </w:p>
        </w:tc>
        <w:tc>
          <w:tcPr>
            <w:tcW w:w="1839" w:type="dxa"/>
          </w:tcPr>
          <w:p w:rsidR="00B047C8" w:rsidRPr="00FC2DB7" w:rsidRDefault="00016182" w:rsidP="004F3D78">
            <w:pPr>
              <w:pStyle w:val="af0"/>
              <w:widowControl w:val="0"/>
              <w:spacing w:before="120" w:beforeAutospacing="0" w:after="280" w:afterAutospacing="0"/>
              <w:ind w:right="-2"/>
              <w:jc w:val="both"/>
              <w:rPr>
                <w:color w:val="auto"/>
              </w:rPr>
            </w:pPr>
            <w:r w:rsidRPr="00FC2DB7">
              <w:rPr>
                <w:color w:val="auto"/>
              </w:rPr>
              <w:t>40000</w:t>
            </w:r>
          </w:p>
        </w:tc>
        <w:tc>
          <w:tcPr>
            <w:tcW w:w="1384"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2662,3</w:t>
            </w:r>
          </w:p>
        </w:tc>
      </w:tr>
      <w:tr w:rsidR="00045324" w:rsidRPr="00FC2DB7" w:rsidTr="00F64E7B">
        <w:tc>
          <w:tcPr>
            <w:tcW w:w="2093" w:type="dxa"/>
          </w:tcPr>
          <w:p w:rsidR="00B047C8" w:rsidRPr="00FC2DB7" w:rsidRDefault="00F64E7B" w:rsidP="004F3D78">
            <w:pPr>
              <w:pStyle w:val="af0"/>
              <w:widowControl w:val="0"/>
              <w:spacing w:before="120" w:beforeAutospacing="0" w:after="280" w:afterAutospacing="0"/>
              <w:ind w:right="-2"/>
              <w:jc w:val="both"/>
              <w:rPr>
                <w:color w:val="auto"/>
                <w:lang w:val="uk-UA"/>
              </w:rPr>
            </w:pPr>
            <w:r w:rsidRPr="00FC2DB7">
              <w:rPr>
                <w:color w:val="auto"/>
                <w:lang w:val="uk-UA"/>
              </w:rPr>
              <w:t>6. </w:t>
            </w:r>
            <w:r w:rsidR="00B047C8" w:rsidRPr="00FC2DB7">
              <w:rPr>
                <w:color w:val="auto"/>
                <w:lang w:val="uk-UA"/>
              </w:rPr>
              <w:t>Підготовка звітності за результатами регулювання</w:t>
            </w:r>
          </w:p>
        </w:tc>
        <w:tc>
          <w:tcPr>
            <w:tcW w:w="1411" w:type="dxa"/>
          </w:tcPr>
          <w:p w:rsidR="00B047C8" w:rsidRPr="00FC2DB7" w:rsidRDefault="007A3FA3" w:rsidP="004F3D78">
            <w:pPr>
              <w:pStyle w:val="af0"/>
              <w:widowControl w:val="0"/>
              <w:spacing w:before="120" w:beforeAutospacing="0" w:after="280" w:afterAutospacing="0"/>
              <w:ind w:right="-2"/>
              <w:jc w:val="both"/>
              <w:rPr>
                <w:color w:val="auto"/>
              </w:rPr>
            </w:pPr>
            <w:r w:rsidRPr="00FC2DB7">
              <w:rPr>
                <w:color w:val="auto"/>
              </w:rPr>
              <w:t>8</w:t>
            </w:r>
          </w:p>
        </w:tc>
        <w:tc>
          <w:tcPr>
            <w:tcW w:w="1707" w:type="dxa"/>
          </w:tcPr>
          <w:p w:rsidR="00B047C8" w:rsidRPr="00FC2DB7" w:rsidRDefault="003C6962" w:rsidP="004F3D78">
            <w:pPr>
              <w:pStyle w:val="af0"/>
              <w:widowControl w:val="0"/>
              <w:spacing w:before="120" w:beforeAutospacing="0" w:after="280" w:afterAutospacing="0"/>
              <w:ind w:right="-2"/>
              <w:jc w:val="both"/>
              <w:rPr>
                <w:color w:val="auto"/>
              </w:rPr>
            </w:pPr>
            <w:r w:rsidRPr="00FC2DB7">
              <w:rPr>
                <w:color w:val="auto"/>
                <w:lang w:val="uk-UA"/>
              </w:rPr>
              <w:t>22,41</w:t>
            </w:r>
          </w:p>
        </w:tc>
        <w:tc>
          <w:tcPr>
            <w:tcW w:w="1564" w:type="dxa"/>
          </w:tcPr>
          <w:p w:rsidR="00B047C8" w:rsidRPr="00FC2DB7" w:rsidRDefault="007A3FA3" w:rsidP="004F3D78">
            <w:pPr>
              <w:pStyle w:val="af0"/>
              <w:widowControl w:val="0"/>
              <w:spacing w:before="120" w:beforeAutospacing="0" w:after="280" w:afterAutospacing="0"/>
              <w:ind w:right="-2"/>
              <w:jc w:val="both"/>
              <w:rPr>
                <w:color w:val="auto"/>
              </w:rPr>
            </w:pPr>
            <w:r w:rsidRPr="00FC2DB7">
              <w:rPr>
                <w:color w:val="auto"/>
              </w:rPr>
              <w:t>12/85242</w:t>
            </w:r>
          </w:p>
        </w:tc>
        <w:tc>
          <w:tcPr>
            <w:tcW w:w="1839" w:type="dxa"/>
          </w:tcPr>
          <w:p w:rsidR="00B047C8" w:rsidRPr="00FC2DB7" w:rsidRDefault="007A3FA3" w:rsidP="004F3D78">
            <w:pPr>
              <w:pStyle w:val="af0"/>
              <w:widowControl w:val="0"/>
              <w:spacing w:before="120" w:beforeAutospacing="0" w:after="280" w:afterAutospacing="0"/>
              <w:ind w:right="-2"/>
              <w:jc w:val="both"/>
              <w:rPr>
                <w:color w:val="auto"/>
              </w:rPr>
            </w:pPr>
            <w:r w:rsidRPr="00FC2DB7">
              <w:rPr>
                <w:color w:val="auto"/>
              </w:rPr>
              <w:t>85242</w:t>
            </w:r>
          </w:p>
        </w:tc>
        <w:tc>
          <w:tcPr>
            <w:tcW w:w="1384"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2151,4</w:t>
            </w:r>
          </w:p>
        </w:tc>
      </w:tr>
      <w:tr w:rsidR="00045324" w:rsidRPr="00FC2DB7" w:rsidTr="00F64E7B">
        <w:tc>
          <w:tcPr>
            <w:tcW w:w="2093" w:type="dxa"/>
          </w:tcPr>
          <w:p w:rsidR="00B047C8" w:rsidRPr="00FC2DB7" w:rsidRDefault="00F64E7B" w:rsidP="004F3D78">
            <w:pPr>
              <w:pStyle w:val="af0"/>
              <w:widowControl w:val="0"/>
              <w:spacing w:before="120" w:beforeAutospacing="0" w:after="280" w:afterAutospacing="0"/>
              <w:ind w:right="-2"/>
              <w:jc w:val="both"/>
              <w:rPr>
                <w:color w:val="auto"/>
                <w:lang w:val="uk-UA"/>
              </w:rPr>
            </w:pPr>
            <w:r w:rsidRPr="00FC2DB7">
              <w:rPr>
                <w:color w:val="auto"/>
                <w:lang w:val="uk-UA"/>
              </w:rPr>
              <w:t>7. </w:t>
            </w:r>
            <w:r w:rsidR="00B047C8" w:rsidRPr="00FC2DB7">
              <w:rPr>
                <w:color w:val="auto"/>
                <w:lang w:val="uk-UA"/>
              </w:rPr>
              <w:t>Інші адм</w:t>
            </w:r>
            <w:r w:rsidR="007A3FA3" w:rsidRPr="00FC2DB7">
              <w:rPr>
                <w:color w:val="auto"/>
                <w:lang w:val="uk-UA"/>
              </w:rPr>
              <w:t>іністративні процедури (інформування ро</w:t>
            </w:r>
            <w:r w:rsidR="00FD7647" w:rsidRPr="00FC2DB7">
              <w:rPr>
                <w:color w:val="auto"/>
                <w:lang w:val="uk-UA"/>
              </w:rPr>
              <w:t>з</w:t>
            </w:r>
            <w:r w:rsidR="007A3FA3" w:rsidRPr="00FC2DB7">
              <w:rPr>
                <w:color w:val="auto"/>
                <w:lang w:val="uk-UA"/>
              </w:rPr>
              <w:t xml:space="preserve">порядників щодо виконання вимог </w:t>
            </w:r>
            <w:r w:rsidR="007A3FA3" w:rsidRPr="00FC2DB7">
              <w:rPr>
                <w:color w:val="auto"/>
                <w:highlight w:val="yellow"/>
                <w:lang w:val="uk-UA"/>
              </w:rPr>
              <w:t>з</w:t>
            </w:r>
            <w:r w:rsidR="007A3FA3" w:rsidRPr="00FC2DB7">
              <w:rPr>
                <w:color w:val="auto"/>
                <w:lang w:val="uk-UA"/>
              </w:rPr>
              <w:t>акону</w:t>
            </w:r>
            <w:r w:rsidR="00B047C8" w:rsidRPr="00FC2DB7">
              <w:rPr>
                <w:color w:val="auto"/>
                <w:lang w:val="uk-UA"/>
              </w:rPr>
              <w:t>)</w:t>
            </w:r>
          </w:p>
        </w:tc>
        <w:tc>
          <w:tcPr>
            <w:tcW w:w="1411" w:type="dxa"/>
          </w:tcPr>
          <w:p w:rsidR="00B047C8" w:rsidRPr="00FC2DB7" w:rsidRDefault="007A3FA3" w:rsidP="004F3D78">
            <w:pPr>
              <w:pStyle w:val="af0"/>
              <w:widowControl w:val="0"/>
              <w:spacing w:before="120" w:beforeAutospacing="0" w:after="280" w:afterAutospacing="0"/>
              <w:ind w:right="-2"/>
              <w:jc w:val="both"/>
              <w:rPr>
                <w:color w:val="auto"/>
                <w:lang w:val="uk-UA"/>
              </w:rPr>
            </w:pPr>
            <w:r w:rsidRPr="00FC2DB7">
              <w:rPr>
                <w:color w:val="auto"/>
                <w:lang w:val="uk-UA"/>
              </w:rPr>
              <w:t>1</w:t>
            </w:r>
          </w:p>
        </w:tc>
        <w:tc>
          <w:tcPr>
            <w:tcW w:w="1707"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22,41</w:t>
            </w:r>
          </w:p>
        </w:tc>
        <w:tc>
          <w:tcPr>
            <w:tcW w:w="1564" w:type="dxa"/>
          </w:tcPr>
          <w:p w:rsidR="00B047C8" w:rsidRPr="00FC2DB7" w:rsidRDefault="007A3FA3" w:rsidP="004F3D78">
            <w:pPr>
              <w:pStyle w:val="af0"/>
              <w:widowControl w:val="0"/>
              <w:spacing w:before="120" w:beforeAutospacing="0" w:after="280" w:afterAutospacing="0"/>
              <w:ind w:right="-2"/>
              <w:jc w:val="both"/>
              <w:rPr>
                <w:color w:val="auto"/>
              </w:rPr>
            </w:pPr>
            <w:r w:rsidRPr="00FC2DB7">
              <w:rPr>
                <w:color w:val="auto"/>
                <w:lang w:val="uk-UA"/>
              </w:rPr>
              <w:t>12</w:t>
            </w:r>
            <w:r w:rsidRPr="00FC2DB7">
              <w:rPr>
                <w:color w:val="auto"/>
              </w:rPr>
              <w:t>/85242</w:t>
            </w:r>
          </w:p>
        </w:tc>
        <w:tc>
          <w:tcPr>
            <w:tcW w:w="1839" w:type="dxa"/>
          </w:tcPr>
          <w:p w:rsidR="00B047C8" w:rsidRPr="00FC2DB7" w:rsidRDefault="007A3FA3" w:rsidP="004F3D78">
            <w:pPr>
              <w:pStyle w:val="af0"/>
              <w:widowControl w:val="0"/>
              <w:spacing w:before="120" w:beforeAutospacing="0" w:after="280" w:afterAutospacing="0"/>
              <w:ind w:right="-2"/>
              <w:jc w:val="both"/>
              <w:rPr>
                <w:color w:val="auto"/>
              </w:rPr>
            </w:pPr>
            <w:r w:rsidRPr="00FC2DB7">
              <w:rPr>
                <w:color w:val="auto"/>
              </w:rPr>
              <w:t>85242</w:t>
            </w:r>
          </w:p>
        </w:tc>
        <w:tc>
          <w:tcPr>
            <w:tcW w:w="1384"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268,9</w:t>
            </w:r>
          </w:p>
        </w:tc>
      </w:tr>
      <w:tr w:rsidR="00B047C8" w:rsidRPr="00FC2DB7" w:rsidTr="00F64E7B">
        <w:tc>
          <w:tcPr>
            <w:tcW w:w="2093"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Разом за рік</w:t>
            </w:r>
          </w:p>
        </w:tc>
        <w:tc>
          <w:tcPr>
            <w:tcW w:w="1411"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Х</w:t>
            </w:r>
          </w:p>
        </w:tc>
        <w:tc>
          <w:tcPr>
            <w:tcW w:w="1707"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Х</w:t>
            </w:r>
          </w:p>
        </w:tc>
        <w:tc>
          <w:tcPr>
            <w:tcW w:w="1564"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Х</w:t>
            </w:r>
          </w:p>
        </w:tc>
        <w:tc>
          <w:tcPr>
            <w:tcW w:w="1839"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Х</w:t>
            </w:r>
          </w:p>
        </w:tc>
        <w:tc>
          <w:tcPr>
            <w:tcW w:w="1384"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38724,5</w:t>
            </w:r>
          </w:p>
        </w:tc>
      </w:tr>
      <w:tr w:rsidR="00B047C8" w:rsidRPr="00FC2DB7" w:rsidTr="00F64E7B">
        <w:tc>
          <w:tcPr>
            <w:tcW w:w="2093"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Сумарно за п’ять років</w:t>
            </w:r>
          </w:p>
        </w:tc>
        <w:tc>
          <w:tcPr>
            <w:tcW w:w="1411"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Х</w:t>
            </w:r>
          </w:p>
        </w:tc>
        <w:tc>
          <w:tcPr>
            <w:tcW w:w="1707"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Х</w:t>
            </w:r>
          </w:p>
        </w:tc>
        <w:tc>
          <w:tcPr>
            <w:tcW w:w="1564"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Х</w:t>
            </w:r>
          </w:p>
        </w:tc>
        <w:tc>
          <w:tcPr>
            <w:tcW w:w="1839" w:type="dxa"/>
          </w:tcPr>
          <w:p w:rsidR="00B047C8" w:rsidRPr="00FC2DB7" w:rsidRDefault="00B047C8" w:rsidP="004F3D78">
            <w:pPr>
              <w:pStyle w:val="af0"/>
              <w:widowControl w:val="0"/>
              <w:spacing w:before="120" w:beforeAutospacing="0" w:after="280" w:afterAutospacing="0"/>
              <w:ind w:right="-2"/>
              <w:jc w:val="both"/>
              <w:rPr>
                <w:color w:val="auto"/>
                <w:lang w:val="uk-UA"/>
              </w:rPr>
            </w:pPr>
            <w:r w:rsidRPr="00FC2DB7">
              <w:rPr>
                <w:color w:val="auto"/>
                <w:lang w:val="uk-UA"/>
              </w:rPr>
              <w:t>Х</w:t>
            </w:r>
          </w:p>
        </w:tc>
        <w:tc>
          <w:tcPr>
            <w:tcW w:w="1384" w:type="dxa"/>
          </w:tcPr>
          <w:p w:rsidR="00B047C8" w:rsidRPr="00FC2DB7" w:rsidRDefault="003C6962" w:rsidP="004F3D78">
            <w:pPr>
              <w:pStyle w:val="af0"/>
              <w:widowControl w:val="0"/>
              <w:spacing w:before="120" w:beforeAutospacing="0" w:after="280" w:afterAutospacing="0"/>
              <w:ind w:right="-2"/>
              <w:jc w:val="both"/>
              <w:rPr>
                <w:color w:val="auto"/>
                <w:lang w:val="uk-UA"/>
              </w:rPr>
            </w:pPr>
            <w:r w:rsidRPr="00FC2DB7">
              <w:rPr>
                <w:color w:val="auto"/>
                <w:lang w:val="uk-UA"/>
              </w:rPr>
              <w:t>193622,5</w:t>
            </w:r>
          </w:p>
        </w:tc>
      </w:tr>
    </w:tbl>
    <w:p w:rsidR="00381EA3" w:rsidRPr="00FC2DB7" w:rsidRDefault="00B047C8" w:rsidP="004F3D78">
      <w:pPr>
        <w:pStyle w:val="af0"/>
        <w:widowControl w:val="0"/>
        <w:spacing w:before="120" w:beforeAutospacing="0" w:after="280" w:afterAutospacing="0"/>
        <w:ind w:right="-2" w:firstLine="709"/>
        <w:jc w:val="both"/>
        <w:rPr>
          <w:color w:val="auto"/>
          <w:sz w:val="28"/>
          <w:szCs w:val="28"/>
          <w:lang w:val="uk-UA"/>
        </w:rPr>
      </w:pPr>
      <w:r w:rsidRPr="00FC2DB7">
        <w:rPr>
          <w:color w:val="auto"/>
          <w:sz w:val="28"/>
          <w:szCs w:val="28"/>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7E1E17" w:rsidRPr="00FC2DB7" w:rsidRDefault="007E1E17" w:rsidP="004F3D78">
      <w:pPr>
        <w:pStyle w:val="af0"/>
        <w:widowControl w:val="0"/>
        <w:spacing w:before="120" w:beforeAutospacing="0" w:after="280" w:afterAutospacing="0"/>
        <w:ind w:right="-2" w:firstLine="709"/>
        <w:jc w:val="both"/>
        <w:rPr>
          <w:color w:val="auto"/>
          <w:sz w:val="28"/>
          <w:szCs w:val="28"/>
          <w:lang w:val="uk-UA"/>
        </w:rPr>
      </w:pPr>
    </w:p>
    <w:p w:rsidR="004F3D78" w:rsidRPr="00FC2DB7" w:rsidRDefault="004F3D78" w:rsidP="004F3D78">
      <w:pPr>
        <w:pStyle w:val="af0"/>
        <w:widowControl w:val="0"/>
        <w:spacing w:before="120" w:beforeAutospacing="0" w:after="280" w:afterAutospacing="0"/>
        <w:ind w:right="-2" w:firstLine="709"/>
        <w:jc w:val="both"/>
        <w:rPr>
          <w:color w:val="auto"/>
          <w:sz w:val="28"/>
          <w:szCs w:val="28"/>
          <w:lang w:val="uk-UA"/>
        </w:rPr>
      </w:pPr>
    </w:p>
    <w:p w:rsidR="00381EA3" w:rsidRPr="00FC2DB7" w:rsidRDefault="00265A7B" w:rsidP="004F3D78">
      <w:pPr>
        <w:pStyle w:val="31"/>
        <w:widowControl w:val="0"/>
        <w:spacing w:before="60" w:beforeAutospacing="0" w:after="280" w:afterAutospacing="0"/>
        <w:ind w:right="-2"/>
        <w:jc w:val="center"/>
        <w:rPr>
          <w:color w:val="auto"/>
          <w:sz w:val="28"/>
          <w:szCs w:val="28"/>
          <w:lang w:val="uk-UA"/>
        </w:rPr>
      </w:pPr>
      <w:r w:rsidRPr="00FC2DB7">
        <w:rPr>
          <w:color w:val="auto"/>
          <w:sz w:val="28"/>
          <w:szCs w:val="28"/>
          <w:lang w:val="uk-UA"/>
        </w:rPr>
        <w:t>VII. Обґрунтування запропонованого строку дії регуляторного акта</w:t>
      </w:r>
    </w:p>
    <w:p w:rsidR="00141497" w:rsidRPr="00FC2DB7" w:rsidRDefault="00141497" w:rsidP="004F3D78">
      <w:pPr>
        <w:pStyle w:val="af0"/>
        <w:widowControl w:val="0"/>
        <w:spacing w:before="60" w:beforeAutospacing="0" w:after="280" w:afterAutospacing="0"/>
        <w:ind w:right="-2" w:firstLine="720"/>
        <w:jc w:val="both"/>
        <w:rPr>
          <w:color w:val="auto"/>
          <w:sz w:val="28"/>
          <w:szCs w:val="28"/>
          <w:lang w:val="uk-UA"/>
        </w:rPr>
      </w:pPr>
      <w:r w:rsidRPr="00FC2DB7">
        <w:rPr>
          <w:color w:val="auto"/>
          <w:sz w:val="28"/>
          <w:szCs w:val="28"/>
          <w:lang w:val="uk-UA"/>
        </w:rPr>
        <w:t xml:space="preserve">Оскільки регуляторний акт розроблено на виконання вимог Закону, його дія </w:t>
      </w:r>
      <w:r w:rsidR="004C0316" w:rsidRPr="00FC2DB7">
        <w:rPr>
          <w:color w:val="auto"/>
          <w:sz w:val="28"/>
          <w:szCs w:val="28"/>
          <w:lang w:val="uk-UA"/>
        </w:rPr>
        <w:t>має необмежений строк до внесення змін до Закону або інших нормативно-правових актів у сфері публічних фінансів</w:t>
      </w:r>
      <w:r w:rsidRPr="00FC2DB7">
        <w:rPr>
          <w:color w:val="auto"/>
          <w:sz w:val="28"/>
          <w:szCs w:val="28"/>
          <w:lang w:val="uk-UA"/>
        </w:rPr>
        <w:t>.</w:t>
      </w:r>
    </w:p>
    <w:p w:rsidR="00381EA3" w:rsidRPr="00FC2DB7" w:rsidRDefault="00265A7B" w:rsidP="004F3D78">
      <w:pPr>
        <w:pStyle w:val="31"/>
        <w:widowControl w:val="0"/>
        <w:ind w:right="-2"/>
        <w:jc w:val="center"/>
        <w:rPr>
          <w:color w:val="auto"/>
          <w:sz w:val="28"/>
          <w:szCs w:val="28"/>
          <w:lang w:val="uk-UA"/>
        </w:rPr>
      </w:pPr>
      <w:r w:rsidRPr="00FC2DB7">
        <w:rPr>
          <w:color w:val="auto"/>
          <w:sz w:val="28"/>
          <w:szCs w:val="28"/>
          <w:lang w:val="uk-UA"/>
        </w:rPr>
        <w:t>VIII. Визначення показників результативності дії регуляторного акта</w:t>
      </w:r>
    </w:p>
    <w:p w:rsidR="00B047C8" w:rsidRPr="00FC2DB7" w:rsidRDefault="00B047C8" w:rsidP="004F3D78">
      <w:pPr>
        <w:spacing w:before="120"/>
        <w:ind w:right="-2" w:firstLine="720"/>
        <w:jc w:val="both"/>
        <w:rPr>
          <w:color w:val="auto"/>
          <w:sz w:val="28"/>
          <w:szCs w:val="28"/>
          <w:lang w:val="uk-UA"/>
        </w:rPr>
      </w:pPr>
      <w:r w:rsidRPr="00FC2DB7">
        <w:rPr>
          <w:color w:val="auto"/>
          <w:sz w:val="28"/>
          <w:szCs w:val="28"/>
          <w:shd w:val="clear" w:color="auto" w:fill="FFFFFF"/>
          <w:lang w:val="uk-UA"/>
        </w:rPr>
        <w:t>Основними показниками, які характеризують результативність дії регуляторного акта, є:</w:t>
      </w:r>
    </w:p>
    <w:p w:rsidR="00B047C8" w:rsidRPr="00FC2DB7" w:rsidRDefault="00F64E7B" w:rsidP="004F3D78">
      <w:pPr>
        <w:pStyle w:val="32"/>
        <w:widowControl w:val="0"/>
        <w:spacing w:before="60" w:beforeAutospacing="0" w:afterAutospacing="0"/>
        <w:ind w:right="-2" w:firstLine="709"/>
        <w:jc w:val="both"/>
        <w:rPr>
          <w:rFonts w:eastAsia="Calibri"/>
          <w:b w:val="0"/>
          <w:bCs w:val="0"/>
          <w:color w:val="auto"/>
          <w:sz w:val="28"/>
          <w:szCs w:val="28"/>
          <w:lang w:val="uk-UA"/>
        </w:rPr>
      </w:pPr>
      <w:r w:rsidRPr="00FC2DB7">
        <w:rPr>
          <w:rFonts w:eastAsia="Calibri"/>
          <w:b w:val="0"/>
          <w:bCs w:val="0"/>
          <w:color w:val="auto"/>
          <w:sz w:val="28"/>
          <w:szCs w:val="28"/>
          <w:lang w:val="uk-UA"/>
        </w:rPr>
        <w:t>к</w:t>
      </w:r>
      <w:r w:rsidR="00B047C8" w:rsidRPr="00FC2DB7">
        <w:rPr>
          <w:rFonts w:eastAsia="Calibri"/>
          <w:b w:val="0"/>
          <w:bCs w:val="0"/>
          <w:color w:val="auto"/>
          <w:sz w:val="28"/>
          <w:szCs w:val="28"/>
          <w:lang w:val="uk-UA"/>
        </w:rPr>
        <w:t xml:space="preserve">ількість зареєстрованих суб’єктів надання інформації про використання публічних коштів на єдиному </w:t>
      </w:r>
      <w:proofErr w:type="spellStart"/>
      <w:r w:rsidR="00B047C8" w:rsidRPr="00FC2DB7">
        <w:rPr>
          <w:rFonts w:eastAsia="Calibri"/>
          <w:b w:val="0"/>
          <w:bCs w:val="0"/>
          <w:color w:val="auto"/>
          <w:sz w:val="28"/>
          <w:szCs w:val="28"/>
          <w:lang w:val="uk-UA"/>
        </w:rPr>
        <w:t>веб-порталі</w:t>
      </w:r>
      <w:proofErr w:type="spellEnd"/>
      <w:r w:rsidR="00B047C8" w:rsidRPr="00FC2DB7">
        <w:rPr>
          <w:rFonts w:eastAsia="Calibri"/>
          <w:b w:val="0"/>
          <w:bCs w:val="0"/>
          <w:color w:val="auto"/>
          <w:sz w:val="28"/>
          <w:szCs w:val="28"/>
          <w:lang w:val="uk-UA"/>
        </w:rPr>
        <w:t xml:space="preserve"> використання публічних коштів;</w:t>
      </w:r>
    </w:p>
    <w:p w:rsidR="00B047C8" w:rsidRPr="00FC2DB7" w:rsidRDefault="00F64E7B" w:rsidP="004F3D78">
      <w:pPr>
        <w:pStyle w:val="32"/>
        <w:widowControl w:val="0"/>
        <w:spacing w:before="60" w:beforeAutospacing="0" w:afterAutospacing="0"/>
        <w:ind w:right="-2" w:firstLine="709"/>
        <w:jc w:val="both"/>
        <w:rPr>
          <w:rFonts w:eastAsia="Calibri"/>
          <w:b w:val="0"/>
          <w:bCs w:val="0"/>
          <w:color w:val="auto"/>
          <w:sz w:val="28"/>
          <w:szCs w:val="28"/>
          <w:lang w:val="uk-UA"/>
        </w:rPr>
      </w:pPr>
      <w:r w:rsidRPr="00FC2DB7">
        <w:rPr>
          <w:rFonts w:eastAsia="Calibri"/>
          <w:b w:val="0"/>
          <w:bCs w:val="0"/>
          <w:color w:val="auto"/>
          <w:sz w:val="28"/>
          <w:szCs w:val="28"/>
          <w:lang w:val="uk-UA"/>
        </w:rPr>
        <w:t>к</w:t>
      </w:r>
      <w:r w:rsidR="00B047C8" w:rsidRPr="00FC2DB7">
        <w:rPr>
          <w:rFonts w:eastAsia="Calibri"/>
          <w:b w:val="0"/>
          <w:bCs w:val="0"/>
          <w:color w:val="auto"/>
          <w:sz w:val="28"/>
          <w:szCs w:val="28"/>
          <w:lang w:val="uk-UA"/>
        </w:rPr>
        <w:t>ількість оприлюднених звітів;</w:t>
      </w:r>
    </w:p>
    <w:p w:rsidR="00B047C8" w:rsidRPr="00FC2DB7" w:rsidRDefault="00F64E7B" w:rsidP="004F3D78">
      <w:pPr>
        <w:pStyle w:val="32"/>
        <w:widowControl w:val="0"/>
        <w:spacing w:before="60" w:beforeAutospacing="0" w:afterAutospacing="0"/>
        <w:ind w:left="720" w:right="-2" w:hanging="11"/>
        <w:jc w:val="both"/>
        <w:rPr>
          <w:rFonts w:eastAsia="Calibri"/>
          <w:b w:val="0"/>
          <w:bCs w:val="0"/>
          <w:color w:val="auto"/>
          <w:sz w:val="28"/>
          <w:szCs w:val="28"/>
          <w:lang w:val="uk-UA"/>
        </w:rPr>
      </w:pPr>
      <w:r w:rsidRPr="00FC2DB7">
        <w:rPr>
          <w:rFonts w:eastAsia="Calibri"/>
          <w:b w:val="0"/>
          <w:bCs w:val="0"/>
          <w:color w:val="auto"/>
          <w:sz w:val="28"/>
          <w:szCs w:val="28"/>
          <w:lang w:val="uk-UA"/>
        </w:rPr>
        <w:t>к</w:t>
      </w:r>
      <w:r w:rsidR="00B047C8" w:rsidRPr="00FC2DB7">
        <w:rPr>
          <w:rFonts w:eastAsia="Calibri"/>
          <w:b w:val="0"/>
          <w:bCs w:val="0"/>
          <w:color w:val="auto"/>
          <w:sz w:val="28"/>
          <w:szCs w:val="28"/>
          <w:lang w:val="uk-UA"/>
        </w:rPr>
        <w:t>ількість оприлюднених договорів;</w:t>
      </w:r>
    </w:p>
    <w:p w:rsidR="00B047C8" w:rsidRPr="00FC2DB7" w:rsidRDefault="00F64E7B" w:rsidP="004F3D78">
      <w:pPr>
        <w:pStyle w:val="32"/>
        <w:widowControl w:val="0"/>
        <w:spacing w:before="60" w:beforeAutospacing="0" w:afterAutospacing="0"/>
        <w:ind w:left="720" w:right="-2" w:hanging="11"/>
        <w:jc w:val="both"/>
        <w:rPr>
          <w:rFonts w:eastAsia="Calibri"/>
          <w:b w:val="0"/>
          <w:bCs w:val="0"/>
          <w:color w:val="auto"/>
          <w:sz w:val="28"/>
          <w:szCs w:val="28"/>
          <w:lang w:val="uk-UA"/>
        </w:rPr>
      </w:pPr>
      <w:r w:rsidRPr="00FC2DB7">
        <w:rPr>
          <w:rFonts w:eastAsia="Calibri"/>
          <w:b w:val="0"/>
          <w:bCs w:val="0"/>
          <w:color w:val="auto"/>
          <w:sz w:val="28"/>
          <w:szCs w:val="28"/>
          <w:lang w:val="uk-UA"/>
        </w:rPr>
        <w:t>к</w:t>
      </w:r>
      <w:r w:rsidR="00B047C8" w:rsidRPr="00FC2DB7">
        <w:rPr>
          <w:rFonts w:eastAsia="Calibri"/>
          <w:b w:val="0"/>
          <w:bCs w:val="0"/>
          <w:color w:val="auto"/>
          <w:sz w:val="28"/>
          <w:szCs w:val="28"/>
          <w:lang w:val="uk-UA"/>
        </w:rPr>
        <w:t>ількість оприлюднених додаткових угод;</w:t>
      </w:r>
    </w:p>
    <w:p w:rsidR="00B047C8" w:rsidRPr="00FC2DB7" w:rsidRDefault="00F64E7B" w:rsidP="004F3D78">
      <w:pPr>
        <w:pStyle w:val="32"/>
        <w:widowControl w:val="0"/>
        <w:spacing w:before="60" w:beforeAutospacing="0" w:afterAutospacing="0"/>
        <w:ind w:left="720" w:right="-2" w:hanging="11"/>
        <w:jc w:val="both"/>
        <w:rPr>
          <w:rFonts w:eastAsia="Calibri"/>
          <w:b w:val="0"/>
          <w:bCs w:val="0"/>
          <w:color w:val="auto"/>
          <w:sz w:val="28"/>
          <w:szCs w:val="28"/>
          <w:lang w:val="uk-UA"/>
        </w:rPr>
      </w:pPr>
      <w:r w:rsidRPr="00FC2DB7">
        <w:rPr>
          <w:rFonts w:eastAsia="Calibri"/>
          <w:b w:val="0"/>
          <w:bCs w:val="0"/>
          <w:color w:val="auto"/>
          <w:sz w:val="28"/>
          <w:szCs w:val="28"/>
          <w:lang w:val="uk-UA"/>
        </w:rPr>
        <w:t>к</w:t>
      </w:r>
      <w:r w:rsidR="00B047C8" w:rsidRPr="00FC2DB7">
        <w:rPr>
          <w:rFonts w:eastAsia="Calibri"/>
          <w:b w:val="0"/>
          <w:bCs w:val="0"/>
          <w:color w:val="auto"/>
          <w:sz w:val="28"/>
          <w:szCs w:val="28"/>
          <w:lang w:val="uk-UA"/>
        </w:rPr>
        <w:t>ількість оприлюднених актів;</w:t>
      </w:r>
    </w:p>
    <w:p w:rsidR="00B047C8" w:rsidRPr="00FC2DB7" w:rsidRDefault="00F64E7B" w:rsidP="004F3D78">
      <w:pPr>
        <w:pStyle w:val="32"/>
        <w:widowControl w:val="0"/>
        <w:spacing w:before="60" w:beforeAutospacing="0" w:afterAutospacing="0"/>
        <w:ind w:left="720" w:right="-2" w:hanging="11"/>
        <w:jc w:val="both"/>
        <w:rPr>
          <w:rFonts w:eastAsia="Calibri"/>
          <w:b w:val="0"/>
          <w:bCs w:val="0"/>
          <w:color w:val="auto"/>
          <w:sz w:val="28"/>
          <w:szCs w:val="28"/>
          <w:lang w:val="uk-UA"/>
        </w:rPr>
      </w:pPr>
      <w:r w:rsidRPr="00FC2DB7">
        <w:rPr>
          <w:rFonts w:eastAsia="Calibri"/>
          <w:b w:val="0"/>
          <w:bCs w:val="0"/>
          <w:color w:val="auto"/>
          <w:sz w:val="28"/>
          <w:szCs w:val="28"/>
          <w:lang w:val="uk-UA"/>
        </w:rPr>
        <w:t>к</w:t>
      </w:r>
      <w:r w:rsidR="00B047C8" w:rsidRPr="00FC2DB7">
        <w:rPr>
          <w:rFonts w:eastAsia="Calibri"/>
          <w:b w:val="0"/>
          <w:bCs w:val="0"/>
          <w:color w:val="auto"/>
          <w:sz w:val="28"/>
          <w:szCs w:val="28"/>
          <w:lang w:val="uk-UA"/>
        </w:rPr>
        <w:t>ількість оприлюднених штрафів</w:t>
      </w:r>
      <w:r w:rsidR="00EA7FC4" w:rsidRPr="00FC2DB7">
        <w:rPr>
          <w:rFonts w:eastAsia="Calibri"/>
          <w:b w:val="0"/>
          <w:bCs w:val="0"/>
          <w:color w:val="auto"/>
          <w:sz w:val="28"/>
          <w:szCs w:val="28"/>
          <w:lang w:val="uk-UA"/>
        </w:rPr>
        <w:t>;</w:t>
      </w:r>
    </w:p>
    <w:p w:rsidR="00EA7FC4" w:rsidRPr="00FC2DB7" w:rsidRDefault="00F64E7B" w:rsidP="004F3D78">
      <w:pPr>
        <w:pStyle w:val="32"/>
        <w:widowControl w:val="0"/>
        <w:spacing w:before="60" w:beforeAutospacing="0" w:afterAutospacing="0"/>
        <w:ind w:right="-2" w:firstLine="709"/>
        <w:jc w:val="both"/>
        <w:rPr>
          <w:rFonts w:eastAsia="Calibri"/>
          <w:b w:val="0"/>
          <w:bCs w:val="0"/>
          <w:color w:val="auto"/>
          <w:sz w:val="28"/>
          <w:szCs w:val="28"/>
          <w:lang w:val="uk-UA"/>
        </w:rPr>
      </w:pPr>
      <w:r w:rsidRPr="00FC2DB7">
        <w:rPr>
          <w:rFonts w:eastAsia="Calibri"/>
          <w:b w:val="0"/>
          <w:bCs w:val="0"/>
          <w:color w:val="auto"/>
          <w:sz w:val="28"/>
          <w:szCs w:val="28"/>
          <w:lang w:val="uk-UA"/>
        </w:rPr>
        <w:t>р</w:t>
      </w:r>
      <w:r w:rsidR="00EA7FC4" w:rsidRPr="00FC2DB7">
        <w:rPr>
          <w:rFonts w:eastAsia="Calibri"/>
          <w:b w:val="0"/>
          <w:bCs w:val="0"/>
          <w:color w:val="auto"/>
          <w:sz w:val="28"/>
          <w:szCs w:val="28"/>
          <w:lang w:val="uk-UA"/>
        </w:rPr>
        <w:t xml:space="preserve">івень </w:t>
      </w:r>
      <w:r w:rsidRPr="00FC2DB7">
        <w:rPr>
          <w:rFonts w:eastAsia="Calibri"/>
          <w:b w:val="0"/>
          <w:bCs w:val="0"/>
          <w:color w:val="auto"/>
          <w:sz w:val="28"/>
          <w:szCs w:val="28"/>
          <w:lang w:val="uk-UA"/>
        </w:rPr>
        <w:t>поінформованості</w:t>
      </w:r>
      <w:r w:rsidR="00EA7FC4" w:rsidRPr="00FC2DB7">
        <w:rPr>
          <w:rFonts w:eastAsia="Calibri"/>
          <w:b w:val="0"/>
          <w:bCs w:val="0"/>
          <w:color w:val="auto"/>
          <w:sz w:val="28"/>
          <w:szCs w:val="28"/>
          <w:lang w:val="uk-UA"/>
        </w:rPr>
        <w:t xml:space="preserve">: кількість запитів суб’єктів оприлюднення про надання роз’яснень; кількість відвідувань </w:t>
      </w:r>
      <w:r w:rsidR="00E456B8" w:rsidRPr="00FC2DB7">
        <w:rPr>
          <w:rFonts w:eastAsia="Calibri"/>
          <w:b w:val="0"/>
          <w:bCs w:val="0"/>
          <w:color w:val="auto"/>
          <w:sz w:val="28"/>
          <w:szCs w:val="28"/>
          <w:lang w:val="uk-UA"/>
        </w:rPr>
        <w:t>є</w:t>
      </w:r>
      <w:r w:rsidR="00EA7FC4" w:rsidRPr="00FC2DB7">
        <w:rPr>
          <w:rFonts w:eastAsia="Calibri"/>
          <w:b w:val="0"/>
          <w:bCs w:val="0"/>
          <w:color w:val="auto"/>
          <w:sz w:val="28"/>
          <w:szCs w:val="28"/>
          <w:lang w:val="uk-UA"/>
        </w:rPr>
        <w:t xml:space="preserve">диного </w:t>
      </w:r>
      <w:proofErr w:type="spellStart"/>
      <w:r w:rsidR="00EA7FC4" w:rsidRPr="00FC2DB7">
        <w:rPr>
          <w:rFonts w:eastAsia="Calibri"/>
          <w:b w:val="0"/>
          <w:bCs w:val="0"/>
          <w:color w:val="auto"/>
          <w:sz w:val="28"/>
          <w:szCs w:val="28"/>
          <w:lang w:val="uk-UA"/>
        </w:rPr>
        <w:t>веб-порталу</w:t>
      </w:r>
      <w:proofErr w:type="spellEnd"/>
      <w:r w:rsidR="00EA7FC4" w:rsidRPr="00FC2DB7">
        <w:rPr>
          <w:rFonts w:eastAsia="Calibri"/>
          <w:b w:val="0"/>
          <w:bCs w:val="0"/>
          <w:color w:val="auto"/>
          <w:sz w:val="28"/>
          <w:szCs w:val="28"/>
          <w:lang w:val="uk-UA"/>
        </w:rPr>
        <w:t xml:space="preserve"> використання публічних коштів.</w:t>
      </w:r>
    </w:p>
    <w:p w:rsidR="00381EA3" w:rsidRPr="00FC2DB7" w:rsidRDefault="00381EA3" w:rsidP="004F3D78">
      <w:pPr>
        <w:pStyle w:val="31"/>
        <w:widowControl w:val="0"/>
        <w:spacing w:before="60" w:beforeAutospacing="0" w:after="280" w:afterAutospacing="0"/>
        <w:ind w:left="720" w:right="-2"/>
        <w:rPr>
          <w:rFonts w:eastAsia="Calibri"/>
          <w:b w:val="0"/>
          <w:bCs w:val="0"/>
          <w:color w:val="auto"/>
          <w:sz w:val="28"/>
          <w:szCs w:val="28"/>
          <w:lang w:val="uk-UA"/>
        </w:rPr>
      </w:pPr>
    </w:p>
    <w:p w:rsidR="00381EA3" w:rsidRPr="00FC2DB7" w:rsidRDefault="00265A7B" w:rsidP="004F3D78">
      <w:pPr>
        <w:pStyle w:val="31"/>
        <w:widowControl w:val="0"/>
        <w:spacing w:before="60" w:beforeAutospacing="0" w:after="280" w:afterAutospacing="0"/>
        <w:ind w:right="-2"/>
        <w:jc w:val="center"/>
        <w:rPr>
          <w:color w:val="auto"/>
          <w:sz w:val="28"/>
          <w:szCs w:val="28"/>
          <w:lang w:val="uk-UA"/>
        </w:rPr>
      </w:pPr>
      <w:r w:rsidRPr="00FC2DB7">
        <w:rPr>
          <w:color w:val="auto"/>
          <w:sz w:val="28"/>
          <w:szCs w:val="28"/>
          <w:lang w:val="uk-UA"/>
        </w:rPr>
        <w:t>IX. Визначення заходів, за допомогою яких здійснюватиметься відстеження результативності дії регуляторного акта</w:t>
      </w:r>
    </w:p>
    <w:p w:rsidR="00EA7FC4" w:rsidRPr="00FC2DB7" w:rsidRDefault="00EA7FC4" w:rsidP="004F3D78">
      <w:pPr>
        <w:ind w:right="-2" w:firstLine="720"/>
        <w:jc w:val="both"/>
        <w:rPr>
          <w:color w:val="auto"/>
          <w:sz w:val="28"/>
          <w:szCs w:val="28"/>
          <w:lang w:val="uk-UA"/>
        </w:rPr>
      </w:pPr>
      <w:r w:rsidRPr="00FC2DB7">
        <w:rPr>
          <w:color w:val="auto"/>
          <w:sz w:val="28"/>
          <w:szCs w:val="28"/>
          <w:lang w:val="uk-UA"/>
        </w:rPr>
        <w:t xml:space="preserve">Базове відстеження результативності регуляторного акта здійснюватиметься статистичним </w:t>
      </w:r>
      <w:r w:rsidR="00F54E9C" w:rsidRPr="00FC2DB7">
        <w:rPr>
          <w:color w:val="auto"/>
          <w:sz w:val="28"/>
          <w:szCs w:val="28"/>
          <w:lang w:val="uk-UA"/>
        </w:rPr>
        <w:t xml:space="preserve">методом шляхом аналізу даних з </w:t>
      </w:r>
      <w:r w:rsidR="00E456B8" w:rsidRPr="00FC2DB7">
        <w:rPr>
          <w:color w:val="auto"/>
          <w:sz w:val="28"/>
          <w:szCs w:val="28"/>
          <w:lang w:val="uk-UA"/>
        </w:rPr>
        <w:t>є</w:t>
      </w:r>
      <w:r w:rsidRPr="00FC2DB7">
        <w:rPr>
          <w:color w:val="auto"/>
          <w:sz w:val="28"/>
          <w:szCs w:val="28"/>
          <w:lang w:val="uk-UA"/>
        </w:rPr>
        <w:t xml:space="preserve">диного </w:t>
      </w:r>
      <w:proofErr w:type="spellStart"/>
      <w:r w:rsidRPr="00FC2DB7">
        <w:rPr>
          <w:color w:val="auto"/>
          <w:sz w:val="28"/>
          <w:szCs w:val="28"/>
          <w:lang w:val="uk-UA"/>
        </w:rPr>
        <w:t>веб-порталу</w:t>
      </w:r>
      <w:proofErr w:type="spellEnd"/>
      <w:r w:rsidRPr="00FC2DB7">
        <w:rPr>
          <w:color w:val="auto"/>
          <w:sz w:val="28"/>
          <w:szCs w:val="28"/>
          <w:lang w:val="uk-UA"/>
        </w:rPr>
        <w:t xml:space="preserve"> використання публічних коштів.</w:t>
      </w:r>
    </w:p>
    <w:p w:rsidR="00EA7FC4" w:rsidRPr="00FC2DB7" w:rsidRDefault="00EA7FC4" w:rsidP="004F3D78">
      <w:pPr>
        <w:ind w:right="-2" w:firstLine="720"/>
        <w:jc w:val="both"/>
        <w:rPr>
          <w:color w:val="auto"/>
          <w:sz w:val="28"/>
          <w:szCs w:val="28"/>
          <w:lang w:val="uk-UA"/>
        </w:rPr>
      </w:pPr>
      <w:r w:rsidRPr="00FC2DB7">
        <w:rPr>
          <w:color w:val="auto"/>
          <w:sz w:val="28"/>
          <w:szCs w:val="28"/>
          <w:lang w:val="uk-UA"/>
        </w:rPr>
        <w:t>Повторне відстеження результативності акта передбачається здійснити через рік  після набрання чинності регуляторн</w:t>
      </w:r>
      <w:r w:rsidR="00F54E9C" w:rsidRPr="00FC2DB7">
        <w:rPr>
          <w:color w:val="auto"/>
          <w:sz w:val="28"/>
          <w:szCs w:val="28"/>
          <w:lang w:val="uk-UA"/>
        </w:rPr>
        <w:t>им</w:t>
      </w:r>
      <w:r w:rsidRPr="00FC2DB7">
        <w:rPr>
          <w:color w:val="auto"/>
          <w:sz w:val="28"/>
          <w:szCs w:val="28"/>
          <w:lang w:val="uk-UA"/>
        </w:rPr>
        <w:t xml:space="preserve"> акт</w:t>
      </w:r>
      <w:r w:rsidR="00F54E9C" w:rsidRPr="00FC2DB7">
        <w:rPr>
          <w:color w:val="auto"/>
          <w:sz w:val="28"/>
          <w:szCs w:val="28"/>
          <w:lang w:val="uk-UA"/>
        </w:rPr>
        <w:t>ом</w:t>
      </w:r>
      <w:r w:rsidRPr="00FC2DB7">
        <w:rPr>
          <w:color w:val="auto"/>
          <w:sz w:val="28"/>
          <w:szCs w:val="28"/>
          <w:lang w:val="uk-UA"/>
        </w:rPr>
        <w:t>.</w:t>
      </w:r>
    </w:p>
    <w:p w:rsidR="00EA7FC4" w:rsidRPr="00FC2DB7" w:rsidRDefault="00EA7FC4" w:rsidP="004F3D78">
      <w:pPr>
        <w:ind w:right="-2" w:firstLine="720"/>
        <w:jc w:val="both"/>
        <w:rPr>
          <w:color w:val="auto"/>
          <w:sz w:val="28"/>
          <w:szCs w:val="28"/>
          <w:lang w:val="uk-UA"/>
        </w:rPr>
      </w:pPr>
      <w:r w:rsidRPr="00FC2DB7">
        <w:rPr>
          <w:color w:val="auto"/>
          <w:sz w:val="28"/>
          <w:szCs w:val="28"/>
          <w:lang w:val="uk-UA"/>
        </w:rPr>
        <w:t>У разі надходження пропозицій та зауважень щодо вирішення неврегульованих або проблемних питань розглядатиметься необхідність внесення відповідних змін.</w:t>
      </w:r>
    </w:p>
    <w:p w:rsidR="005630C7" w:rsidRPr="00FC2DB7" w:rsidRDefault="005630C7" w:rsidP="004F3D78">
      <w:pPr>
        <w:widowControl w:val="0"/>
        <w:ind w:right="-2"/>
        <w:jc w:val="both"/>
        <w:rPr>
          <w:b/>
          <w:color w:val="auto"/>
          <w:sz w:val="28"/>
          <w:szCs w:val="28"/>
          <w:lang w:val="uk-UA"/>
        </w:rPr>
      </w:pPr>
    </w:p>
    <w:p w:rsidR="005630C7" w:rsidRPr="00FC2DB7" w:rsidRDefault="005630C7" w:rsidP="004F3D78">
      <w:pPr>
        <w:widowControl w:val="0"/>
        <w:ind w:right="-2"/>
        <w:jc w:val="both"/>
        <w:rPr>
          <w:b/>
          <w:color w:val="auto"/>
          <w:sz w:val="28"/>
          <w:szCs w:val="28"/>
          <w:lang w:val="uk-UA"/>
        </w:rPr>
      </w:pPr>
    </w:p>
    <w:p w:rsidR="00D877B0" w:rsidRPr="00FC2DB7" w:rsidRDefault="005630C7" w:rsidP="004F3D78">
      <w:pPr>
        <w:widowControl w:val="0"/>
        <w:ind w:right="-2"/>
        <w:jc w:val="both"/>
        <w:rPr>
          <w:b/>
          <w:color w:val="auto"/>
          <w:sz w:val="28"/>
          <w:szCs w:val="28"/>
          <w:lang w:val="uk-UA"/>
        </w:rPr>
      </w:pPr>
      <w:r w:rsidRPr="00FC2DB7">
        <w:rPr>
          <w:b/>
          <w:color w:val="auto"/>
          <w:sz w:val="28"/>
          <w:szCs w:val="28"/>
          <w:lang w:val="uk-UA"/>
        </w:rPr>
        <w:t xml:space="preserve">Державний секретар </w:t>
      </w:r>
    </w:p>
    <w:p w:rsidR="005630C7" w:rsidRPr="00FC2DB7" w:rsidRDefault="005630C7" w:rsidP="004F3D78">
      <w:pPr>
        <w:widowControl w:val="0"/>
        <w:ind w:right="-2"/>
        <w:jc w:val="both"/>
        <w:rPr>
          <w:b/>
          <w:color w:val="auto"/>
          <w:sz w:val="28"/>
          <w:szCs w:val="28"/>
          <w:lang w:val="uk-UA"/>
        </w:rPr>
      </w:pPr>
      <w:r w:rsidRPr="00FC2DB7">
        <w:rPr>
          <w:b/>
          <w:color w:val="auto"/>
          <w:sz w:val="28"/>
          <w:szCs w:val="28"/>
          <w:lang w:val="uk-UA"/>
        </w:rPr>
        <w:t xml:space="preserve">Міністерства фінансів України  </w:t>
      </w:r>
      <w:r w:rsidR="008719FF">
        <w:rPr>
          <w:b/>
          <w:color w:val="auto"/>
          <w:sz w:val="28"/>
          <w:szCs w:val="28"/>
          <w:lang w:val="uk-UA"/>
        </w:rPr>
        <w:t xml:space="preserve">        </w:t>
      </w:r>
      <w:r w:rsidRPr="00FC2DB7">
        <w:rPr>
          <w:b/>
          <w:color w:val="auto"/>
          <w:sz w:val="28"/>
          <w:szCs w:val="28"/>
          <w:lang w:val="uk-UA"/>
        </w:rPr>
        <w:t xml:space="preserve">                                   </w:t>
      </w:r>
      <w:r w:rsidR="004501B9" w:rsidRPr="00FC2DB7">
        <w:rPr>
          <w:b/>
          <w:color w:val="auto"/>
          <w:sz w:val="28"/>
          <w:szCs w:val="28"/>
          <w:lang w:val="uk-UA"/>
        </w:rPr>
        <w:t xml:space="preserve">   </w:t>
      </w:r>
      <w:r w:rsidR="004F3D78" w:rsidRPr="00FC2DB7">
        <w:rPr>
          <w:b/>
          <w:color w:val="auto"/>
          <w:sz w:val="28"/>
          <w:szCs w:val="28"/>
          <w:lang w:val="uk-UA"/>
        </w:rPr>
        <w:t xml:space="preserve">    </w:t>
      </w:r>
      <w:bookmarkStart w:id="1" w:name="_GoBack"/>
      <w:bookmarkEnd w:id="1"/>
      <w:r w:rsidRPr="00FC2DB7">
        <w:rPr>
          <w:b/>
          <w:color w:val="auto"/>
          <w:sz w:val="28"/>
          <w:szCs w:val="28"/>
          <w:lang w:val="uk-UA"/>
        </w:rPr>
        <w:t>Є.</w:t>
      </w:r>
      <w:r w:rsidR="004501B9" w:rsidRPr="00FC2DB7">
        <w:rPr>
          <w:b/>
          <w:color w:val="auto"/>
          <w:sz w:val="28"/>
          <w:szCs w:val="28"/>
          <w:lang w:val="uk-UA"/>
        </w:rPr>
        <w:t> </w:t>
      </w:r>
      <w:r w:rsidRPr="00FC2DB7">
        <w:rPr>
          <w:b/>
          <w:color w:val="auto"/>
          <w:sz w:val="28"/>
          <w:szCs w:val="28"/>
          <w:lang w:val="uk-UA"/>
        </w:rPr>
        <w:t>КАПІНУС</w:t>
      </w:r>
    </w:p>
    <w:p w:rsidR="00381EA3" w:rsidRPr="00FC2DB7" w:rsidRDefault="005630C7" w:rsidP="004F3D78">
      <w:pPr>
        <w:widowControl w:val="0"/>
        <w:spacing w:before="360"/>
        <w:ind w:right="-2"/>
        <w:jc w:val="both"/>
        <w:rPr>
          <w:color w:val="auto"/>
          <w:sz w:val="28"/>
          <w:szCs w:val="28"/>
          <w:lang w:val="uk-UA"/>
        </w:rPr>
      </w:pPr>
      <w:r w:rsidRPr="00FC2DB7">
        <w:rPr>
          <w:color w:val="auto"/>
          <w:sz w:val="28"/>
          <w:szCs w:val="28"/>
          <w:lang w:val="uk-UA"/>
        </w:rPr>
        <w:t xml:space="preserve">«____» _____________ 2018 р. </w:t>
      </w:r>
    </w:p>
    <w:p w:rsidR="00A777CB" w:rsidRDefault="00A777CB" w:rsidP="004F3D78">
      <w:pPr>
        <w:ind w:right="-2"/>
        <w:rPr>
          <w:color w:val="auto"/>
          <w:lang w:val="uk-UA"/>
        </w:rPr>
      </w:pPr>
    </w:p>
    <w:p w:rsidR="003D5806" w:rsidRPr="00FD2F30" w:rsidRDefault="003D5806" w:rsidP="00FD2F30">
      <w:pPr>
        <w:ind w:right="-2"/>
        <w:jc w:val="both"/>
        <w:rPr>
          <w:lang w:val="uk-UA"/>
        </w:rPr>
      </w:pPr>
    </w:p>
    <w:sectPr w:rsidR="003D5806" w:rsidRPr="00FD2F30" w:rsidSect="003D5806">
      <w:headerReference w:type="default" r:id="rId8"/>
      <w:pgSz w:w="11906" w:h="16838"/>
      <w:pgMar w:top="1135" w:right="567" w:bottom="851"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4ED" w:rsidRDefault="009134ED">
      <w:r>
        <w:separator/>
      </w:r>
    </w:p>
  </w:endnote>
  <w:endnote w:type="continuationSeparator" w:id="0">
    <w:p w:rsidR="009134ED" w:rsidRDefault="00913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4ED" w:rsidRDefault="009134ED">
      <w:r>
        <w:separator/>
      </w:r>
    </w:p>
  </w:footnote>
  <w:footnote w:type="continuationSeparator" w:id="0">
    <w:p w:rsidR="009134ED" w:rsidRDefault="00913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F30" w:rsidRPr="00A777CB" w:rsidRDefault="00FD2F30">
    <w:pPr>
      <w:pStyle w:val="1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9686C"/>
    <w:multiLevelType w:val="multilevel"/>
    <w:tmpl w:val="68F02B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4F85AF0"/>
    <w:multiLevelType w:val="hybridMultilevel"/>
    <w:tmpl w:val="3FFAE022"/>
    <w:lvl w:ilvl="0" w:tplc="A5FC2524">
      <w:start w:val="2"/>
      <w:numFmt w:val="bullet"/>
      <w:lvlText w:val="-"/>
      <w:lvlJc w:val="left"/>
      <w:pPr>
        <w:ind w:left="870" w:hanging="360"/>
      </w:pPr>
      <w:rPr>
        <w:rFonts w:ascii="Times New Roman" w:eastAsia="Calibri" w:hAnsi="Times New Roman" w:cs="Times New Roman" w:hint="default"/>
      </w:rPr>
    </w:lvl>
    <w:lvl w:ilvl="1" w:tplc="04220003" w:tentative="1">
      <w:start w:val="1"/>
      <w:numFmt w:val="bullet"/>
      <w:lvlText w:val="o"/>
      <w:lvlJc w:val="left"/>
      <w:pPr>
        <w:ind w:left="1590" w:hanging="360"/>
      </w:pPr>
      <w:rPr>
        <w:rFonts w:ascii="Courier New" w:hAnsi="Courier New" w:cs="Courier New" w:hint="default"/>
      </w:rPr>
    </w:lvl>
    <w:lvl w:ilvl="2" w:tplc="04220005" w:tentative="1">
      <w:start w:val="1"/>
      <w:numFmt w:val="bullet"/>
      <w:lvlText w:val=""/>
      <w:lvlJc w:val="left"/>
      <w:pPr>
        <w:ind w:left="2310" w:hanging="360"/>
      </w:pPr>
      <w:rPr>
        <w:rFonts w:ascii="Wingdings" w:hAnsi="Wingdings" w:hint="default"/>
      </w:rPr>
    </w:lvl>
    <w:lvl w:ilvl="3" w:tplc="04220001" w:tentative="1">
      <w:start w:val="1"/>
      <w:numFmt w:val="bullet"/>
      <w:lvlText w:val=""/>
      <w:lvlJc w:val="left"/>
      <w:pPr>
        <w:ind w:left="3030" w:hanging="360"/>
      </w:pPr>
      <w:rPr>
        <w:rFonts w:ascii="Symbol" w:hAnsi="Symbol" w:hint="default"/>
      </w:rPr>
    </w:lvl>
    <w:lvl w:ilvl="4" w:tplc="04220003" w:tentative="1">
      <w:start w:val="1"/>
      <w:numFmt w:val="bullet"/>
      <w:lvlText w:val="o"/>
      <w:lvlJc w:val="left"/>
      <w:pPr>
        <w:ind w:left="3750" w:hanging="360"/>
      </w:pPr>
      <w:rPr>
        <w:rFonts w:ascii="Courier New" w:hAnsi="Courier New" w:cs="Courier New" w:hint="default"/>
      </w:rPr>
    </w:lvl>
    <w:lvl w:ilvl="5" w:tplc="04220005" w:tentative="1">
      <w:start w:val="1"/>
      <w:numFmt w:val="bullet"/>
      <w:lvlText w:val=""/>
      <w:lvlJc w:val="left"/>
      <w:pPr>
        <w:ind w:left="4470" w:hanging="360"/>
      </w:pPr>
      <w:rPr>
        <w:rFonts w:ascii="Wingdings" w:hAnsi="Wingdings" w:hint="default"/>
      </w:rPr>
    </w:lvl>
    <w:lvl w:ilvl="6" w:tplc="04220001" w:tentative="1">
      <w:start w:val="1"/>
      <w:numFmt w:val="bullet"/>
      <w:lvlText w:val=""/>
      <w:lvlJc w:val="left"/>
      <w:pPr>
        <w:ind w:left="5190" w:hanging="360"/>
      </w:pPr>
      <w:rPr>
        <w:rFonts w:ascii="Symbol" w:hAnsi="Symbol" w:hint="default"/>
      </w:rPr>
    </w:lvl>
    <w:lvl w:ilvl="7" w:tplc="04220003" w:tentative="1">
      <w:start w:val="1"/>
      <w:numFmt w:val="bullet"/>
      <w:lvlText w:val="o"/>
      <w:lvlJc w:val="left"/>
      <w:pPr>
        <w:ind w:left="5910" w:hanging="360"/>
      </w:pPr>
      <w:rPr>
        <w:rFonts w:ascii="Courier New" w:hAnsi="Courier New" w:cs="Courier New" w:hint="default"/>
      </w:rPr>
    </w:lvl>
    <w:lvl w:ilvl="8" w:tplc="04220005" w:tentative="1">
      <w:start w:val="1"/>
      <w:numFmt w:val="bullet"/>
      <w:lvlText w:val=""/>
      <w:lvlJc w:val="left"/>
      <w:pPr>
        <w:ind w:left="6630" w:hanging="360"/>
      </w:pPr>
      <w:rPr>
        <w:rFonts w:ascii="Wingdings" w:hAnsi="Wingdings" w:hint="default"/>
      </w:rPr>
    </w:lvl>
  </w:abstractNum>
  <w:abstractNum w:abstractNumId="2">
    <w:nsid w:val="355D5DA7"/>
    <w:multiLevelType w:val="multilevel"/>
    <w:tmpl w:val="12024EDA"/>
    <w:lvl w:ilvl="0">
      <w:start w:val="1"/>
      <w:numFmt w:val="bullet"/>
      <w:lvlText w:val=""/>
      <w:lvlJc w:val="left"/>
      <w:pPr>
        <w:ind w:left="720" w:hanging="360"/>
      </w:pPr>
      <w:rPr>
        <w:rFonts w:ascii="Symbol" w:hAnsi="Symbol" w:cs="Symbol"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9844E08"/>
    <w:multiLevelType w:val="multilevel"/>
    <w:tmpl w:val="9ABC98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AC977F1"/>
    <w:multiLevelType w:val="hybridMultilevel"/>
    <w:tmpl w:val="893C6A0E"/>
    <w:lvl w:ilvl="0" w:tplc="E4E81FAC">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3B1668C0"/>
    <w:multiLevelType w:val="hybridMultilevel"/>
    <w:tmpl w:val="38080C36"/>
    <w:lvl w:ilvl="0" w:tplc="9DD0B3BE">
      <w:numFmt w:val="bullet"/>
      <w:lvlText w:val="-"/>
      <w:lvlJc w:val="left"/>
      <w:pPr>
        <w:ind w:left="1305" w:hanging="360"/>
      </w:pPr>
      <w:rPr>
        <w:rFonts w:ascii="Times New Roman" w:eastAsia="Calibri" w:hAnsi="Times New Roman" w:cs="Times New Roman" w:hint="default"/>
      </w:rPr>
    </w:lvl>
    <w:lvl w:ilvl="1" w:tplc="04220003" w:tentative="1">
      <w:start w:val="1"/>
      <w:numFmt w:val="bullet"/>
      <w:lvlText w:val="o"/>
      <w:lvlJc w:val="left"/>
      <w:pPr>
        <w:ind w:left="2025" w:hanging="360"/>
      </w:pPr>
      <w:rPr>
        <w:rFonts w:ascii="Courier New" w:hAnsi="Courier New" w:cs="Courier New" w:hint="default"/>
      </w:rPr>
    </w:lvl>
    <w:lvl w:ilvl="2" w:tplc="04220005" w:tentative="1">
      <w:start w:val="1"/>
      <w:numFmt w:val="bullet"/>
      <w:lvlText w:val=""/>
      <w:lvlJc w:val="left"/>
      <w:pPr>
        <w:ind w:left="2745" w:hanging="360"/>
      </w:pPr>
      <w:rPr>
        <w:rFonts w:ascii="Wingdings" w:hAnsi="Wingdings" w:hint="default"/>
      </w:rPr>
    </w:lvl>
    <w:lvl w:ilvl="3" w:tplc="04220001" w:tentative="1">
      <w:start w:val="1"/>
      <w:numFmt w:val="bullet"/>
      <w:lvlText w:val=""/>
      <w:lvlJc w:val="left"/>
      <w:pPr>
        <w:ind w:left="3465" w:hanging="360"/>
      </w:pPr>
      <w:rPr>
        <w:rFonts w:ascii="Symbol" w:hAnsi="Symbol" w:hint="default"/>
      </w:rPr>
    </w:lvl>
    <w:lvl w:ilvl="4" w:tplc="04220003" w:tentative="1">
      <w:start w:val="1"/>
      <w:numFmt w:val="bullet"/>
      <w:lvlText w:val="o"/>
      <w:lvlJc w:val="left"/>
      <w:pPr>
        <w:ind w:left="4185" w:hanging="360"/>
      </w:pPr>
      <w:rPr>
        <w:rFonts w:ascii="Courier New" w:hAnsi="Courier New" w:cs="Courier New" w:hint="default"/>
      </w:rPr>
    </w:lvl>
    <w:lvl w:ilvl="5" w:tplc="04220005" w:tentative="1">
      <w:start w:val="1"/>
      <w:numFmt w:val="bullet"/>
      <w:lvlText w:val=""/>
      <w:lvlJc w:val="left"/>
      <w:pPr>
        <w:ind w:left="4905" w:hanging="360"/>
      </w:pPr>
      <w:rPr>
        <w:rFonts w:ascii="Wingdings" w:hAnsi="Wingdings" w:hint="default"/>
      </w:rPr>
    </w:lvl>
    <w:lvl w:ilvl="6" w:tplc="04220001" w:tentative="1">
      <w:start w:val="1"/>
      <w:numFmt w:val="bullet"/>
      <w:lvlText w:val=""/>
      <w:lvlJc w:val="left"/>
      <w:pPr>
        <w:ind w:left="5625" w:hanging="360"/>
      </w:pPr>
      <w:rPr>
        <w:rFonts w:ascii="Symbol" w:hAnsi="Symbol" w:hint="default"/>
      </w:rPr>
    </w:lvl>
    <w:lvl w:ilvl="7" w:tplc="04220003" w:tentative="1">
      <w:start w:val="1"/>
      <w:numFmt w:val="bullet"/>
      <w:lvlText w:val="o"/>
      <w:lvlJc w:val="left"/>
      <w:pPr>
        <w:ind w:left="6345" w:hanging="360"/>
      </w:pPr>
      <w:rPr>
        <w:rFonts w:ascii="Courier New" w:hAnsi="Courier New" w:cs="Courier New" w:hint="default"/>
      </w:rPr>
    </w:lvl>
    <w:lvl w:ilvl="8" w:tplc="04220005" w:tentative="1">
      <w:start w:val="1"/>
      <w:numFmt w:val="bullet"/>
      <w:lvlText w:val=""/>
      <w:lvlJc w:val="left"/>
      <w:pPr>
        <w:ind w:left="7065" w:hanging="360"/>
      </w:pPr>
      <w:rPr>
        <w:rFonts w:ascii="Wingdings" w:hAnsi="Wingdings" w:hint="default"/>
      </w:rPr>
    </w:lvl>
  </w:abstractNum>
  <w:abstractNum w:abstractNumId="6">
    <w:nsid w:val="419E02D7"/>
    <w:multiLevelType w:val="multilevel"/>
    <w:tmpl w:val="241CD2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DA31B15"/>
    <w:multiLevelType w:val="multilevel"/>
    <w:tmpl w:val="E9E21F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EBC52A8"/>
    <w:multiLevelType w:val="multilevel"/>
    <w:tmpl w:val="E9E21F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 w:numId="6">
    <w:abstractNumId w:val="7"/>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81EA3"/>
    <w:rsid w:val="00016182"/>
    <w:rsid w:val="00025E4D"/>
    <w:rsid w:val="00032DCB"/>
    <w:rsid w:val="00045324"/>
    <w:rsid w:val="00077D37"/>
    <w:rsid w:val="000813AC"/>
    <w:rsid w:val="00083F0D"/>
    <w:rsid w:val="00093346"/>
    <w:rsid w:val="000A6826"/>
    <w:rsid w:val="000D6A74"/>
    <w:rsid w:val="000F1A3A"/>
    <w:rsid w:val="00141497"/>
    <w:rsid w:val="00142C58"/>
    <w:rsid w:val="00145F1A"/>
    <w:rsid w:val="0016677A"/>
    <w:rsid w:val="00166867"/>
    <w:rsid w:val="00177558"/>
    <w:rsid w:val="00183295"/>
    <w:rsid w:val="001E137C"/>
    <w:rsid w:val="001E16F6"/>
    <w:rsid w:val="001E4F81"/>
    <w:rsid w:val="00265A7B"/>
    <w:rsid w:val="00270DE3"/>
    <w:rsid w:val="002968AA"/>
    <w:rsid w:val="002B407A"/>
    <w:rsid w:val="002D2F5B"/>
    <w:rsid w:val="0032469A"/>
    <w:rsid w:val="0034371B"/>
    <w:rsid w:val="00371E7A"/>
    <w:rsid w:val="00375A11"/>
    <w:rsid w:val="00381EA3"/>
    <w:rsid w:val="003A0AD7"/>
    <w:rsid w:val="003B0E5C"/>
    <w:rsid w:val="003C6962"/>
    <w:rsid w:val="003D5806"/>
    <w:rsid w:val="003E7334"/>
    <w:rsid w:val="003E75CD"/>
    <w:rsid w:val="003F002B"/>
    <w:rsid w:val="0044255F"/>
    <w:rsid w:val="004501B9"/>
    <w:rsid w:val="004718A5"/>
    <w:rsid w:val="0048193C"/>
    <w:rsid w:val="00485A0F"/>
    <w:rsid w:val="004C0316"/>
    <w:rsid w:val="004C2254"/>
    <w:rsid w:val="004C4862"/>
    <w:rsid w:val="004C798F"/>
    <w:rsid w:val="004D1DFA"/>
    <w:rsid w:val="004F3D78"/>
    <w:rsid w:val="0050644E"/>
    <w:rsid w:val="00515F88"/>
    <w:rsid w:val="00546F43"/>
    <w:rsid w:val="0055408C"/>
    <w:rsid w:val="005630C7"/>
    <w:rsid w:val="00563194"/>
    <w:rsid w:val="00574133"/>
    <w:rsid w:val="0058429B"/>
    <w:rsid w:val="005B5C6E"/>
    <w:rsid w:val="005C4ED9"/>
    <w:rsid w:val="005D2446"/>
    <w:rsid w:val="005D7818"/>
    <w:rsid w:val="005F106C"/>
    <w:rsid w:val="006113EA"/>
    <w:rsid w:val="00613A5F"/>
    <w:rsid w:val="006C4B5F"/>
    <w:rsid w:val="006F4F71"/>
    <w:rsid w:val="00704942"/>
    <w:rsid w:val="00745F37"/>
    <w:rsid w:val="00754711"/>
    <w:rsid w:val="007820B8"/>
    <w:rsid w:val="00786265"/>
    <w:rsid w:val="00796C27"/>
    <w:rsid w:val="007A3FA3"/>
    <w:rsid w:val="007B5E83"/>
    <w:rsid w:val="007E1E17"/>
    <w:rsid w:val="008059C8"/>
    <w:rsid w:val="00816437"/>
    <w:rsid w:val="00836734"/>
    <w:rsid w:val="008719FF"/>
    <w:rsid w:val="00873673"/>
    <w:rsid w:val="0088023A"/>
    <w:rsid w:val="008A17E0"/>
    <w:rsid w:val="008A51A6"/>
    <w:rsid w:val="008D5755"/>
    <w:rsid w:val="009134ED"/>
    <w:rsid w:val="009250F8"/>
    <w:rsid w:val="00952D74"/>
    <w:rsid w:val="00A14912"/>
    <w:rsid w:val="00A27E77"/>
    <w:rsid w:val="00A527D8"/>
    <w:rsid w:val="00A542DA"/>
    <w:rsid w:val="00A777CB"/>
    <w:rsid w:val="00A821AC"/>
    <w:rsid w:val="00AA02DF"/>
    <w:rsid w:val="00AA1CBF"/>
    <w:rsid w:val="00B047C8"/>
    <w:rsid w:val="00B064A5"/>
    <w:rsid w:val="00B11067"/>
    <w:rsid w:val="00B13C8F"/>
    <w:rsid w:val="00B2124A"/>
    <w:rsid w:val="00B367C0"/>
    <w:rsid w:val="00B5356D"/>
    <w:rsid w:val="00B545F8"/>
    <w:rsid w:val="00B73543"/>
    <w:rsid w:val="00BA55FD"/>
    <w:rsid w:val="00BC220C"/>
    <w:rsid w:val="00BD425F"/>
    <w:rsid w:val="00C16DCA"/>
    <w:rsid w:val="00C42E5C"/>
    <w:rsid w:val="00C50DDF"/>
    <w:rsid w:val="00C61EB1"/>
    <w:rsid w:val="00C63B29"/>
    <w:rsid w:val="00C640FE"/>
    <w:rsid w:val="00C65B82"/>
    <w:rsid w:val="00C86106"/>
    <w:rsid w:val="00C94A2D"/>
    <w:rsid w:val="00CA0964"/>
    <w:rsid w:val="00CA2BA8"/>
    <w:rsid w:val="00CC4471"/>
    <w:rsid w:val="00CF3F25"/>
    <w:rsid w:val="00CF4AC0"/>
    <w:rsid w:val="00CF6744"/>
    <w:rsid w:val="00D008A7"/>
    <w:rsid w:val="00D04106"/>
    <w:rsid w:val="00D12E57"/>
    <w:rsid w:val="00D14349"/>
    <w:rsid w:val="00D247D2"/>
    <w:rsid w:val="00D308C3"/>
    <w:rsid w:val="00D6117B"/>
    <w:rsid w:val="00D877B0"/>
    <w:rsid w:val="00DC07B3"/>
    <w:rsid w:val="00E14087"/>
    <w:rsid w:val="00E16386"/>
    <w:rsid w:val="00E456B8"/>
    <w:rsid w:val="00E6608E"/>
    <w:rsid w:val="00E8561B"/>
    <w:rsid w:val="00E92126"/>
    <w:rsid w:val="00EA7FC4"/>
    <w:rsid w:val="00EB4C91"/>
    <w:rsid w:val="00EC28EE"/>
    <w:rsid w:val="00EC572A"/>
    <w:rsid w:val="00EC6DD1"/>
    <w:rsid w:val="00F0206E"/>
    <w:rsid w:val="00F32114"/>
    <w:rsid w:val="00F54E9C"/>
    <w:rsid w:val="00F55E6D"/>
    <w:rsid w:val="00F61138"/>
    <w:rsid w:val="00F64E7B"/>
    <w:rsid w:val="00F7381B"/>
    <w:rsid w:val="00F73920"/>
    <w:rsid w:val="00F77F53"/>
    <w:rsid w:val="00F813B3"/>
    <w:rsid w:val="00FA6D54"/>
    <w:rsid w:val="00FC2DB7"/>
    <w:rsid w:val="00FD2F30"/>
    <w:rsid w:val="00FD7647"/>
    <w:rsid w:val="00FF64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22"/>
    <w:rPr>
      <w:rFonts w:ascii="Times New Roman" w:eastAsia="Times New Roman" w:hAnsi="Times New Roman" w:cs="Times New Roman"/>
      <w:color w:val="00000A"/>
      <w:sz w:val="24"/>
      <w:szCs w:val="24"/>
      <w:lang w:val="ru-RU" w:eastAsia="ru-RU"/>
    </w:rPr>
  </w:style>
  <w:style w:type="paragraph" w:styleId="3">
    <w:name w:val="heading 3"/>
    <w:basedOn w:val="a"/>
    <w:link w:val="30"/>
    <w:uiPriority w:val="9"/>
    <w:qFormat/>
    <w:rsid w:val="00F77F53"/>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1"/>
    <w:uiPriority w:val="99"/>
    <w:qFormat/>
    <w:rsid w:val="00015322"/>
    <w:pPr>
      <w:spacing w:beforeAutospacing="1" w:afterAutospacing="1"/>
      <w:outlineLvl w:val="2"/>
    </w:pPr>
    <w:rPr>
      <w:b/>
      <w:bCs/>
      <w:sz w:val="27"/>
      <w:szCs w:val="27"/>
    </w:rPr>
  </w:style>
  <w:style w:type="character" w:customStyle="1" w:styleId="30">
    <w:name w:val="Заголовок 3 Знак"/>
    <w:basedOn w:val="a0"/>
    <w:link w:val="3"/>
    <w:uiPriority w:val="9"/>
    <w:qFormat/>
    <w:rsid w:val="00015322"/>
    <w:rPr>
      <w:rFonts w:ascii="Times New Roman" w:eastAsia="Times New Roman" w:hAnsi="Times New Roman" w:cs="Times New Roman"/>
      <w:b/>
      <w:bCs/>
      <w:sz w:val="27"/>
      <w:szCs w:val="27"/>
      <w:lang w:val="ru-RU" w:eastAsia="ru-RU"/>
    </w:rPr>
  </w:style>
  <w:style w:type="character" w:customStyle="1" w:styleId="a3">
    <w:name w:val="Звичайний (веб) Знак"/>
    <w:qFormat/>
    <w:rsid w:val="00015322"/>
    <w:rPr>
      <w:rFonts w:ascii="Times New Roman" w:eastAsia="Times New Roman" w:hAnsi="Times New Roman" w:cs="Times New Roman"/>
      <w:sz w:val="24"/>
      <w:szCs w:val="24"/>
      <w:lang w:val="ru-RU" w:eastAsia="ru-RU"/>
    </w:rPr>
  </w:style>
  <w:style w:type="character" w:customStyle="1" w:styleId="a4">
    <w:name w:val="Верхній колонтитул Знак"/>
    <w:basedOn w:val="a0"/>
    <w:uiPriority w:val="99"/>
    <w:qFormat/>
    <w:rsid w:val="00015322"/>
    <w:rPr>
      <w:rFonts w:ascii="Times New Roman" w:eastAsia="Times New Roman" w:hAnsi="Times New Roman" w:cs="Times New Roman"/>
      <w:sz w:val="24"/>
      <w:szCs w:val="24"/>
      <w:lang w:val="ru-RU" w:eastAsia="ru-RU"/>
    </w:rPr>
  </w:style>
  <w:style w:type="character" w:styleId="a5">
    <w:name w:val="page number"/>
    <w:basedOn w:val="a0"/>
    <w:qFormat/>
    <w:rsid w:val="00015322"/>
  </w:style>
  <w:style w:type="character" w:customStyle="1" w:styleId="HTML">
    <w:name w:val="Стандартний HTML Знак"/>
    <w:basedOn w:val="a0"/>
    <w:link w:val="HTML"/>
    <w:qFormat/>
    <w:rsid w:val="00015322"/>
    <w:rPr>
      <w:rFonts w:ascii="Courier New" w:eastAsia="Times New Roman" w:hAnsi="Courier New" w:cs="Courier New"/>
      <w:sz w:val="20"/>
      <w:szCs w:val="20"/>
      <w:lang w:eastAsia="uk-UA"/>
    </w:rPr>
  </w:style>
  <w:style w:type="character" w:customStyle="1" w:styleId="a6">
    <w:name w:val="Основний текст з відступом Знак"/>
    <w:basedOn w:val="a0"/>
    <w:qFormat/>
    <w:rsid w:val="00015322"/>
    <w:rPr>
      <w:rFonts w:ascii="Times New Roman" w:eastAsia="Times New Roman" w:hAnsi="Times New Roman" w:cs="Times New Roman"/>
      <w:sz w:val="24"/>
      <w:szCs w:val="24"/>
      <w:lang w:eastAsia="ru-RU"/>
    </w:rPr>
  </w:style>
  <w:style w:type="character" w:customStyle="1" w:styleId="2">
    <w:name w:val="Основний текст 2 Знак"/>
    <w:basedOn w:val="a0"/>
    <w:link w:val="2"/>
    <w:uiPriority w:val="99"/>
    <w:semiHidden/>
    <w:qFormat/>
    <w:rsid w:val="008D7102"/>
    <w:rPr>
      <w:rFonts w:ascii="Times New Roman" w:eastAsia="Times New Roman" w:hAnsi="Times New Roman" w:cs="Times New Roman"/>
      <w:sz w:val="24"/>
      <w:szCs w:val="24"/>
      <w:lang w:val="ru-RU" w:eastAsia="ru-RU"/>
    </w:rPr>
  </w:style>
  <w:style w:type="character" w:customStyle="1" w:styleId="a7">
    <w:name w:val="Текст виноски Знак"/>
    <w:basedOn w:val="a0"/>
    <w:uiPriority w:val="99"/>
    <w:qFormat/>
    <w:rsid w:val="00C720E3"/>
    <w:rPr>
      <w:rFonts w:ascii="Calibri" w:eastAsia="Times New Roman" w:hAnsi="Calibri" w:cs="Times New Roman"/>
      <w:sz w:val="20"/>
      <w:szCs w:val="20"/>
      <w:lang w:val="ru-RU" w:eastAsia="ru-RU"/>
    </w:rPr>
  </w:style>
  <w:style w:type="character" w:styleId="a8">
    <w:name w:val="footnote reference"/>
    <w:uiPriority w:val="99"/>
    <w:semiHidden/>
    <w:unhideWhenUsed/>
    <w:qFormat/>
    <w:rsid w:val="00C720E3"/>
    <w:rPr>
      <w:vertAlign w:val="superscript"/>
    </w:rPr>
  </w:style>
  <w:style w:type="character" w:customStyle="1" w:styleId="20">
    <w:name w:val="Основний текст з відступом 2 Знак"/>
    <w:basedOn w:val="a0"/>
    <w:qFormat/>
    <w:rsid w:val="00C720E3"/>
    <w:rPr>
      <w:rFonts w:ascii="Times New Roman" w:eastAsia="Times New Roman" w:hAnsi="Times New Roman" w:cs="Times New Roman"/>
      <w:sz w:val="24"/>
      <w:szCs w:val="24"/>
      <w:lang w:val="ru-RU" w:eastAsia="ru-RU"/>
    </w:rPr>
  </w:style>
  <w:style w:type="character" w:customStyle="1" w:styleId="a9">
    <w:name w:val="Текст Знак"/>
    <w:basedOn w:val="a0"/>
    <w:uiPriority w:val="99"/>
    <w:qFormat/>
    <w:rsid w:val="006E03D0"/>
    <w:rPr>
      <w:rFonts w:ascii="Consolas" w:hAnsi="Consolas"/>
      <w:sz w:val="21"/>
      <w:szCs w:val="21"/>
    </w:rPr>
  </w:style>
  <w:style w:type="character" w:customStyle="1" w:styleId="aa">
    <w:name w:val="Нижній колонтитул Знак"/>
    <w:basedOn w:val="a0"/>
    <w:uiPriority w:val="99"/>
    <w:qFormat/>
    <w:rsid w:val="00EB216A"/>
    <w:rPr>
      <w:rFonts w:ascii="Times New Roman" w:eastAsia="Times New Roman" w:hAnsi="Times New Roman" w:cs="Times New Roman"/>
      <w:sz w:val="24"/>
      <w:szCs w:val="24"/>
      <w:lang w:val="ru-RU" w:eastAsia="ru-RU"/>
    </w:rPr>
  </w:style>
  <w:style w:type="character" w:styleId="ab">
    <w:name w:val="line number"/>
    <w:basedOn w:val="a0"/>
    <w:uiPriority w:val="99"/>
    <w:semiHidden/>
    <w:unhideWhenUsed/>
    <w:qFormat/>
    <w:rsid w:val="00EB216A"/>
  </w:style>
  <w:style w:type="character" w:customStyle="1" w:styleId="ac">
    <w:name w:val="Текст у виносці Знак"/>
    <w:basedOn w:val="a0"/>
    <w:uiPriority w:val="99"/>
    <w:semiHidden/>
    <w:qFormat/>
    <w:rsid w:val="005E3069"/>
    <w:rPr>
      <w:rFonts w:ascii="Tahoma" w:eastAsia="Times New Roman" w:hAnsi="Tahoma" w:cs="Tahoma"/>
      <w:sz w:val="16"/>
      <w:szCs w:val="16"/>
      <w:lang w:val="ru-RU" w:eastAsia="ru-RU"/>
    </w:rPr>
  </w:style>
  <w:style w:type="character" w:customStyle="1" w:styleId="1">
    <w:name w:val="Гіперпосилання1"/>
    <w:basedOn w:val="a0"/>
    <w:uiPriority w:val="99"/>
    <w:unhideWhenUsed/>
    <w:rsid w:val="00E60D7E"/>
    <w:rPr>
      <w:color w:val="0000FF" w:themeColor="hyperlink"/>
      <w:u w:val="single"/>
    </w:rPr>
  </w:style>
  <w:style w:type="character" w:customStyle="1" w:styleId="ListLabel1">
    <w:name w:val="ListLabel 1"/>
    <w:qFormat/>
    <w:rsid w:val="00BE7669"/>
    <w:rPr>
      <w:rFonts w:eastAsia="Calibri" w:cs="Times New Roman"/>
    </w:rPr>
  </w:style>
  <w:style w:type="character" w:customStyle="1" w:styleId="ListLabel2">
    <w:name w:val="ListLabel 2"/>
    <w:qFormat/>
    <w:rsid w:val="00BE7669"/>
    <w:rPr>
      <w:rFonts w:cs="Courier New"/>
    </w:rPr>
  </w:style>
  <w:style w:type="character" w:customStyle="1" w:styleId="ListLabel3">
    <w:name w:val="ListLabel 3"/>
    <w:qFormat/>
    <w:rsid w:val="00BE7669"/>
    <w:rPr>
      <w:rFonts w:cs="Courier New"/>
    </w:rPr>
  </w:style>
  <w:style w:type="character" w:customStyle="1" w:styleId="ListLabel4">
    <w:name w:val="ListLabel 4"/>
    <w:qFormat/>
    <w:rsid w:val="00BE7669"/>
    <w:rPr>
      <w:rFonts w:cs="Courier New"/>
    </w:rPr>
  </w:style>
  <w:style w:type="character" w:customStyle="1" w:styleId="ListLabel5">
    <w:name w:val="ListLabel 5"/>
    <w:qFormat/>
    <w:rsid w:val="00BE7669"/>
    <w:rPr>
      <w:rFonts w:cs="Courier New"/>
    </w:rPr>
  </w:style>
  <w:style w:type="character" w:customStyle="1" w:styleId="ListLabel6">
    <w:name w:val="ListLabel 6"/>
    <w:qFormat/>
    <w:rsid w:val="00BE7669"/>
    <w:rPr>
      <w:rFonts w:cs="Courier New"/>
    </w:rPr>
  </w:style>
  <w:style w:type="character" w:customStyle="1" w:styleId="ListLabel7">
    <w:name w:val="ListLabel 7"/>
    <w:qFormat/>
    <w:rsid w:val="00BE7669"/>
    <w:rPr>
      <w:rFonts w:cs="Courier New"/>
    </w:rPr>
  </w:style>
  <w:style w:type="character" w:customStyle="1" w:styleId="ListLabel8">
    <w:name w:val="ListLabel 8"/>
    <w:qFormat/>
    <w:rsid w:val="00BE7669"/>
    <w:rPr>
      <w:rFonts w:eastAsia="Times New Roman"/>
    </w:rPr>
  </w:style>
  <w:style w:type="character" w:customStyle="1" w:styleId="ListLabel9">
    <w:name w:val="ListLabel 9"/>
    <w:qFormat/>
    <w:rsid w:val="00BE7669"/>
    <w:rPr>
      <w:rFonts w:eastAsia="Times New Roman"/>
    </w:rPr>
  </w:style>
  <w:style w:type="character" w:customStyle="1" w:styleId="ListLabel10">
    <w:name w:val="ListLabel 10"/>
    <w:qFormat/>
    <w:rsid w:val="00BE7669"/>
    <w:rPr>
      <w:rFonts w:eastAsia="Times New Roman"/>
    </w:rPr>
  </w:style>
  <w:style w:type="character" w:customStyle="1" w:styleId="ListLabel11">
    <w:name w:val="ListLabel 11"/>
    <w:qFormat/>
    <w:rsid w:val="00BE7669"/>
    <w:rPr>
      <w:rFonts w:eastAsia="Times New Roman"/>
    </w:rPr>
  </w:style>
  <w:style w:type="character" w:customStyle="1" w:styleId="ListLabel12">
    <w:name w:val="ListLabel 12"/>
    <w:qFormat/>
    <w:rsid w:val="00BE7669"/>
    <w:rPr>
      <w:rFonts w:eastAsia="Calibri" w:cs="Times New Roman"/>
    </w:rPr>
  </w:style>
  <w:style w:type="character" w:customStyle="1" w:styleId="ListLabel13">
    <w:name w:val="ListLabel 13"/>
    <w:qFormat/>
    <w:rsid w:val="00BE7669"/>
    <w:rPr>
      <w:rFonts w:cs="Courier New"/>
    </w:rPr>
  </w:style>
  <w:style w:type="character" w:customStyle="1" w:styleId="ListLabel14">
    <w:name w:val="ListLabel 14"/>
    <w:qFormat/>
    <w:rsid w:val="00BE7669"/>
    <w:rPr>
      <w:rFonts w:cs="Courier New"/>
    </w:rPr>
  </w:style>
  <w:style w:type="character" w:customStyle="1" w:styleId="ListLabel15">
    <w:name w:val="ListLabel 15"/>
    <w:qFormat/>
    <w:rsid w:val="00BE7669"/>
    <w:rPr>
      <w:rFonts w:cs="Courier New"/>
    </w:rPr>
  </w:style>
  <w:style w:type="character" w:customStyle="1" w:styleId="ListLabel16">
    <w:name w:val="ListLabel 16"/>
    <w:qFormat/>
    <w:rsid w:val="00BE7669"/>
    <w:rPr>
      <w:rFonts w:eastAsia="Times New Roman"/>
      <w:sz w:val="22"/>
    </w:rPr>
  </w:style>
  <w:style w:type="character" w:customStyle="1" w:styleId="ListLabel17">
    <w:name w:val="ListLabel 17"/>
    <w:qFormat/>
    <w:rsid w:val="00BE7669"/>
    <w:rPr>
      <w:rFonts w:eastAsia="Times New Roman" w:cs="Times New Roman"/>
      <w:strike w:val="0"/>
      <w:dstrike w:val="0"/>
      <w:sz w:val="22"/>
    </w:rPr>
  </w:style>
  <w:style w:type="character" w:customStyle="1" w:styleId="ListLabel18">
    <w:name w:val="ListLabel 18"/>
    <w:qFormat/>
    <w:rsid w:val="00BE7669"/>
    <w:rPr>
      <w:rFonts w:eastAsia="Times New Roman" w:cs="Times New Roman"/>
    </w:rPr>
  </w:style>
  <w:style w:type="character" w:customStyle="1" w:styleId="ListLabel19">
    <w:name w:val="ListLabel 19"/>
    <w:qFormat/>
    <w:rsid w:val="00BE7669"/>
    <w:rPr>
      <w:rFonts w:cs="Courier New"/>
    </w:rPr>
  </w:style>
  <w:style w:type="character" w:customStyle="1" w:styleId="ListLabel20">
    <w:name w:val="ListLabel 20"/>
    <w:qFormat/>
    <w:rsid w:val="00BE7669"/>
    <w:rPr>
      <w:rFonts w:cs="Courier New"/>
    </w:rPr>
  </w:style>
  <w:style w:type="character" w:customStyle="1" w:styleId="ListLabel21">
    <w:name w:val="ListLabel 21"/>
    <w:qFormat/>
    <w:rsid w:val="00BE7669"/>
    <w:rPr>
      <w:rFonts w:cs="Courier New"/>
    </w:rPr>
  </w:style>
  <w:style w:type="character" w:customStyle="1" w:styleId="ListLabel22">
    <w:name w:val="ListLabel 22"/>
    <w:qFormat/>
    <w:rsid w:val="00BE7669"/>
    <w:rPr>
      <w:rFonts w:eastAsia="Times New Roman" w:cs="Times New Roman"/>
    </w:rPr>
  </w:style>
  <w:style w:type="character" w:customStyle="1" w:styleId="ListLabel23">
    <w:name w:val="ListLabel 23"/>
    <w:qFormat/>
    <w:rsid w:val="00BE7669"/>
    <w:rPr>
      <w:rFonts w:eastAsia="Times New Roman" w:cs="Times New Roman"/>
      <w:strike w:val="0"/>
      <w:dstrike w:val="0"/>
      <w:sz w:val="22"/>
    </w:rPr>
  </w:style>
  <w:style w:type="character" w:customStyle="1" w:styleId="ListLabel24">
    <w:name w:val="ListLabel 24"/>
    <w:qFormat/>
    <w:rsid w:val="00D247D2"/>
    <w:rPr>
      <w:rFonts w:cs="Courier New"/>
    </w:rPr>
  </w:style>
  <w:style w:type="character" w:customStyle="1" w:styleId="ListLabel25">
    <w:name w:val="ListLabel 25"/>
    <w:qFormat/>
    <w:rsid w:val="00D247D2"/>
    <w:rPr>
      <w:rFonts w:cs="Courier New"/>
    </w:rPr>
  </w:style>
  <w:style w:type="character" w:customStyle="1" w:styleId="ListLabel26">
    <w:name w:val="ListLabel 26"/>
    <w:qFormat/>
    <w:rsid w:val="00D247D2"/>
    <w:rPr>
      <w:rFonts w:cs="Courier New"/>
    </w:rPr>
  </w:style>
  <w:style w:type="character" w:customStyle="1" w:styleId="ListLabel27">
    <w:name w:val="ListLabel 27"/>
    <w:qFormat/>
    <w:rsid w:val="00D247D2"/>
    <w:rPr>
      <w:rFonts w:cs="Symbol"/>
      <w:b w:val="0"/>
      <w:sz w:val="28"/>
    </w:rPr>
  </w:style>
  <w:style w:type="character" w:customStyle="1" w:styleId="ListLabel28">
    <w:name w:val="ListLabel 28"/>
    <w:qFormat/>
    <w:rsid w:val="00D247D2"/>
    <w:rPr>
      <w:rFonts w:cs="Courier New"/>
    </w:rPr>
  </w:style>
  <w:style w:type="character" w:customStyle="1" w:styleId="ListLabel29">
    <w:name w:val="ListLabel 29"/>
    <w:qFormat/>
    <w:rsid w:val="00D247D2"/>
    <w:rPr>
      <w:rFonts w:cs="Wingdings"/>
    </w:rPr>
  </w:style>
  <w:style w:type="character" w:customStyle="1" w:styleId="ListLabel30">
    <w:name w:val="ListLabel 30"/>
    <w:qFormat/>
    <w:rsid w:val="00D247D2"/>
    <w:rPr>
      <w:rFonts w:cs="Symbol"/>
    </w:rPr>
  </w:style>
  <w:style w:type="character" w:customStyle="1" w:styleId="ListLabel31">
    <w:name w:val="ListLabel 31"/>
    <w:qFormat/>
    <w:rsid w:val="00D247D2"/>
    <w:rPr>
      <w:rFonts w:cs="Courier New"/>
    </w:rPr>
  </w:style>
  <w:style w:type="character" w:customStyle="1" w:styleId="ListLabel32">
    <w:name w:val="ListLabel 32"/>
    <w:qFormat/>
    <w:rsid w:val="00D247D2"/>
    <w:rPr>
      <w:rFonts w:cs="Wingdings"/>
    </w:rPr>
  </w:style>
  <w:style w:type="character" w:customStyle="1" w:styleId="ListLabel33">
    <w:name w:val="ListLabel 33"/>
    <w:qFormat/>
    <w:rsid w:val="00D247D2"/>
    <w:rPr>
      <w:rFonts w:cs="Symbol"/>
    </w:rPr>
  </w:style>
  <w:style w:type="character" w:customStyle="1" w:styleId="ListLabel34">
    <w:name w:val="ListLabel 34"/>
    <w:qFormat/>
    <w:rsid w:val="00D247D2"/>
    <w:rPr>
      <w:rFonts w:cs="Courier New"/>
    </w:rPr>
  </w:style>
  <w:style w:type="character" w:customStyle="1" w:styleId="ListLabel35">
    <w:name w:val="ListLabel 35"/>
    <w:qFormat/>
    <w:rsid w:val="00D247D2"/>
    <w:rPr>
      <w:rFonts w:cs="Wingdings"/>
    </w:rPr>
  </w:style>
  <w:style w:type="paragraph" w:customStyle="1" w:styleId="10">
    <w:name w:val="Заголовок1"/>
    <w:basedOn w:val="a"/>
    <w:next w:val="ad"/>
    <w:qFormat/>
    <w:rsid w:val="00BE7669"/>
    <w:pPr>
      <w:keepNext/>
      <w:spacing w:before="240" w:after="120"/>
    </w:pPr>
    <w:rPr>
      <w:rFonts w:ascii="Liberation Sans" w:eastAsia="Microsoft YaHei" w:hAnsi="Liberation Sans" w:cs="Arial"/>
      <w:sz w:val="28"/>
      <w:szCs w:val="28"/>
    </w:rPr>
  </w:style>
  <w:style w:type="paragraph" w:styleId="ad">
    <w:name w:val="Body Text"/>
    <w:basedOn w:val="a"/>
    <w:rsid w:val="00BE7669"/>
    <w:pPr>
      <w:spacing w:after="140" w:line="288" w:lineRule="auto"/>
    </w:pPr>
  </w:style>
  <w:style w:type="paragraph" w:styleId="ae">
    <w:name w:val="List"/>
    <w:basedOn w:val="ad"/>
    <w:rsid w:val="00BE7669"/>
    <w:rPr>
      <w:rFonts w:cs="Arial"/>
    </w:rPr>
  </w:style>
  <w:style w:type="paragraph" w:customStyle="1" w:styleId="11">
    <w:name w:val="Название объекта1"/>
    <w:basedOn w:val="a"/>
    <w:qFormat/>
    <w:rsid w:val="00BE7669"/>
    <w:pPr>
      <w:suppressLineNumbers/>
      <w:spacing w:before="120" w:after="120"/>
    </w:pPr>
    <w:rPr>
      <w:rFonts w:cs="Arial"/>
      <w:i/>
      <w:iCs/>
    </w:rPr>
  </w:style>
  <w:style w:type="paragraph" w:customStyle="1" w:styleId="af">
    <w:name w:val="Покажчик"/>
    <w:basedOn w:val="a"/>
    <w:qFormat/>
    <w:rsid w:val="00BE7669"/>
    <w:pPr>
      <w:suppressLineNumbers/>
    </w:pPr>
    <w:rPr>
      <w:rFonts w:cs="Arial"/>
    </w:rPr>
  </w:style>
  <w:style w:type="paragraph" w:styleId="af0">
    <w:name w:val="Normal (Web)"/>
    <w:basedOn w:val="a"/>
    <w:qFormat/>
    <w:rsid w:val="00015322"/>
    <w:pPr>
      <w:spacing w:beforeAutospacing="1" w:afterAutospacing="1"/>
    </w:pPr>
  </w:style>
  <w:style w:type="paragraph" w:customStyle="1" w:styleId="12">
    <w:name w:val="Верхний колонтитул1"/>
    <w:basedOn w:val="a"/>
    <w:rsid w:val="00015322"/>
    <w:pPr>
      <w:tabs>
        <w:tab w:val="center" w:pos="4677"/>
        <w:tab w:val="right" w:pos="9355"/>
      </w:tabs>
    </w:pPr>
  </w:style>
  <w:style w:type="paragraph" w:styleId="HTML0">
    <w:name w:val="HTML Preformatted"/>
    <w:basedOn w:val="a"/>
    <w:qFormat/>
    <w:rsid w:val="00015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paragraph" w:styleId="af1">
    <w:name w:val="Body Text Indent"/>
    <w:basedOn w:val="a"/>
    <w:rsid w:val="00015322"/>
    <w:pPr>
      <w:spacing w:after="120"/>
      <w:ind w:left="283"/>
    </w:pPr>
    <w:rPr>
      <w:lang w:val="uk-UA"/>
    </w:rPr>
  </w:style>
  <w:style w:type="paragraph" w:styleId="af2">
    <w:name w:val="List Paragraph"/>
    <w:basedOn w:val="a"/>
    <w:uiPriority w:val="34"/>
    <w:qFormat/>
    <w:rsid w:val="00821EB1"/>
    <w:pPr>
      <w:ind w:left="720"/>
      <w:contextualSpacing/>
    </w:pPr>
  </w:style>
  <w:style w:type="paragraph" w:styleId="21">
    <w:name w:val="Body Text 2"/>
    <w:basedOn w:val="a"/>
    <w:uiPriority w:val="99"/>
    <w:semiHidden/>
    <w:unhideWhenUsed/>
    <w:qFormat/>
    <w:rsid w:val="008D7102"/>
    <w:pPr>
      <w:spacing w:after="120" w:line="480" w:lineRule="auto"/>
    </w:pPr>
  </w:style>
  <w:style w:type="paragraph" w:customStyle="1" w:styleId="af3">
    <w:name w:val="Назва документа"/>
    <w:basedOn w:val="a"/>
    <w:uiPriority w:val="99"/>
    <w:qFormat/>
    <w:rsid w:val="008D7102"/>
    <w:pPr>
      <w:keepNext/>
      <w:keepLines/>
      <w:spacing w:before="360" w:after="360"/>
      <w:jc w:val="center"/>
    </w:pPr>
    <w:rPr>
      <w:rFonts w:ascii="Antiqua" w:hAnsi="Antiqua"/>
      <w:b/>
      <w:sz w:val="26"/>
      <w:szCs w:val="20"/>
      <w:lang w:val="uk-UA"/>
    </w:rPr>
  </w:style>
  <w:style w:type="paragraph" w:styleId="af4">
    <w:name w:val="footnote text"/>
    <w:basedOn w:val="a"/>
    <w:uiPriority w:val="99"/>
    <w:unhideWhenUsed/>
    <w:qFormat/>
    <w:rsid w:val="00C720E3"/>
    <w:pPr>
      <w:spacing w:after="200" w:line="276" w:lineRule="auto"/>
    </w:pPr>
    <w:rPr>
      <w:rFonts w:ascii="Calibri" w:hAnsi="Calibri"/>
      <w:sz w:val="20"/>
      <w:szCs w:val="20"/>
    </w:rPr>
  </w:style>
  <w:style w:type="paragraph" w:styleId="22">
    <w:name w:val="Body Text Indent 2"/>
    <w:basedOn w:val="a"/>
    <w:qFormat/>
    <w:rsid w:val="00C720E3"/>
    <w:pPr>
      <w:spacing w:after="120" w:line="480" w:lineRule="auto"/>
      <w:ind w:left="283"/>
    </w:pPr>
  </w:style>
  <w:style w:type="paragraph" w:styleId="af5">
    <w:name w:val="Plain Text"/>
    <w:basedOn w:val="a"/>
    <w:uiPriority w:val="99"/>
    <w:unhideWhenUsed/>
    <w:qFormat/>
    <w:rsid w:val="006E03D0"/>
    <w:rPr>
      <w:rFonts w:ascii="Consolas" w:eastAsiaTheme="minorHAnsi" w:hAnsi="Consolas" w:cstheme="minorBidi"/>
      <w:sz w:val="21"/>
      <w:szCs w:val="21"/>
      <w:lang w:val="uk-UA" w:eastAsia="en-US"/>
    </w:rPr>
  </w:style>
  <w:style w:type="paragraph" w:customStyle="1" w:styleId="13">
    <w:name w:val="Нижний колонтитул1"/>
    <w:basedOn w:val="a"/>
    <w:uiPriority w:val="99"/>
    <w:unhideWhenUsed/>
    <w:rsid w:val="00EB216A"/>
    <w:pPr>
      <w:tabs>
        <w:tab w:val="center" w:pos="4680"/>
        <w:tab w:val="right" w:pos="9360"/>
      </w:tabs>
    </w:pPr>
  </w:style>
  <w:style w:type="paragraph" w:styleId="af6">
    <w:name w:val="Balloon Text"/>
    <w:basedOn w:val="a"/>
    <w:uiPriority w:val="99"/>
    <w:semiHidden/>
    <w:unhideWhenUsed/>
    <w:qFormat/>
    <w:rsid w:val="005E3069"/>
    <w:rPr>
      <w:rFonts w:ascii="Tahoma" w:hAnsi="Tahoma" w:cs="Tahoma"/>
      <w:sz w:val="16"/>
      <w:szCs w:val="16"/>
    </w:rPr>
  </w:style>
  <w:style w:type="paragraph" w:styleId="af7">
    <w:name w:val="Revision"/>
    <w:uiPriority w:val="99"/>
    <w:semiHidden/>
    <w:qFormat/>
    <w:rsid w:val="00020D3B"/>
    <w:rPr>
      <w:rFonts w:ascii="Times New Roman" w:eastAsia="Times New Roman" w:hAnsi="Times New Roman" w:cs="Times New Roman"/>
      <w:color w:val="00000A"/>
      <w:sz w:val="24"/>
      <w:szCs w:val="24"/>
      <w:lang w:val="ru-RU" w:eastAsia="ru-RU"/>
    </w:rPr>
  </w:style>
  <w:style w:type="paragraph" w:customStyle="1" w:styleId="af8">
    <w:name w:val="Вміст рамки"/>
    <w:basedOn w:val="a"/>
    <w:qFormat/>
    <w:rsid w:val="00BE7669"/>
  </w:style>
  <w:style w:type="table" w:styleId="af9">
    <w:name w:val="Table Grid"/>
    <w:basedOn w:val="a1"/>
    <w:uiPriority w:val="59"/>
    <w:rsid w:val="00E63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a"/>
    <w:basedOn w:val="a"/>
    <w:rsid w:val="005C4ED9"/>
    <w:pPr>
      <w:spacing w:before="100" w:beforeAutospacing="1" w:after="100" w:afterAutospacing="1"/>
    </w:pPr>
    <w:rPr>
      <w:color w:val="auto"/>
      <w:lang w:val="uk-UA" w:eastAsia="uk-UA"/>
    </w:rPr>
  </w:style>
  <w:style w:type="character" w:customStyle="1" w:styleId="rvts23">
    <w:name w:val="rvts23"/>
    <w:rsid w:val="00142C58"/>
  </w:style>
  <w:style w:type="character" w:customStyle="1" w:styleId="rvts0">
    <w:name w:val="rvts0"/>
    <w:uiPriority w:val="99"/>
    <w:rsid w:val="00142C58"/>
  </w:style>
  <w:style w:type="paragraph" w:customStyle="1" w:styleId="rvps2">
    <w:name w:val="rvps2"/>
    <w:basedOn w:val="a"/>
    <w:uiPriority w:val="99"/>
    <w:rsid w:val="00142C58"/>
    <w:pPr>
      <w:spacing w:before="100" w:beforeAutospacing="1" w:after="100" w:afterAutospacing="1"/>
    </w:pPr>
    <w:rPr>
      <w:color w:val="auto"/>
      <w:lang w:val="uk-UA" w:eastAsia="uk-UA"/>
    </w:rPr>
  </w:style>
  <w:style w:type="character" w:customStyle="1" w:styleId="FontStyle44">
    <w:name w:val="Font Style44"/>
    <w:basedOn w:val="a0"/>
    <w:uiPriority w:val="99"/>
    <w:rsid w:val="00142C58"/>
    <w:rPr>
      <w:rFonts w:ascii="Times New Roman" w:hAnsi="Times New Roman" w:cs="Times New Roman"/>
      <w:sz w:val="24"/>
      <w:szCs w:val="24"/>
    </w:rPr>
  </w:style>
  <w:style w:type="character" w:customStyle="1" w:styleId="310">
    <w:name w:val="Заголовок 3 Знак1"/>
    <w:basedOn w:val="a0"/>
    <w:uiPriority w:val="99"/>
    <w:semiHidden/>
    <w:rsid w:val="00F77F53"/>
    <w:rPr>
      <w:rFonts w:asciiTheme="majorHAnsi" w:eastAsiaTheme="majorEastAsia" w:hAnsiTheme="majorHAnsi" w:cstheme="majorBidi"/>
      <w:color w:val="243F60" w:themeColor="accent1" w:themeShade="7F"/>
      <w:sz w:val="24"/>
      <w:szCs w:val="24"/>
      <w:lang w:val="ru-RU" w:eastAsia="ru-RU"/>
    </w:rPr>
  </w:style>
  <w:style w:type="paragraph" w:customStyle="1" w:styleId="32">
    <w:name w:val="Заголовок 32"/>
    <w:basedOn w:val="a"/>
    <w:link w:val="32"/>
    <w:uiPriority w:val="99"/>
    <w:qFormat/>
    <w:rsid w:val="00B064A5"/>
    <w:pPr>
      <w:spacing w:beforeAutospacing="1" w:afterAutospacing="1"/>
      <w:outlineLvl w:val="2"/>
    </w:pPr>
    <w:rPr>
      <w:b/>
      <w:bCs/>
      <w:sz w:val="27"/>
      <w:szCs w:val="27"/>
    </w:rPr>
  </w:style>
  <w:style w:type="paragraph" w:styleId="afb">
    <w:name w:val="header"/>
    <w:basedOn w:val="a"/>
    <w:link w:val="14"/>
    <w:uiPriority w:val="99"/>
    <w:unhideWhenUsed/>
    <w:rsid w:val="00A777CB"/>
    <w:pPr>
      <w:tabs>
        <w:tab w:val="center" w:pos="4819"/>
        <w:tab w:val="right" w:pos="9639"/>
      </w:tabs>
    </w:pPr>
  </w:style>
  <w:style w:type="character" w:customStyle="1" w:styleId="14">
    <w:name w:val="Верхній колонтитул Знак1"/>
    <w:basedOn w:val="a0"/>
    <w:link w:val="afb"/>
    <w:semiHidden/>
    <w:rsid w:val="00A777CB"/>
    <w:rPr>
      <w:rFonts w:ascii="Times New Roman" w:eastAsia="Times New Roman" w:hAnsi="Times New Roman" w:cs="Times New Roman"/>
      <w:color w:val="00000A"/>
      <w:sz w:val="24"/>
      <w:szCs w:val="24"/>
      <w:lang w:val="ru-RU" w:eastAsia="ru-RU"/>
    </w:rPr>
  </w:style>
  <w:style w:type="paragraph" w:styleId="afc">
    <w:name w:val="footer"/>
    <w:basedOn w:val="a"/>
    <w:link w:val="15"/>
    <w:uiPriority w:val="99"/>
    <w:semiHidden/>
    <w:unhideWhenUsed/>
    <w:rsid w:val="00A777CB"/>
    <w:pPr>
      <w:tabs>
        <w:tab w:val="center" w:pos="4819"/>
        <w:tab w:val="right" w:pos="9639"/>
      </w:tabs>
    </w:pPr>
  </w:style>
  <w:style w:type="character" w:customStyle="1" w:styleId="15">
    <w:name w:val="Нижній колонтитул Знак1"/>
    <w:basedOn w:val="a0"/>
    <w:link w:val="afc"/>
    <w:uiPriority w:val="99"/>
    <w:semiHidden/>
    <w:rsid w:val="00A777CB"/>
    <w:rPr>
      <w:rFonts w:ascii="Times New Roman" w:eastAsia="Times New Roman" w:hAnsi="Times New Roman" w:cs="Times New Roman"/>
      <w:color w:val="00000A"/>
      <w:sz w:val="24"/>
      <w:szCs w:val="24"/>
      <w:lang w:val="ru-RU" w:eastAsia="ru-RU"/>
    </w:rPr>
  </w:style>
  <w:style w:type="character" w:styleId="afd">
    <w:name w:val="Hyperlink"/>
    <w:rsid w:val="00FD2F30"/>
    <w:rPr>
      <w:color w:val="0000FF"/>
      <w:u w:val="single"/>
    </w:rPr>
  </w:style>
</w:styles>
</file>

<file path=word/webSettings.xml><?xml version="1.0" encoding="utf-8"?>
<w:webSettings xmlns:r="http://schemas.openxmlformats.org/officeDocument/2006/relationships" xmlns:w="http://schemas.openxmlformats.org/wordprocessingml/2006/main">
  <w:divs>
    <w:div w:id="1838617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35E32-A834-45E6-9E12-667F24E6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10957</Words>
  <Characters>6246</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Administrator</cp:lastModifiedBy>
  <cp:revision>5</cp:revision>
  <cp:lastPrinted>2018-03-20T13:22:00Z</cp:lastPrinted>
  <dcterms:created xsi:type="dcterms:W3CDTF">2018-03-20T13:12:00Z</dcterms:created>
  <dcterms:modified xsi:type="dcterms:W3CDTF">2018-03-28T09:19:00Z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