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33" w:rsidRDefault="00BE3533" w:rsidP="00F9784E">
      <w:pPr>
        <w:pStyle w:val="1"/>
        <w:shd w:val="clear" w:color="auto" w:fill="auto"/>
        <w:spacing w:line="276" w:lineRule="auto"/>
        <w:ind w:firstLine="0"/>
        <w:jc w:val="center"/>
        <w:rPr>
          <w:b/>
          <w:bCs/>
          <w:sz w:val="28"/>
          <w:szCs w:val="28"/>
          <w:lang w:eastAsia="uk-UA" w:bidi="uk-UA"/>
        </w:rPr>
      </w:pPr>
    </w:p>
    <w:p w:rsidR="00F9784E" w:rsidRPr="00BE3533" w:rsidRDefault="00F9784E" w:rsidP="00F9784E">
      <w:pPr>
        <w:pStyle w:val="1"/>
        <w:shd w:val="clear" w:color="auto" w:fill="auto"/>
        <w:spacing w:line="276" w:lineRule="auto"/>
        <w:ind w:firstLine="0"/>
        <w:jc w:val="center"/>
        <w:rPr>
          <w:b/>
          <w:bCs/>
          <w:sz w:val="28"/>
          <w:szCs w:val="28"/>
          <w:lang w:eastAsia="uk-UA" w:bidi="uk-UA"/>
        </w:rPr>
      </w:pPr>
      <w:r w:rsidRPr="00BE3533">
        <w:rPr>
          <w:b/>
          <w:bCs/>
          <w:sz w:val="28"/>
          <w:szCs w:val="28"/>
          <w:lang w:eastAsia="uk-UA" w:bidi="uk-UA"/>
        </w:rPr>
        <w:t>АНАЛІЗ РЕГУЛЯТОРНОГО ВПЛИВУ</w:t>
      </w:r>
    </w:p>
    <w:p w:rsidR="000B6B31" w:rsidRPr="00BE3533" w:rsidRDefault="000B6B31" w:rsidP="00F9784E">
      <w:pPr>
        <w:pStyle w:val="1"/>
        <w:shd w:val="clear" w:color="auto" w:fill="auto"/>
        <w:spacing w:line="276" w:lineRule="auto"/>
        <w:ind w:firstLine="0"/>
        <w:jc w:val="center"/>
        <w:rPr>
          <w:b/>
          <w:bCs/>
          <w:sz w:val="28"/>
          <w:szCs w:val="28"/>
          <w:lang w:val="ru-RU" w:eastAsia="uk-UA" w:bidi="uk-UA"/>
        </w:rPr>
      </w:pPr>
    </w:p>
    <w:p w:rsidR="00F9784E" w:rsidRPr="00BE3533" w:rsidRDefault="00F9784E" w:rsidP="00F9784E">
      <w:pPr>
        <w:pStyle w:val="1"/>
        <w:shd w:val="clear" w:color="auto" w:fill="auto"/>
        <w:spacing w:line="276" w:lineRule="auto"/>
        <w:ind w:firstLine="0"/>
        <w:jc w:val="center"/>
        <w:rPr>
          <w:b/>
          <w:bCs/>
          <w:sz w:val="28"/>
          <w:szCs w:val="28"/>
          <w:lang w:val="ru-RU" w:eastAsia="uk-UA" w:bidi="uk-UA"/>
        </w:rPr>
      </w:pPr>
      <w:r w:rsidRPr="00BE3533">
        <w:rPr>
          <w:b/>
          <w:bCs/>
          <w:sz w:val="28"/>
          <w:szCs w:val="28"/>
          <w:lang w:eastAsia="uk-UA" w:bidi="uk-UA"/>
        </w:rPr>
        <w:t>до проекту наказу Міністерства фінансів України «Про затвердження змін до</w:t>
      </w:r>
      <w:r w:rsidRPr="00BE3533">
        <w:rPr>
          <w:b/>
          <w:bCs/>
          <w:sz w:val="28"/>
          <w:szCs w:val="28"/>
          <w:lang w:val="ru-RU" w:eastAsia="uk-UA" w:bidi="uk-UA"/>
        </w:rPr>
        <w:t xml:space="preserve"> </w:t>
      </w:r>
      <w:r w:rsidRPr="00BE3533">
        <w:rPr>
          <w:b/>
          <w:bCs/>
          <w:sz w:val="28"/>
          <w:szCs w:val="28"/>
          <w:lang w:eastAsia="uk-UA" w:bidi="uk-UA"/>
        </w:rPr>
        <w:t>Порядку заповнення документів на переказ у разі сплати (стягнення)</w:t>
      </w:r>
      <w:r w:rsidRPr="00BE3533">
        <w:rPr>
          <w:b/>
          <w:bCs/>
          <w:sz w:val="28"/>
          <w:szCs w:val="28"/>
          <w:lang w:val="ru-RU" w:eastAsia="uk-UA" w:bidi="uk-UA"/>
        </w:rPr>
        <w:t xml:space="preserve"> </w:t>
      </w:r>
      <w:r w:rsidRPr="00BE3533">
        <w:rPr>
          <w:b/>
          <w:bCs/>
          <w:sz w:val="28"/>
          <w:szCs w:val="28"/>
          <w:lang w:eastAsia="uk-UA" w:bidi="uk-UA"/>
        </w:rPr>
        <w:t>податків, зборів, митних платежів, єдиного внеску, здійснення бюджетного</w:t>
      </w:r>
      <w:r w:rsidR="00A16CCD" w:rsidRPr="00BE3533">
        <w:rPr>
          <w:b/>
          <w:bCs/>
          <w:sz w:val="28"/>
          <w:szCs w:val="28"/>
          <w:lang w:eastAsia="uk-UA" w:bidi="uk-UA"/>
        </w:rPr>
        <w:t xml:space="preserve"> </w:t>
      </w:r>
      <w:r w:rsidRPr="00BE3533">
        <w:rPr>
          <w:b/>
          <w:bCs/>
          <w:sz w:val="28"/>
          <w:szCs w:val="28"/>
          <w:lang w:eastAsia="uk-UA" w:bidi="uk-UA"/>
        </w:rPr>
        <w:t>відшкодування податку на додану вартість, повернення помилково або</w:t>
      </w:r>
      <w:r w:rsidR="00A16CCD" w:rsidRPr="00BE3533">
        <w:rPr>
          <w:b/>
          <w:bCs/>
          <w:sz w:val="28"/>
          <w:szCs w:val="28"/>
          <w:lang w:eastAsia="uk-UA" w:bidi="uk-UA"/>
        </w:rPr>
        <w:t xml:space="preserve"> </w:t>
      </w:r>
      <w:r w:rsidRPr="00BE3533">
        <w:rPr>
          <w:b/>
          <w:bCs/>
          <w:sz w:val="28"/>
          <w:szCs w:val="28"/>
          <w:lang w:eastAsia="uk-UA" w:bidi="uk-UA"/>
        </w:rPr>
        <w:t>надміру зарахованих коштів»</w:t>
      </w:r>
    </w:p>
    <w:p w:rsidR="00F9784E" w:rsidRDefault="00F9784E" w:rsidP="00F9784E">
      <w:pPr>
        <w:pStyle w:val="1"/>
        <w:shd w:val="clear" w:color="auto" w:fill="auto"/>
        <w:spacing w:line="276" w:lineRule="auto"/>
        <w:ind w:firstLine="0"/>
        <w:jc w:val="center"/>
        <w:rPr>
          <w:sz w:val="28"/>
          <w:szCs w:val="28"/>
          <w:lang w:val="ru-RU"/>
        </w:rPr>
      </w:pPr>
    </w:p>
    <w:p w:rsidR="00BE3533" w:rsidRPr="00BE3533" w:rsidRDefault="00BE3533" w:rsidP="00F9784E">
      <w:pPr>
        <w:pStyle w:val="1"/>
        <w:shd w:val="clear" w:color="auto" w:fill="auto"/>
        <w:spacing w:line="276" w:lineRule="auto"/>
        <w:ind w:firstLine="0"/>
        <w:jc w:val="center"/>
        <w:rPr>
          <w:sz w:val="28"/>
          <w:szCs w:val="28"/>
          <w:lang w:val="ru-RU"/>
        </w:rPr>
      </w:pPr>
    </w:p>
    <w:p w:rsidR="009B45DF" w:rsidRPr="00BE3533" w:rsidRDefault="00F9784E" w:rsidP="002A29A2">
      <w:pPr>
        <w:spacing w:line="276" w:lineRule="auto"/>
        <w:jc w:val="center"/>
        <w:rPr>
          <w:rFonts w:ascii="Times New Roman" w:hAnsi="Times New Roman" w:cs="Times New Roman"/>
          <w:b/>
          <w:color w:val="auto"/>
          <w:sz w:val="28"/>
          <w:szCs w:val="28"/>
        </w:rPr>
      </w:pPr>
      <w:bookmarkStart w:id="0" w:name="bookmark0"/>
      <w:r w:rsidRPr="00BE3533">
        <w:rPr>
          <w:rFonts w:ascii="Times New Roman" w:hAnsi="Times New Roman" w:cs="Times New Roman"/>
          <w:b/>
          <w:color w:val="auto"/>
          <w:sz w:val="28"/>
          <w:szCs w:val="28"/>
          <w:lang w:val="ru-RU"/>
        </w:rPr>
        <w:t>І.</w:t>
      </w:r>
      <w:r w:rsidRPr="00BE3533">
        <w:rPr>
          <w:rFonts w:ascii="Times New Roman" w:hAnsi="Times New Roman" w:cs="Times New Roman"/>
          <w:b/>
          <w:color w:val="auto"/>
          <w:sz w:val="28"/>
          <w:szCs w:val="28"/>
          <w:lang w:val="en-US"/>
        </w:rPr>
        <w:t> </w:t>
      </w:r>
      <w:r w:rsidRPr="00BE3533">
        <w:rPr>
          <w:rFonts w:ascii="Times New Roman" w:hAnsi="Times New Roman" w:cs="Times New Roman"/>
          <w:b/>
          <w:color w:val="auto"/>
          <w:sz w:val="28"/>
          <w:szCs w:val="28"/>
          <w:lang w:val="ru-RU"/>
        </w:rPr>
        <w:t>Визначення проблеми</w:t>
      </w:r>
      <w:bookmarkEnd w:id="0"/>
    </w:p>
    <w:p w:rsidR="000B6B31" w:rsidRPr="00BE3533" w:rsidRDefault="000B6B31" w:rsidP="002A29A2">
      <w:pPr>
        <w:spacing w:line="276" w:lineRule="auto"/>
        <w:jc w:val="center"/>
        <w:rPr>
          <w:rFonts w:ascii="Times New Roman" w:hAnsi="Times New Roman" w:cs="Times New Roman"/>
          <w:b/>
          <w:color w:val="auto"/>
          <w:sz w:val="28"/>
          <w:szCs w:val="28"/>
        </w:rPr>
      </w:pPr>
    </w:p>
    <w:p w:rsidR="00F9784E" w:rsidRPr="00BE3533" w:rsidRDefault="00F9784E" w:rsidP="00BE3533">
      <w:pPr>
        <w:pStyle w:val="1"/>
        <w:shd w:val="clear" w:color="auto" w:fill="auto"/>
        <w:ind w:firstLine="709"/>
        <w:rPr>
          <w:sz w:val="28"/>
          <w:szCs w:val="28"/>
        </w:rPr>
      </w:pPr>
      <w:r w:rsidRPr="00BE3533">
        <w:rPr>
          <w:sz w:val="28"/>
          <w:szCs w:val="28"/>
          <w:lang w:eastAsia="uk-UA" w:bidi="uk-UA"/>
        </w:rPr>
        <w:t xml:space="preserve">Порядок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 </w:t>
      </w:r>
      <w:r w:rsidR="00A52803" w:rsidRPr="00BE3533">
        <w:rPr>
          <w:sz w:val="28"/>
          <w:szCs w:val="28"/>
          <w:lang w:eastAsia="uk-UA" w:bidi="uk-UA"/>
        </w:rPr>
        <w:t xml:space="preserve">(далі </w:t>
      </w:r>
      <w:r w:rsidR="004C58E0" w:rsidRPr="00BE3533">
        <w:rPr>
          <w:sz w:val="28"/>
          <w:szCs w:val="28"/>
          <w:lang w:eastAsia="uk-UA" w:bidi="uk-UA"/>
        </w:rPr>
        <w:t>–</w:t>
      </w:r>
      <w:r w:rsidR="00A52803" w:rsidRPr="00BE3533">
        <w:rPr>
          <w:sz w:val="28"/>
          <w:szCs w:val="28"/>
          <w:lang w:eastAsia="uk-UA" w:bidi="uk-UA"/>
        </w:rPr>
        <w:t xml:space="preserve"> Документи) </w:t>
      </w:r>
      <w:r w:rsidRPr="00BE3533">
        <w:rPr>
          <w:sz w:val="28"/>
          <w:szCs w:val="28"/>
          <w:lang w:eastAsia="uk-UA" w:bidi="uk-UA"/>
        </w:rPr>
        <w:t>затверджено наказом Міністерства фінансів України від 24.07.2015 №</w:t>
      </w:r>
      <w:r w:rsidRPr="00BE3533">
        <w:rPr>
          <w:sz w:val="28"/>
          <w:szCs w:val="28"/>
          <w:lang w:val="en-US" w:eastAsia="uk-UA" w:bidi="uk-UA"/>
        </w:rPr>
        <w:t> </w:t>
      </w:r>
      <w:r w:rsidRPr="00BE3533">
        <w:rPr>
          <w:sz w:val="28"/>
          <w:szCs w:val="28"/>
          <w:lang w:eastAsia="uk-UA" w:bidi="uk-UA"/>
        </w:rPr>
        <w:t>666, зареєстровано в Міністерстві юстиції України 12.08.2015 за №</w:t>
      </w:r>
      <w:r w:rsidRPr="00BE3533">
        <w:rPr>
          <w:sz w:val="28"/>
          <w:szCs w:val="28"/>
          <w:lang w:val="en-US" w:eastAsia="uk-UA" w:bidi="uk-UA"/>
        </w:rPr>
        <w:t> </w:t>
      </w:r>
      <w:r w:rsidRPr="00BE3533">
        <w:rPr>
          <w:sz w:val="28"/>
          <w:szCs w:val="28"/>
          <w:lang w:eastAsia="uk-UA" w:bidi="uk-UA"/>
        </w:rPr>
        <w:t xml:space="preserve">974/27419 (далі </w:t>
      </w:r>
      <w:r w:rsidR="004C58E0" w:rsidRPr="00BE3533">
        <w:rPr>
          <w:sz w:val="28"/>
          <w:szCs w:val="28"/>
          <w:lang w:eastAsia="uk-UA" w:bidi="uk-UA"/>
        </w:rPr>
        <w:t>–</w:t>
      </w:r>
      <w:r w:rsidRPr="00BE3533">
        <w:rPr>
          <w:sz w:val="28"/>
          <w:szCs w:val="28"/>
          <w:lang w:eastAsia="uk-UA" w:bidi="uk-UA"/>
        </w:rPr>
        <w:t xml:space="preserve"> Порядок).</w:t>
      </w:r>
    </w:p>
    <w:p w:rsidR="00F9784E" w:rsidRPr="00BE3533" w:rsidRDefault="00F9784E" w:rsidP="00BE3533">
      <w:pPr>
        <w:pStyle w:val="1"/>
        <w:shd w:val="clear" w:color="auto" w:fill="auto"/>
        <w:ind w:firstLine="709"/>
        <w:rPr>
          <w:sz w:val="28"/>
          <w:szCs w:val="28"/>
          <w:lang w:eastAsia="uk-UA" w:bidi="uk-UA"/>
        </w:rPr>
      </w:pPr>
      <w:r w:rsidRPr="00BE3533">
        <w:rPr>
          <w:sz w:val="28"/>
          <w:szCs w:val="28"/>
          <w:lang w:eastAsia="uk-UA" w:bidi="uk-UA"/>
        </w:rPr>
        <w:t xml:space="preserve">У додатку до Порядку наведено перелік кодів видів сплати, які використовуються платниками податків та органами виконавчої влади при заповненні поля </w:t>
      </w:r>
      <w:r w:rsidR="008E4DF6" w:rsidRPr="00BE3533">
        <w:rPr>
          <w:sz w:val="28"/>
          <w:szCs w:val="28"/>
          <w:lang w:val="ru-RU" w:eastAsia="uk-UA" w:bidi="uk-UA"/>
        </w:rPr>
        <w:t>«</w:t>
      </w:r>
      <w:r w:rsidRPr="00BE3533">
        <w:rPr>
          <w:sz w:val="28"/>
          <w:szCs w:val="28"/>
          <w:lang w:eastAsia="uk-UA" w:bidi="uk-UA"/>
        </w:rPr>
        <w:t>Призначення платежу</w:t>
      </w:r>
      <w:r w:rsidR="008E4DF6" w:rsidRPr="00BE3533">
        <w:rPr>
          <w:sz w:val="28"/>
          <w:szCs w:val="28"/>
          <w:lang w:eastAsia="uk-UA" w:bidi="uk-UA"/>
        </w:rPr>
        <w:t>»</w:t>
      </w:r>
      <w:r w:rsidRPr="00BE3533">
        <w:rPr>
          <w:sz w:val="28"/>
          <w:szCs w:val="28"/>
          <w:lang w:eastAsia="uk-UA" w:bidi="uk-UA"/>
        </w:rPr>
        <w:t xml:space="preserve"> платіжних документів. Розрахунок за кожним видом платежу та за кожним видом сплати (повернення, відшкодування податку на додану вартість) має оформлятися окремим розрахунковим документом.</w:t>
      </w:r>
    </w:p>
    <w:p w:rsidR="00A41E2F" w:rsidRPr="00BE3533" w:rsidRDefault="00A41E2F" w:rsidP="00BE3533">
      <w:pPr>
        <w:pStyle w:val="1"/>
        <w:shd w:val="clear" w:color="auto" w:fill="auto"/>
        <w:ind w:firstLine="709"/>
        <w:rPr>
          <w:sz w:val="28"/>
          <w:szCs w:val="28"/>
          <w:lang w:eastAsia="uk-UA" w:bidi="uk-UA"/>
        </w:rPr>
      </w:pPr>
      <w:r w:rsidRPr="00BE3533">
        <w:rPr>
          <w:sz w:val="28"/>
          <w:szCs w:val="28"/>
          <w:lang w:eastAsia="uk-UA" w:bidi="uk-UA"/>
        </w:rPr>
        <w:t>Проектом наказу пропонується систематизувати перелік кодів видів сплати, виділивши окремі групи для використання платниками та іншими органами виконавчої влади.</w:t>
      </w:r>
    </w:p>
    <w:p w:rsidR="00A41E2F" w:rsidRPr="00BE3533" w:rsidRDefault="00A41E2F" w:rsidP="00BE3533">
      <w:pPr>
        <w:pStyle w:val="1"/>
        <w:shd w:val="clear" w:color="auto" w:fill="auto"/>
        <w:ind w:firstLine="709"/>
        <w:rPr>
          <w:sz w:val="28"/>
          <w:szCs w:val="28"/>
          <w:lang w:eastAsia="uk-UA" w:bidi="uk-UA"/>
        </w:rPr>
      </w:pPr>
      <w:r w:rsidRPr="00BE3533">
        <w:rPr>
          <w:sz w:val="28"/>
          <w:szCs w:val="28"/>
          <w:lang w:eastAsia="uk-UA" w:bidi="uk-UA"/>
        </w:rPr>
        <w:t xml:space="preserve">Запропоновані зміни дозволять спростити процедури розрахунків платників податків з бюджетом, </w:t>
      </w:r>
      <w:r w:rsidR="009E4865" w:rsidRPr="00BE3533">
        <w:rPr>
          <w:sz w:val="28"/>
          <w:szCs w:val="28"/>
        </w:rPr>
        <w:t>фондами загальнообов'язкового державного соціального і пенсійного страхування,</w:t>
      </w:r>
      <w:r w:rsidR="009E4865" w:rsidRPr="00BE3533">
        <w:rPr>
          <w:sz w:val="28"/>
          <w:szCs w:val="28"/>
          <w:lang w:eastAsia="uk-UA" w:bidi="uk-UA"/>
        </w:rPr>
        <w:t xml:space="preserve"> </w:t>
      </w:r>
      <w:r w:rsidRPr="00BE3533">
        <w:rPr>
          <w:sz w:val="28"/>
          <w:szCs w:val="28"/>
          <w:lang w:eastAsia="uk-UA" w:bidi="uk-UA"/>
        </w:rPr>
        <w:t>скоро</w:t>
      </w:r>
      <w:r w:rsidR="00750CD2" w:rsidRPr="00BE3533">
        <w:rPr>
          <w:sz w:val="28"/>
          <w:szCs w:val="28"/>
          <w:lang w:eastAsia="uk-UA" w:bidi="uk-UA"/>
        </w:rPr>
        <w:t>тити</w:t>
      </w:r>
      <w:r w:rsidRPr="00BE3533">
        <w:rPr>
          <w:sz w:val="28"/>
          <w:szCs w:val="28"/>
          <w:lang w:eastAsia="uk-UA" w:bidi="uk-UA"/>
        </w:rPr>
        <w:t xml:space="preserve"> часов</w:t>
      </w:r>
      <w:r w:rsidR="00750CD2" w:rsidRPr="00BE3533">
        <w:rPr>
          <w:sz w:val="28"/>
          <w:szCs w:val="28"/>
          <w:lang w:eastAsia="uk-UA" w:bidi="uk-UA"/>
        </w:rPr>
        <w:t>і</w:t>
      </w:r>
      <w:r w:rsidRPr="00BE3533">
        <w:rPr>
          <w:sz w:val="28"/>
          <w:szCs w:val="28"/>
          <w:lang w:eastAsia="uk-UA" w:bidi="uk-UA"/>
        </w:rPr>
        <w:t xml:space="preserve"> витрат</w:t>
      </w:r>
      <w:r w:rsidR="00750CD2" w:rsidRPr="00BE3533">
        <w:rPr>
          <w:sz w:val="28"/>
          <w:szCs w:val="28"/>
          <w:lang w:eastAsia="uk-UA" w:bidi="uk-UA"/>
        </w:rPr>
        <w:t>и</w:t>
      </w:r>
      <w:r w:rsidRPr="00BE3533">
        <w:rPr>
          <w:sz w:val="28"/>
          <w:szCs w:val="28"/>
          <w:lang w:eastAsia="uk-UA" w:bidi="uk-UA"/>
        </w:rPr>
        <w:t xml:space="preserve"> платників на формування ними платіжних доручень для перерахування до бюджетів податків і зборів. Як наслідок, зменш</w:t>
      </w:r>
      <w:r w:rsidR="006A56D3" w:rsidRPr="00BE3533">
        <w:rPr>
          <w:sz w:val="28"/>
          <w:szCs w:val="28"/>
          <w:lang w:eastAsia="uk-UA" w:bidi="uk-UA"/>
        </w:rPr>
        <w:t>ення</w:t>
      </w:r>
      <w:r w:rsidRPr="00BE3533">
        <w:rPr>
          <w:sz w:val="28"/>
          <w:szCs w:val="28"/>
          <w:lang w:eastAsia="uk-UA" w:bidi="uk-UA"/>
        </w:rPr>
        <w:t xml:space="preserve"> кількіст</w:t>
      </w:r>
      <w:r w:rsidR="006A56D3" w:rsidRPr="00BE3533">
        <w:rPr>
          <w:sz w:val="28"/>
          <w:szCs w:val="28"/>
          <w:lang w:eastAsia="uk-UA" w:bidi="uk-UA"/>
        </w:rPr>
        <w:t>і</w:t>
      </w:r>
      <w:r w:rsidRPr="00BE3533">
        <w:rPr>
          <w:sz w:val="28"/>
          <w:szCs w:val="28"/>
          <w:lang w:eastAsia="uk-UA" w:bidi="uk-UA"/>
        </w:rPr>
        <w:t xml:space="preserve"> надходжень до бюджету помилково або надміру сплачених коштів та мінімізація випадків повернень. </w:t>
      </w:r>
    </w:p>
    <w:p w:rsidR="00A41E2F" w:rsidRPr="00BE3533" w:rsidRDefault="00A41E2F" w:rsidP="00BE3533">
      <w:pPr>
        <w:pStyle w:val="1"/>
        <w:shd w:val="clear" w:color="auto" w:fill="auto"/>
        <w:ind w:firstLine="709"/>
        <w:rPr>
          <w:sz w:val="28"/>
          <w:szCs w:val="28"/>
          <w:lang w:eastAsia="uk-UA" w:bidi="uk-UA"/>
        </w:rPr>
      </w:pPr>
      <w:r w:rsidRPr="00BE3533">
        <w:rPr>
          <w:sz w:val="28"/>
          <w:szCs w:val="28"/>
          <w:lang w:eastAsia="uk-UA" w:bidi="uk-UA"/>
        </w:rPr>
        <w:t xml:space="preserve">Крім того, </w:t>
      </w:r>
      <w:r w:rsidR="004042C7" w:rsidRPr="00BE3533">
        <w:rPr>
          <w:sz w:val="28"/>
          <w:szCs w:val="28"/>
          <w:lang w:eastAsia="uk-UA" w:bidi="uk-UA"/>
        </w:rPr>
        <w:t xml:space="preserve">виділення окремих кодів видів сплати виключно для </w:t>
      </w:r>
      <w:r w:rsidR="00B75E06" w:rsidRPr="00BE3533">
        <w:rPr>
          <w:sz w:val="28"/>
          <w:szCs w:val="28"/>
          <w:lang w:eastAsia="uk-UA" w:bidi="uk-UA"/>
        </w:rPr>
        <w:t>заповнення платниками податків надасть</w:t>
      </w:r>
      <w:r w:rsidR="004042C7" w:rsidRPr="00BE3533">
        <w:rPr>
          <w:sz w:val="28"/>
          <w:szCs w:val="28"/>
          <w:lang w:eastAsia="uk-UA" w:bidi="uk-UA"/>
        </w:rPr>
        <w:t xml:space="preserve"> можливість використ</w:t>
      </w:r>
      <w:r w:rsidR="00B50AFD" w:rsidRPr="00BE3533">
        <w:rPr>
          <w:sz w:val="28"/>
          <w:szCs w:val="28"/>
          <w:lang w:eastAsia="uk-UA" w:bidi="uk-UA"/>
        </w:rPr>
        <w:t>овувати</w:t>
      </w:r>
      <w:r w:rsidR="004042C7" w:rsidRPr="00BE3533">
        <w:rPr>
          <w:sz w:val="28"/>
          <w:szCs w:val="28"/>
          <w:lang w:eastAsia="uk-UA" w:bidi="uk-UA"/>
        </w:rPr>
        <w:t xml:space="preserve"> так</w:t>
      </w:r>
      <w:r w:rsidR="00B50AFD" w:rsidRPr="00BE3533">
        <w:rPr>
          <w:sz w:val="28"/>
          <w:szCs w:val="28"/>
          <w:lang w:eastAsia="uk-UA" w:bidi="uk-UA"/>
        </w:rPr>
        <w:t>і</w:t>
      </w:r>
      <w:r w:rsidR="004042C7" w:rsidRPr="00BE3533">
        <w:rPr>
          <w:sz w:val="28"/>
          <w:szCs w:val="28"/>
          <w:lang w:eastAsia="uk-UA" w:bidi="uk-UA"/>
        </w:rPr>
        <w:t xml:space="preserve"> код</w:t>
      </w:r>
      <w:r w:rsidR="00B50AFD" w:rsidRPr="00BE3533">
        <w:rPr>
          <w:sz w:val="28"/>
          <w:szCs w:val="28"/>
          <w:lang w:eastAsia="uk-UA" w:bidi="uk-UA"/>
        </w:rPr>
        <w:t>и</w:t>
      </w:r>
      <w:r w:rsidR="004042C7" w:rsidRPr="00BE3533">
        <w:rPr>
          <w:sz w:val="28"/>
          <w:szCs w:val="28"/>
          <w:lang w:eastAsia="uk-UA" w:bidi="uk-UA"/>
        </w:rPr>
        <w:t xml:space="preserve"> у Електронному кабінеті платника</w:t>
      </w:r>
      <w:r w:rsidR="00750CD2" w:rsidRPr="00BE3533">
        <w:rPr>
          <w:sz w:val="28"/>
          <w:szCs w:val="28"/>
          <w:lang w:eastAsia="uk-UA" w:bidi="uk-UA"/>
        </w:rPr>
        <w:t xml:space="preserve"> для забезпечення усією необхідною інформацією для формування платіжних доручень на перерахування коштів до бюджетів</w:t>
      </w:r>
      <w:r w:rsidR="009E4865" w:rsidRPr="00BE3533">
        <w:rPr>
          <w:sz w:val="28"/>
          <w:szCs w:val="28"/>
          <w:lang w:eastAsia="uk-UA" w:bidi="uk-UA"/>
        </w:rPr>
        <w:t xml:space="preserve"> та </w:t>
      </w:r>
      <w:r w:rsidR="009E4865" w:rsidRPr="00BE3533">
        <w:rPr>
          <w:sz w:val="28"/>
          <w:szCs w:val="28"/>
        </w:rPr>
        <w:t>фонд</w:t>
      </w:r>
      <w:r w:rsidR="006A56D3" w:rsidRPr="00BE3533">
        <w:rPr>
          <w:sz w:val="28"/>
          <w:szCs w:val="28"/>
        </w:rPr>
        <w:t>ів</w:t>
      </w:r>
      <w:r w:rsidR="009E4865" w:rsidRPr="00BE3533">
        <w:rPr>
          <w:sz w:val="28"/>
          <w:szCs w:val="28"/>
        </w:rPr>
        <w:t xml:space="preserve"> загальнообов'язкового державного соціального і пенсійного страхування</w:t>
      </w:r>
      <w:r w:rsidR="00750CD2" w:rsidRPr="00BE3533">
        <w:rPr>
          <w:sz w:val="28"/>
          <w:szCs w:val="28"/>
          <w:lang w:eastAsia="uk-UA" w:bidi="uk-UA"/>
        </w:rPr>
        <w:t xml:space="preserve">. </w:t>
      </w:r>
    </w:p>
    <w:p w:rsidR="00F9784E" w:rsidRDefault="00A41E2F" w:rsidP="00BE3533">
      <w:pPr>
        <w:pStyle w:val="1"/>
        <w:shd w:val="clear" w:color="auto" w:fill="auto"/>
        <w:ind w:firstLine="709"/>
        <w:rPr>
          <w:sz w:val="28"/>
          <w:szCs w:val="28"/>
          <w:lang w:eastAsia="uk-UA" w:bidi="uk-UA"/>
        </w:rPr>
      </w:pPr>
      <w:r w:rsidRPr="00BE3533">
        <w:rPr>
          <w:sz w:val="28"/>
          <w:szCs w:val="28"/>
          <w:lang w:eastAsia="uk-UA" w:bidi="uk-UA"/>
        </w:rPr>
        <w:t xml:space="preserve">Разом з тим, </w:t>
      </w:r>
      <w:r w:rsidR="001063D9" w:rsidRPr="00BE3533">
        <w:rPr>
          <w:sz w:val="28"/>
          <w:szCs w:val="28"/>
          <w:lang w:eastAsia="uk-UA" w:bidi="uk-UA"/>
        </w:rPr>
        <w:t xml:space="preserve">виділення окремих кодів видів сплати для використання органами виконавчої влади, зокрема, для Державної казначейської служби України та доповнення </w:t>
      </w:r>
      <w:r w:rsidR="00BE3533" w:rsidRPr="00BE3533">
        <w:rPr>
          <w:sz w:val="28"/>
          <w:szCs w:val="28"/>
          <w:lang w:eastAsia="uk-UA" w:bidi="uk-UA"/>
        </w:rPr>
        <w:t>п</w:t>
      </w:r>
      <w:r w:rsidR="007265CC" w:rsidRPr="00BE3533">
        <w:rPr>
          <w:sz w:val="28"/>
          <w:szCs w:val="28"/>
          <w:lang w:eastAsia="uk-UA" w:bidi="uk-UA"/>
        </w:rPr>
        <w:t>ереліку</w:t>
      </w:r>
      <w:r w:rsidR="006A56D3" w:rsidRPr="00BE3533">
        <w:rPr>
          <w:sz w:val="28"/>
          <w:szCs w:val="28"/>
          <w:lang w:eastAsia="uk-UA" w:bidi="uk-UA"/>
        </w:rPr>
        <w:t xml:space="preserve"> </w:t>
      </w:r>
      <w:r w:rsidR="007265CC" w:rsidRPr="00BE3533">
        <w:rPr>
          <w:sz w:val="28"/>
          <w:szCs w:val="28"/>
          <w:lang w:eastAsia="uk-UA" w:bidi="uk-UA"/>
        </w:rPr>
        <w:t>окремими кодами</w:t>
      </w:r>
      <w:r w:rsidR="001063D9" w:rsidRPr="00BE3533">
        <w:rPr>
          <w:sz w:val="28"/>
          <w:szCs w:val="28"/>
          <w:lang w:eastAsia="uk-UA" w:bidi="uk-UA"/>
        </w:rPr>
        <w:t xml:space="preserve"> видів сплати сприятиме прозорості проведення операцій </w:t>
      </w:r>
      <w:r w:rsidR="00F9784E" w:rsidRPr="00BE3533">
        <w:rPr>
          <w:sz w:val="28"/>
          <w:szCs w:val="28"/>
          <w:lang w:eastAsia="uk-UA" w:bidi="uk-UA"/>
        </w:rPr>
        <w:t>повернення з бюджету сум податків, зборів та інших платежів</w:t>
      </w:r>
      <w:r w:rsidR="001063D9" w:rsidRPr="00BE3533">
        <w:rPr>
          <w:sz w:val="28"/>
          <w:szCs w:val="28"/>
          <w:lang w:eastAsia="uk-UA" w:bidi="uk-UA"/>
        </w:rPr>
        <w:t>,</w:t>
      </w:r>
      <w:r w:rsidR="00F9784E" w:rsidRPr="00BE3533">
        <w:rPr>
          <w:sz w:val="28"/>
          <w:szCs w:val="28"/>
          <w:lang w:eastAsia="uk-UA" w:bidi="uk-UA"/>
        </w:rPr>
        <w:t xml:space="preserve"> відшкодування сум податку на додану вартість на поточний </w:t>
      </w:r>
      <w:r w:rsidR="00F9784E" w:rsidRPr="00BE3533">
        <w:rPr>
          <w:sz w:val="28"/>
          <w:szCs w:val="28"/>
          <w:lang w:eastAsia="uk-UA" w:bidi="uk-UA"/>
        </w:rPr>
        <w:lastRenderedPageBreak/>
        <w:t>рахунок платника та в рахунок сплати грошових зобов’язань або погашення податкового боргу з інших платежів</w:t>
      </w:r>
      <w:r w:rsidR="001063D9" w:rsidRPr="00BE3533">
        <w:rPr>
          <w:sz w:val="28"/>
          <w:szCs w:val="28"/>
          <w:lang w:eastAsia="uk-UA" w:bidi="uk-UA"/>
        </w:rPr>
        <w:t xml:space="preserve">, в тому числі </w:t>
      </w:r>
      <w:r w:rsidR="00F9784E" w:rsidRPr="00BE3533">
        <w:rPr>
          <w:sz w:val="28"/>
          <w:szCs w:val="28"/>
          <w:lang w:eastAsia="uk-UA" w:bidi="uk-UA"/>
        </w:rPr>
        <w:t>за рішеннями судів</w:t>
      </w:r>
      <w:r w:rsidR="001063D9" w:rsidRPr="00BE3533">
        <w:rPr>
          <w:sz w:val="28"/>
          <w:szCs w:val="28"/>
          <w:lang w:eastAsia="uk-UA" w:bidi="uk-UA"/>
        </w:rPr>
        <w:t>.</w:t>
      </w:r>
      <w:r w:rsidR="00F9784E" w:rsidRPr="00BE3533">
        <w:rPr>
          <w:sz w:val="28"/>
          <w:szCs w:val="28"/>
          <w:lang w:eastAsia="uk-UA" w:bidi="uk-UA"/>
        </w:rPr>
        <w:t xml:space="preserve"> </w:t>
      </w:r>
    </w:p>
    <w:p w:rsidR="00BE3533" w:rsidRPr="00BE3533" w:rsidRDefault="00BE3533" w:rsidP="00BE3533">
      <w:pPr>
        <w:pStyle w:val="1"/>
        <w:shd w:val="clear" w:color="auto" w:fill="auto"/>
        <w:ind w:firstLine="709"/>
        <w:rPr>
          <w:sz w:val="28"/>
          <w:szCs w:val="28"/>
          <w:lang w:eastAsia="uk-UA" w:bidi="uk-UA"/>
        </w:rPr>
      </w:pPr>
    </w:p>
    <w:p w:rsidR="004C2119" w:rsidRPr="00BE3533" w:rsidRDefault="004C2119" w:rsidP="004C2119">
      <w:pPr>
        <w:pStyle w:val="1"/>
        <w:shd w:val="clear" w:color="auto" w:fill="auto"/>
        <w:spacing w:line="276" w:lineRule="auto"/>
        <w:ind w:firstLine="709"/>
        <w:jc w:val="right"/>
        <w:rPr>
          <w:b/>
          <w:sz w:val="24"/>
          <w:szCs w:val="24"/>
          <w:lang w:eastAsia="uk-UA" w:bidi="uk-UA"/>
        </w:rPr>
      </w:pPr>
      <w:r w:rsidRPr="00BE3533">
        <w:rPr>
          <w:b/>
          <w:sz w:val="24"/>
          <w:szCs w:val="24"/>
          <w:lang w:eastAsia="uk-UA" w:bidi="uk-UA"/>
        </w:rPr>
        <w:t>Станом на 01.11.2018</w:t>
      </w:r>
    </w:p>
    <w:p w:rsidR="00EA7F94" w:rsidRPr="00BE3533" w:rsidRDefault="00EA7F94" w:rsidP="004C2119">
      <w:pPr>
        <w:pStyle w:val="1"/>
        <w:shd w:val="clear" w:color="auto" w:fill="auto"/>
        <w:spacing w:line="276" w:lineRule="auto"/>
        <w:ind w:firstLine="709"/>
        <w:jc w:val="right"/>
        <w:rPr>
          <w:b/>
          <w:sz w:val="24"/>
          <w:szCs w:val="24"/>
        </w:rPr>
      </w:pPr>
    </w:p>
    <w:p w:rsidR="00F9784E" w:rsidRPr="00BE3533" w:rsidRDefault="00EA7F94" w:rsidP="00573A05">
      <w:pPr>
        <w:spacing w:line="276" w:lineRule="auto"/>
        <w:ind w:firstLine="709"/>
        <w:jc w:val="right"/>
        <w:rPr>
          <w:rFonts w:ascii="Times New Roman" w:hAnsi="Times New Roman" w:cs="Times New Roman"/>
          <w:color w:val="auto"/>
          <w:lang w:val="ru-RU"/>
        </w:rPr>
      </w:pPr>
      <w:r w:rsidRPr="00BE3533">
        <w:rPr>
          <w:rFonts w:ascii="Times New Roman" w:hAnsi="Times New Roman" w:cs="Times New Roman"/>
          <w:color w:val="auto"/>
          <w:lang w:val="ru-RU"/>
        </w:rPr>
        <w:t>м</w:t>
      </w:r>
      <w:r w:rsidR="00CA57FC" w:rsidRPr="00BE3533">
        <w:rPr>
          <w:rFonts w:ascii="Times New Roman" w:hAnsi="Times New Roman" w:cs="Times New Roman"/>
          <w:color w:val="auto"/>
          <w:lang w:val="ru-RU"/>
        </w:rPr>
        <w:t>лрд</w:t>
      </w:r>
      <w:r w:rsidR="004C2119" w:rsidRPr="00BE3533">
        <w:rPr>
          <w:rFonts w:ascii="Times New Roman" w:hAnsi="Times New Roman" w:cs="Times New Roman"/>
          <w:color w:val="auto"/>
          <w:lang w:val="ru-RU"/>
        </w:rPr>
        <w:t>.</w:t>
      </w:r>
      <w:r w:rsidR="00573A05" w:rsidRPr="00BE3533">
        <w:rPr>
          <w:rFonts w:ascii="Times New Roman" w:hAnsi="Times New Roman" w:cs="Times New Roman"/>
          <w:color w:val="auto"/>
          <w:lang w:val="ru-RU"/>
        </w:rPr>
        <w:t xml:space="preserve"> грн.</w:t>
      </w:r>
    </w:p>
    <w:tbl>
      <w:tblPr>
        <w:tblStyle w:val="ac"/>
        <w:tblW w:w="0" w:type="auto"/>
        <w:tblLook w:val="04A0" w:firstRow="1" w:lastRow="0" w:firstColumn="1" w:lastColumn="0" w:noHBand="0" w:noVBand="1"/>
      </w:tblPr>
      <w:tblGrid>
        <w:gridCol w:w="4817"/>
        <w:gridCol w:w="4811"/>
      </w:tblGrid>
      <w:tr w:rsidR="00BE3533" w:rsidRPr="00BE3533" w:rsidTr="00CA57FC">
        <w:tc>
          <w:tcPr>
            <w:tcW w:w="4927" w:type="dxa"/>
          </w:tcPr>
          <w:p w:rsidR="00CA57FC" w:rsidRPr="00BE3533" w:rsidRDefault="00CA57FC" w:rsidP="00CA57FC">
            <w:pPr>
              <w:spacing w:line="276" w:lineRule="auto"/>
              <w:jc w:val="center"/>
              <w:rPr>
                <w:rFonts w:ascii="Times New Roman" w:hAnsi="Times New Roman" w:cs="Times New Roman"/>
                <w:color w:val="auto"/>
                <w:lang w:val="ru-RU"/>
              </w:rPr>
            </w:pPr>
            <w:r w:rsidRPr="00BE3533">
              <w:rPr>
                <w:rFonts w:ascii="Times New Roman" w:hAnsi="Times New Roman" w:cs="Times New Roman"/>
                <w:color w:val="auto"/>
                <w:lang w:val="ru-RU"/>
              </w:rPr>
              <w:t>Надходження до Зведеного бюджету України (податкові платежі)</w:t>
            </w:r>
          </w:p>
        </w:tc>
        <w:tc>
          <w:tcPr>
            <w:tcW w:w="4927" w:type="dxa"/>
          </w:tcPr>
          <w:p w:rsidR="00CA57FC" w:rsidRPr="00BE3533" w:rsidRDefault="00CA57FC" w:rsidP="00EA7F94">
            <w:pPr>
              <w:spacing w:line="276" w:lineRule="auto"/>
              <w:jc w:val="center"/>
              <w:rPr>
                <w:rFonts w:ascii="Times New Roman" w:hAnsi="Times New Roman" w:cs="Times New Roman"/>
                <w:color w:val="auto"/>
                <w:lang w:val="ru-RU"/>
              </w:rPr>
            </w:pPr>
            <w:r w:rsidRPr="00BE3533">
              <w:rPr>
                <w:rFonts w:ascii="Times New Roman" w:hAnsi="Times New Roman" w:cs="Times New Roman"/>
                <w:color w:val="auto"/>
                <w:lang w:val="ru-RU"/>
              </w:rPr>
              <w:t>Поверн</w:t>
            </w:r>
            <w:r w:rsidR="00EA7F94" w:rsidRPr="00BE3533">
              <w:rPr>
                <w:rFonts w:ascii="Times New Roman" w:hAnsi="Times New Roman" w:cs="Times New Roman"/>
                <w:color w:val="auto"/>
                <w:lang w:val="ru-RU"/>
              </w:rPr>
              <w:t>ення</w:t>
            </w:r>
            <w:r w:rsidRPr="00BE3533">
              <w:rPr>
                <w:rFonts w:ascii="Times New Roman" w:hAnsi="Times New Roman" w:cs="Times New Roman"/>
                <w:color w:val="auto"/>
                <w:lang w:val="ru-RU"/>
              </w:rPr>
              <w:t xml:space="preserve"> із Зведеного бюджету України</w:t>
            </w:r>
          </w:p>
        </w:tc>
      </w:tr>
      <w:tr w:rsidR="00CA57FC" w:rsidRPr="00BE3533" w:rsidTr="00CA57FC">
        <w:tc>
          <w:tcPr>
            <w:tcW w:w="4927" w:type="dxa"/>
          </w:tcPr>
          <w:p w:rsidR="00CA57FC" w:rsidRPr="00BE3533" w:rsidRDefault="00CA57FC" w:rsidP="00CA57FC">
            <w:pPr>
              <w:spacing w:line="276" w:lineRule="auto"/>
              <w:jc w:val="center"/>
              <w:rPr>
                <w:rFonts w:ascii="Times New Roman" w:hAnsi="Times New Roman" w:cs="Times New Roman"/>
                <w:color w:val="auto"/>
                <w:sz w:val="28"/>
                <w:szCs w:val="28"/>
                <w:lang w:val="ru-RU"/>
              </w:rPr>
            </w:pPr>
            <w:r w:rsidRPr="00BE3533">
              <w:rPr>
                <w:rFonts w:ascii="Times New Roman" w:hAnsi="Times New Roman" w:cs="Times New Roman"/>
                <w:color w:val="auto"/>
                <w:sz w:val="28"/>
                <w:szCs w:val="28"/>
                <w:lang w:val="ru-RU"/>
              </w:rPr>
              <w:t>500,1</w:t>
            </w:r>
          </w:p>
        </w:tc>
        <w:tc>
          <w:tcPr>
            <w:tcW w:w="4927" w:type="dxa"/>
          </w:tcPr>
          <w:p w:rsidR="00CA57FC" w:rsidRPr="00BE3533" w:rsidRDefault="00CA57FC" w:rsidP="00CA57FC">
            <w:pPr>
              <w:spacing w:line="276" w:lineRule="auto"/>
              <w:jc w:val="center"/>
              <w:rPr>
                <w:rFonts w:ascii="Times New Roman" w:hAnsi="Times New Roman" w:cs="Times New Roman"/>
                <w:color w:val="auto"/>
                <w:sz w:val="28"/>
                <w:szCs w:val="28"/>
                <w:lang w:val="ru-RU"/>
              </w:rPr>
            </w:pPr>
            <w:r w:rsidRPr="00BE3533">
              <w:rPr>
                <w:rFonts w:ascii="Times New Roman" w:hAnsi="Times New Roman" w:cs="Times New Roman"/>
                <w:color w:val="auto"/>
                <w:sz w:val="28"/>
                <w:szCs w:val="28"/>
                <w:lang w:val="ru-RU"/>
              </w:rPr>
              <w:t>7,4</w:t>
            </w:r>
          </w:p>
        </w:tc>
      </w:tr>
    </w:tbl>
    <w:p w:rsidR="00CA57FC" w:rsidRPr="00BE3533" w:rsidRDefault="00CA57FC" w:rsidP="00F9784E">
      <w:pPr>
        <w:spacing w:line="276" w:lineRule="auto"/>
        <w:ind w:firstLine="709"/>
        <w:jc w:val="both"/>
        <w:rPr>
          <w:rFonts w:ascii="Times New Roman" w:hAnsi="Times New Roman" w:cs="Times New Roman"/>
          <w:color w:val="auto"/>
          <w:sz w:val="28"/>
          <w:szCs w:val="28"/>
          <w:lang w:val="ru-RU"/>
        </w:rPr>
      </w:pPr>
    </w:p>
    <w:p w:rsidR="00F9784E" w:rsidRPr="00BE3533" w:rsidRDefault="00F9784E" w:rsidP="00F9784E">
      <w:pPr>
        <w:spacing w:line="276" w:lineRule="auto"/>
        <w:ind w:firstLine="709"/>
        <w:jc w:val="both"/>
        <w:rPr>
          <w:rFonts w:ascii="Times New Roman" w:hAnsi="Times New Roman" w:cs="Times New Roman"/>
          <w:color w:val="auto"/>
          <w:sz w:val="28"/>
          <w:szCs w:val="28"/>
        </w:rPr>
      </w:pPr>
      <w:r w:rsidRPr="00BE3533">
        <w:rPr>
          <w:rFonts w:ascii="Times New Roman" w:hAnsi="Times New Roman" w:cs="Times New Roman"/>
          <w:color w:val="auto"/>
          <w:sz w:val="28"/>
          <w:szCs w:val="28"/>
        </w:rPr>
        <w:t>Основні групи (підгрупи), на які проблема має вплив:</w:t>
      </w:r>
    </w:p>
    <w:p w:rsidR="0060103A" w:rsidRPr="00BE3533" w:rsidRDefault="0060103A" w:rsidP="00F9784E">
      <w:pPr>
        <w:spacing w:line="276" w:lineRule="auto"/>
        <w:ind w:firstLine="709"/>
        <w:jc w:val="both"/>
        <w:rPr>
          <w:rFonts w:ascii="Times New Roman" w:hAnsi="Times New Roman" w:cs="Times New Roman"/>
          <w:color w:val="auto"/>
          <w:sz w:val="28"/>
          <w:szCs w:val="28"/>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7523"/>
        <w:gridCol w:w="1134"/>
        <w:gridCol w:w="992"/>
      </w:tblGrid>
      <w:tr w:rsidR="00BE3533" w:rsidRPr="00BE3533" w:rsidTr="00A16CCD">
        <w:trPr>
          <w:trHeight w:hRule="exact" w:val="408"/>
        </w:trPr>
        <w:tc>
          <w:tcPr>
            <w:tcW w:w="7523"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left="60" w:firstLine="82"/>
              <w:jc w:val="left"/>
              <w:rPr>
                <w:sz w:val="24"/>
                <w:szCs w:val="28"/>
              </w:rPr>
            </w:pPr>
            <w:r w:rsidRPr="00BE3533">
              <w:rPr>
                <w:sz w:val="24"/>
                <w:szCs w:val="28"/>
                <w:lang w:eastAsia="uk-UA" w:bidi="uk-UA"/>
              </w:rPr>
              <w:t>Групи (підгрупи)</w:t>
            </w:r>
          </w:p>
        </w:tc>
        <w:tc>
          <w:tcPr>
            <w:tcW w:w="1134"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firstLine="274"/>
              <w:jc w:val="left"/>
              <w:rPr>
                <w:sz w:val="24"/>
                <w:szCs w:val="28"/>
              </w:rPr>
            </w:pPr>
            <w:r w:rsidRPr="00BE3533">
              <w:rPr>
                <w:sz w:val="24"/>
                <w:szCs w:val="28"/>
                <w:lang w:eastAsia="uk-UA" w:bidi="uk-UA"/>
              </w:rPr>
              <w:t>Так</w:t>
            </w:r>
          </w:p>
        </w:tc>
        <w:tc>
          <w:tcPr>
            <w:tcW w:w="992" w:type="dxa"/>
            <w:tcBorders>
              <w:top w:val="single" w:sz="4" w:space="0" w:color="auto"/>
              <w:left w:val="single" w:sz="4" w:space="0" w:color="auto"/>
              <w:right w:val="single" w:sz="4" w:space="0" w:color="auto"/>
            </w:tcBorders>
            <w:shd w:val="clear" w:color="auto" w:fill="FFFFFF"/>
          </w:tcPr>
          <w:p w:rsidR="00F9784E" w:rsidRPr="00BE3533" w:rsidRDefault="00F9784E" w:rsidP="000B6B31">
            <w:pPr>
              <w:pStyle w:val="a9"/>
              <w:shd w:val="clear" w:color="auto" w:fill="auto"/>
              <w:spacing w:before="60" w:after="60"/>
              <w:ind w:left="60" w:firstLine="274"/>
              <w:jc w:val="left"/>
              <w:rPr>
                <w:sz w:val="24"/>
                <w:szCs w:val="28"/>
              </w:rPr>
            </w:pPr>
            <w:r w:rsidRPr="00BE3533">
              <w:rPr>
                <w:sz w:val="24"/>
                <w:szCs w:val="28"/>
                <w:lang w:eastAsia="uk-UA" w:bidi="uk-UA"/>
              </w:rPr>
              <w:t>Ні</w:t>
            </w:r>
          </w:p>
        </w:tc>
      </w:tr>
      <w:tr w:rsidR="00BE3533" w:rsidRPr="00BE3533" w:rsidTr="00A16CCD">
        <w:trPr>
          <w:trHeight w:hRule="exact" w:val="408"/>
        </w:trPr>
        <w:tc>
          <w:tcPr>
            <w:tcW w:w="7523"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left="60" w:firstLine="82"/>
              <w:jc w:val="left"/>
              <w:rPr>
                <w:sz w:val="24"/>
                <w:szCs w:val="28"/>
              </w:rPr>
            </w:pPr>
            <w:r w:rsidRPr="00BE3533">
              <w:rPr>
                <w:sz w:val="24"/>
                <w:szCs w:val="28"/>
                <w:lang w:eastAsia="uk-UA" w:bidi="uk-UA"/>
              </w:rPr>
              <w:t>Громадяни</w:t>
            </w:r>
          </w:p>
        </w:tc>
        <w:tc>
          <w:tcPr>
            <w:tcW w:w="1134"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left="60" w:firstLine="274"/>
              <w:jc w:val="left"/>
              <w:rPr>
                <w:sz w:val="24"/>
                <w:szCs w:val="28"/>
              </w:rPr>
            </w:pPr>
            <w:r w:rsidRPr="00BE3533">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F9784E" w:rsidRPr="00BE3533" w:rsidRDefault="000B6B31" w:rsidP="000B6B31">
            <w:pPr>
              <w:pStyle w:val="a9"/>
              <w:shd w:val="clear" w:color="auto" w:fill="auto"/>
              <w:spacing w:before="60" w:after="60"/>
              <w:ind w:left="60" w:firstLine="274"/>
              <w:jc w:val="left"/>
              <w:rPr>
                <w:sz w:val="24"/>
                <w:szCs w:val="28"/>
              </w:rPr>
            </w:pPr>
            <w:r w:rsidRPr="00BE3533">
              <w:rPr>
                <w:sz w:val="24"/>
                <w:szCs w:val="28"/>
                <w:lang w:eastAsia="uk-UA" w:bidi="uk-UA"/>
              </w:rPr>
              <w:noBreakHyphen/>
            </w:r>
          </w:p>
        </w:tc>
      </w:tr>
      <w:tr w:rsidR="00BE3533" w:rsidRPr="00BE3533" w:rsidTr="00A16CCD">
        <w:trPr>
          <w:trHeight w:hRule="exact" w:val="408"/>
        </w:trPr>
        <w:tc>
          <w:tcPr>
            <w:tcW w:w="7523"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left="60" w:firstLine="82"/>
              <w:jc w:val="left"/>
              <w:rPr>
                <w:sz w:val="24"/>
                <w:szCs w:val="28"/>
              </w:rPr>
            </w:pPr>
            <w:r w:rsidRPr="00BE3533">
              <w:rPr>
                <w:sz w:val="24"/>
                <w:szCs w:val="28"/>
                <w:lang w:eastAsia="uk-UA" w:bidi="uk-UA"/>
              </w:rPr>
              <w:t>Держава</w:t>
            </w:r>
          </w:p>
        </w:tc>
        <w:tc>
          <w:tcPr>
            <w:tcW w:w="1134"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left="60" w:firstLine="274"/>
              <w:jc w:val="left"/>
              <w:rPr>
                <w:sz w:val="24"/>
                <w:szCs w:val="28"/>
              </w:rPr>
            </w:pPr>
            <w:r w:rsidRPr="00BE3533">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F9784E" w:rsidRPr="00BE3533" w:rsidRDefault="000B6B31" w:rsidP="000B6B31">
            <w:pPr>
              <w:pStyle w:val="a9"/>
              <w:shd w:val="clear" w:color="auto" w:fill="auto"/>
              <w:spacing w:before="60" w:after="60"/>
              <w:ind w:left="60" w:firstLine="274"/>
              <w:jc w:val="left"/>
              <w:rPr>
                <w:sz w:val="24"/>
                <w:szCs w:val="28"/>
              </w:rPr>
            </w:pPr>
            <w:r w:rsidRPr="00BE3533">
              <w:rPr>
                <w:sz w:val="24"/>
                <w:szCs w:val="28"/>
                <w:lang w:eastAsia="uk-UA" w:bidi="uk-UA"/>
              </w:rPr>
              <w:noBreakHyphen/>
            </w:r>
          </w:p>
        </w:tc>
      </w:tr>
      <w:tr w:rsidR="00BE3533" w:rsidRPr="00BE3533" w:rsidTr="00A16CCD">
        <w:trPr>
          <w:trHeight w:hRule="exact" w:val="408"/>
        </w:trPr>
        <w:tc>
          <w:tcPr>
            <w:tcW w:w="7523"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left="60" w:firstLine="82"/>
              <w:jc w:val="left"/>
              <w:rPr>
                <w:sz w:val="24"/>
                <w:szCs w:val="28"/>
              </w:rPr>
            </w:pPr>
            <w:r w:rsidRPr="00BE3533">
              <w:rPr>
                <w:sz w:val="24"/>
                <w:szCs w:val="28"/>
                <w:lang w:eastAsia="uk-UA" w:bidi="uk-UA"/>
              </w:rPr>
              <w:t>Суб’єкти господарювання,</w:t>
            </w:r>
          </w:p>
        </w:tc>
        <w:tc>
          <w:tcPr>
            <w:tcW w:w="1134" w:type="dxa"/>
            <w:tcBorders>
              <w:top w:val="single" w:sz="4" w:space="0" w:color="auto"/>
              <w:left w:val="single" w:sz="4" w:space="0" w:color="auto"/>
            </w:tcBorders>
            <w:shd w:val="clear" w:color="auto" w:fill="FFFFFF"/>
          </w:tcPr>
          <w:p w:rsidR="00F9784E" w:rsidRPr="00BE3533" w:rsidRDefault="00F9784E" w:rsidP="000B6B31">
            <w:pPr>
              <w:pStyle w:val="a9"/>
              <w:shd w:val="clear" w:color="auto" w:fill="auto"/>
              <w:spacing w:before="60" w:after="60"/>
              <w:ind w:left="60" w:firstLine="274"/>
              <w:jc w:val="left"/>
              <w:rPr>
                <w:sz w:val="24"/>
                <w:szCs w:val="28"/>
              </w:rPr>
            </w:pPr>
            <w:r w:rsidRPr="00BE3533">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F9784E" w:rsidRPr="00BE3533" w:rsidRDefault="000B6B31" w:rsidP="000B6B31">
            <w:pPr>
              <w:pStyle w:val="a9"/>
              <w:shd w:val="clear" w:color="auto" w:fill="auto"/>
              <w:spacing w:before="60" w:after="60"/>
              <w:ind w:left="60" w:firstLine="274"/>
              <w:jc w:val="left"/>
              <w:rPr>
                <w:sz w:val="24"/>
                <w:szCs w:val="28"/>
              </w:rPr>
            </w:pPr>
            <w:r w:rsidRPr="00BE3533">
              <w:rPr>
                <w:sz w:val="24"/>
                <w:szCs w:val="28"/>
                <w:lang w:eastAsia="uk-UA" w:bidi="uk-UA"/>
              </w:rPr>
              <w:noBreakHyphen/>
            </w:r>
          </w:p>
        </w:tc>
      </w:tr>
      <w:tr w:rsidR="00BE3533" w:rsidRPr="00BE3533" w:rsidTr="00A16CCD">
        <w:trPr>
          <w:trHeight w:hRule="exact" w:val="408"/>
        </w:trPr>
        <w:tc>
          <w:tcPr>
            <w:tcW w:w="7523" w:type="dxa"/>
            <w:tcBorders>
              <w:top w:val="single" w:sz="4" w:space="0" w:color="auto"/>
              <w:left w:val="single" w:sz="4" w:space="0" w:color="auto"/>
              <w:bottom w:val="single" w:sz="4" w:space="0" w:color="auto"/>
            </w:tcBorders>
            <w:shd w:val="clear" w:color="auto" w:fill="FFFFFF"/>
          </w:tcPr>
          <w:p w:rsidR="00F9784E" w:rsidRPr="00BE3533" w:rsidRDefault="00F9784E" w:rsidP="000B6B31">
            <w:pPr>
              <w:pStyle w:val="a9"/>
              <w:shd w:val="clear" w:color="auto" w:fill="auto"/>
              <w:spacing w:before="60" w:after="60"/>
              <w:ind w:left="60" w:firstLine="649"/>
              <w:jc w:val="left"/>
              <w:rPr>
                <w:sz w:val="24"/>
                <w:szCs w:val="28"/>
              </w:rPr>
            </w:pPr>
            <w:r w:rsidRPr="00BE3533">
              <w:rPr>
                <w:sz w:val="24"/>
                <w:szCs w:val="28"/>
                <w:lang w:eastAsia="uk-UA" w:bidi="uk-UA"/>
              </w:rPr>
              <w:t>у тому числі суб’єкти малого підприємництва*</w:t>
            </w:r>
          </w:p>
        </w:tc>
        <w:tc>
          <w:tcPr>
            <w:tcW w:w="1134" w:type="dxa"/>
            <w:tcBorders>
              <w:top w:val="single" w:sz="4" w:space="0" w:color="auto"/>
              <w:left w:val="single" w:sz="4" w:space="0" w:color="auto"/>
              <w:bottom w:val="single" w:sz="4" w:space="0" w:color="auto"/>
            </w:tcBorders>
            <w:shd w:val="clear" w:color="auto" w:fill="FFFFFF"/>
          </w:tcPr>
          <w:p w:rsidR="00F9784E" w:rsidRPr="00BE3533" w:rsidRDefault="002A29A2" w:rsidP="000B6B31">
            <w:pPr>
              <w:spacing w:before="60" w:after="60"/>
              <w:ind w:left="60" w:firstLine="274"/>
              <w:rPr>
                <w:rFonts w:ascii="Times New Roman" w:hAnsi="Times New Roman" w:cs="Times New Roman"/>
                <w:color w:val="auto"/>
                <w:szCs w:val="28"/>
              </w:rPr>
            </w:pPr>
            <w:r w:rsidRPr="00BE3533">
              <w:rPr>
                <w:rFonts w:ascii="Times New Roman" w:hAnsi="Times New Roman" w:cs="Times New Roman"/>
                <w:color w:val="auto"/>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0B6B31" w:rsidP="000B6B31">
            <w:pPr>
              <w:pStyle w:val="a9"/>
              <w:shd w:val="clear" w:color="auto" w:fill="auto"/>
              <w:spacing w:before="60" w:after="60"/>
              <w:ind w:left="60" w:firstLine="274"/>
              <w:jc w:val="left"/>
              <w:rPr>
                <w:sz w:val="24"/>
                <w:szCs w:val="28"/>
              </w:rPr>
            </w:pPr>
            <w:r w:rsidRPr="00BE3533">
              <w:rPr>
                <w:sz w:val="24"/>
                <w:szCs w:val="28"/>
                <w:lang w:eastAsia="uk-UA" w:bidi="uk-UA"/>
              </w:rPr>
              <w:noBreakHyphen/>
            </w:r>
          </w:p>
        </w:tc>
      </w:tr>
    </w:tbl>
    <w:p w:rsidR="00F9784E" w:rsidRPr="00BE3533" w:rsidRDefault="00F9784E" w:rsidP="00A16CCD">
      <w:pPr>
        <w:pStyle w:val="20"/>
        <w:shd w:val="clear" w:color="auto" w:fill="auto"/>
        <w:spacing w:after="0" w:line="276" w:lineRule="auto"/>
        <w:ind w:firstLine="567"/>
        <w:jc w:val="both"/>
        <w:rPr>
          <w:sz w:val="24"/>
          <w:szCs w:val="24"/>
          <w:lang w:val="ru-RU" w:eastAsia="uk-UA" w:bidi="uk-UA"/>
        </w:rPr>
      </w:pPr>
      <w:r w:rsidRPr="00BE3533">
        <w:rPr>
          <w:sz w:val="24"/>
          <w:szCs w:val="24"/>
          <w:lang w:eastAsia="uk-UA" w:bidi="uk-UA"/>
        </w:rPr>
        <w:t>*</w:t>
      </w:r>
      <w:r w:rsidR="00A16CCD" w:rsidRPr="00BE3533">
        <w:rPr>
          <w:sz w:val="24"/>
          <w:szCs w:val="24"/>
          <w:lang w:eastAsia="uk-UA" w:bidi="uk-UA"/>
        </w:rPr>
        <w:t> </w:t>
      </w:r>
      <w:r w:rsidRPr="00BE3533">
        <w:rPr>
          <w:sz w:val="24"/>
          <w:szCs w:val="24"/>
          <w:lang w:eastAsia="uk-UA" w:bidi="uk-UA"/>
        </w:rPr>
        <w:t>питому вагу суб’єктів малого підприємництва вказати неможливо, оскільки проблема однаково впливає на всіх суб’єктів господарювання незалежно від рівня доходу.</w:t>
      </w:r>
    </w:p>
    <w:p w:rsidR="00F36E07" w:rsidRPr="00BE3533" w:rsidRDefault="00F36E07" w:rsidP="00A16CCD">
      <w:pPr>
        <w:pStyle w:val="20"/>
        <w:shd w:val="clear" w:color="auto" w:fill="auto"/>
        <w:spacing w:after="0" w:line="276" w:lineRule="auto"/>
        <w:ind w:firstLine="567"/>
        <w:jc w:val="both"/>
        <w:rPr>
          <w:sz w:val="24"/>
          <w:szCs w:val="24"/>
          <w:lang w:val="ru-RU"/>
        </w:rPr>
      </w:pPr>
    </w:p>
    <w:p w:rsidR="00F9784E" w:rsidRPr="00BE3533" w:rsidRDefault="00F9784E" w:rsidP="004C5D54">
      <w:pPr>
        <w:pStyle w:val="1"/>
        <w:shd w:val="clear" w:color="auto" w:fill="auto"/>
        <w:ind w:firstLine="780"/>
        <w:rPr>
          <w:sz w:val="28"/>
          <w:szCs w:val="28"/>
        </w:rPr>
      </w:pPr>
      <w:r w:rsidRPr="00BE3533">
        <w:rPr>
          <w:sz w:val="28"/>
          <w:szCs w:val="28"/>
          <w:lang w:eastAsia="uk-UA" w:bidi="uk-UA"/>
        </w:rPr>
        <w:t>Врегулювання зазначених проблемних питань не може бути здійснено за до</w:t>
      </w:r>
      <w:r w:rsidRPr="00BE3533">
        <w:rPr>
          <w:sz w:val="28"/>
          <w:szCs w:val="28"/>
          <w:lang w:val="ru-RU" w:eastAsia="ru-RU" w:bidi="ru-RU"/>
        </w:rPr>
        <w:t>помогою:</w:t>
      </w:r>
    </w:p>
    <w:p w:rsidR="00F9784E" w:rsidRPr="00BE3533" w:rsidRDefault="00F9784E" w:rsidP="004C5D54">
      <w:pPr>
        <w:pStyle w:val="1"/>
        <w:shd w:val="clear" w:color="auto" w:fill="auto"/>
        <w:ind w:firstLine="780"/>
        <w:rPr>
          <w:sz w:val="28"/>
          <w:szCs w:val="28"/>
        </w:rPr>
      </w:pPr>
      <w:r w:rsidRPr="00BE3533">
        <w:rPr>
          <w:sz w:val="28"/>
          <w:szCs w:val="28"/>
          <w:lang w:eastAsia="uk-UA" w:bidi="uk-UA"/>
        </w:rPr>
        <w:t>ринкових механізмів, оскільки такі питання регулюються виключно нормативно-правовими актами;</w:t>
      </w:r>
    </w:p>
    <w:p w:rsidR="00F9784E" w:rsidRPr="00BE3533" w:rsidRDefault="00F9784E" w:rsidP="004C5D54">
      <w:pPr>
        <w:pStyle w:val="1"/>
        <w:shd w:val="clear" w:color="auto" w:fill="auto"/>
        <w:ind w:firstLine="780"/>
        <w:rPr>
          <w:sz w:val="28"/>
          <w:szCs w:val="28"/>
          <w:lang w:val="ru-RU" w:eastAsia="uk-UA" w:bidi="uk-UA"/>
        </w:rPr>
      </w:pPr>
      <w:r w:rsidRPr="00BE3533">
        <w:rPr>
          <w:sz w:val="28"/>
          <w:szCs w:val="28"/>
          <w:lang w:eastAsia="uk-UA" w:bidi="uk-UA"/>
        </w:rPr>
        <w:t>чинних регуляторних актів, оскільки для реалізації заявленого необхідне внесення змін до їх редакції.</w:t>
      </w:r>
    </w:p>
    <w:p w:rsidR="002A29A2" w:rsidRPr="00BE3533" w:rsidRDefault="002A29A2" w:rsidP="004C5D54">
      <w:pPr>
        <w:pStyle w:val="1"/>
        <w:shd w:val="clear" w:color="auto" w:fill="auto"/>
        <w:ind w:firstLine="780"/>
        <w:rPr>
          <w:sz w:val="28"/>
          <w:szCs w:val="28"/>
          <w:lang w:val="ru-RU"/>
        </w:rPr>
      </w:pPr>
    </w:p>
    <w:p w:rsidR="00F9784E" w:rsidRPr="00BE3533" w:rsidRDefault="00F9784E" w:rsidP="004C5D54">
      <w:pPr>
        <w:jc w:val="center"/>
        <w:rPr>
          <w:rFonts w:ascii="Times New Roman" w:hAnsi="Times New Roman" w:cs="Times New Roman"/>
          <w:b/>
          <w:color w:val="auto"/>
          <w:sz w:val="28"/>
          <w:szCs w:val="28"/>
        </w:rPr>
      </w:pPr>
      <w:bookmarkStart w:id="1" w:name="bookmark1"/>
      <w:r w:rsidRPr="00BE3533">
        <w:rPr>
          <w:rFonts w:ascii="Times New Roman" w:hAnsi="Times New Roman" w:cs="Times New Roman"/>
          <w:b/>
          <w:color w:val="auto"/>
          <w:sz w:val="28"/>
          <w:szCs w:val="28"/>
          <w:lang w:val="en-US"/>
        </w:rPr>
        <w:t>II</w:t>
      </w:r>
      <w:r w:rsidRPr="00BE3533">
        <w:rPr>
          <w:rFonts w:ascii="Times New Roman" w:hAnsi="Times New Roman" w:cs="Times New Roman"/>
          <w:b/>
          <w:color w:val="auto"/>
          <w:sz w:val="28"/>
          <w:szCs w:val="28"/>
          <w:lang w:val="ru-RU"/>
        </w:rPr>
        <w:t>.</w:t>
      </w:r>
      <w:r w:rsidR="002A29A2" w:rsidRPr="00BE3533">
        <w:rPr>
          <w:rFonts w:ascii="Times New Roman" w:hAnsi="Times New Roman" w:cs="Times New Roman"/>
          <w:b/>
          <w:color w:val="auto"/>
          <w:sz w:val="28"/>
          <w:szCs w:val="28"/>
          <w:lang w:val="en-US"/>
        </w:rPr>
        <w:t> </w:t>
      </w:r>
      <w:r w:rsidRPr="00BE3533">
        <w:rPr>
          <w:rFonts w:ascii="Times New Roman" w:hAnsi="Times New Roman" w:cs="Times New Roman"/>
          <w:b/>
          <w:color w:val="auto"/>
          <w:sz w:val="28"/>
          <w:szCs w:val="28"/>
          <w:lang w:val="ru-RU"/>
        </w:rPr>
        <w:t>Цілі державного регулювання</w:t>
      </w:r>
      <w:bookmarkEnd w:id="1"/>
    </w:p>
    <w:p w:rsidR="000B6B31" w:rsidRPr="00BE3533" w:rsidRDefault="000B6B31" w:rsidP="004C5D54">
      <w:pPr>
        <w:jc w:val="center"/>
        <w:rPr>
          <w:rFonts w:ascii="Times New Roman" w:hAnsi="Times New Roman" w:cs="Times New Roman"/>
          <w:b/>
          <w:color w:val="auto"/>
          <w:sz w:val="28"/>
          <w:szCs w:val="28"/>
        </w:rPr>
      </w:pPr>
    </w:p>
    <w:p w:rsidR="001619E8" w:rsidRPr="00BE3533" w:rsidRDefault="00F9784E" w:rsidP="004C5D54">
      <w:pPr>
        <w:pStyle w:val="1"/>
        <w:shd w:val="clear" w:color="auto" w:fill="auto"/>
        <w:ind w:firstLine="709"/>
        <w:rPr>
          <w:sz w:val="28"/>
          <w:szCs w:val="28"/>
          <w:lang w:eastAsia="uk-UA" w:bidi="uk-UA"/>
        </w:rPr>
      </w:pPr>
      <w:r w:rsidRPr="00BE3533">
        <w:rPr>
          <w:sz w:val="28"/>
          <w:szCs w:val="28"/>
          <w:lang w:eastAsia="uk-UA" w:bidi="uk-UA"/>
        </w:rPr>
        <w:t xml:space="preserve">Цілями видання </w:t>
      </w:r>
      <w:r w:rsidR="009837AF" w:rsidRPr="00BE3533">
        <w:rPr>
          <w:sz w:val="28"/>
          <w:szCs w:val="28"/>
          <w:lang w:eastAsia="uk-UA" w:bidi="uk-UA"/>
        </w:rPr>
        <w:t xml:space="preserve">регуляторного акта </w:t>
      </w:r>
      <w:r w:rsidRPr="00BE3533">
        <w:rPr>
          <w:sz w:val="28"/>
          <w:szCs w:val="28"/>
          <w:lang w:eastAsia="uk-UA" w:bidi="uk-UA"/>
        </w:rPr>
        <w:t>є</w:t>
      </w:r>
      <w:r w:rsidR="001619E8" w:rsidRPr="00BE3533">
        <w:rPr>
          <w:sz w:val="28"/>
          <w:szCs w:val="28"/>
          <w:lang w:eastAsia="uk-UA" w:bidi="uk-UA"/>
        </w:rPr>
        <w:t>:</w:t>
      </w:r>
    </w:p>
    <w:p w:rsidR="001619E8" w:rsidRPr="00BE3533" w:rsidRDefault="001619E8" w:rsidP="004C5D54">
      <w:pPr>
        <w:pStyle w:val="1"/>
        <w:shd w:val="clear" w:color="auto" w:fill="auto"/>
        <w:ind w:firstLine="709"/>
        <w:rPr>
          <w:sz w:val="28"/>
          <w:szCs w:val="28"/>
          <w:lang w:eastAsia="uk-UA" w:bidi="uk-UA"/>
        </w:rPr>
      </w:pPr>
      <w:r w:rsidRPr="00BE3533">
        <w:rPr>
          <w:sz w:val="28"/>
          <w:szCs w:val="28"/>
          <w:lang w:eastAsia="uk-UA" w:bidi="uk-UA"/>
        </w:rPr>
        <w:t>спрощення процедури розрахунків платників податків з бюджетами;</w:t>
      </w:r>
    </w:p>
    <w:p w:rsidR="001619E8" w:rsidRPr="00BE3533" w:rsidRDefault="001619E8" w:rsidP="004C5D54">
      <w:pPr>
        <w:pStyle w:val="1"/>
        <w:shd w:val="clear" w:color="auto" w:fill="auto"/>
        <w:ind w:firstLine="709"/>
        <w:rPr>
          <w:sz w:val="28"/>
          <w:szCs w:val="28"/>
          <w:lang w:eastAsia="uk-UA" w:bidi="uk-UA"/>
        </w:rPr>
      </w:pPr>
      <w:r w:rsidRPr="00BE3533">
        <w:rPr>
          <w:sz w:val="28"/>
          <w:szCs w:val="28"/>
          <w:lang w:eastAsia="uk-UA" w:bidi="uk-UA"/>
        </w:rPr>
        <w:t>скорочення часу платників податків на формування ними платіжних доручень для перерахування до бюджетів податків і зборів, зокрема, через Електронний кабінет;</w:t>
      </w:r>
    </w:p>
    <w:p w:rsidR="00E1439C" w:rsidRPr="00BE3533" w:rsidRDefault="00DE5E70" w:rsidP="007F1458">
      <w:pPr>
        <w:pStyle w:val="1"/>
        <w:shd w:val="clear" w:color="auto" w:fill="auto"/>
        <w:ind w:firstLine="709"/>
        <w:rPr>
          <w:sz w:val="28"/>
          <w:szCs w:val="28"/>
          <w:lang w:eastAsia="uk-UA" w:bidi="uk-UA"/>
        </w:rPr>
      </w:pPr>
      <w:r w:rsidRPr="00BE3533">
        <w:rPr>
          <w:sz w:val="28"/>
          <w:szCs w:val="28"/>
        </w:rPr>
        <w:t>підвищення ефективності контролю з боку органів</w:t>
      </w:r>
      <w:r w:rsidRPr="00BE3533">
        <w:rPr>
          <w:sz w:val="28"/>
          <w:szCs w:val="28"/>
          <w:lang w:eastAsia="uk-UA" w:bidi="uk-UA"/>
        </w:rPr>
        <w:t xml:space="preserve"> доходів і зборів правильності заповнення документів на переказ при перерахуванні до бюджетів податків і зборів</w:t>
      </w:r>
      <w:r w:rsidR="009E4865" w:rsidRPr="00BE3533">
        <w:rPr>
          <w:sz w:val="28"/>
          <w:szCs w:val="28"/>
          <w:lang w:eastAsia="uk-UA" w:bidi="uk-UA"/>
        </w:rPr>
        <w:t>.</w:t>
      </w:r>
    </w:p>
    <w:p w:rsidR="00BE3533" w:rsidRPr="00BE3533" w:rsidRDefault="00BE3533" w:rsidP="004C5D54">
      <w:pPr>
        <w:pStyle w:val="1"/>
        <w:shd w:val="clear" w:color="auto" w:fill="auto"/>
        <w:ind w:firstLine="709"/>
        <w:rPr>
          <w:sz w:val="28"/>
          <w:szCs w:val="28"/>
        </w:rPr>
      </w:pPr>
    </w:p>
    <w:p w:rsidR="00BE3533" w:rsidRDefault="00BE3533" w:rsidP="004C5D54">
      <w:pPr>
        <w:jc w:val="center"/>
        <w:rPr>
          <w:rFonts w:ascii="Times New Roman" w:hAnsi="Times New Roman" w:cs="Times New Roman"/>
          <w:b/>
          <w:color w:val="auto"/>
          <w:sz w:val="28"/>
          <w:szCs w:val="28"/>
          <w:lang w:val="ru-RU"/>
        </w:rPr>
      </w:pPr>
      <w:bookmarkStart w:id="2" w:name="bookmark2"/>
    </w:p>
    <w:p w:rsidR="00F9784E" w:rsidRPr="00BE3533" w:rsidRDefault="00F9784E" w:rsidP="004C5D54">
      <w:pPr>
        <w:jc w:val="center"/>
        <w:rPr>
          <w:rFonts w:ascii="Times New Roman" w:hAnsi="Times New Roman" w:cs="Times New Roman"/>
          <w:b/>
          <w:color w:val="auto"/>
          <w:sz w:val="28"/>
          <w:szCs w:val="28"/>
        </w:rPr>
      </w:pPr>
      <w:r w:rsidRPr="00BE3533">
        <w:rPr>
          <w:rFonts w:ascii="Times New Roman" w:hAnsi="Times New Roman" w:cs="Times New Roman"/>
          <w:b/>
          <w:color w:val="auto"/>
          <w:sz w:val="28"/>
          <w:szCs w:val="28"/>
          <w:lang w:val="ru-RU"/>
        </w:rPr>
        <w:t>І</w:t>
      </w:r>
      <w:r w:rsidR="002A29A2" w:rsidRPr="00BE3533">
        <w:rPr>
          <w:rFonts w:ascii="Times New Roman" w:hAnsi="Times New Roman" w:cs="Times New Roman"/>
          <w:b/>
          <w:color w:val="auto"/>
          <w:sz w:val="28"/>
          <w:szCs w:val="28"/>
          <w:lang w:val="ru-RU"/>
        </w:rPr>
        <w:t>ІІ</w:t>
      </w:r>
      <w:r w:rsidRPr="00BE3533">
        <w:rPr>
          <w:rFonts w:ascii="Times New Roman" w:hAnsi="Times New Roman" w:cs="Times New Roman"/>
          <w:b/>
          <w:color w:val="auto"/>
          <w:sz w:val="28"/>
          <w:szCs w:val="28"/>
          <w:lang w:val="ru-RU"/>
        </w:rPr>
        <w:t>.</w:t>
      </w:r>
      <w:r w:rsidR="002A29A2" w:rsidRPr="00BE3533">
        <w:rPr>
          <w:rFonts w:ascii="Times New Roman" w:hAnsi="Times New Roman" w:cs="Times New Roman"/>
          <w:b/>
          <w:color w:val="auto"/>
          <w:sz w:val="28"/>
          <w:szCs w:val="28"/>
          <w:lang w:val="en-US"/>
        </w:rPr>
        <w:t> </w:t>
      </w:r>
      <w:r w:rsidRPr="00BE3533">
        <w:rPr>
          <w:rFonts w:ascii="Times New Roman" w:hAnsi="Times New Roman" w:cs="Times New Roman"/>
          <w:b/>
          <w:color w:val="auto"/>
          <w:sz w:val="28"/>
          <w:szCs w:val="28"/>
          <w:lang w:val="ru-RU"/>
        </w:rPr>
        <w:t>Визначення та оцінка альтернативних способів досягнення цілей</w:t>
      </w:r>
      <w:bookmarkEnd w:id="2"/>
    </w:p>
    <w:p w:rsidR="000B6B31" w:rsidRPr="00BE3533" w:rsidRDefault="000B6B31" w:rsidP="004C5D54">
      <w:pPr>
        <w:jc w:val="center"/>
        <w:rPr>
          <w:rFonts w:ascii="Times New Roman" w:hAnsi="Times New Roman" w:cs="Times New Roman"/>
          <w:b/>
          <w:color w:val="auto"/>
          <w:sz w:val="28"/>
          <w:szCs w:val="28"/>
        </w:rPr>
      </w:pPr>
    </w:p>
    <w:p w:rsidR="00F9784E" w:rsidRPr="00BE3533" w:rsidRDefault="00F9784E" w:rsidP="004C5D54">
      <w:pPr>
        <w:ind w:firstLine="709"/>
        <w:jc w:val="both"/>
        <w:rPr>
          <w:rFonts w:ascii="Times New Roman" w:hAnsi="Times New Roman" w:cs="Times New Roman"/>
          <w:color w:val="auto"/>
          <w:sz w:val="28"/>
          <w:szCs w:val="28"/>
        </w:rPr>
      </w:pPr>
      <w:r w:rsidRPr="00BE3533">
        <w:rPr>
          <w:rFonts w:ascii="Times New Roman" w:hAnsi="Times New Roman" w:cs="Times New Roman"/>
          <w:color w:val="auto"/>
          <w:sz w:val="28"/>
          <w:szCs w:val="28"/>
          <w:lang w:val="ru-RU"/>
        </w:rPr>
        <w:t>1.</w:t>
      </w:r>
      <w:r w:rsidR="002A29A2" w:rsidRPr="00BE3533">
        <w:rPr>
          <w:rFonts w:ascii="Times New Roman" w:hAnsi="Times New Roman" w:cs="Times New Roman"/>
          <w:color w:val="auto"/>
          <w:sz w:val="28"/>
          <w:szCs w:val="28"/>
          <w:lang w:val="en-US"/>
        </w:rPr>
        <w:t> </w:t>
      </w:r>
      <w:r w:rsidRPr="00BE3533">
        <w:rPr>
          <w:rFonts w:ascii="Times New Roman" w:hAnsi="Times New Roman" w:cs="Times New Roman"/>
          <w:color w:val="auto"/>
          <w:sz w:val="28"/>
          <w:szCs w:val="28"/>
        </w:rPr>
        <w:t>Альтернативні способи досягнення цілей державного регулювання:</w:t>
      </w:r>
    </w:p>
    <w:p w:rsidR="0060103A" w:rsidRPr="00BE3533" w:rsidRDefault="0060103A" w:rsidP="00F9784E">
      <w:pPr>
        <w:spacing w:line="276" w:lineRule="auto"/>
        <w:ind w:firstLine="709"/>
        <w:jc w:val="both"/>
        <w:rPr>
          <w:rFonts w:ascii="Times New Roman" w:hAnsi="Times New Roman" w:cs="Times New Roman"/>
          <w:color w:val="auto"/>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2278"/>
        <w:gridCol w:w="7371"/>
      </w:tblGrid>
      <w:tr w:rsidR="00BE3533" w:rsidRPr="00BE3533" w:rsidTr="002D4996">
        <w:trPr>
          <w:trHeight w:hRule="exact" w:val="425"/>
        </w:trPr>
        <w:tc>
          <w:tcPr>
            <w:tcW w:w="2278" w:type="dxa"/>
            <w:tcBorders>
              <w:top w:val="single" w:sz="4" w:space="0" w:color="auto"/>
              <w:left w:val="single" w:sz="4" w:space="0" w:color="auto"/>
            </w:tcBorders>
            <w:shd w:val="clear" w:color="auto" w:fill="FFFFFF"/>
          </w:tcPr>
          <w:p w:rsidR="00F9784E" w:rsidRPr="00BE3533" w:rsidRDefault="00F9784E" w:rsidP="002D4996">
            <w:pPr>
              <w:pStyle w:val="a9"/>
              <w:shd w:val="clear" w:color="auto" w:fill="auto"/>
              <w:spacing w:before="60" w:after="60"/>
              <w:ind w:firstLine="142"/>
              <w:jc w:val="left"/>
              <w:rPr>
                <w:sz w:val="24"/>
                <w:szCs w:val="28"/>
              </w:rPr>
            </w:pPr>
            <w:r w:rsidRPr="00BE3533">
              <w:rPr>
                <w:sz w:val="24"/>
                <w:szCs w:val="28"/>
                <w:lang w:eastAsia="uk-UA" w:bidi="uk-UA"/>
              </w:rPr>
              <w:lastRenderedPageBreak/>
              <w:t>Вид</w:t>
            </w:r>
            <w:r w:rsidR="002D4996" w:rsidRPr="00BE3533">
              <w:rPr>
                <w:sz w:val="24"/>
                <w:szCs w:val="28"/>
                <w:lang w:eastAsia="uk-UA" w:bidi="uk-UA"/>
              </w:rPr>
              <w:t xml:space="preserve"> </w:t>
            </w:r>
            <w:r w:rsidRPr="00BE3533">
              <w:rPr>
                <w:sz w:val="24"/>
                <w:szCs w:val="28"/>
                <w:lang w:eastAsia="uk-UA" w:bidi="uk-UA"/>
              </w:rPr>
              <w:t>альтернативи</w:t>
            </w:r>
          </w:p>
        </w:tc>
        <w:tc>
          <w:tcPr>
            <w:tcW w:w="7371" w:type="dxa"/>
            <w:tcBorders>
              <w:top w:val="single" w:sz="4" w:space="0" w:color="auto"/>
              <w:left w:val="single" w:sz="4" w:space="0" w:color="auto"/>
              <w:righ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Опис альтернативи</w:t>
            </w:r>
          </w:p>
        </w:tc>
      </w:tr>
      <w:tr w:rsidR="00BE3533" w:rsidRPr="00BE3533" w:rsidTr="002D4996">
        <w:trPr>
          <w:trHeight w:hRule="exact" w:val="417"/>
        </w:trPr>
        <w:tc>
          <w:tcPr>
            <w:tcW w:w="2278" w:type="dxa"/>
            <w:tcBorders>
              <w:top w:val="single" w:sz="4" w:space="0" w:color="auto"/>
              <w:left w:val="single" w:sz="4" w:space="0" w:color="auto"/>
            </w:tcBorders>
            <w:shd w:val="clear" w:color="auto" w:fill="FFFFFF"/>
          </w:tcPr>
          <w:p w:rsidR="00F9784E" w:rsidRPr="00BE3533" w:rsidRDefault="00F9784E" w:rsidP="002D4996">
            <w:pPr>
              <w:pStyle w:val="a9"/>
              <w:shd w:val="clear" w:color="auto" w:fill="auto"/>
              <w:spacing w:before="60" w:after="60"/>
              <w:ind w:firstLine="142"/>
              <w:jc w:val="left"/>
              <w:rPr>
                <w:sz w:val="24"/>
                <w:szCs w:val="28"/>
              </w:rPr>
            </w:pPr>
            <w:r w:rsidRPr="00BE3533">
              <w:rPr>
                <w:sz w:val="24"/>
                <w:szCs w:val="28"/>
                <w:lang w:eastAsia="uk-UA" w:bidi="uk-UA"/>
              </w:rPr>
              <w:t>Альтернатива 1</w:t>
            </w:r>
          </w:p>
        </w:tc>
        <w:tc>
          <w:tcPr>
            <w:tcW w:w="7371" w:type="dxa"/>
            <w:tcBorders>
              <w:top w:val="single" w:sz="4" w:space="0" w:color="auto"/>
              <w:left w:val="single" w:sz="4" w:space="0" w:color="auto"/>
              <w:right w:val="single" w:sz="4" w:space="0" w:color="auto"/>
            </w:tcBorders>
            <w:shd w:val="clear" w:color="auto" w:fill="FFFFFF"/>
          </w:tcPr>
          <w:p w:rsidR="00F9784E" w:rsidRPr="00BE3533" w:rsidRDefault="00DE5E70" w:rsidP="00DE5E70">
            <w:pPr>
              <w:pStyle w:val="a9"/>
              <w:shd w:val="clear" w:color="auto" w:fill="auto"/>
              <w:spacing w:before="60" w:after="60"/>
              <w:ind w:left="132" w:firstLine="0"/>
              <w:jc w:val="left"/>
              <w:rPr>
                <w:sz w:val="24"/>
                <w:szCs w:val="28"/>
              </w:rPr>
            </w:pPr>
            <w:r w:rsidRPr="00BE3533">
              <w:rPr>
                <w:sz w:val="24"/>
                <w:szCs w:val="28"/>
                <w:lang w:eastAsia="uk-UA" w:bidi="uk-UA"/>
              </w:rPr>
              <w:t>Внести зміни до наказу Міністерства фінансів України</w:t>
            </w:r>
            <w:r w:rsidR="00F9784E" w:rsidRPr="00BE3533">
              <w:rPr>
                <w:sz w:val="24"/>
                <w:szCs w:val="28"/>
                <w:lang w:eastAsia="uk-UA" w:bidi="uk-UA"/>
              </w:rPr>
              <w:t>.</w:t>
            </w:r>
          </w:p>
        </w:tc>
      </w:tr>
      <w:tr w:rsidR="00BE3533" w:rsidRPr="00BE3533" w:rsidTr="002D4996">
        <w:trPr>
          <w:trHeight w:hRule="exact" w:val="423"/>
        </w:trPr>
        <w:tc>
          <w:tcPr>
            <w:tcW w:w="2278" w:type="dxa"/>
            <w:tcBorders>
              <w:top w:val="single" w:sz="4" w:space="0" w:color="auto"/>
              <w:left w:val="single" w:sz="4" w:space="0" w:color="auto"/>
              <w:bottom w:val="single" w:sz="4" w:space="0" w:color="auto"/>
            </w:tcBorders>
            <w:shd w:val="clear" w:color="auto" w:fill="FFFFFF"/>
          </w:tcPr>
          <w:p w:rsidR="00F9784E" w:rsidRPr="00BE3533" w:rsidRDefault="00F9784E" w:rsidP="002D4996">
            <w:pPr>
              <w:pStyle w:val="a9"/>
              <w:shd w:val="clear" w:color="auto" w:fill="auto"/>
              <w:spacing w:before="60" w:after="60"/>
              <w:ind w:firstLine="142"/>
              <w:jc w:val="left"/>
              <w:rPr>
                <w:sz w:val="24"/>
                <w:szCs w:val="28"/>
              </w:rPr>
            </w:pPr>
            <w:r w:rsidRPr="00BE3533">
              <w:rPr>
                <w:sz w:val="24"/>
                <w:szCs w:val="28"/>
                <w:lang w:eastAsia="uk-UA" w:bidi="uk-UA"/>
              </w:rPr>
              <w:t>Альтернатива 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F9784E" w:rsidP="00DE5E70">
            <w:pPr>
              <w:pStyle w:val="a9"/>
              <w:shd w:val="clear" w:color="auto" w:fill="auto"/>
              <w:spacing w:before="60" w:after="60"/>
              <w:ind w:left="132" w:firstLine="0"/>
              <w:jc w:val="left"/>
              <w:rPr>
                <w:sz w:val="24"/>
                <w:szCs w:val="28"/>
              </w:rPr>
            </w:pPr>
            <w:r w:rsidRPr="00BE3533">
              <w:rPr>
                <w:sz w:val="24"/>
                <w:szCs w:val="28"/>
                <w:lang w:eastAsia="uk-UA" w:bidi="uk-UA"/>
              </w:rPr>
              <w:t xml:space="preserve">Залишити </w:t>
            </w:r>
            <w:r w:rsidR="00DE5E70" w:rsidRPr="00BE3533">
              <w:rPr>
                <w:sz w:val="24"/>
                <w:szCs w:val="28"/>
                <w:lang w:eastAsia="uk-UA" w:bidi="uk-UA"/>
              </w:rPr>
              <w:t>наказ б</w:t>
            </w:r>
            <w:r w:rsidRPr="00BE3533">
              <w:rPr>
                <w:sz w:val="24"/>
                <w:szCs w:val="28"/>
                <w:lang w:eastAsia="uk-UA" w:bidi="uk-UA"/>
              </w:rPr>
              <w:t>ез змін.</w:t>
            </w:r>
          </w:p>
        </w:tc>
      </w:tr>
    </w:tbl>
    <w:p w:rsidR="002A29A2" w:rsidRPr="00BE3533" w:rsidRDefault="002A29A2" w:rsidP="002A29A2">
      <w:pPr>
        <w:pStyle w:val="1"/>
        <w:shd w:val="clear" w:color="auto" w:fill="auto"/>
        <w:tabs>
          <w:tab w:val="left" w:pos="1120"/>
        </w:tabs>
        <w:spacing w:line="276" w:lineRule="auto"/>
        <w:ind w:left="780" w:firstLine="0"/>
        <w:rPr>
          <w:sz w:val="28"/>
          <w:szCs w:val="28"/>
          <w:lang w:val="en-US"/>
        </w:rPr>
      </w:pPr>
    </w:p>
    <w:p w:rsidR="00F9784E" w:rsidRDefault="00F9784E" w:rsidP="00BE3533">
      <w:pPr>
        <w:pStyle w:val="1"/>
        <w:shd w:val="clear" w:color="auto" w:fill="auto"/>
        <w:ind w:firstLine="709"/>
        <w:rPr>
          <w:sz w:val="28"/>
          <w:szCs w:val="28"/>
          <w:lang w:eastAsia="uk-UA" w:bidi="uk-UA"/>
        </w:rPr>
      </w:pPr>
      <w:r w:rsidRPr="00BE3533">
        <w:rPr>
          <w:sz w:val="28"/>
          <w:szCs w:val="28"/>
          <w:lang w:val="ru-RU"/>
        </w:rPr>
        <w:t>2.</w:t>
      </w:r>
      <w:r w:rsidR="002A29A2" w:rsidRPr="00BE3533">
        <w:rPr>
          <w:sz w:val="28"/>
          <w:szCs w:val="28"/>
          <w:lang w:val="en-US"/>
        </w:rPr>
        <w:t> </w:t>
      </w:r>
      <w:r w:rsidRPr="00BE3533">
        <w:rPr>
          <w:sz w:val="28"/>
          <w:szCs w:val="28"/>
          <w:lang w:eastAsia="uk-UA" w:bidi="uk-UA"/>
        </w:rPr>
        <w:t>Оцінка впливу на сферу інтересів держави</w:t>
      </w:r>
    </w:p>
    <w:p w:rsidR="00BE3533" w:rsidRPr="00BE3533" w:rsidRDefault="00BE3533" w:rsidP="00BE3533">
      <w:pPr>
        <w:pStyle w:val="1"/>
        <w:shd w:val="clear" w:color="auto" w:fill="auto"/>
        <w:ind w:firstLine="709"/>
        <w:rPr>
          <w:sz w:val="28"/>
          <w:szCs w:val="28"/>
        </w:rPr>
      </w:pPr>
    </w:p>
    <w:p w:rsidR="00F9784E" w:rsidRPr="00BE3533" w:rsidRDefault="00F9784E" w:rsidP="00BE3533">
      <w:pPr>
        <w:pStyle w:val="1"/>
        <w:shd w:val="clear" w:color="auto" w:fill="auto"/>
        <w:ind w:firstLine="709"/>
        <w:rPr>
          <w:sz w:val="28"/>
          <w:szCs w:val="28"/>
        </w:rPr>
      </w:pPr>
      <w:r w:rsidRPr="00BE3533">
        <w:rPr>
          <w:sz w:val="28"/>
          <w:szCs w:val="28"/>
          <w:lang w:eastAsia="uk-UA" w:bidi="uk-UA"/>
        </w:rPr>
        <w:t>Підходи органів ДФС до суб’єктів господарювання (великого, середнього та малого підприємництва) після набуття чинності регуляторним актом залишаються незмінними. Витрати на утримання органів ДФС, зокрема на контроль за суб’єктами господарювання, яких стосується регуляторний акт, залишаються незмінними та у межах</w:t>
      </w:r>
      <w:r w:rsidR="007F1458" w:rsidRPr="00BE3533">
        <w:rPr>
          <w:sz w:val="28"/>
          <w:szCs w:val="28"/>
          <w:lang w:eastAsia="uk-UA" w:bidi="uk-UA"/>
        </w:rPr>
        <w:t>,</w:t>
      </w:r>
      <w:r w:rsidRPr="00BE3533">
        <w:rPr>
          <w:sz w:val="28"/>
          <w:szCs w:val="28"/>
          <w:lang w:eastAsia="uk-UA" w:bidi="uk-UA"/>
        </w:rPr>
        <w:t xml:space="preserve"> визначених бюджетом.</w:t>
      </w:r>
    </w:p>
    <w:p w:rsidR="00DF0CAA" w:rsidRPr="00BE3533" w:rsidRDefault="00DF0CAA" w:rsidP="00BE3533">
      <w:pPr>
        <w:ind w:firstLine="709"/>
        <w:jc w:val="both"/>
        <w:rPr>
          <w:rFonts w:ascii="Times New Roman" w:hAnsi="Times New Roman" w:cs="Times New Roman"/>
          <w:color w:val="auto"/>
          <w:sz w:val="28"/>
          <w:szCs w:val="28"/>
          <w:lang w:val="ru-RU"/>
        </w:rPr>
      </w:pPr>
    </w:p>
    <w:tbl>
      <w:tblPr>
        <w:tblStyle w:val="ac"/>
        <w:tblW w:w="0" w:type="auto"/>
        <w:tblInd w:w="108" w:type="dxa"/>
        <w:tblLook w:val="04A0" w:firstRow="1" w:lastRow="0" w:firstColumn="1" w:lastColumn="0" w:noHBand="0" w:noVBand="1"/>
      </w:tblPr>
      <w:tblGrid>
        <w:gridCol w:w="1838"/>
        <w:gridCol w:w="4597"/>
        <w:gridCol w:w="3085"/>
      </w:tblGrid>
      <w:tr w:rsidR="00BE3533" w:rsidRPr="00BE3533" w:rsidTr="008446CC">
        <w:tc>
          <w:tcPr>
            <w:tcW w:w="1843" w:type="dxa"/>
          </w:tcPr>
          <w:p w:rsidR="00DF0CAA" w:rsidRPr="00BE3533" w:rsidRDefault="00DF0CAA" w:rsidP="008446CC">
            <w:pPr>
              <w:pStyle w:val="a9"/>
              <w:shd w:val="clear" w:color="auto" w:fill="auto"/>
              <w:spacing w:before="60" w:after="60"/>
              <w:ind w:left="34" w:right="-108" w:firstLine="0"/>
              <w:jc w:val="left"/>
              <w:rPr>
                <w:sz w:val="24"/>
                <w:szCs w:val="28"/>
              </w:rPr>
            </w:pPr>
            <w:r w:rsidRPr="00BE3533">
              <w:rPr>
                <w:sz w:val="24"/>
                <w:szCs w:val="28"/>
                <w:lang w:eastAsia="uk-UA" w:bidi="uk-UA"/>
              </w:rPr>
              <w:t>Вид альтернативи</w:t>
            </w:r>
          </w:p>
        </w:tc>
        <w:tc>
          <w:tcPr>
            <w:tcW w:w="4678" w:type="dxa"/>
          </w:tcPr>
          <w:p w:rsidR="00DF0CAA" w:rsidRPr="00BE3533" w:rsidRDefault="00DF0CAA" w:rsidP="008446CC">
            <w:pPr>
              <w:pStyle w:val="a9"/>
              <w:shd w:val="clear" w:color="auto" w:fill="auto"/>
              <w:spacing w:before="60" w:after="60"/>
              <w:ind w:left="34" w:right="132" w:firstLine="0"/>
              <w:rPr>
                <w:sz w:val="24"/>
                <w:szCs w:val="28"/>
              </w:rPr>
            </w:pPr>
            <w:r w:rsidRPr="00BE3533">
              <w:rPr>
                <w:sz w:val="24"/>
                <w:szCs w:val="28"/>
                <w:lang w:eastAsia="uk-UA" w:bidi="uk-UA"/>
              </w:rPr>
              <w:t>Вигоди</w:t>
            </w:r>
          </w:p>
        </w:tc>
        <w:tc>
          <w:tcPr>
            <w:tcW w:w="3118" w:type="dxa"/>
          </w:tcPr>
          <w:p w:rsidR="00DF0CAA" w:rsidRPr="00BE3533" w:rsidRDefault="00DF0CAA" w:rsidP="008446CC">
            <w:pPr>
              <w:pStyle w:val="a9"/>
              <w:shd w:val="clear" w:color="auto" w:fill="auto"/>
              <w:spacing w:before="60" w:after="60"/>
              <w:ind w:left="34" w:right="131" w:firstLine="0"/>
              <w:rPr>
                <w:sz w:val="24"/>
                <w:szCs w:val="28"/>
              </w:rPr>
            </w:pPr>
            <w:r w:rsidRPr="00BE3533">
              <w:rPr>
                <w:sz w:val="24"/>
                <w:szCs w:val="28"/>
                <w:lang w:eastAsia="uk-UA" w:bidi="uk-UA"/>
              </w:rPr>
              <w:t>Витрати</w:t>
            </w:r>
          </w:p>
        </w:tc>
      </w:tr>
      <w:tr w:rsidR="00BE3533" w:rsidRPr="00BE3533" w:rsidTr="008446CC">
        <w:tc>
          <w:tcPr>
            <w:tcW w:w="1843" w:type="dxa"/>
          </w:tcPr>
          <w:p w:rsidR="00DF0CAA" w:rsidRPr="00BE3533" w:rsidRDefault="00DF0CAA" w:rsidP="008446CC">
            <w:pPr>
              <w:pStyle w:val="a9"/>
              <w:shd w:val="clear" w:color="auto" w:fill="auto"/>
              <w:spacing w:before="60" w:after="60"/>
              <w:ind w:left="34" w:right="-108" w:firstLine="0"/>
              <w:jc w:val="left"/>
              <w:rPr>
                <w:sz w:val="24"/>
                <w:szCs w:val="28"/>
              </w:rPr>
            </w:pPr>
            <w:r w:rsidRPr="00BE3533">
              <w:rPr>
                <w:smallCaps/>
                <w:sz w:val="24"/>
                <w:szCs w:val="28"/>
                <w:lang w:val="en-US" w:bidi="en-US"/>
              </w:rPr>
              <w:t>A</w:t>
            </w:r>
            <w:r w:rsidRPr="00BE3533">
              <w:rPr>
                <w:sz w:val="24"/>
                <w:szCs w:val="28"/>
                <w:lang w:eastAsia="uk-UA" w:bidi="uk-UA"/>
              </w:rPr>
              <w:t>льтернатива 1</w:t>
            </w:r>
          </w:p>
        </w:tc>
        <w:tc>
          <w:tcPr>
            <w:tcW w:w="4678" w:type="dxa"/>
          </w:tcPr>
          <w:p w:rsidR="00237295" w:rsidRPr="00BE3533" w:rsidRDefault="00DF0CAA" w:rsidP="00BE3533">
            <w:pPr>
              <w:pStyle w:val="1"/>
              <w:shd w:val="clear" w:color="auto" w:fill="auto"/>
              <w:ind w:firstLine="709"/>
              <w:rPr>
                <w:sz w:val="24"/>
                <w:szCs w:val="24"/>
                <w:lang w:eastAsia="uk-UA" w:bidi="uk-UA"/>
              </w:rPr>
            </w:pPr>
            <w:r w:rsidRPr="00BE3533">
              <w:rPr>
                <w:sz w:val="24"/>
                <w:szCs w:val="24"/>
                <w:lang w:eastAsia="uk-UA" w:bidi="uk-UA"/>
              </w:rPr>
              <w:t xml:space="preserve">Прийняття регуляторного акта забезпечить </w:t>
            </w:r>
            <w:r w:rsidR="00237295" w:rsidRPr="00BE3533">
              <w:rPr>
                <w:sz w:val="24"/>
                <w:szCs w:val="24"/>
              </w:rPr>
              <w:t>підвищення ефективності контролю з боку органів</w:t>
            </w:r>
            <w:r w:rsidR="00237295" w:rsidRPr="00BE3533">
              <w:rPr>
                <w:sz w:val="24"/>
                <w:szCs w:val="24"/>
                <w:lang w:eastAsia="uk-UA" w:bidi="uk-UA"/>
              </w:rPr>
              <w:t xml:space="preserve"> доходів і зборів правильності заповнення документів на переказ:</w:t>
            </w:r>
          </w:p>
          <w:p w:rsidR="00237295" w:rsidRPr="00BE3533" w:rsidRDefault="00237295" w:rsidP="00BE3533">
            <w:pPr>
              <w:pStyle w:val="1"/>
              <w:shd w:val="clear" w:color="auto" w:fill="auto"/>
              <w:ind w:firstLine="709"/>
              <w:rPr>
                <w:sz w:val="24"/>
                <w:szCs w:val="24"/>
                <w:lang w:eastAsia="uk-UA" w:bidi="uk-UA"/>
              </w:rPr>
            </w:pPr>
            <w:r w:rsidRPr="00BE3533">
              <w:rPr>
                <w:sz w:val="24"/>
                <w:szCs w:val="24"/>
                <w:lang w:eastAsia="uk-UA" w:bidi="uk-UA"/>
              </w:rPr>
              <w:t>при перерахуванні до бюджетів податків і зборів;</w:t>
            </w:r>
          </w:p>
          <w:p w:rsidR="00DF0CAA" w:rsidRPr="00BE3533" w:rsidRDefault="00237295" w:rsidP="00BE3533">
            <w:pPr>
              <w:pStyle w:val="1"/>
              <w:shd w:val="clear" w:color="auto" w:fill="auto"/>
              <w:ind w:firstLine="709"/>
              <w:rPr>
                <w:sz w:val="24"/>
                <w:szCs w:val="24"/>
                <w:lang w:eastAsia="uk-UA" w:bidi="uk-UA"/>
              </w:rPr>
            </w:pPr>
            <w:r w:rsidRPr="00BE3533">
              <w:rPr>
                <w:sz w:val="24"/>
                <w:szCs w:val="24"/>
                <w:lang w:eastAsia="uk-UA" w:bidi="uk-UA"/>
              </w:rPr>
              <w:t>при проведенні операцій повернення з бюджету сум податків, зборів та інших платежів, відшкодування сум податку на додану вартість на поточний рахунок платника та в рахунок сплати грошових зобов’язань або погашення податкового боргу з інших платежів, в тому числі за рішеннями судів</w:t>
            </w:r>
            <w:r w:rsidR="0026605C" w:rsidRPr="00BE3533">
              <w:rPr>
                <w:sz w:val="24"/>
                <w:szCs w:val="24"/>
                <w:lang w:eastAsia="uk-UA" w:bidi="uk-UA"/>
              </w:rPr>
              <w:t>.</w:t>
            </w:r>
          </w:p>
        </w:tc>
        <w:tc>
          <w:tcPr>
            <w:tcW w:w="3118" w:type="dxa"/>
          </w:tcPr>
          <w:p w:rsidR="00DF0CAA" w:rsidRPr="00BE3533" w:rsidRDefault="00DF0CAA" w:rsidP="00BE3533">
            <w:pPr>
              <w:pStyle w:val="a9"/>
              <w:shd w:val="clear" w:color="auto" w:fill="auto"/>
              <w:ind w:left="34" w:right="131" w:firstLine="0"/>
              <w:jc w:val="left"/>
              <w:rPr>
                <w:sz w:val="24"/>
                <w:szCs w:val="28"/>
              </w:rPr>
            </w:pPr>
            <w:r w:rsidRPr="00BE3533">
              <w:rPr>
                <w:sz w:val="24"/>
                <w:szCs w:val="28"/>
                <w:lang w:eastAsia="uk-UA" w:bidi="uk-UA"/>
              </w:rPr>
              <w:t>Витрати відсутні.</w:t>
            </w:r>
            <w:r w:rsidR="008446CC" w:rsidRPr="00BE3533">
              <w:rPr>
                <w:sz w:val="24"/>
                <w:szCs w:val="28"/>
              </w:rPr>
              <w:br/>
            </w:r>
            <w:r w:rsidRPr="00BE3533">
              <w:rPr>
                <w:sz w:val="24"/>
                <w:szCs w:val="28"/>
                <w:lang w:eastAsia="uk-UA" w:bidi="uk-UA"/>
              </w:rPr>
              <w:t xml:space="preserve">Доопрацювання програмного забезпечення здійснюється в межах фінансування Державної фіскальної служби </w:t>
            </w:r>
            <w:r w:rsidR="002022F5" w:rsidRPr="00BE3533">
              <w:rPr>
                <w:sz w:val="24"/>
                <w:szCs w:val="28"/>
                <w:lang w:eastAsia="uk-UA" w:bidi="uk-UA"/>
              </w:rPr>
              <w:t xml:space="preserve">України </w:t>
            </w:r>
            <w:r w:rsidRPr="00BE3533">
              <w:rPr>
                <w:sz w:val="24"/>
                <w:szCs w:val="28"/>
                <w:lang w:eastAsia="uk-UA" w:bidi="uk-UA"/>
              </w:rPr>
              <w:t>без необхідності залучення кадрів.</w:t>
            </w:r>
          </w:p>
        </w:tc>
      </w:tr>
      <w:tr w:rsidR="001E06D5" w:rsidRPr="00BE3533" w:rsidTr="008446CC">
        <w:tc>
          <w:tcPr>
            <w:tcW w:w="1843" w:type="dxa"/>
          </w:tcPr>
          <w:p w:rsidR="00DF0CAA" w:rsidRPr="00BE3533" w:rsidRDefault="00DF0CAA" w:rsidP="008446CC">
            <w:pPr>
              <w:pStyle w:val="a9"/>
              <w:shd w:val="clear" w:color="auto" w:fill="auto"/>
              <w:spacing w:before="60" w:after="60"/>
              <w:ind w:left="34" w:right="-108" w:firstLine="0"/>
              <w:jc w:val="left"/>
              <w:rPr>
                <w:sz w:val="24"/>
                <w:szCs w:val="28"/>
              </w:rPr>
            </w:pPr>
            <w:r w:rsidRPr="00BE3533">
              <w:rPr>
                <w:sz w:val="24"/>
                <w:szCs w:val="28"/>
                <w:lang w:eastAsia="uk-UA" w:bidi="uk-UA"/>
              </w:rPr>
              <w:t>Альтернатива</w:t>
            </w:r>
            <w:r w:rsidRPr="00BE3533">
              <w:rPr>
                <w:sz w:val="24"/>
                <w:szCs w:val="28"/>
                <w:lang w:val="en-US" w:eastAsia="uk-UA" w:bidi="uk-UA"/>
              </w:rPr>
              <w:t xml:space="preserve"> </w:t>
            </w:r>
            <w:r w:rsidRPr="00BE3533">
              <w:rPr>
                <w:sz w:val="24"/>
                <w:szCs w:val="28"/>
                <w:lang w:eastAsia="uk-UA" w:bidi="uk-UA"/>
              </w:rPr>
              <w:t>2</w:t>
            </w:r>
          </w:p>
        </w:tc>
        <w:tc>
          <w:tcPr>
            <w:tcW w:w="4678" w:type="dxa"/>
          </w:tcPr>
          <w:p w:rsidR="00DF0CAA" w:rsidRPr="00BE3533" w:rsidRDefault="00DF0CAA" w:rsidP="00BE3533">
            <w:pPr>
              <w:pStyle w:val="a9"/>
              <w:shd w:val="clear" w:color="auto" w:fill="auto"/>
              <w:ind w:left="34" w:right="132" w:firstLine="0"/>
              <w:jc w:val="left"/>
              <w:rPr>
                <w:sz w:val="24"/>
                <w:szCs w:val="28"/>
              </w:rPr>
            </w:pPr>
            <w:r w:rsidRPr="00BE3533">
              <w:rPr>
                <w:sz w:val="24"/>
                <w:szCs w:val="28"/>
                <w:lang w:eastAsia="uk-UA" w:bidi="uk-UA"/>
              </w:rPr>
              <w:t>Відсутні</w:t>
            </w:r>
          </w:p>
        </w:tc>
        <w:tc>
          <w:tcPr>
            <w:tcW w:w="3118" w:type="dxa"/>
          </w:tcPr>
          <w:p w:rsidR="00DF0CAA" w:rsidRPr="00BE3533" w:rsidRDefault="00611870" w:rsidP="00BE3533">
            <w:pPr>
              <w:pStyle w:val="a9"/>
              <w:shd w:val="clear" w:color="auto" w:fill="auto"/>
              <w:ind w:left="34" w:right="131" w:firstLine="0"/>
              <w:jc w:val="left"/>
              <w:rPr>
                <w:sz w:val="24"/>
                <w:szCs w:val="28"/>
              </w:rPr>
            </w:pPr>
            <w:r w:rsidRPr="00BE3533">
              <w:rPr>
                <w:sz w:val="24"/>
                <w:szCs w:val="28"/>
                <w:lang w:eastAsia="uk-UA" w:bidi="uk-UA"/>
              </w:rPr>
              <w:t>Невірне заповнення платниками кодів видів сплати у документах на переказ зумовлює необхідність повернення помилково сплачених коштів та витрати робочого часу працівників органів доходів і зборів.</w:t>
            </w:r>
          </w:p>
        </w:tc>
      </w:tr>
    </w:tbl>
    <w:p w:rsidR="00DF0CAA" w:rsidRPr="00BE3533" w:rsidRDefault="00DF0CAA" w:rsidP="00F9784E">
      <w:pPr>
        <w:spacing w:line="276" w:lineRule="auto"/>
        <w:ind w:firstLine="709"/>
        <w:jc w:val="both"/>
        <w:rPr>
          <w:rFonts w:ascii="Times New Roman" w:hAnsi="Times New Roman" w:cs="Times New Roman"/>
          <w:color w:val="auto"/>
          <w:sz w:val="28"/>
          <w:szCs w:val="28"/>
          <w:lang w:val="ru-RU"/>
        </w:rPr>
      </w:pPr>
    </w:p>
    <w:p w:rsidR="00BE3533" w:rsidRDefault="00BE3533" w:rsidP="00F9784E">
      <w:pPr>
        <w:spacing w:line="276" w:lineRule="auto"/>
        <w:ind w:firstLine="709"/>
        <w:jc w:val="both"/>
        <w:rPr>
          <w:rFonts w:ascii="Times New Roman" w:hAnsi="Times New Roman" w:cs="Times New Roman"/>
          <w:color w:val="auto"/>
          <w:sz w:val="28"/>
          <w:szCs w:val="28"/>
        </w:rPr>
      </w:pPr>
    </w:p>
    <w:p w:rsidR="00BE3533" w:rsidRDefault="00BE3533" w:rsidP="00F9784E">
      <w:pPr>
        <w:spacing w:line="276" w:lineRule="auto"/>
        <w:ind w:firstLine="709"/>
        <w:jc w:val="both"/>
        <w:rPr>
          <w:rFonts w:ascii="Times New Roman" w:hAnsi="Times New Roman" w:cs="Times New Roman"/>
          <w:color w:val="auto"/>
          <w:sz w:val="28"/>
          <w:szCs w:val="28"/>
        </w:rPr>
      </w:pPr>
    </w:p>
    <w:p w:rsidR="00BE3533" w:rsidRDefault="00BE3533" w:rsidP="00F9784E">
      <w:pPr>
        <w:spacing w:line="276" w:lineRule="auto"/>
        <w:ind w:firstLine="709"/>
        <w:jc w:val="both"/>
        <w:rPr>
          <w:rFonts w:ascii="Times New Roman" w:hAnsi="Times New Roman" w:cs="Times New Roman"/>
          <w:color w:val="auto"/>
          <w:sz w:val="28"/>
          <w:szCs w:val="28"/>
        </w:rPr>
      </w:pPr>
    </w:p>
    <w:p w:rsidR="00BE3533" w:rsidRDefault="00BE3533" w:rsidP="00F9784E">
      <w:pPr>
        <w:spacing w:line="276" w:lineRule="auto"/>
        <w:ind w:firstLine="709"/>
        <w:jc w:val="both"/>
        <w:rPr>
          <w:rFonts w:ascii="Times New Roman" w:hAnsi="Times New Roman" w:cs="Times New Roman"/>
          <w:color w:val="auto"/>
          <w:sz w:val="28"/>
          <w:szCs w:val="28"/>
        </w:rPr>
      </w:pPr>
    </w:p>
    <w:p w:rsidR="00BE3533" w:rsidRDefault="00BE3533" w:rsidP="00F9784E">
      <w:pPr>
        <w:spacing w:line="276" w:lineRule="auto"/>
        <w:ind w:firstLine="709"/>
        <w:jc w:val="both"/>
        <w:rPr>
          <w:rFonts w:ascii="Times New Roman" w:hAnsi="Times New Roman" w:cs="Times New Roman"/>
          <w:color w:val="auto"/>
          <w:sz w:val="28"/>
          <w:szCs w:val="28"/>
        </w:rPr>
      </w:pPr>
    </w:p>
    <w:p w:rsidR="00BE3533" w:rsidRDefault="00BE3533" w:rsidP="00F9784E">
      <w:pPr>
        <w:spacing w:line="276" w:lineRule="auto"/>
        <w:ind w:firstLine="709"/>
        <w:jc w:val="both"/>
        <w:rPr>
          <w:rFonts w:ascii="Times New Roman" w:hAnsi="Times New Roman" w:cs="Times New Roman"/>
          <w:color w:val="auto"/>
          <w:sz w:val="28"/>
          <w:szCs w:val="28"/>
        </w:rPr>
      </w:pPr>
    </w:p>
    <w:p w:rsidR="00F9784E" w:rsidRPr="00BE3533" w:rsidRDefault="00F9784E" w:rsidP="00F9784E">
      <w:pPr>
        <w:spacing w:line="276" w:lineRule="auto"/>
        <w:ind w:firstLine="709"/>
        <w:jc w:val="both"/>
        <w:rPr>
          <w:rFonts w:ascii="Times New Roman" w:hAnsi="Times New Roman" w:cs="Times New Roman"/>
          <w:color w:val="auto"/>
          <w:sz w:val="28"/>
          <w:szCs w:val="28"/>
        </w:rPr>
      </w:pPr>
      <w:r w:rsidRPr="00BE3533">
        <w:rPr>
          <w:rFonts w:ascii="Times New Roman" w:hAnsi="Times New Roman" w:cs="Times New Roman"/>
          <w:color w:val="auto"/>
          <w:sz w:val="28"/>
          <w:szCs w:val="28"/>
        </w:rPr>
        <w:lastRenderedPageBreak/>
        <w:t>3.</w:t>
      </w:r>
      <w:r w:rsidR="006B447C" w:rsidRPr="00BE3533">
        <w:rPr>
          <w:rFonts w:ascii="Times New Roman" w:hAnsi="Times New Roman" w:cs="Times New Roman"/>
          <w:color w:val="auto"/>
          <w:sz w:val="28"/>
          <w:szCs w:val="28"/>
        </w:rPr>
        <w:t> </w:t>
      </w:r>
      <w:r w:rsidRPr="00BE3533">
        <w:rPr>
          <w:rFonts w:ascii="Times New Roman" w:hAnsi="Times New Roman" w:cs="Times New Roman"/>
          <w:color w:val="auto"/>
          <w:sz w:val="28"/>
          <w:szCs w:val="28"/>
        </w:rPr>
        <w:t>Оцінка впл</w:t>
      </w:r>
      <w:r w:rsidR="006B447C" w:rsidRPr="00BE3533">
        <w:rPr>
          <w:rFonts w:ascii="Times New Roman" w:hAnsi="Times New Roman" w:cs="Times New Roman"/>
          <w:color w:val="auto"/>
          <w:sz w:val="28"/>
          <w:szCs w:val="28"/>
        </w:rPr>
        <w:t>иву на сферу інтересів громадян</w:t>
      </w:r>
    </w:p>
    <w:p w:rsidR="00DF0CAA" w:rsidRPr="00BE3533" w:rsidRDefault="00DF0CAA" w:rsidP="00F9784E">
      <w:pPr>
        <w:spacing w:line="276" w:lineRule="auto"/>
        <w:ind w:firstLine="709"/>
        <w:jc w:val="both"/>
        <w:rPr>
          <w:rFonts w:ascii="Times New Roman" w:hAnsi="Times New Roman" w:cs="Times New Roman"/>
          <w:color w:val="auto"/>
          <w:sz w:val="28"/>
          <w:szCs w:val="28"/>
          <w:lang w:val="ru-RU"/>
        </w:rPr>
      </w:pPr>
    </w:p>
    <w:tbl>
      <w:tblPr>
        <w:tblW w:w="0" w:type="auto"/>
        <w:tblInd w:w="10" w:type="dxa"/>
        <w:tblLayout w:type="fixed"/>
        <w:tblCellMar>
          <w:left w:w="10" w:type="dxa"/>
          <w:right w:w="10" w:type="dxa"/>
        </w:tblCellMar>
        <w:tblLook w:val="0000" w:firstRow="0" w:lastRow="0" w:firstColumn="0" w:lastColumn="0" w:noHBand="0" w:noVBand="0"/>
      </w:tblPr>
      <w:tblGrid>
        <w:gridCol w:w="1843"/>
        <w:gridCol w:w="4678"/>
        <w:gridCol w:w="3118"/>
      </w:tblGrid>
      <w:tr w:rsidR="00BE3533" w:rsidRPr="00BE3533" w:rsidTr="002D4996">
        <w:trPr>
          <w:trHeight w:hRule="exact" w:val="691"/>
        </w:trPr>
        <w:tc>
          <w:tcPr>
            <w:tcW w:w="1843" w:type="dxa"/>
            <w:tcBorders>
              <w:top w:val="single" w:sz="4" w:space="0" w:color="auto"/>
              <w:lef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Вид</w:t>
            </w:r>
            <w:r w:rsidR="002D4996" w:rsidRPr="00BE3533">
              <w:rPr>
                <w:sz w:val="24"/>
                <w:szCs w:val="28"/>
                <w:lang w:eastAsia="uk-UA" w:bidi="uk-UA"/>
              </w:rPr>
              <w:t xml:space="preserve"> </w:t>
            </w:r>
            <w:r w:rsidRPr="00BE3533">
              <w:rPr>
                <w:sz w:val="24"/>
                <w:szCs w:val="28"/>
                <w:lang w:eastAsia="uk-UA" w:bidi="uk-UA"/>
              </w:rPr>
              <w:t>альтернативи</w:t>
            </w:r>
          </w:p>
        </w:tc>
        <w:tc>
          <w:tcPr>
            <w:tcW w:w="4678" w:type="dxa"/>
            <w:tcBorders>
              <w:top w:val="single" w:sz="4" w:space="0" w:color="auto"/>
              <w:lef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Вигоди</w:t>
            </w:r>
          </w:p>
        </w:tc>
        <w:tc>
          <w:tcPr>
            <w:tcW w:w="3118" w:type="dxa"/>
            <w:tcBorders>
              <w:top w:val="single" w:sz="4" w:space="0" w:color="auto"/>
              <w:left w:val="single" w:sz="4" w:space="0" w:color="auto"/>
              <w:righ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Витрати</w:t>
            </w:r>
          </w:p>
        </w:tc>
      </w:tr>
      <w:tr w:rsidR="00BE3533" w:rsidRPr="00BE3533" w:rsidTr="00611870">
        <w:trPr>
          <w:trHeight w:hRule="exact" w:val="2722"/>
        </w:trPr>
        <w:tc>
          <w:tcPr>
            <w:tcW w:w="1843" w:type="dxa"/>
            <w:tcBorders>
              <w:top w:val="single" w:sz="4" w:space="0" w:color="auto"/>
              <w:lef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Альтернатива 1</w:t>
            </w:r>
          </w:p>
        </w:tc>
        <w:tc>
          <w:tcPr>
            <w:tcW w:w="4678" w:type="dxa"/>
            <w:tcBorders>
              <w:top w:val="single" w:sz="4" w:space="0" w:color="auto"/>
              <w:left w:val="single" w:sz="4" w:space="0" w:color="auto"/>
            </w:tcBorders>
            <w:shd w:val="clear" w:color="auto" w:fill="FFFFFF"/>
          </w:tcPr>
          <w:p w:rsidR="00611870" w:rsidRPr="00BE3533" w:rsidRDefault="00F9784E" w:rsidP="00611870">
            <w:pPr>
              <w:pStyle w:val="1"/>
              <w:shd w:val="clear" w:color="auto" w:fill="auto"/>
              <w:spacing w:line="276" w:lineRule="auto"/>
              <w:ind w:firstLine="709"/>
              <w:rPr>
                <w:sz w:val="24"/>
                <w:szCs w:val="24"/>
                <w:lang w:eastAsia="uk-UA" w:bidi="uk-UA"/>
              </w:rPr>
            </w:pPr>
            <w:r w:rsidRPr="00BE3533">
              <w:rPr>
                <w:sz w:val="24"/>
                <w:szCs w:val="24"/>
                <w:lang w:eastAsia="uk-UA" w:bidi="uk-UA"/>
              </w:rPr>
              <w:t xml:space="preserve">Прийняття регуляторного акта </w:t>
            </w:r>
            <w:r w:rsidR="00611870" w:rsidRPr="00BE3533">
              <w:rPr>
                <w:sz w:val="24"/>
                <w:szCs w:val="24"/>
                <w:lang w:eastAsia="uk-UA" w:bidi="uk-UA"/>
              </w:rPr>
              <w:t>сприятиме:</w:t>
            </w:r>
          </w:p>
          <w:p w:rsidR="00611870" w:rsidRPr="00BE3533" w:rsidRDefault="00611870" w:rsidP="00611870">
            <w:pPr>
              <w:pStyle w:val="1"/>
              <w:shd w:val="clear" w:color="auto" w:fill="auto"/>
              <w:spacing w:line="276" w:lineRule="auto"/>
              <w:ind w:firstLine="0"/>
              <w:rPr>
                <w:sz w:val="24"/>
                <w:szCs w:val="24"/>
                <w:lang w:eastAsia="uk-UA" w:bidi="uk-UA"/>
              </w:rPr>
            </w:pPr>
            <w:r w:rsidRPr="00BE3533">
              <w:rPr>
                <w:sz w:val="24"/>
                <w:szCs w:val="24"/>
                <w:lang w:eastAsia="uk-UA" w:bidi="uk-UA"/>
              </w:rPr>
              <w:t>спрощенню  процедури розрахунків платників податків з бюджетами; скороченню часу платників податків на формування ними платіжних доручень для перерахування до бюджетів податків і зборів, зокрема, через Електронний кабінет</w:t>
            </w:r>
            <w:r w:rsidR="00E32786" w:rsidRPr="00BE3533">
              <w:rPr>
                <w:sz w:val="24"/>
                <w:szCs w:val="24"/>
                <w:lang w:eastAsia="uk-UA" w:bidi="uk-UA"/>
              </w:rPr>
              <w:t>.</w:t>
            </w:r>
          </w:p>
          <w:p w:rsidR="00F9784E" w:rsidRPr="00BE3533" w:rsidRDefault="00F9784E" w:rsidP="00611870">
            <w:pPr>
              <w:pStyle w:val="a9"/>
              <w:shd w:val="clear" w:color="auto" w:fill="auto"/>
              <w:spacing w:before="60" w:after="60"/>
              <w:ind w:left="132" w:right="69" w:firstLine="0"/>
              <w:rPr>
                <w:sz w:val="24"/>
                <w:szCs w:val="24"/>
              </w:rPr>
            </w:pPr>
          </w:p>
        </w:tc>
        <w:tc>
          <w:tcPr>
            <w:tcW w:w="3118" w:type="dxa"/>
            <w:tcBorders>
              <w:top w:val="single" w:sz="4" w:space="0" w:color="auto"/>
              <w:left w:val="single" w:sz="4" w:space="0" w:color="auto"/>
              <w:righ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Витрати громадян відсутні</w:t>
            </w:r>
          </w:p>
        </w:tc>
      </w:tr>
      <w:tr w:rsidR="00BE3533" w:rsidRPr="00BE3533" w:rsidTr="00422179">
        <w:trPr>
          <w:trHeight w:hRule="exact" w:val="2401"/>
        </w:trPr>
        <w:tc>
          <w:tcPr>
            <w:tcW w:w="1843" w:type="dxa"/>
            <w:tcBorders>
              <w:top w:val="single" w:sz="4" w:space="0" w:color="auto"/>
              <w:left w:val="single" w:sz="4" w:space="0" w:color="auto"/>
              <w:bottom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Альтернатива 2</w:t>
            </w:r>
          </w:p>
        </w:tc>
        <w:tc>
          <w:tcPr>
            <w:tcW w:w="4678" w:type="dxa"/>
            <w:tcBorders>
              <w:top w:val="single" w:sz="4" w:space="0" w:color="auto"/>
              <w:left w:val="single" w:sz="4" w:space="0" w:color="auto"/>
              <w:bottom w:val="single" w:sz="4" w:space="0" w:color="auto"/>
            </w:tcBorders>
            <w:shd w:val="clear" w:color="auto" w:fill="FFFFFF"/>
          </w:tcPr>
          <w:p w:rsidR="00F9784E" w:rsidRPr="00BE3533" w:rsidRDefault="00F9784E" w:rsidP="002D4996">
            <w:pPr>
              <w:pStyle w:val="a9"/>
              <w:shd w:val="clear" w:color="auto" w:fill="auto"/>
              <w:spacing w:before="60" w:after="60"/>
              <w:ind w:left="132" w:right="69" w:firstLine="0"/>
              <w:jc w:val="left"/>
              <w:rPr>
                <w:sz w:val="24"/>
                <w:szCs w:val="24"/>
              </w:rPr>
            </w:pPr>
            <w:r w:rsidRPr="00BE3533">
              <w:rPr>
                <w:sz w:val="24"/>
                <w:szCs w:val="24"/>
                <w:lang w:eastAsia="uk-UA" w:bidi="uk-UA"/>
              </w:rPr>
              <w:t>Відсутні</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E32786" w:rsidP="00397DE2">
            <w:pPr>
              <w:pStyle w:val="a9"/>
              <w:shd w:val="clear" w:color="auto" w:fill="auto"/>
              <w:spacing w:before="60" w:after="60"/>
              <w:ind w:left="132" w:firstLine="0"/>
              <w:jc w:val="left"/>
              <w:rPr>
                <w:sz w:val="24"/>
                <w:szCs w:val="28"/>
              </w:rPr>
            </w:pPr>
            <w:r w:rsidRPr="00BE3533">
              <w:rPr>
                <w:sz w:val="24"/>
                <w:szCs w:val="28"/>
                <w:lang w:eastAsia="uk-UA" w:bidi="uk-UA"/>
              </w:rPr>
              <w:t>Надлишкові в</w:t>
            </w:r>
            <w:r w:rsidR="00F9784E" w:rsidRPr="00BE3533">
              <w:rPr>
                <w:sz w:val="24"/>
                <w:szCs w:val="28"/>
                <w:lang w:eastAsia="uk-UA" w:bidi="uk-UA"/>
              </w:rPr>
              <w:t xml:space="preserve">итрати </w:t>
            </w:r>
            <w:r w:rsidR="00397DE2" w:rsidRPr="00BE3533">
              <w:rPr>
                <w:sz w:val="24"/>
                <w:szCs w:val="28"/>
                <w:lang w:eastAsia="uk-UA" w:bidi="uk-UA"/>
              </w:rPr>
              <w:t>часу на пошук потрібного коду виду сплати в несистематизованому переліку</w:t>
            </w:r>
            <w:r w:rsidR="004E3135" w:rsidRPr="00BE3533">
              <w:rPr>
                <w:sz w:val="24"/>
                <w:szCs w:val="28"/>
                <w:lang w:eastAsia="uk-UA" w:bidi="uk-UA"/>
              </w:rPr>
              <w:t xml:space="preserve"> і,  як наслідок, значна кількість помилково заповнених документів на переказ</w:t>
            </w:r>
          </w:p>
        </w:tc>
      </w:tr>
    </w:tbl>
    <w:p w:rsidR="006B447C" w:rsidRPr="00BE3533" w:rsidRDefault="006B447C" w:rsidP="00F9784E">
      <w:pPr>
        <w:spacing w:line="276" w:lineRule="auto"/>
        <w:ind w:firstLine="709"/>
        <w:jc w:val="both"/>
        <w:rPr>
          <w:rFonts w:ascii="Times New Roman" w:hAnsi="Times New Roman" w:cs="Times New Roman"/>
          <w:color w:val="auto"/>
          <w:sz w:val="28"/>
          <w:szCs w:val="28"/>
        </w:rPr>
      </w:pPr>
    </w:p>
    <w:p w:rsidR="00F9784E" w:rsidRPr="00BE3533" w:rsidRDefault="00F9784E" w:rsidP="00F9784E">
      <w:pPr>
        <w:spacing w:line="276" w:lineRule="auto"/>
        <w:ind w:firstLine="709"/>
        <w:jc w:val="both"/>
        <w:rPr>
          <w:rFonts w:ascii="Times New Roman" w:hAnsi="Times New Roman" w:cs="Times New Roman"/>
          <w:color w:val="auto"/>
          <w:sz w:val="28"/>
          <w:szCs w:val="28"/>
        </w:rPr>
      </w:pPr>
      <w:r w:rsidRPr="00BE3533">
        <w:rPr>
          <w:rFonts w:ascii="Times New Roman" w:hAnsi="Times New Roman" w:cs="Times New Roman"/>
          <w:color w:val="auto"/>
          <w:sz w:val="28"/>
          <w:szCs w:val="28"/>
        </w:rPr>
        <w:t>4.</w:t>
      </w:r>
      <w:r w:rsidR="006B447C" w:rsidRPr="00BE3533">
        <w:rPr>
          <w:rFonts w:ascii="Times New Roman" w:hAnsi="Times New Roman" w:cs="Times New Roman"/>
          <w:color w:val="auto"/>
          <w:sz w:val="28"/>
          <w:szCs w:val="28"/>
        </w:rPr>
        <w:t> </w:t>
      </w:r>
      <w:r w:rsidRPr="00BE3533">
        <w:rPr>
          <w:rFonts w:ascii="Times New Roman" w:hAnsi="Times New Roman" w:cs="Times New Roman"/>
          <w:color w:val="auto"/>
          <w:sz w:val="28"/>
          <w:szCs w:val="28"/>
        </w:rPr>
        <w:t>Оцінка впливу на сферу інтересів суб’єктів господарювання</w:t>
      </w:r>
    </w:p>
    <w:p w:rsidR="00DF0CAA" w:rsidRPr="00BE3533" w:rsidRDefault="00DF0CAA" w:rsidP="00F9784E">
      <w:pPr>
        <w:spacing w:line="276" w:lineRule="auto"/>
        <w:ind w:firstLine="709"/>
        <w:jc w:val="both"/>
        <w:rPr>
          <w:rFonts w:ascii="Times New Roman" w:hAnsi="Times New Roman" w:cs="Times New Roman"/>
          <w:color w:val="auto"/>
          <w:sz w:val="28"/>
          <w:szCs w:val="28"/>
          <w:lang w:val="ru-RU"/>
        </w:rPr>
      </w:pPr>
    </w:p>
    <w:tbl>
      <w:tblPr>
        <w:tblW w:w="0" w:type="auto"/>
        <w:tblInd w:w="10" w:type="dxa"/>
        <w:tblLayout w:type="fixed"/>
        <w:tblCellMar>
          <w:left w:w="10" w:type="dxa"/>
          <w:right w:w="10" w:type="dxa"/>
        </w:tblCellMar>
        <w:tblLook w:val="0000" w:firstRow="0" w:lastRow="0" w:firstColumn="0" w:lastColumn="0" w:noHBand="0" w:noVBand="0"/>
      </w:tblPr>
      <w:tblGrid>
        <w:gridCol w:w="1810"/>
        <w:gridCol w:w="4711"/>
        <w:gridCol w:w="3118"/>
      </w:tblGrid>
      <w:tr w:rsidR="00BE3533" w:rsidRPr="00BE3533" w:rsidTr="007F1458">
        <w:trPr>
          <w:trHeight w:hRule="exact" w:val="696"/>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Вид</w:t>
            </w:r>
            <w:r w:rsidR="002D4996" w:rsidRPr="00BE3533">
              <w:rPr>
                <w:sz w:val="24"/>
                <w:szCs w:val="28"/>
                <w:lang w:eastAsia="uk-UA" w:bidi="uk-UA"/>
              </w:rPr>
              <w:t xml:space="preserve"> </w:t>
            </w:r>
            <w:r w:rsidRPr="00BE3533">
              <w:rPr>
                <w:sz w:val="24"/>
                <w:szCs w:val="28"/>
                <w:lang w:eastAsia="uk-UA" w:bidi="uk-UA"/>
              </w:rPr>
              <w:t>альтернативи</w:t>
            </w:r>
          </w:p>
        </w:tc>
        <w:tc>
          <w:tcPr>
            <w:tcW w:w="4711"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F9784E" w:rsidP="002D4996">
            <w:pPr>
              <w:pStyle w:val="a9"/>
              <w:shd w:val="clear" w:color="auto" w:fill="auto"/>
              <w:spacing w:before="60" w:after="60"/>
              <w:ind w:left="132" w:right="132" w:firstLine="0"/>
              <w:jc w:val="left"/>
              <w:rPr>
                <w:sz w:val="24"/>
                <w:szCs w:val="28"/>
              </w:rPr>
            </w:pPr>
            <w:r w:rsidRPr="00BE3533">
              <w:rPr>
                <w:sz w:val="24"/>
                <w:szCs w:val="28"/>
                <w:lang w:eastAsia="uk-UA" w:bidi="uk-UA"/>
              </w:rPr>
              <w:t>Вигоди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Витрати</w:t>
            </w:r>
          </w:p>
        </w:tc>
      </w:tr>
      <w:tr w:rsidR="00BE3533" w:rsidRPr="00BE3533" w:rsidTr="007F1458">
        <w:trPr>
          <w:trHeight w:hRule="exact" w:val="2613"/>
        </w:trPr>
        <w:tc>
          <w:tcPr>
            <w:tcW w:w="1810" w:type="dxa"/>
            <w:tcBorders>
              <w:top w:val="single" w:sz="4" w:space="0" w:color="auto"/>
              <w:left w:val="single" w:sz="4" w:space="0" w:color="auto"/>
              <w:bottom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Альтернатива 1</w:t>
            </w:r>
          </w:p>
        </w:tc>
        <w:tc>
          <w:tcPr>
            <w:tcW w:w="4711" w:type="dxa"/>
            <w:tcBorders>
              <w:top w:val="single" w:sz="4" w:space="0" w:color="auto"/>
              <w:left w:val="single" w:sz="4" w:space="0" w:color="auto"/>
              <w:bottom w:val="single" w:sz="4" w:space="0" w:color="auto"/>
            </w:tcBorders>
            <w:shd w:val="clear" w:color="auto" w:fill="FFFFFF"/>
          </w:tcPr>
          <w:p w:rsidR="00611870" w:rsidRPr="00BE3533" w:rsidRDefault="00611870" w:rsidP="00611870">
            <w:pPr>
              <w:pStyle w:val="1"/>
              <w:shd w:val="clear" w:color="auto" w:fill="auto"/>
              <w:spacing w:line="276" w:lineRule="auto"/>
              <w:ind w:firstLine="709"/>
              <w:rPr>
                <w:sz w:val="24"/>
                <w:szCs w:val="24"/>
                <w:lang w:eastAsia="uk-UA" w:bidi="uk-UA"/>
              </w:rPr>
            </w:pPr>
            <w:r w:rsidRPr="00BE3533">
              <w:rPr>
                <w:sz w:val="24"/>
                <w:szCs w:val="24"/>
                <w:lang w:eastAsia="uk-UA" w:bidi="uk-UA"/>
              </w:rPr>
              <w:t>Прийняття регуляторного акта сприятиме:</w:t>
            </w:r>
          </w:p>
          <w:p w:rsidR="00611870" w:rsidRPr="00BE3533" w:rsidRDefault="00611870" w:rsidP="00611870">
            <w:pPr>
              <w:pStyle w:val="1"/>
              <w:shd w:val="clear" w:color="auto" w:fill="auto"/>
              <w:spacing w:line="276" w:lineRule="auto"/>
              <w:ind w:firstLine="0"/>
              <w:rPr>
                <w:sz w:val="24"/>
                <w:szCs w:val="24"/>
                <w:lang w:eastAsia="uk-UA" w:bidi="uk-UA"/>
              </w:rPr>
            </w:pPr>
            <w:r w:rsidRPr="00BE3533">
              <w:rPr>
                <w:sz w:val="24"/>
                <w:szCs w:val="24"/>
                <w:lang w:eastAsia="uk-UA" w:bidi="uk-UA"/>
              </w:rPr>
              <w:t>спрощенню  процедури розрахунків платників податків з бюджетами; скороченню часу платників податків на формування ними платіжних доручень для перерахування до бюджетів податків і зборів, зокрема, через Електронний кабінет.</w:t>
            </w:r>
          </w:p>
          <w:p w:rsidR="00F9784E" w:rsidRPr="00BE3533" w:rsidRDefault="00F9784E" w:rsidP="002D4996">
            <w:pPr>
              <w:pStyle w:val="a9"/>
              <w:shd w:val="clear" w:color="auto" w:fill="auto"/>
              <w:tabs>
                <w:tab w:val="left" w:pos="1565"/>
                <w:tab w:val="left" w:pos="3504"/>
              </w:tabs>
              <w:spacing w:before="60" w:after="60"/>
              <w:ind w:left="132" w:right="132" w:firstLine="0"/>
              <w:rPr>
                <w:sz w:val="24"/>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rPr>
            </w:pPr>
            <w:r w:rsidRPr="00BE3533">
              <w:rPr>
                <w:sz w:val="24"/>
                <w:szCs w:val="28"/>
                <w:lang w:eastAsia="uk-UA" w:bidi="uk-UA"/>
              </w:rPr>
              <w:t>Відсутні.</w:t>
            </w:r>
          </w:p>
        </w:tc>
      </w:tr>
      <w:tr w:rsidR="00BE3533" w:rsidRPr="00BE3533" w:rsidTr="004E3135">
        <w:trPr>
          <w:trHeight w:hRule="exact" w:val="1535"/>
        </w:trPr>
        <w:tc>
          <w:tcPr>
            <w:tcW w:w="1810" w:type="dxa"/>
            <w:tcBorders>
              <w:top w:val="single" w:sz="4" w:space="0" w:color="auto"/>
              <w:left w:val="single" w:sz="4" w:space="0" w:color="auto"/>
              <w:bottom w:val="single" w:sz="4" w:space="0" w:color="auto"/>
            </w:tcBorders>
            <w:shd w:val="clear" w:color="auto" w:fill="FFFFFF"/>
          </w:tcPr>
          <w:p w:rsidR="00F9784E" w:rsidRPr="00BE3533" w:rsidRDefault="00F9784E" w:rsidP="002D4996">
            <w:pPr>
              <w:pStyle w:val="a9"/>
              <w:shd w:val="clear" w:color="auto" w:fill="auto"/>
              <w:spacing w:before="60" w:after="60"/>
              <w:ind w:left="132" w:firstLine="0"/>
              <w:jc w:val="left"/>
              <w:rPr>
                <w:sz w:val="24"/>
                <w:szCs w:val="28"/>
                <w:lang w:eastAsia="uk-UA" w:bidi="uk-UA"/>
              </w:rPr>
            </w:pPr>
            <w:r w:rsidRPr="00BE3533">
              <w:rPr>
                <w:sz w:val="24"/>
                <w:szCs w:val="28"/>
                <w:lang w:eastAsia="uk-UA" w:bidi="uk-UA"/>
              </w:rPr>
              <w:t>Альтернатива 2</w:t>
            </w:r>
          </w:p>
        </w:tc>
        <w:tc>
          <w:tcPr>
            <w:tcW w:w="4711" w:type="dxa"/>
            <w:tcBorders>
              <w:top w:val="single" w:sz="4" w:space="0" w:color="auto"/>
              <w:left w:val="single" w:sz="4" w:space="0" w:color="auto"/>
              <w:bottom w:val="single" w:sz="4" w:space="0" w:color="auto"/>
            </w:tcBorders>
            <w:shd w:val="clear" w:color="auto" w:fill="FFFFFF"/>
          </w:tcPr>
          <w:p w:rsidR="00F9784E" w:rsidRPr="00BE3533" w:rsidRDefault="00F9784E" w:rsidP="002D4996">
            <w:pPr>
              <w:pStyle w:val="a9"/>
              <w:shd w:val="clear" w:color="auto" w:fill="auto"/>
              <w:tabs>
                <w:tab w:val="left" w:pos="1565"/>
                <w:tab w:val="left" w:pos="3504"/>
              </w:tabs>
              <w:spacing w:before="60" w:after="60"/>
              <w:ind w:left="132" w:right="132" w:firstLine="0"/>
              <w:jc w:val="left"/>
              <w:rPr>
                <w:sz w:val="24"/>
                <w:szCs w:val="28"/>
                <w:lang w:eastAsia="uk-UA" w:bidi="uk-UA"/>
              </w:rPr>
            </w:pPr>
            <w:r w:rsidRPr="00BE3533">
              <w:rPr>
                <w:sz w:val="24"/>
                <w:szCs w:val="28"/>
                <w:lang w:eastAsia="uk-UA" w:bidi="uk-UA"/>
              </w:rPr>
              <w:t>Відсутні</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4E3135" w:rsidP="002D4996">
            <w:pPr>
              <w:pStyle w:val="a9"/>
              <w:shd w:val="clear" w:color="auto" w:fill="auto"/>
              <w:spacing w:before="60" w:after="60"/>
              <w:ind w:left="132" w:firstLine="0"/>
              <w:jc w:val="left"/>
              <w:rPr>
                <w:sz w:val="24"/>
                <w:szCs w:val="28"/>
                <w:lang w:eastAsia="uk-UA" w:bidi="uk-UA"/>
              </w:rPr>
            </w:pPr>
            <w:r w:rsidRPr="00BE3533">
              <w:rPr>
                <w:sz w:val="24"/>
                <w:szCs w:val="28"/>
                <w:lang w:eastAsia="uk-UA" w:bidi="uk-UA"/>
              </w:rPr>
              <w:t>Надлишкові витрати часу на пошук потрібного коду виду сплати в несистематизованому переліку</w:t>
            </w:r>
          </w:p>
        </w:tc>
      </w:tr>
    </w:tbl>
    <w:p w:rsidR="007F1458" w:rsidRPr="00BE3533" w:rsidRDefault="007F1458" w:rsidP="007F1458">
      <w:pPr>
        <w:spacing w:line="276" w:lineRule="auto"/>
        <w:jc w:val="both"/>
        <w:rPr>
          <w:rFonts w:ascii="Times New Roman" w:hAnsi="Times New Roman" w:cs="Times New Roman"/>
          <w:color w:val="auto"/>
          <w:sz w:val="28"/>
          <w:szCs w:val="28"/>
          <w:lang w:val="ru-RU"/>
        </w:rPr>
      </w:pPr>
    </w:p>
    <w:p w:rsidR="007F1458" w:rsidRDefault="007F1458" w:rsidP="00F9784E">
      <w:pPr>
        <w:spacing w:line="276" w:lineRule="auto"/>
        <w:ind w:firstLine="709"/>
        <w:jc w:val="both"/>
        <w:rPr>
          <w:rFonts w:ascii="Times New Roman" w:hAnsi="Times New Roman" w:cs="Times New Roman"/>
          <w:color w:val="auto"/>
          <w:sz w:val="28"/>
          <w:szCs w:val="28"/>
          <w:lang w:val="ru-RU"/>
        </w:rPr>
      </w:pPr>
    </w:p>
    <w:p w:rsidR="00BE3533" w:rsidRDefault="00BE3533" w:rsidP="00F9784E">
      <w:pPr>
        <w:spacing w:line="276" w:lineRule="auto"/>
        <w:ind w:firstLine="709"/>
        <w:jc w:val="both"/>
        <w:rPr>
          <w:rFonts w:ascii="Times New Roman" w:hAnsi="Times New Roman" w:cs="Times New Roman"/>
          <w:color w:val="auto"/>
          <w:sz w:val="28"/>
          <w:szCs w:val="28"/>
          <w:lang w:val="ru-RU"/>
        </w:rPr>
      </w:pPr>
    </w:p>
    <w:p w:rsidR="00BE3533" w:rsidRDefault="00BE3533" w:rsidP="00F9784E">
      <w:pPr>
        <w:spacing w:line="276" w:lineRule="auto"/>
        <w:ind w:firstLine="709"/>
        <w:jc w:val="both"/>
        <w:rPr>
          <w:rFonts w:ascii="Times New Roman" w:hAnsi="Times New Roman" w:cs="Times New Roman"/>
          <w:color w:val="auto"/>
          <w:sz w:val="28"/>
          <w:szCs w:val="28"/>
          <w:lang w:val="ru-RU"/>
        </w:rPr>
      </w:pPr>
    </w:p>
    <w:p w:rsidR="00BE3533" w:rsidRDefault="00BE3533" w:rsidP="00F9784E">
      <w:pPr>
        <w:spacing w:line="276" w:lineRule="auto"/>
        <w:ind w:firstLine="709"/>
        <w:jc w:val="both"/>
        <w:rPr>
          <w:rFonts w:ascii="Times New Roman" w:hAnsi="Times New Roman" w:cs="Times New Roman"/>
          <w:color w:val="auto"/>
          <w:sz w:val="28"/>
          <w:szCs w:val="28"/>
          <w:lang w:val="ru-RU"/>
        </w:rPr>
      </w:pPr>
    </w:p>
    <w:p w:rsidR="00BE3533" w:rsidRDefault="00BE3533" w:rsidP="00F9784E">
      <w:pPr>
        <w:spacing w:line="276" w:lineRule="auto"/>
        <w:ind w:firstLine="709"/>
        <w:jc w:val="both"/>
        <w:rPr>
          <w:rFonts w:ascii="Times New Roman" w:hAnsi="Times New Roman" w:cs="Times New Roman"/>
          <w:color w:val="auto"/>
          <w:sz w:val="28"/>
          <w:szCs w:val="28"/>
          <w:lang w:val="ru-RU"/>
        </w:rPr>
      </w:pPr>
    </w:p>
    <w:p w:rsidR="00F9784E" w:rsidRPr="00BE3533" w:rsidRDefault="00F9784E" w:rsidP="006B447C">
      <w:pPr>
        <w:spacing w:line="276" w:lineRule="auto"/>
        <w:jc w:val="center"/>
        <w:rPr>
          <w:rFonts w:ascii="Times New Roman" w:hAnsi="Times New Roman" w:cs="Times New Roman"/>
          <w:b/>
          <w:color w:val="auto"/>
          <w:sz w:val="28"/>
          <w:szCs w:val="28"/>
        </w:rPr>
      </w:pPr>
      <w:bookmarkStart w:id="3" w:name="bookmark3"/>
      <w:r w:rsidRPr="00BE3533">
        <w:rPr>
          <w:rFonts w:ascii="Times New Roman" w:hAnsi="Times New Roman" w:cs="Times New Roman"/>
          <w:b/>
          <w:color w:val="auto"/>
          <w:sz w:val="28"/>
          <w:szCs w:val="28"/>
          <w:lang w:val="en-US"/>
        </w:rPr>
        <w:lastRenderedPageBreak/>
        <w:t>IV</w:t>
      </w:r>
      <w:r w:rsidRPr="00BE3533">
        <w:rPr>
          <w:rFonts w:ascii="Times New Roman" w:hAnsi="Times New Roman" w:cs="Times New Roman"/>
          <w:b/>
          <w:color w:val="auto"/>
          <w:sz w:val="28"/>
          <w:szCs w:val="28"/>
          <w:lang w:val="ru-RU"/>
        </w:rPr>
        <w:t>.</w:t>
      </w:r>
      <w:r w:rsidR="006B447C" w:rsidRPr="00BE3533">
        <w:rPr>
          <w:rFonts w:ascii="Times New Roman" w:hAnsi="Times New Roman" w:cs="Times New Roman"/>
          <w:b/>
          <w:color w:val="auto"/>
          <w:sz w:val="28"/>
          <w:szCs w:val="28"/>
          <w:lang w:val="ru-RU"/>
        </w:rPr>
        <w:t> </w:t>
      </w:r>
      <w:r w:rsidRPr="00BE3533">
        <w:rPr>
          <w:rFonts w:ascii="Times New Roman" w:hAnsi="Times New Roman" w:cs="Times New Roman"/>
          <w:b/>
          <w:color w:val="auto"/>
          <w:sz w:val="28"/>
          <w:szCs w:val="28"/>
        </w:rPr>
        <w:t xml:space="preserve">Вибір найбільш оптимального альтернативного </w:t>
      </w:r>
      <w:r w:rsidR="007F1458" w:rsidRPr="00BE3533">
        <w:rPr>
          <w:rFonts w:ascii="Times New Roman" w:hAnsi="Times New Roman" w:cs="Times New Roman"/>
          <w:b/>
          <w:color w:val="auto"/>
          <w:sz w:val="28"/>
          <w:szCs w:val="28"/>
        </w:rPr>
        <w:br/>
      </w:r>
      <w:r w:rsidRPr="00BE3533">
        <w:rPr>
          <w:rFonts w:ascii="Times New Roman" w:hAnsi="Times New Roman" w:cs="Times New Roman"/>
          <w:b/>
          <w:color w:val="auto"/>
          <w:sz w:val="28"/>
          <w:szCs w:val="28"/>
        </w:rPr>
        <w:t>способу досягнення цілей</w:t>
      </w:r>
      <w:bookmarkEnd w:id="3"/>
    </w:p>
    <w:p w:rsidR="000B6B31" w:rsidRPr="00BE3533" w:rsidRDefault="000B6B31" w:rsidP="006B447C">
      <w:pPr>
        <w:spacing w:line="276" w:lineRule="auto"/>
        <w:jc w:val="center"/>
        <w:rPr>
          <w:rFonts w:ascii="Times New Roman" w:hAnsi="Times New Roman" w:cs="Times New Roman"/>
          <w:b/>
          <w:color w:val="auto"/>
          <w:sz w:val="28"/>
          <w:szCs w:val="28"/>
          <w:lang w:val="ru-RU"/>
        </w:rPr>
      </w:pPr>
    </w:p>
    <w:tbl>
      <w:tblPr>
        <w:tblStyle w:val="ac"/>
        <w:tblW w:w="0" w:type="auto"/>
        <w:tblInd w:w="108" w:type="dxa"/>
        <w:tblLook w:val="04A0" w:firstRow="1" w:lastRow="0" w:firstColumn="1" w:lastColumn="0" w:noHBand="0" w:noVBand="1"/>
      </w:tblPr>
      <w:tblGrid>
        <w:gridCol w:w="2123"/>
        <w:gridCol w:w="2260"/>
        <w:gridCol w:w="5137"/>
      </w:tblGrid>
      <w:tr w:rsidR="00BE3533" w:rsidRPr="00BE3533" w:rsidTr="009632FB">
        <w:tc>
          <w:tcPr>
            <w:tcW w:w="2127" w:type="dxa"/>
          </w:tcPr>
          <w:p w:rsidR="00DF0CAA" w:rsidRPr="00BE3533" w:rsidRDefault="00DF0CAA" w:rsidP="008446CC">
            <w:pPr>
              <w:pStyle w:val="a9"/>
              <w:shd w:val="clear" w:color="auto" w:fill="auto"/>
              <w:spacing w:before="60" w:after="60"/>
              <w:ind w:left="34" w:firstLine="0"/>
              <w:jc w:val="left"/>
              <w:rPr>
                <w:sz w:val="24"/>
                <w:szCs w:val="24"/>
              </w:rPr>
            </w:pPr>
            <w:r w:rsidRPr="00BE3533">
              <w:rPr>
                <w:sz w:val="24"/>
                <w:szCs w:val="24"/>
                <w:lang w:eastAsia="uk-UA" w:bidi="uk-UA"/>
              </w:rPr>
              <w:t>Рейтинг результативності (досягнення цілей під час вирішення проблеми)</w:t>
            </w:r>
          </w:p>
        </w:tc>
        <w:tc>
          <w:tcPr>
            <w:tcW w:w="2268" w:type="dxa"/>
          </w:tcPr>
          <w:p w:rsidR="00DF0CAA" w:rsidRPr="00BE3533" w:rsidRDefault="00DF0CAA" w:rsidP="009632FB">
            <w:pPr>
              <w:pStyle w:val="a9"/>
              <w:shd w:val="clear" w:color="auto" w:fill="auto"/>
              <w:spacing w:before="60" w:after="60"/>
              <w:ind w:left="33" w:firstLine="0"/>
              <w:jc w:val="left"/>
              <w:rPr>
                <w:sz w:val="24"/>
                <w:szCs w:val="24"/>
              </w:rPr>
            </w:pPr>
            <w:r w:rsidRPr="00BE3533">
              <w:rPr>
                <w:sz w:val="24"/>
                <w:szCs w:val="24"/>
                <w:lang w:eastAsia="uk-UA" w:bidi="uk-UA"/>
              </w:rPr>
              <w:t xml:space="preserve">Бал результативності </w:t>
            </w:r>
            <w:r w:rsidR="009632FB" w:rsidRPr="00BE3533">
              <w:rPr>
                <w:sz w:val="24"/>
                <w:szCs w:val="24"/>
                <w:lang w:eastAsia="uk-UA" w:bidi="uk-UA"/>
              </w:rPr>
              <w:br/>
            </w:r>
            <w:r w:rsidRPr="00BE3533">
              <w:rPr>
                <w:sz w:val="24"/>
                <w:szCs w:val="24"/>
                <w:lang w:eastAsia="uk-UA" w:bidi="uk-UA"/>
              </w:rPr>
              <w:t>(за чотирибальною системою оцінки)</w:t>
            </w:r>
          </w:p>
        </w:tc>
        <w:tc>
          <w:tcPr>
            <w:tcW w:w="5244" w:type="dxa"/>
          </w:tcPr>
          <w:p w:rsidR="00DF0CAA" w:rsidRPr="00BE3533" w:rsidRDefault="00DF0CAA" w:rsidP="009632FB">
            <w:pPr>
              <w:pStyle w:val="a9"/>
              <w:shd w:val="clear" w:color="auto" w:fill="auto"/>
              <w:spacing w:before="60" w:after="60"/>
              <w:ind w:left="34" w:firstLine="0"/>
              <w:jc w:val="left"/>
              <w:rPr>
                <w:sz w:val="24"/>
                <w:szCs w:val="24"/>
              </w:rPr>
            </w:pPr>
            <w:r w:rsidRPr="00BE3533">
              <w:rPr>
                <w:sz w:val="24"/>
                <w:szCs w:val="24"/>
                <w:lang w:eastAsia="uk-UA" w:bidi="uk-UA"/>
              </w:rPr>
              <w:t>Коментарі щодо присвоєння відповідного бала</w:t>
            </w:r>
          </w:p>
        </w:tc>
      </w:tr>
      <w:tr w:rsidR="00BE3533" w:rsidRPr="00BE3533" w:rsidTr="009632FB">
        <w:tc>
          <w:tcPr>
            <w:tcW w:w="2127" w:type="dxa"/>
          </w:tcPr>
          <w:p w:rsidR="00DF0CAA" w:rsidRPr="00BE3533" w:rsidRDefault="008446CC" w:rsidP="008446CC">
            <w:pPr>
              <w:pStyle w:val="a9"/>
              <w:shd w:val="clear" w:color="auto" w:fill="auto"/>
              <w:spacing w:before="60" w:after="60"/>
              <w:ind w:left="34" w:firstLine="0"/>
              <w:jc w:val="left"/>
              <w:rPr>
                <w:sz w:val="24"/>
                <w:szCs w:val="24"/>
              </w:rPr>
            </w:pPr>
            <w:r w:rsidRPr="00BE3533">
              <w:rPr>
                <w:sz w:val="24"/>
                <w:szCs w:val="24"/>
                <w:lang w:eastAsia="uk-UA" w:bidi="uk-UA"/>
              </w:rPr>
              <w:t>Альтернатива</w:t>
            </w:r>
            <w:r w:rsidR="00DF0CAA" w:rsidRPr="00BE3533">
              <w:rPr>
                <w:sz w:val="24"/>
                <w:szCs w:val="24"/>
                <w:lang w:eastAsia="uk-UA" w:bidi="uk-UA"/>
              </w:rPr>
              <w:t xml:space="preserve"> 1</w:t>
            </w:r>
          </w:p>
        </w:tc>
        <w:tc>
          <w:tcPr>
            <w:tcW w:w="2268" w:type="dxa"/>
          </w:tcPr>
          <w:p w:rsidR="00DF0CAA" w:rsidRPr="00BE3533" w:rsidRDefault="00DF0CAA" w:rsidP="009632FB">
            <w:pPr>
              <w:pStyle w:val="a9"/>
              <w:shd w:val="clear" w:color="auto" w:fill="auto"/>
              <w:spacing w:before="60" w:after="60"/>
              <w:ind w:left="33" w:firstLine="0"/>
              <w:jc w:val="left"/>
              <w:rPr>
                <w:sz w:val="24"/>
                <w:szCs w:val="24"/>
              </w:rPr>
            </w:pPr>
            <w:r w:rsidRPr="00BE3533">
              <w:rPr>
                <w:sz w:val="24"/>
                <w:szCs w:val="24"/>
                <w:lang w:eastAsia="uk-UA" w:bidi="uk-UA"/>
              </w:rPr>
              <w:t>3</w:t>
            </w:r>
          </w:p>
        </w:tc>
        <w:tc>
          <w:tcPr>
            <w:tcW w:w="5244" w:type="dxa"/>
          </w:tcPr>
          <w:p w:rsidR="00DF0CAA" w:rsidRPr="00BE3533" w:rsidRDefault="00DF0CAA" w:rsidP="009632FB">
            <w:pPr>
              <w:pStyle w:val="a9"/>
              <w:shd w:val="clear" w:color="auto" w:fill="auto"/>
              <w:spacing w:before="60" w:after="60"/>
              <w:ind w:left="34" w:firstLine="0"/>
              <w:rPr>
                <w:sz w:val="24"/>
                <w:szCs w:val="24"/>
              </w:rPr>
            </w:pPr>
            <w:r w:rsidRPr="00BE3533">
              <w:rPr>
                <w:sz w:val="24"/>
                <w:szCs w:val="24"/>
                <w:lang w:eastAsia="uk-UA" w:bidi="uk-UA"/>
              </w:rPr>
              <w:t>Альтернатива 1 дозволяє повністю досягнути поставлених цілей державного регулювання без будь-яких витрат суб’єктами господарювання за мінімального збільшення навантаження на деякі центральні органи виконавчої влади.</w:t>
            </w:r>
          </w:p>
        </w:tc>
      </w:tr>
      <w:tr w:rsidR="001E06D5" w:rsidRPr="00BE3533" w:rsidTr="009632FB">
        <w:tc>
          <w:tcPr>
            <w:tcW w:w="2127" w:type="dxa"/>
          </w:tcPr>
          <w:p w:rsidR="00DF0CAA" w:rsidRPr="00BE3533" w:rsidRDefault="00DF0CAA" w:rsidP="008446CC">
            <w:pPr>
              <w:pStyle w:val="a9"/>
              <w:shd w:val="clear" w:color="auto" w:fill="auto"/>
              <w:spacing w:before="60" w:after="60"/>
              <w:ind w:left="34" w:firstLine="0"/>
              <w:jc w:val="left"/>
              <w:rPr>
                <w:sz w:val="24"/>
                <w:szCs w:val="24"/>
              </w:rPr>
            </w:pPr>
            <w:r w:rsidRPr="00BE3533">
              <w:rPr>
                <w:sz w:val="24"/>
                <w:szCs w:val="24"/>
                <w:lang w:eastAsia="uk-UA" w:bidi="uk-UA"/>
              </w:rPr>
              <w:t>Альтернатива 2</w:t>
            </w:r>
          </w:p>
        </w:tc>
        <w:tc>
          <w:tcPr>
            <w:tcW w:w="2268" w:type="dxa"/>
          </w:tcPr>
          <w:p w:rsidR="00DF0CAA" w:rsidRPr="00BE3533" w:rsidRDefault="00DF0CAA" w:rsidP="009632FB">
            <w:pPr>
              <w:pStyle w:val="a9"/>
              <w:shd w:val="clear" w:color="auto" w:fill="auto"/>
              <w:spacing w:before="60" w:after="60"/>
              <w:ind w:left="33" w:firstLine="0"/>
              <w:jc w:val="left"/>
              <w:rPr>
                <w:sz w:val="24"/>
                <w:szCs w:val="24"/>
              </w:rPr>
            </w:pPr>
            <w:r w:rsidRPr="00BE3533">
              <w:rPr>
                <w:sz w:val="24"/>
                <w:szCs w:val="24"/>
                <w:lang w:eastAsia="uk-UA" w:bidi="uk-UA"/>
              </w:rPr>
              <w:t>1</w:t>
            </w:r>
          </w:p>
        </w:tc>
        <w:tc>
          <w:tcPr>
            <w:tcW w:w="5244" w:type="dxa"/>
          </w:tcPr>
          <w:p w:rsidR="00DF0CAA" w:rsidRPr="00BE3533" w:rsidRDefault="00DF0CAA" w:rsidP="00BD39AB">
            <w:pPr>
              <w:pStyle w:val="a9"/>
              <w:shd w:val="clear" w:color="auto" w:fill="auto"/>
              <w:spacing w:before="60" w:after="60"/>
              <w:ind w:left="34" w:firstLine="0"/>
              <w:rPr>
                <w:sz w:val="24"/>
                <w:szCs w:val="24"/>
              </w:rPr>
            </w:pPr>
            <w:r w:rsidRPr="00BE3533">
              <w:rPr>
                <w:sz w:val="24"/>
                <w:szCs w:val="24"/>
                <w:lang w:eastAsia="uk-UA" w:bidi="uk-UA"/>
              </w:rPr>
              <w:t xml:space="preserve">Альтернатива 2 </w:t>
            </w:r>
            <w:r w:rsidR="00BD39AB" w:rsidRPr="00BE3533">
              <w:rPr>
                <w:sz w:val="24"/>
                <w:szCs w:val="24"/>
                <w:lang w:eastAsia="uk-UA" w:bidi="uk-UA"/>
              </w:rPr>
              <w:t>залишить ситуацію без змін</w:t>
            </w:r>
            <w:r w:rsidRPr="00BE3533">
              <w:rPr>
                <w:sz w:val="24"/>
                <w:szCs w:val="24"/>
                <w:lang w:eastAsia="uk-UA" w:bidi="uk-UA"/>
              </w:rPr>
              <w:t>.</w:t>
            </w:r>
          </w:p>
        </w:tc>
      </w:tr>
    </w:tbl>
    <w:p w:rsidR="00DF0CAA" w:rsidRPr="00BE3533" w:rsidRDefault="00DF0CAA" w:rsidP="006B447C">
      <w:pPr>
        <w:spacing w:line="276" w:lineRule="auto"/>
        <w:jc w:val="center"/>
        <w:rPr>
          <w:rFonts w:ascii="Times New Roman" w:hAnsi="Times New Roman" w:cs="Times New Roman"/>
          <w:b/>
          <w:color w:val="auto"/>
          <w:sz w:val="28"/>
          <w:szCs w:val="28"/>
          <w:lang w:val="ru-RU"/>
        </w:rPr>
      </w:pPr>
    </w:p>
    <w:tbl>
      <w:tblPr>
        <w:tblOverlap w:val="never"/>
        <w:tblW w:w="9507" w:type="dxa"/>
        <w:tblLayout w:type="fixed"/>
        <w:tblCellMar>
          <w:left w:w="10" w:type="dxa"/>
          <w:right w:w="10" w:type="dxa"/>
        </w:tblCellMar>
        <w:tblLook w:val="0000" w:firstRow="0" w:lastRow="0" w:firstColumn="0" w:lastColumn="0" w:noHBand="0" w:noVBand="0"/>
      </w:tblPr>
      <w:tblGrid>
        <w:gridCol w:w="1980"/>
        <w:gridCol w:w="2849"/>
        <w:gridCol w:w="2268"/>
        <w:gridCol w:w="2410"/>
      </w:tblGrid>
      <w:tr w:rsidR="00BE3533" w:rsidRPr="00BE3533" w:rsidTr="00BE3533">
        <w:trPr>
          <w:trHeight w:hRule="exact" w:val="910"/>
        </w:trPr>
        <w:tc>
          <w:tcPr>
            <w:tcW w:w="1980" w:type="dxa"/>
            <w:tcBorders>
              <w:top w:val="single" w:sz="4" w:space="0" w:color="auto"/>
              <w:left w:val="single" w:sz="4" w:space="0" w:color="auto"/>
            </w:tcBorders>
            <w:shd w:val="clear" w:color="auto" w:fill="FFFFFF"/>
          </w:tcPr>
          <w:p w:rsidR="00F9784E" w:rsidRPr="00BE3533" w:rsidRDefault="00F9784E" w:rsidP="003C3846">
            <w:pPr>
              <w:pStyle w:val="a9"/>
              <w:shd w:val="clear" w:color="auto" w:fill="auto"/>
              <w:spacing w:before="60" w:after="60"/>
              <w:ind w:left="142" w:firstLine="0"/>
              <w:jc w:val="left"/>
              <w:rPr>
                <w:sz w:val="24"/>
                <w:szCs w:val="28"/>
              </w:rPr>
            </w:pPr>
            <w:r w:rsidRPr="00BE3533">
              <w:rPr>
                <w:sz w:val="24"/>
                <w:szCs w:val="28"/>
                <w:lang w:eastAsia="uk-UA" w:bidi="uk-UA"/>
              </w:rPr>
              <w:t>Рейтинг</w:t>
            </w:r>
          </w:p>
          <w:p w:rsidR="00F9784E" w:rsidRPr="00BE3533" w:rsidRDefault="00F9784E" w:rsidP="003C3846">
            <w:pPr>
              <w:pStyle w:val="a9"/>
              <w:shd w:val="clear" w:color="auto" w:fill="auto"/>
              <w:spacing w:before="60" w:after="60"/>
              <w:ind w:left="142" w:firstLine="0"/>
              <w:jc w:val="left"/>
              <w:rPr>
                <w:sz w:val="24"/>
                <w:szCs w:val="28"/>
              </w:rPr>
            </w:pPr>
            <w:r w:rsidRPr="00BE3533">
              <w:rPr>
                <w:sz w:val="24"/>
                <w:szCs w:val="28"/>
                <w:lang w:eastAsia="uk-UA" w:bidi="uk-UA"/>
              </w:rPr>
              <w:t>результативності</w:t>
            </w:r>
          </w:p>
        </w:tc>
        <w:tc>
          <w:tcPr>
            <w:tcW w:w="2849" w:type="dxa"/>
            <w:tcBorders>
              <w:top w:val="single" w:sz="4" w:space="0" w:color="auto"/>
              <w:left w:val="single" w:sz="4" w:space="0" w:color="auto"/>
            </w:tcBorders>
            <w:shd w:val="clear" w:color="auto" w:fill="FFFFFF"/>
          </w:tcPr>
          <w:p w:rsidR="00F9784E" w:rsidRPr="00BE3533" w:rsidRDefault="00F9784E" w:rsidP="003C3846">
            <w:pPr>
              <w:pStyle w:val="a9"/>
              <w:shd w:val="clear" w:color="auto" w:fill="auto"/>
              <w:spacing w:before="60" w:after="60"/>
              <w:ind w:left="132" w:firstLine="0"/>
              <w:jc w:val="left"/>
              <w:rPr>
                <w:sz w:val="24"/>
                <w:szCs w:val="28"/>
              </w:rPr>
            </w:pPr>
            <w:r w:rsidRPr="00BE3533">
              <w:rPr>
                <w:sz w:val="24"/>
                <w:szCs w:val="28"/>
                <w:lang w:eastAsia="uk-UA" w:bidi="uk-UA"/>
              </w:rPr>
              <w:t>Вигоди (підсумок)</w:t>
            </w:r>
          </w:p>
        </w:tc>
        <w:tc>
          <w:tcPr>
            <w:tcW w:w="2268" w:type="dxa"/>
            <w:tcBorders>
              <w:top w:val="single" w:sz="4" w:space="0" w:color="auto"/>
              <w:left w:val="single" w:sz="4" w:space="0" w:color="auto"/>
            </w:tcBorders>
            <w:shd w:val="clear" w:color="auto" w:fill="FFFFFF"/>
          </w:tcPr>
          <w:p w:rsidR="00F9784E" w:rsidRPr="00BE3533" w:rsidRDefault="00F9784E" w:rsidP="003C3846">
            <w:pPr>
              <w:pStyle w:val="a9"/>
              <w:shd w:val="clear" w:color="auto" w:fill="auto"/>
              <w:spacing w:before="60" w:after="60"/>
              <w:ind w:left="111" w:firstLine="0"/>
              <w:jc w:val="left"/>
              <w:rPr>
                <w:sz w:val="24"/>
                <w:szCs w:val="28"/>
              </w:rPr>
            </w:pPr>
            <w:r w:rsidRPr="00BE3533">
              <w:rPr>
                <w:sz w:val="24"/>
                <w:szCs w:val="28"/>
                <w:lang w:eastAsia="uk-UA" w:bidi="uk-UA"/>
              </w:rPr>
              <w:t>Витрати</w:t>
            </w:r>
          </w:p>
          <w:p w:rsidR="00F9784E" w:rsidRPr="00BE3533" w:rsidRDefault="00F9784E" w:rsidP="003C3846">
            <w:pPr>
              <w:pStyle w:val="a9"/>
              <w:shd w:val="clear" w:color="auto" w:fill="auto"/>
              <w:spacing w:before="60" w:after="60"/>
              <w:ind w:left="111" w:firstLine="0"/>
              <w:jc w:val="left"/>
              <w:rPr>
                <w:sz w:val="24"/>
                <w:szCs w:val="28"/>
              </w:rPr>
            </w:pPr>
            <w:r w:rsidRPr="00BE3533">
              <w:rPr>
                <w:sz w:val="24"/>
                <w:szCs w:val="28"/>
                <w:lang w:eastAsia="uk-UA" w:bidi="uk-UA"/>
              </w:rPr>
              <w:t>(підсумок)</w:t>
            </w:r>
          </w:p>
        </w:tc>
        <w:tc>
          <w:tcPr>
            <w:tcW w:w="2410" w:type="dxa"/>
            <w:tcBorders>
              <w:top w:val="single" w:sz="4" w:space="0" w:color="auto"/>
              <w:left w:val="single" w:sz="4" w:space="0" w:color="auto"/>
              <w:right w:val="single" w:sz="4" w:space="0" w:color="auto"/>
            </w:tcBorders>
            <w:shd w:val="clear" w:color="auto" w:fill="FFFFFF"/>
          </w:tcPr>
          <w:p w:rsidR="00F9784E" w:rsidRPr="00BE3533" w:rsidRDefault="00F9784E" w:rsidP="003C3846">
            <w:pPr>
              <w:pStyle w:val="a9"/>
              <w:shd w:val="clear" w:color="auto" w:fill="auto"/>
              <w:spacing w:before="60" w:after="60"/>
              <w:ind w:left="131" w:firstLine="0"/>
              <w:jc w:val="left"/>
              <w:rPr>
                <w:sz w:val="24"/>
                <w:szCs w:val="28"/>
              </w:rPr>
            </w:pPr>
            <w:r w:rsidRPr="00BE3533">
              <w:rPr>
                <w:sz w:val="24"/>
                <w:szCs w:val="28"/>
                <w:lang w:eastAsia="uk-UA" w:bidi="uk-UA"/>
              </w:rPr>
              <w:t>Обгрунтування відповідного місця альтернативи у рейтингу</w:t>
            </w:r>
          </w:p>
        </w:tc>
      </w:tr>
      <w:tr w:rsidR="00BE3533" w:rsidRPr="00BE3533" w:rsidTr="00BE3533">
        <w:trPr>
          <w:trHeight w:hRule="exact" w:val="8233"/>
        </w:trPr>
        <w:tc>
          <w:tcPr>
            <w:tcW w:w="1980" w:type="dxa"/>
            <w:tcBorders>
              <w:top w:val="single" w:sz="4" w:space="0" w:color="auto"/>
              <w:left w:val="single" w:sz="4" w:space="0" w:color="auto"/>
              <w:bottom w:val="single" w:sz="4" w:space="0" w:color="auto"/>
            </w:tcBorders>
            <w:shd w:val="clear" w:color="auto" w:fill="FFFFFF"/>
          </w:tcPr>
          <w:p w:rsidR="00F9784E" w:rsidRPr="00BE3533" w:rsidRDefault="00F9784E" w:rsidP="003C3846">
            <w:pPr>
              <w:pStyle w:val="a9"/>
              <w:shd w:val="clear" w:color="auto" w:fill="auto"/>
              <w:spacing w:before="60" w:after="60"/>
              <w:ind w:left="142" w:firstLine="0"/>
              <w:jc w:val="left"/>
              <w:rPr>
                <w:sz w:val="24"/>
                <w:szCs w:val="28"/>
              </w:rPr>
            </w:pPr>
            <w:r w:rsidRPr="00BE3533">
              <w:rPr>
                <w:sz w:val="24"/>
                <w:szCs w:val="28"/>
                <w:lang w:eastAsia="uk-UA" w:bidi="uk-UA"/>
              </w:rPr>
              <w:t>Альтернатива 1</w:t>
            </w:r>
          </w:p>
        </w:tc>
        <w:tc>
          <w:tcPr>
            <w:tcW w:w="2849" w:type="dxa"/>
            <w:tcBorders>
              <w:top w:val="single" w:sz="4" w:space="0" w:color="auto"/>
              <w:left w:val="single" w:sz="4" w:space="0" w:color="auto"/>
              <w:bottom w:val="single" w:sz="4" w:space="0" w:color="auto"/>
            </w:tcBorders>
            <w:shd w:val="clear" w:color="auto" w:fill="FFFFFF"/>
          </w:tcPr>
          <w:p w:rsidR="00F9784E" w:rsidRPr="00BE3533" w:rsidRDefault="00674D63" w:rsidP="00A42997">
            <w:pPr>
              <w:pStyle w:val="a9"/>
              <w:shd w:val="clear" w:color="auto" w:fill="auto"/>
              <w:spacing w:before="60" w:after="60"/>
              <w:ind w:left="111" w:firstLine="0"/>
              <w:jc w:val="left"/>
              <w:rPr>
                <w:sz w:val="24"/>
                <w:szCs w:val="28"/>
                <w:lang w:eastAsia="uk-UA" w:bidi="uk-UA"/>
              </w:rPr>
            </w:pPr>
            <w:r w:rsidRPr="00BE3533">
              <w:rPr>
                <w:sz w:val="24"/>
                <w:szCs w:val="28"/>
                <w:lang w:eastAsia="uk-UA" w:bidi="uk-UA"/>
              </w:rPr>
              <w:t>1.Підвищення ефективності контролю з боку органів доходів і зборів правильності заповнення документів на переказ при перерахуванні до бюджетів податків і зборів; при проведенні операцій повернення з бюджету сум податків, зборів та інших платежів, відшкодування сум податку на додану вартість на поточний рахунок платника та в рахунок сплати грошових зобов’язань або погашення податкового боргу з інших платежів, в тому числі за рішеннями судів.</w:t>
            </w:r>
          </w:p>
          <w:p w:rsidR="00674D63" w:rsidRPr="00BE3533" w:rsidRDefault="00674D63" w:rsidP="00BE3533">
            <w:pPr>
              <w:pStyle w:val="a9"/>
              <w:shd w:val="clear" w:color="auto" w:fill="auto"/>
              <w:spacing w:before="60" w:after="60"/>
              <w:ind w:left="111" w:firstLine="0"/>
              <w:jc w:val="left"/>
              <w:rPr>
                <w:sz w:val="24"/>
                <w:szCs w:val="28"/>
              </w:rPr>
            </w:pPr>
            <w:r w:rsidRPr="00BE3533">
              <w:rPr>
                <w:sz w:val="24"/>
                <w:szCs w:val="28"/>
                <w:lang w:eastAsia="uk-UA" w:bidi="uk-UA"/>
              </w:rPr>
              <w:t>2. Спрощення  процедури розрахунків платників податків з бюджетами; 3.Скороченню часу платників податків на формування ними платіжних доручень для перерахування до бюджетів податків і зборів, зокрема, через Електронний кабінет.</w:t>
            </w:r>
          </w:p>
        </w:tc>
        <w:tc>
          <w:tcPr>
            <w:tcW w:w="2268" w:type="dxa"/>
            <w:tcBorders>
              <w:top w:val="single" w:sz="4" w:space="0" w:color="auto"/>
              <w:left w:val="single" w:sz="4" w:space="0" w:color="auto"/>
              <w:bottom w:val="single" w:sz="4" w:space="0" w:color="auto"/>
            </w:tcBorders>
            <w:shd w:val="clear" w:color="auto" w:fill="FFFFFF"/>
          </w:tcPr>
          <w:p w:rsidR="00F9784E" w:rsidRPr="00BE3533" w:rsidRDefault="00F9784E" w:rsidP="003C3846">
            <w:pPr>
              <w:pStyle w:val="a9"/>
              <w:shd w:val="clear" w:color="auto" w:fill="auto"/>
              <w:spacing w:before="60" w:after="60"/>
              <w:ind w:left="111" w:firstLine="0"/>
              <w:jc w:val="left"/>
              <w:rPr>
                <w:sz w:val="24"/>
                <w:szCs w:val="28"/>
              </w:rPr>
            </w:pPr>
            <w:r w:rsidRPr="00BE3533">
              <w:rPr>
                <w:sz w:val="24"/>
                <w:szCs w:val="28"/>
                <w:lang w:eastAsia="uk-UA" w:bidi="uk-UA"/>
              </w:rPr>
              <w:t>Витрати відсутні.</w:t>
            </w:r>
          </w:p>
          <w:p w:rsidR="00F9784E" w:rsidRPr="00BE3533" w:rsidRDefault="00F9784E" w:rsidP="003C3846">
            <w:pPr>
              <w:pStyle w:val="a9"/>
              <w:shd w:val="clear" w:color="auto" w:fill="auto"/>
              <w:tabs>
                <w:tab w:val="left" w:pos="1790"/>
              </w:tabs>
              <w:spacing w:before="60" w:after="60"/>
              <w:ind w:left="111" w:firstLine="0"/>
              <w:jc w:val="left"/>
              <w:rPr>
                <w:sz w:val="24"/>
                <w:szCs w:val="28"/>
              </w:rPr>
            </w:pPr>
            <w:r w:rsidRPr="00BE3533">
              <w:rPr>
                <w:sz w:val="24"/>
                <w:szCs w:val="28"/>
                <w:lang w:eastAsia="uk-UA" w:bidi="uk-UA"/>
              </w:rPr>
              <w:t>Внесення змін до програмного забезпечення здійснюється</w:t>
            </w:r>
            <w:r w:rsidR="006B447C" w:rsidRPr="00BE3533">
              <w:rPr>
                <w:sz w:val="24"/>
                <w:szCs w:val="28"/>
                <w:lang w:eastAsia="uk-UA" w:bidi="uk-UA"/>
              </w:rPr>
              <w:t xml:space="preserve"> </w:t>
            </w:r>
            <w:r w:rsidRPr="00BE3533">
              <w:rPr>
                <w:sz w:val="24"/>
                <w:szCs w:val="28"/>
                <w:lang w:eastAsia="uk-UA" w:bidi="uk-UA"/>
              </w:rPr>
              <w:t>в</w:t>
            </w:r>
            <w:r w:rsidR="006B447C" w:rsidRPr="00BE3533">
              <w:rPr>
                <w:sz w:val="24"/>
                <w:szCs w:val="28"/>
                <w:lang w:eastAsia="uk-UA" w:bidi="uk-UA"/>
              </w:rPr>
              <w:t xml:space="preserve"> </w:t>
            </w:r>
            <w:r w:rsidRPr="00BE3533">
              <w:rPr>
                <w:sz w:val="24"/>
                <w:szCs w:val="28"/>
                <w:lang w:eastAsia="uk-UA" w:bidi="uk-UA"/>
              </w:rPr>
              <w:t>межах</w:t>
            </w:r>
            <w:r w:rsidR="006B447C" w:rsidRPr="00BE3533">
              <w:rPr>
                <w:sz w:val="24"/>
                <w:szCs w:val="28"/>
                <w:lang w:eastAsia="uk-UA" w:bidi="uk-UA"/>
              </w:rPr>
              <w:t xml:space="preserve"> </w:t>
            </w:r>
            <w:r w:rsidRPr="00BE3533">
              <w:rPr>
                <w:sz w:val="24"/>
                <w:szCs w:val="28"/>
                <w:lang w:eastAsia="uk-UA" w:bidi="uk-UA"/>
              </w:rPr>
              <w:t xml:space="preserve">фінансування Державної фіскальної служби </w:t>
            </w:r>
            <w:r w:rsidR="002022F5" w:rsidRPr="00BE3533">
              <w:rPr>
                <w:sz w:val="24"/>
                <w:szCs w:val="28"/>
                <w:lang w:eastAsia="uk-UA" w:bidi="uk-UA"/>
              </w:rPr>
              <w:t xml:space="preserve">України </w:t>
            </w:r>
            <w:r w:rsidRPr="00BE3533">
              <w:rPr>
                <w:sz w:val="24"/>
                <w:szCs w:val="28"/>
                <w:lang w:eastAsia="uk-UA" w:bidi="uk-UA"/>
              </w:rPr>
              <w:t>без необхідності залучення кадрів.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F9784E" w:rsidP="003C3846">
            <w:pPr>
              <w:pStyle w:val="a9"/>
              <w:shd w:val="clear" w:color="auto" w:fill="auto"/>
              <w:tabs>
                <w:tab w:val="left" w:pos="1397"/>
              </w:tabs>
              <w:spacing w:before="60" w:after="60"/>
              <w:ind w:left="131" w:firstLine="0"/>
              <w:jc w:val="left"/>
              <w:rPr>
                <w:sz w:val="24"/>
                <w:szCs w:val="28"/>
              </w:rPr>
            </w:pPr>
            <w:r w:rsidRPr="00BE3533">
              <w:rPr>
                <w:sz w:val="24"/>
                <w:szCs w:val="28"/>
                <w:lang w:eastAsia="uk-UA" w:bidi="uk-UA"/>
              </w:rPr>
              <w:t>Є найбільш оптимальною серед</w:t>
            </w:r>
            <w:r w:rsidR="006B447C" w:rsidRPr="00BE3533">
              <w:rPr>
                <w:sz w:val="24"/>
                <w:szCs w:val="28"/>
                <w:lang w:eastAsia="uk-UA" w:bidi="uk-UA"/>
              </w:rPr>
              <w:t xml:space="preserve"> </w:t>
            </w:r>
            <w:r w:rsidRPr="00BE3533">
              <w:rPr>
                <w:sz w:val="24"/>
                <w:szCs w:val="28"/>
                <w:lang w:eastAsia="uk-UA" w:bidi="uk-UA"/>
              </w:rPr>
              <w:t>запропонованих</w:t>
            </w:r>
            <w:r w:rsidR="006B447C" w:rsidRPr="00BE3533">
              <w:rPr>
                <w:sz w:val="24"/>
                <w:szCs w:val="28"/>
                <w:lang w:eastAsia="uk-UA" w:bidi="uk-UA"/>
              </w:rPr>
              <w:t xml:space="preserve"> </w:t>
            </w:r>
            <w:r w:rsidRPr="00BE3533">
              <w:rPr>
                <w:sz w:val="24"/>
                <w:szCs w:val="28"/>
                <w:lang w:eastAsia="uk-UA" w:bidi="uk-UA"/>
              </w:rPr>
              <w:t>альтернатив, оскільки дає змогу досягнути поставлених цілей</w:t>
            </w:r>
            <w:r w:rsidR="006B447C" w:rsidRPr="00BE3533">
              <w:rPr>
                <w:sz w:val="24"/>
                <w:szCs w:val="28"/>
                <w:lang w:eastAsia="uk-UA" w:bidi="uk-UA"/>
              </w:rPr>
              <w:t xml:space="preserve"> </w:t>
            </w:r>
            <w:r w:rsidRPr="00BE3533">
              <w:rPr>
                <w:sz w:val="24"/>
                <w:szCs w:val="28"/>
                <w:lang w:eastAsia="uk-UA" w:bidi="uk-UA"/>
              </w:rPr>
              <w:t>державного</w:t>
            </w:r>
            <w:r w:rsidR="006B447C" w:rsidRPr="00BE3533">
              <w:rPr>
                <w:sz w:val="24"/>
                <w:szCs w:val="28"/>
                <w:lang w:eastAsia="uk-UA" w:bidi="uk-UA"/>
              </w:rPr>
              <w:t xml:space="preserve"> </w:t>
            </w:r>
            <w:r w:rsidRPr="00BE3533">
              <w:rPr>
                <w:sz w:val="24"/>
                <w:szCs w:val="28"/>
                <w:lang w:eastAsia="uk-UA" w:bidi="uk-UA"/>
              </w:rPr>
              <w:t>регулювання без будь-яких витрат</w:t>
            </w:r>
            <w:r w:rsidR="008E4DF6" w:rsidRPr="00BE3533">
              <w:rPr>
                <w:sz w:val="24"/>
                <w:szCs w:val="28"/>
                <w:lang w:eastAsia="uk-UA" w:bidi="uk-UA"/>
              </w:rPr>
              <w:t>.</w:t>
            </w:r>
          </w:p>
        </w:tc>
      </w:tr>
      <w:tr w:rsidR="00BE3533" w:rsidRPr="00BE3533" w:rsidTr="00BE3533">
        <w:trPr>
          <w:trHeight w:hRule="exact" w:val="1559"/>
        </w:trPr>
        <w:tc>
          <w:tcPr>
            <w:tcW w:w="1980" w:type="dxa"/>
            <w:tcBorders>
              <w:top w:val="single" w:sz="4" w:space="0" w:color="auto"/>
              <w:left w:val="single" w:sz="4" w:space="0" w:color="auto"/>
              <w:bottom w:val="single" w:sz="4" w:space="0" w:color="auto"/>
            </w:tcBorders>
            <w:shd w:val="clear" w:color="auto" w:fill="FFFFFF"/>
          </w:tcPr>
          <w:p w:rsidR="00F9784E" w:rsidRPr="00BE3533" w:rsidRDefault="00BE3533" w:rsidP="003C3846">
            <w:pPr>
              <w:pStyle w:val="a9"/>
              <w:shd w:val="clear" w:color="auto" w:fill="auto"/>
              <w:spacing w:before="60" w:after="60"/>
              <w:ind w:left="142" w:firstLine="0"/>
              <w:jc w:val="left"/>
              <w:rPr>
                <w:sz w:val="24"/>
                <w:szCs w:val="28"/>
              </w:rPr>
            </w:pPr>
            <w:r>
              <w:rPr>
                <w:sz w:val="24"/>
                <w:szCs w:val="28"/>
                <w:lang w:eastAsia="uk-UA" w:bidi="uk-UA"/>
              </w:rPr>
              <w:lastRenderedPageBreak/>
              <w:t>А</w:t>
            </w:r>
            <w:r w:rsidR="00F9784E" w:rsidRPr="00BE3533">
              <w:rPr>
                <w:sz w:val="24"/>
                <w:szCs w:val="28"/>
                <w:lang w:eastAsia="uk-UA" w:bidi="uk-UA"/>
              </w:rPr>
              <w:t>льтернатива 2</w:t>
            </w:r>
          </w:p>
        </w:tc>
        <w:tc>
          <w:tcPr>
            <w:tcW w:w="2849" w:type="dxa"/>
            <w:tcBorders>
              <w:top w:val="single" w:sz="4" w:space="0" w:color="auto"/>
              <w:left w:val="single" w:sz="4" w:space="0" w:color="auto"/>
              <w:bottom w:val="single" w:sz="4" w:space="0" w:color="auto"/>
            </w:tcBorders>
            <w:shd w:val="clear" w:color="auto" w:fill="FFFFFF"/>
          </w:tcPr>
          <w:p w:rsidR="00F9784E" w:rsidRPr="00BE3533" w:rsidRDefault="00F9784E" w:rsidP="003C3846">
            <w:pPr>
              <w:pStyle w:val="a9"/>
              <w:shd w:val="clear" w:color="auto" w:fill="auto"/>
              <w:spacing w:before="60" w:after="60"/>
              <w:ind w:left="132" w:firstLine="0"/>
              <w:jc w:val="left"/>
              <w:rPr>
                <w:sz w:val="24"/>
                <w:szCs w:val="28"/>
              </w:rPr>
            </w:pPr>
            <w:r w:rsidRPr="00BE3533">
              <w:rPr>
                <w:sz w:val="24"/>
                <w:szCs w:val="28"/>
                <w:lang w:eastAsia="uk-UA" w:bidi="uk-UA"/>
              </w:rPr>
              <w:t>Відсутні.</w:t>
            </w:r>
          </w:p>
        </w:tc>
        <w:tc>
          <w:tcPr>
            <w:tcW w:w="2268" w:type="dxa"/>
            <w:tcBorders>
              <w:top w:val="single" w:sz="4" w:space="0" w:color="auto"/>
              <w:left w:val="single" w:sz="4" w:space="0" w:color="auto"/>
              <w:bottom w:val="single" w:sz="4" w:space="0" w:color="auto"/>
            </w:tcBorders>
            <w:shd w:val="clear" w:color="auto" w:fill="FFFFFF"/>
          </w:tcPr>
          <w:p w:rsidR="00F9784E" w:rsidRPr="00BE3533" w:rsidRDefault="00F9784E" w:rsidP="003C3846">
            <w:pPr>
              <w:pStyle w:val="a9"/>
              <w:shd w:val="clear" w:color="auto" w:fill="auto"/>
              <w:spacing w:before="60" w:after="60"/>
              <w:ind w:left="111" w:firstLine="0"/>
              <w:jc w:val="left"/>
              <w:rPr>
                <w:sz w:val="24"/>
                <w:szCs w:val="28"/>
              </w:rPr>
            </w:pPr>
            <w:r w:rsidRPr="00BE3533">
              <w:rPr>
                <w:sz w:val="24"/>
                <w:szCs w:val="28"/>
                <w:lang w:eastAsia="uk-UA" w:bidi="uk-UA"/>
              </w:rPr>
              <w:t>Витрати відсутні</w:t>
            </w:r>
            <w:r w:rsidR="008E4DF6" w:rsidRPr="00BE3533">
              <w:rPr>
                <w:sz w:val="24"/>
                <w:szCs w:val="28"/>
                <w:lang w:eastAsia="uk-UA" w:bidi="uk-UA"/>
              </w:rPr>
              <w:t>.</w:t>
            </w:r>
            <w:r w:rsidR="002D3721" w:rsidRPr="00BE3533">
              <w:rPr>
                <w:sz w:val="24"/>
                <w:szCs w:val="28"/>
                <w:lang w:eastAsia="uk-UA" w:bidi="uk-UA"/>
              </w:rPr>
              <w:t xml:space="preserve"> Оновлення програмного забезпечення не є затратним.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9784E" w:rsidRPr="00BE3533" w:rsidRDefault="00F9784E" w:rsidP="003C3846">
            <w:pPr>
              <w:pStyle w:val="a9"/>
              <w:shd w:val="clear" w:color="auto" w:fill="auto"/>
              <w:spacing w:before="60" w:after="60"/>
              <w:ind w:left="131" w:firstLine="0"/>
              <w:jc w:val="left"/>
              <w:rPr>
                <w:sz w:val="24"/>
                <w:szCs w:val="28"/>
              </w:rPr>
            </w:pPr>
            <w:r w:rsidRPr="00BE3533">
              <w:rPr>
                <w:sz w:val="24"/>
                <w:szCs w:val="28"/>
                <w:lang w:eastAsia="uk-UA" w:bidi="uk-UA"/>
              </w:rPr>
              <w:t>Не дає змоги досягнути поставлених цілей державного регулювання</w:t>
            </w:r>
            <w:r w:rsidR="008E4DF6" w:rsidRPr="00BE3533">
              <w:rPr>
                <w:sz w:val="24"/>
                <w:szCs w:val="28"/>
                <w:lang w:eastAsia="uk-UA" w:bidi="uk-UA"/>
              </w:rPr>
              <w:t>.</w:t>
            </w:r>
          </w:p>
        </w:tc>
      </w:tr>
    </w:tbl>
    <w:p w:rsidR="008446CC" w:rsidRPr="00BE3533" w:rsidRDefault="008446CC" w:rsidP="006B447C">
      <w:pPr>
        <w:pStyle w:val="ab"/>
        <w:jc w:val="center"/>
        <w:rPr>
          <w:rFonts w:ascii="Times New Roman" w:hAnsi="Times New Roman" w:cs="Times New Roman"/>
          <w:b/>
          <w:color w:val="auto"/>
          <w:sz w:val="28"/>
          <w:szCs w:val="28"/>
        </w:rPr>
      </w:pPr>
      <w:bookmarkStart w:id="4" w:name="bookmark4"/>
    </w:p>
    <w:p w:rsidR="00E1439C" w:rsidRPr="00BE3533" w:rsidRDefault="00E1439C" w:rsidP="006B447C">
      <w:pPr>
        <w:pStyle w:val="ab"/>
        <w:jc w:val="center"/>
        <w:rPr>
          <w:rFonts w:ascii="Times New Roman" w:hAnsi="Times New Roman" w:cs="Times New Roman"/>
          <w:b/>
          <w:color w:val="auto"/>
          <w:sz w:val="28"/>
          <w:szCs w:val="28"/>
        </w:rPr>
      </w:pPr>
    </w:p>
    <w:p w:rsidR="00F9784E" w:rsidRPr="00BE3533" w:rsidRDefault="006B447C" w:rsidP="004C5D54">
      <w:pPr>
        <w:pStyle w:val="ab"/>
        <w:jc w:val="center"/>
        <w:rPr>
          <w:rFonts w:ascii="Times New Roman" w:hAnsi="Times New Roman" w:cs="Times New Roman"/>
          <w:b/>
          <w:color w:val="auto"/>
          <w:sz w:val="28"/>
          <w:szCs w:val="28"/>
        </w:rPr>
      </w:pPr>
      <w:r w:rsidRPr="00BE3533">
        <w:rPr>
          <w:rFonts w:ascii="Times New Roman" w:hAnsi="Times New Roman" w:cs="Times New Roman"/>
          <w:b/>
          <w:color w:val="auto"/>
          <w:sz w:val="28"/>
          <w:szCs w:val="28"/>
        </w:rPr>
        <w:t>V. </w:t>
      </w:r>
      <w:r w:rsidR="00F9784E" w:rsidRPr="00BE3533">
        <w:rPr>
          <w:rFonts w:ascii="Times New Roman" w:hAnsi="Times New Roman" w:cs="Times New Roman"/>
          <w:b/>
          <w:color w:val="auto"/>
          <w:sz w:val="28"/>
          <w:szCs w:val="28"/>
        </w:rPr>
        <w:t>Механізми та заходи, які забезпечать розв’язання визначеної проблеми</w:t>
      </w:r>
      <w:bookmarkEnd w:id="4"/>
    </w:p>
    <w:p w:rsidR="000B6B31" w:rsidRPr="00BE3533" w:rsidRDefault="000B6B31" w:rsidP="004C5D54">
      <w:pPr>
        <w:pStyle w:val="ab"/>
        <w:jc w:val="center"/>
        <w:rPr>
          <w:rFonts w:ascii="Times New Roman" w:hAnsi="Times New Roman" w:cs="Times New Roman"/>
          <w:b/>
          <w:color w:val="auto"/>
          <w:sz w:val="28"/>
          <w:szCs w:val="28"/>
        </w:rPr>
      </w:pPr>
    </w:p>
    <w:p w:rsidR="00F9784E" w:rsidRPr="00BE3533" w:rsidRDefault="006B447C" w:rsidP="004C5D54">
      <w:pPr>
        <w:pStyle w:val="1"/>
        <w:shd w:val="clear" w:color="auto" w:fill="auto"/>
        <w:ind w:firstLine="709"/>
        <w:rPr>
          <w:b/>
          <w:sz w:val="28"/>
          <w:szCs w:val="28"/>
        </w:rPr>
      </w:pPr>
      <w:r w:rsidRPr="00BE3533">
        <w:rPr>
          <w:b/>
          <w:i/>
          <w:iCs/>
          <w:sz w:val="28"/>
          <w:szCs w:val="28"/>
          <w:lang w:eastAsia="uk-UA" w:bidi="uk-UA"/>
        </w:rPr>
        <w:t>1. </w:t>
      </w:r>
      <w:r w:rsidR="00F9784E" w:rsidRPr="00BE3533">
        <w:rPr>
          <w:b/>
          <w:i/>
          <w:iCs/>
          <w:sz w:val="28"/>
          <w:szCs w:val="28"/>
          <w:lang w:eastAsia="uk-UA" w:bidi="uk-UA"/>
        </w:rPr>
        <w:t>Механізм дії регуляторного акта</w:t>
      </w:r>
    </w:p>
    <w:p w:rsidR="002638B2" w:rsidRPr="00BE3533" w:rsidRDefault="002638B2" w:rsidP="004C5D54">
      <w:pPr>
        <w:pStyle w:val="3"/>
        <w:spacing w:before="0" w:beforeAutospacing="0" w:after="0" w:afterAutospacing="0"/>
        <w:ind w:firstLine="720"/>
        <w:jc w:val="both"/>
        <w:rPr>
          <w:rFonts w:eastAsia="Times New Roman"/>
          <w:b w:val="0"/>
          <w:bCs w:val="0"/>
          <w:sz w:val="28"/>
          <w:szCs w:val="28"/>
          <w:lang w:val="uk-UA"/>
        </w:rPr>
      </w:pPr>
      <w:r w:rsidRPr="00BE3533">
        <w:rPr>
          <w:sz w:val="28"/>
          <w:szCs w:val="28"/>
          <w:lang w:val="ru-RU" w:eastAsia="uk-UA" w:bidi="uk-UA"/>
        </w:rPr>
        <w:t xml:space="preserve">Основним </w:t>
      </w:r>
      <w:r w:rsidRPr="00BE3533">
        <w:rPr>
          <w:rFonts w:eastAsia="Times New Roman"/>
          <w:b w:val="0"/>
          <w:bCs w:val="0"/>
          <w:sz w:val="28"/>
          <w:szCs w:val="28"/>
          <w:lang w:val="uk-UA"/>
        </w:rPr>
        <w:t>механізмом для розв’язання визначених проблем є прийняття проекту наказу та фактична реалізація його положень.</w:t>
      </w:r>
    </w:p>
    <w:p w:rsidR="0065312A" w:rsidRPr="00BE3533" w:rsidRDefault="00F9784E" w:rsidP="004C5D54">
      <w:pPr>
        <w:pStyle w:val="1"/>
        <w:widowControl/>
        <w:shd w:val="clear" w:color="auto" w:fill="auto"/>
        <w:ind w:firstLine="709"/>
        <w:rPr>
          <w:sz w:val="28"/>
          <w:szCs w:val="28"/>
          <w:lang w:eastAsia="uk-UA" w:bidi="uk-UA"/>
        </w:rPr>
      </w:pPr>
      <w:r w:rsidRPr="00BE3533">
        <w:rPr>
          <w:sz w:val="28"/>
          <w:szCs w:val="28"/>
          <w:lang w:eastAsia="uk-UA" w:bidi="uk-UA"/>
        </w:rPr>
        <w:t xml:space="preserve">Проектом наказу пропонується </w:t>
      </w:r>
      <w:r w:rsidR="0065312A" w:rsidRPr="00BE3533">
        <w:rPr>
          <w:sz w:val="28"/>
          <w:szCs w:val="28"/>
          <w:lang w:eastAsia="uk-UA" w:bidi="uk-UA"/>
        </w:rPr>
        <w:t xml:space="preserve">внести </w:t>
      </w:r>
      <w:r w:rsidR="007F1458" w:rsidRPr="00BE3533">
        <w:rPr>
          <w:sz w:val="28"/>
          <w:szCs w:val="28"/>
          <w:lang w:eastAsia="uk-UA" w:bidi="uk-UA"/>
        </w:rPr>
        <w:t>такі</w:t>
      </w:r>
      <w:r w:rsidR="0065312A" w:rsidRPr="00BE3533">
        <w:rPr>
          <w:sz w:val="28"/>
          <w:szCs w:val="28"/>
          <w:lang w:eastAsia="uk-UA" w:bidi="uk-UA"/>
        </w:rPr>
        <w:t xml:space="preserve"> зміни:</w:t>
      </w:r>
    </w:p>
    <w:p w:rsidR="0065312A" w:rsidRPr="00BE3533" w:rsidRDefault="0065312A" w:rsidP="004C5D54">
      <w:pPr>
        <w:pStyle w:val="1"/>
        <w:shd w:val="clear" w:color="auto" w:fill="auto"/>
        <w:ind w:firstLine="709"/>
        <w:rPr>
          <w:sz w:val="28"/>
          <w:szCs w:val="28"/>
          <w:lang w:eastAsia="uk-UA" w:bidi="uk-UA"/>
        </w:rPr>
      </w:pPr>
      <w:r w:rsidRPr="00BE3533">
        <w:rPr>
          <w:sz w:val="28"/>
          <w:szCs w:val="28"/>
          <w:lang w:eastAsia="uk-UA" w:bidi="uk-UA"/>
        </w:rPr>
        <w:t>систематизувати перелік кодів видів сплати, виділивши окремі групи для використання платниками та іншими органами виконавчої влади.</w:t>
      </w:r>
    </w:p>
    <w:p w:rsidR="00F9784E" w:rsidRPr="00BE3533" w:rsidRDefault="00E76691" w:rsidP="004C5D54">
      <w:pPr>
        <w:pStyle w:val="1"/>
        <w:widowControl/>
        <w:shd w:val="clear" w:color="auto" w:fill="auto"/>
        <w:ind w:firstLine="709"/>
        <w:rPr>
          <w:sz w:val="28"/>
          <w:szCs w:val="28"/>
          <w:lang w:eastAsia="uk-UA" w:bidi="uk-UA"/>
        </w:rPr>
      </w:pPr>
      <w:r w:rsidRPr="00BE3533">
        <w:rPr>
          <w:sz w:val="28"/>
          <w:szCs w:val="28"/>
          <w:lang w:eastAsia="uk-UA" w:bidi="uk-UA"/>
        </w:rPr>
        <w:t xml:space="preserve">доповнити перелік окремими кодами, які будуть використовуватися органами Казначейства при  поверненні з бюджету сум податків, зборів та інших платежів за рішеннями судів, а також відшкодування сум податку на додану вартість на поточний рахунок платника та в рахунок сплати грошових зобов’язань або погашення податкового боргу з інших платежів за рішеннями судів. </w:t>
      </w:r>
    </w:p>
    <w:p w:rsidR="00F9784E" w:rsidRPr="00BE3533" w:rsidRDefault="006B447C" w:rsidP="004C5D54">
      <w:pPr>
        <w:pStyle w:val="1"/>
        <w:shd w:val="clear" w:color="auto" w:fill="auto"/>
        <w:ind w:firstLine="709"/>
        <w:rPr>
          <w:b/>
          <w:sz w:val="28"/>
          <w:szCs w:val="28"/>
        </w:rPr>
      </w:pPr>
      <w:r w:rsidRPr="00BE3533">
        <w:rPr>
          <w:b/>
          <w:i/>
          <w:iCs/>
          <w:sz w:val="28"/>
          <w:szCs w:val="28"/>
          <w:lang w:val="ru-RU" w:eastAsia="uk-UA" w:bidi="uk-UA"/>
        </w:rPr>
        <w:t>2.</w:t>
      </w:r>
      <w:r w:rsidRPr="00BE3533">
        <w:rPr>
          <w:b/>
          <w:i/>
          <w:iCs/>
          <w:sz w:val="28"/>
          <w:szCs w:val="28"/>
          <w:lang w:val="en-US" w:eastAsia="uk-UA" w:bidi="uk-UA"/>
        </w:rPr>
        <w:t> </w:t>
      </w:r>
      <w:r w:rsidR="00F9784E" w:rsidRPr="00BE3533">
        <w:rPr>
          <w:b/>
          <w:i/>
          <w:iCs/>
          <w:sz w:val="28"/>
          <w:szCs w:val="28"/>
          <w:lang w:eastAsia="uk-UA" w:bidi="uk-UA"/>
        </w:rPr>
        <w:t>Організаційні заходи впровадження регуляторного акта в дію</w:t>
      </w:r>
    </w:p>
    <w:p w:rsidR="00F9784E" w:rsidRPr="00BE3533" w:rsidRDefault="00F9784E" w:rsidP="004C5D54">
      <w:pPr>
        <w:pStyle w:val="1"/>
        <w:shd w:val="clear" w:color="auto" w:fill="auto"/>
        <w:ind w:firstLine="709"/>
        <w:rPr>
          <w:sz w:val="28"/>
          <w:szCs w:val="28"/>
        </w:rPr>
      </w:pPr>
      <w:r w:rsidRPr="00BE3533">
        <w:rPr>
          <w:sz w:val="28"/>
          <w:szCs w:val="28"/>
          <w:lang w:eastAsia="uk-UA" w:bidi="uk-UA"/>
        </w:rPr>
        <w:t>Для впровадження цього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w:t>
      </w:r>
    </w:p>
    <w:p w:rsidR="00F9784E" w:rsidRPr="00BE3533" w:rsidRDefault="00F9784E" w:rsidP="004C5D54">
      <w:pPr>
        <w:pStyle w:val="1"/>
        <w:shd w:val="clear" w:color="auto" w:fill="auto"/>
        <w:ind w:firstLine="709"/>
        <w:rPr>
          <w:sz w:val="28"/>
          <w:szCs w:val="28"/>
        </w:rPr>
      </w:pPr>
      <w:r w:rsidRPr="00BE3533">
        <w:rPr>
          <w:sz w:val="28"/>
          <w:szCs w:val="28"/>
          <w:lang w:eastAsia="uk-UA" w:bidi="uk-UA"/>
        </w:rPr>
        <w:t xml:space="preserve">Ризик впливу зовнішніх факторів на дію регуляторного акта </w:t>
      </w:r>
      <w:r w:rsidR="008E4DF6" w:rsidRPr="00BE3533">
        <w:rPr>
          <w:sz w:val="28"/>
          <w:szCs w:val="28"/>
          <w:lang w:eastAsia="uk-UA" w:bidi="uk-UA"/>
        </w:rPr>
        <w:t>відсутній</w:t>
      </w:r>
      <w:r w:rsidRPr="00BE3533">
        <w:rPr>
          <w:sz w:val="28"/>
          <w:szCs w:val="28"/>
          <w:lang w:eastAsia="uk-UA" w:bidi="uk-UA"/>
        </w:rPr>
        <w:t>.</w:t>
      </w:r>
    </w:p>
    <w:p w:rsidR="00F9784E" w:rsidRPr="00BE3533" w:rsidRDefault="00F9784E" w:rsidP="004C5D54">
      <w:pPr>
        <w:pStyle w:val="1"/>
        <w:shd w:val="clear" w:color="auto" w:fill="auto"/>
        <w:ind w:firstLine="709"/>
        <w:rPr>
          <w:sz w:val="28"/>
          <w:szCs w:val="28"/>
        </w:rPr>
      </w:pPr>
      <w:r w:rsidRPr="00BE3533">
        <w:rPr>
          <w:sz w:val="28"/>
          <w:szCs w:val="28"/>
          <w:lang w:eastAsia="uk-UA" w:bidi="uk-UA"/>
        </w:rPr>
        <w:t>Досягнення цілей не передбачає додаткових організаційних заходів.</w:t>
      </w:r>
    </w:p>
    <w:p w:rsidR="00F9784E" w:rsidRPr="00BE3533" w:rsidRDefault="00F9784E" w:rsidP="004C5D54">
      <w:pPr>
        <w:pStyle w:val="1"/>
        <w:widowControl/>
        <w:shd w:val="clear" w:color="auto" w:fill="auto"/>
        <w:ind w:firstLine="709"/>
        <w:rPr>
          <w:sz w:val="28"/>
          <w:szCs w:val="28"/>
        </w:rPr>
      </w:pPr>
      <w:r w:rsidRPr="00BE3533">
        <w:rPr>
          <w:sz w:val="28"/>
          <w:szCs w:val="28"/>
          <w:lang w:eastAsia="uk-UA" w:bidi="uk-UA"/>
        </w:rPr>
        <w:t xml:space="preserve">Прийняття </w:t>
      </w:r>
      <w:r w:rsidR="009837AF" w:rsidRPr="00BE3533">
        <w:rPr>
          <w:sz w:val="28"/>
          <w:szCs w:val="28"/>
          <w:lang w:eastAsia="uk-UA" w:bidi="uk-UA"/>
        </w:rPr>
        <w:t>регуляторного</w:t>
      </w:r>
      <w:r w:rsidRPr="00BE3533">
        <w:rPr>
          <w:sz w:val="28"/>
          <w:szCs w:val="28"/>
          <w:lang w:eastAsia="uk-UA" w:bidi="uk-UA"/>
        </w:rPr>
        <w:t xml:space="preserve"> </w:t>
      </w:r>
      <w:r w:rsidR="00F03D04" w:rsidRPr="00BE3533">
        <w:rPr>
          <w:sz w:val="28"/>
          <w:szCs w:val="28"/>
          <w:lang w:eastAsia="uk-UA" w:bidi="uk-UA"/>
        </w:rPr>
        <w:t>акта</w:t>
      </w:r>
      <w:r w:rsidR="00634601" w:rsidRPr="00BE3533">
        <w:rPr>
          <w:sz w:val="28"/>
          <w:szCs w:val="28"/>
          <w:lang w:eastAsia="uk-UA" w:bidi="uk-UA"/>
        </w:rPr>
        <w:t xml:space="preserve"> не приведе до не</w:t>
      </w:r>
      <w:r w:rsidRPr="00BE3533">
        <w:rPr>
          <w:sz w:val="28"/>
          <w:szCs w:val="28"/>
          <w:lang w:eastAsia="uk-UA" w:bidi="uk-UA"/>
        </w:rPr>
        <w:t>очікуваних результатів і не потребує додаткових витрат з державного бюджету.</w:t>
      </w:r>
    </w:p>
    <w:p w:rsidR="00F9784E" w:rsidRPr="00BE3533" w:rsidRDefault="007F1458" w:rsidP="004C5D54">
      <w:pPr>
        <w:pStyle w:val="1"/>
        <w:shd w:val="clear" w:color="auto" w:fill="auto"/>
        <w:ind w:firstLine="709"/>
        <w:rPr>
          <w:sz w:val="28"/>
          <w:szCs w:val="28"/>
          <w:lang w:eastAsia="uk-UA" w:bidi="uk-UA"/>
        </w:rPr>
      </w:pPr>
      <w:r w:rsidRPr="00BE3533">
        <w:rPr>
          <w:sz w:val="28"/>
          <w:szCs w:val="28"/>
          <w:lang w:eastAsia="uk-UA" w:bidi="uk-UA"/>
        </w:rPr>
        <w:t>З боку суб’єктів</w:t>
      </w:r>
      <w:r w:rsidR="00F9784E" w:rsidRPr="00BE3533">
        <w:rPr>
          <w:sz w:val="28"/>
          <w:szCs w:val="28"/>
          <w:lang w:eastAsia="uk-UA" w:bidi="uk-UA"/>
        </w:rPr>
        <w:t xml:space="preserve"> господарювання відсутня необхідність вчинення додаткових</w:t>
      </w:r>
      <w:r w:rsidR="006B447C" w:rsidRPr="00BE3533">
        <w:rPr>
          <w:sz w:val="28"/>
          <w:szCs w:val="28"/>
          <w:lang w:eastAsia="uk-UA" w:bidi="uk-UA"/>
        </w:rPr>
        <w:t xml:space="preserve"> </w:t>
      </w:r>
      <w:r w:rsidR="00F9784E" w:rsidRPr="00BE3533">
        <w:rPr>
          <w:sz w:val="28"/>
          <w:szCs w:val="28"/>
          <w:lang w:eastAsia="uk-UA" w:bidi="uk-UA"/>
        </w:rPr>
        <w:t>дій.</w:t>
      </w:r>
    </w:p>
    <w:p w:rsidR="006B447C" w:rsidRPr="00BE3533" w:rsidRDefault="006B447C" w:rsidP="004C5D54">
      <w:pPr>
        <w:pStyle w:val="1"/>
        <w:shd w:val="clear" w:color="auto" w:fill="auto"/>
        <w:ind w:firstLine="709"/>
        <w:rPr>
          <w:sz w:val="28"/>
          <w:szCs w:val="28"/>
        </w:rPr>
      </w:pPr>
    </w:p>
    <w:p w:rsidR="00F9784E" w:rsidRPr="00BE3533" w:rsidRDefault="006B447C" w:rsidP="004C5D54">
      <w:pPr>
        <w:pStyle w:val="1"/>
        <w:shd w:val="clear" w:color="auto" w:fill="auto"/>
        <w:ind w:firstLine="0"/>
        <w:jc w:val="center"/>
        <w:rPr>
          <w:b/>
          <w:bCs/>
          <w:sz w:val="28"/>
          <w:szCs w:val="28"/>
          <w:lang w:eastAsia="uk-UA" w:bidi="uk-UA"/>
        </w:rPr>
      </w:pPr>
      <w:r w:rsidRPr="00BE3533">
        <w:rPr>
          <w:b/>
          <w:bCs/>
          <w:sz w:val="28"/>
          <w:szCs w:val="28"/>
          <w:lang w:val="en-US" w:eastAsia="uk-UA" w:bidi="uk-UA"/>
        </w:rPr>
        <w:t>VI</w:t>
      </w:r>
      <w:r w:rsidRPr="00BE3533">
        <w:rPr>
          <w:b/>
          <w:bCs/>
          <w:sz w:val="28"/>
          <w:szCs w:val="28"/>
          <w:lang w:eastAsia="uk-UA" w:bidi="uk-UA"/>
        </w:rPr>
        <w:t>.</w:t>
      </w:r>
      <w:r w:rsidRPr="00BE3533">
        <w:rPr>
          <w:b/>
          <w:bCs/>
          <w:sz w:val="28"/>
          <w:szCs w:val="28"/>
          <w:lang w:val="en-US" w:eastAsia="uk-UA" w:bidi="uk-UA"/>
        </w:rPr>
        <w:t> </w:t>
      </w:r>
      <w:r w:rsidR="00F9784E" w:rsidRPr="00BE3533">
        <w:rPr>
          <w:b/>
          <w:bCs/>
          <w:sz w:val="28"/>
          <w:szCs w:val="28"/>
          <w:lang w:eastAsia="uk-UA" w:bidi="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B6B31" w:rsidRPr="00BE3533" w:rsidRDefault="000B6B31" w:rsidP="004C5D54">
      <w:pPr>
        <w:pStyle w:val="1"/>
        <w:shd w:val="clear" w:color="auto" w:fill="auto"/>
        <w:ind w:firstLine="0"/>
        <w:jc w:val="center"/>
        <w:rPr>
          <w:sz w:val="28"/>
          <w:szCs w:val="28"/>
        </w:rPr>
      </w:pPr>
    </w:p>
    <w:p w:rsidR="00F9784E" w:rsidRPr="00BE3533" w:rsidRDefault="00F9784E" w:rsidP="004C5D54">
      <w:pPr>
        <w:pStyle w:val="1"/>
        <w:shd w:val="clear" w:color="auto" w:fill="auto"/>
        <w:ind w:firstLine="600"/>
        <w:rPr>
          <w:sz w:val="28"/>
          <w:szCs w:val="28"/>
        </w:rPr>
      </w:pPr>
      <w:r w:rsidRPr="00BE3533">
        <w:rPr>
          <w:sz w:val="28"/>
          <w:szCs w:val="28"/>
          <w:lang w:eastAsia="uk-UA" w:bidi="uk-UA"/>
        </w:rPr>
        <w:t xml:space="preserve">Виконання вимог </w:t>
      </w:r>
      <w:r w:rsidR="009837AF" w:rsidRPr="00BE3533">
        <w:rPr>
          <w:sz w:val="28"/>
          <w:szCs w:val="28"/>
          <w:lang w:eastAsia="uk-UA" w:bidi="uk-UA"/>
        </w:rPr>
        <w:t xml:space="preserve">регуляторного </w:t>
      </w:r>
      <w:r w:rsidRPr="00BE3533">
        <w:rPr>
          <w:sz w:val="28"/>
          <w:szCs w:val="28"/>
          <w:lang w:eastAsia="uk-UA" w:bidi="uk-UA"/>
        </w:rPr>
        <w:t>акта не передбачає додаткових витрат платника та контролюючих органів.</w:t>
      </w:r>
    </w:p>
    <w:p w:rsidR="00F9784E" w:rsidRPr="00BE3533" w:rsidRDefault="00F9784E" w:rsidP="004C5D54">
      <w:pPr>
        <w:pStyle w:val="1"/>
        <w:shd w:val="clear" w:color="auto" w:fill="auto"/>
        <w:ind w:firstLine="600"/>
        <w:rPr>
          <w:sz w:val="28"/>
          <w:szCs w:val="28"/>
          <w:lang w:val="ru-RU" w:eastAsia="uk-UA" w:bidi="uk-UA"/>
        </w:rPr>
      </w:pPr>
      <w:r w:rsidRPr="00BE3533">
        <w:rPr>
          <w:sz w:val="28"/>
          <w:szCs w:val="28"/>
          <w:lang w:eastAsia="uk-UA" w:bidi="uk-UA"/>
        </w:rPr>
        <w:t xml:space="preserve">При виконанні вимог </w:t>
      </w:r>
      <w:r w:rsidR="00634601" w:rsidRPr="00BE3533">
        <w:rPr>
          <w:sz w:val="28"/>
          <w:szCs w:val="28"/>
          <w:lang w:eastAsia="uk-UA" w:bidi="uk-UA"/>
        </w:rPr>
        <w:t>зазначе</w:t>
      </w:r>
      <w:r w:rsidRPr="00BE3533">
        <w:rPr>
          <w:sz w:val="28"/>
          <w:szCs w:val="28"/>
          <w:lang w:eastAsia="uk-UA" w:bidi="uk-UA"/>
        </w:rPr>
        <w:t>ного акта оновлення відповідного програмного забезпечення здійснюється в межах фінансування ДФС та без необхідності залучення додаткових кадрів.</w:t>
      </w:r>
    </w:p>
    <w:p w:rsidR="006B447C" w:rsidRDefault="006B447C" w:rsidP="004C5D54">
      <w:pPr>
        <w:pStyle w:val="1"/>
        <w:shd w:val="clear" w:color="auto" w:fill="auto"/>
        <w:ind w:firstLine="600"/>
        <w:rPr>
          <w:sz w:val="28"/>
          <w:szCs w:val="28"/>
          <w:lang w:val="ru-RU"/>
        </w:rPr>
      </w:pPr>
    </w:p>
    <w:p w:rsidR="00BE3533" w:rsidRDefault="00BE3533" w:rsidP="004C5D54">
      <w:pPr>
        <w:pStyle w:val="1"/>
        <w:shd w:val="clear" w:color="auto" w:fill="auto"/>
        <w:ind w:firstLine="600"/>
        <w:rPr>
          <w:sz w:val="28"/>
          <w:szCs w:val="28"/>
          <w:lang w:val="ru-RU"/>
        </w:rPr>
      </w:pPr>
    </w:p>
    <w:p w:rsidR="00BE3533" w:rsidRPr="00BE3533" w:rsidRDefault="00BE3533" w:rsidP="004C5D54">
      <w:pPr>
        <w:pStyle w:val="1"/>
        <w:shd w:val="clear" w:color="auto" w:fill="auto"/>
        <w:ind w:firstLine="600"/>
        <w:rPr>
          <w:sz w:val="28"/>
          <w:szCs w:val="28"/>
          <w:lang w:val="ru-RU"/>
        </w:rPr>
      </w:pPr>
    </w:p>
    <w:p w:rsidR="00F9784E" w:rsidRPr="00BE3533" w:rsidRDefault="00F9784E" w:rsidP="004C5D54">
      <w:pPr>
        <w:pStyle w:val="1"/>
        <w:shd w:val="clear" w:color="auto" w:fill="auto"/>
        <w:ind w:firstLine="0"/>
        <w:jc w:val="center"/>
        <w:rPr>
          <w:b/>
          <w:bCs/>
          <w:sz w:val="28"/>
          <w:szCs w:val="28"/>
          <w:lang w:eastAsia="uk-UA" w:bidi="uk-UA"/>
        </w:rPr>
      </w:pPr>
      <w:bookmarkStart w:id="5" w:name="bookmark5"/>
      <w:r w:rsidRPr="00BE3533">
        <w:rPr>
          <w:b/>
          <w:bCs/>
          <w:sz w:val="28"/>
          <w:szCs w:val="28"/>
          <w:lang w:val="en-US" w:eastAsia="uk-UA" w:bidi="uk-UA"/>
        </w:rPr>
        <w:lastRenderedPageBreak/>
        <w:t>VII</w:t>
      </w:r>
      <w:r w:rsidRPr="00BE3533">
        <w:rPr>
          <w:b/>
          <w:bCs/>
          <w:sz w:val="28"/>
          <w:szCs w:val="28"/>
          <w:lang w:val="ru-RU" w:eastAsia="uk-UA" w:bidi="uk-UA"/>
        </w:rPr>
        <w:t>.</w:t>
      </w:r>
      <w:r w:rsidR="006B447C" w:rsidRPr="00BE3533">
        <w:rPr>
          <w:b/>
          <w:bCs/>
          <w:sz w:val="28"/>
          <w:szCs w:val="28"/>
          <w:lang w:val="en-US" w:eastAsia="uk-UA" w:bidi="uk-UA"/>
        </w:rPr>
        <w:t> </w:t>
      </w:r>
      <w:r w:rsidRPr="00BE3533">
        <w:rPr>
          <w:b/>
          <w:bCs/>
          <w:sz w:val="28"/>
          <w:szCs w:val="28"/>
          <w:lang w:eastAsia="uk-UA" w:bidi="uk-UA"/>
        </w:rPr>
        <w:t>Обґрунтування запропонованого строку дії регуляторного акта</w:t>
      </w:r>
      <w:bookmarkEnd w:id="5"/>
    </w:p>
    <w:p w:rsidR="000B6B31" w:rsidRPr="00BE3533" w:rsidRDefault="000B6B31" w:rsidP="004C5D54">
      <w:pPr>
        <w:pStyle w:val="1"/>
        <w:shd w:val="clear" w:color="auto" w:fill="auto"/>
        <w:ind w:firstLine="0"/>
        <w:jc w:val="center"/>
        <w:rPr>
          <w:b/>
          <w:bCs/>
          <w:sz w:val="28"/>
          <w:szCs w:val="28"/>
          <w:lang w:eastAsia="uk-UA" w:bidi="uk-UA"/>
        </w:rPr>
      </w:pPr>
    </w:p>
    <w:p w:rsidR="00F9784E" w:rsidRPr="00BE3533" w:rsidRDefault="00F9784E" w:rsidP="004C5D54">
      <w:pPr>
        <w:pStyle w:val="1"/>
        <w:shd w:val="clear" w:color="auto" w:fill="auto"/>
        <w:ind w:firstLine="709"/>
        <w:rPr>
          <w:sz w:val="28"/>
          <w:szCs w:val="28"/>
          <w:lang w:val="ru-RU" w:eastAsia="uk-UA" w:bidi="uk-UA"/>
        </w:rPr>
      </w:pPr>
      <w:r w:rsidRPr="00BE3533">
        <w:rPr>
          <w:sz w:val="28"/>
          <w:szCs w:val="28"/>
          <w:lang w:eastAsia="uk-UA" w:bidi="uk-UA"/>
        </w:rPr>
        <w:t xml:space="preserve">Строк дії </w:t>
      </w:r>
      <w:r w:rsidR="009837AF" w:rsidRPr="00BE3533">
        <w:rPr>
          <w:sz w:val="28"/>
          <w:szCs w:val="28"/>
          <w:lang w:eastAsia="uk-UA" w:bidi="uk-UA"/>
        </w:rPr>
        <w:t>регуляторного</w:t>
      </w:r>
      <w:r w:rsidRPr="00BE3533">
        <w:rPr>
          <w:sz w:val="28"/>
          <w:szCs w:val="28"/>
          <w:lang w:eastAsia="uk-UA" w:bidi="uk-UA"/>
        </w:rPr>
        <w:t xml:space="preserve"> акта є необмеженим за умови відсутності змін у податковому законодавстві.</w:t>
      </w:r>
    </w:p>
    <w:p w:rsidR="008446CC" w:rsidRPr="00BE3533" w:rsidRDefault="008446CC" w:rsidP="004C5D54">
      <w:pPr>
        <w:pStyle w:val="1"/>
        <w:shd w:val="clear" w:color="auto" w:fill="auto"/>
        <w:ind w:left="180" w:firstLine="640"/>
        <w:jc w:val="left"/>
        <w:rPr>
          <w:sz w:val="28"/>
          <w:szCs w:val="28"/>
          <w:lang w:val="ru-RU"/>
        </w:rPr>
      </w:pPr>
    </w:p>
    <w:p w:rsidR="00F9784E" w:rsidRPr="00BE3533" w:rsidRDefault="00F9784E" w:rsidP="004C5D54">
      <w:pPr>
        <w:pStyle w:val="1"/>
        <w:shd w:val="clear" w:color="auto" w:fill="auto"/>
        <w:ind w:firstLine="0"/>
        <w:jc w:val="center"/>
        <w:rPr>
          <w:b/>
          <w:bCs/>
          <w:sz w:val="28"/>
          <w:szCs w:val="28"/>
          <w:lang w:eastAsia="uk-UA" w:bidi="uk-UA"/>
        </w:rPr>
      </w:pPr>
      <w:bookmarkStart w:id="6" w:name="bookmark6"/>
      <w:r w:rsidRPr="00BE3533">
        <w:rPr>
          <w:b/>
          <w:bCs/>
          <w:sz w:val="28"/>
          <w:szCs w:val="28"/>
          <w:lang w:val="en-US" w:eastAsia="uk-UA" w:bidi="uk-UA"/>
        </w:rPr>
        <w:t>VIII</w:t>
      </w:r>
      <w:r w:rsidRPr="00BE3533">
        <w:rPr>
          <w:b/>
          <w:bCs/>
          <w:sz w:val="28"/>
          <w:szCs w:val="28"/>
          <w:lang w:val="ru-RU" w:eastAsia="uk-UA" w:bidi="uk-UA"/>
        </w:rPr>
        <w:t>.</w:t>
      </w:r>
      <w:r w:rsidR="006B447C" w:rsidRPr="00BE3533">
        <w:rPr>
          <w:b/>
          <w:bCs/>
          <w:sz w:val="28"/>
          <w:szCs w:val="28"/>
          <w:lang w:val="en-US" w:eastAsia="uk-UA" w:bidi="uk-UA"/>
        </w:rPr>
        <w:t> </w:t>
      </w:r>
      <w:r w:rsidRPr="00BE3533">
        <w:rPr>
          <w:b/>
          <w:bCs/>
          <w:sz w:val="28"/>
          <w:szCs w:val="28"/>
          <w:lang w:val="ru-RU" w:eastAsia="uk-UA" w:bidi="uk-UA"/>
        </w:rPr>
        <w:t>Визначення показників результативності дії регуляторного акта</w:t>
      </w:r>
      <w:bookmarkEnd w:id="6"/>
    </w:p>
    <w:p w:rsidR="000B6B31" w:rsidRPr="00BE3533" w:rsidRDefault="000B6B31" w:rsidP="004C5D54">
      <w:pPr>
        <w:pStyle w:val="1"/>
        <w:shd w:val="clear" w:color="auto" w:fill="auto"/>
        <w:ind w:firstLine="0"/>
        <w:jc w:val="center"/>
        <w:rPr>
          <w:b/>
          <w:bCs/>
          <w:sz w:val="28"/>
          <w:szCs w:val="28"/>
          <w:lang w:eastAsia="uk-UA" w:bidi="uk-UA"/>
        </w:rPr>
      </w:pPr>
    </w:p>
    <w:p w:rsidR="00170601" w:rsidRPr="00BE3533" w:rsidRDefault="00BB7EFD" w:rsidP="004C5D54">
      <w:pPr>
        <w:pStyle w:val="1"/>
        <w:shd w:val="clear" w:color="auto" w:fill="auto"/>
        <w:ind w:firstLine="709"/>
        <w:rPr>
          <w:sz w:val="28"/>
          <w:szCs w:val="28"/>
        </w:rPr>
      </w:pPr>
      <w:r w:rsidRPr="00BE3533">
        <w:rPr>
          <w:sz w:val="28"/>
          <w:szCs w:val="28"/>
          <w:lang w:eastAsia="uk-UA" w:bidi="uk-UA"/>
        </w:rPr>
        <w:t>1</w:t>
      </w:r>
      <w:r w:rsidR="007779CC" w:rsidRPr="00BE3533">
        <w:rPr>
          <w:sz w:val="28"/>
          <w:szCs w:val="28"/>
          <w:lang w:eastAsia="uk-UA" w:bidi="uk-UA"/>
        </w:rPr>
        <w:t>. </w:t>
      </w:r>
      <w:r w:rsidR="00F9784E" w:rsidRPr="00BE3533">
        <w:rPr>
          <w:sz w:val="28"/>
          <w:szCs w:val="28"/>
          <w:lang w:eastAsia="uk-UA" w:bidi="uk-UA"/>
        </w:rPr>
        <w:t xml:space="preserve">Дія </w:t>
      </w:r>
      <w:r w:rsidR="009837AF" w:rsidRPr="00BE3533">
        <w:rPr>
          <w:sz w:val="28"/>
          <w:szCs w:val="28"/>
          <w:lang w:eastAsia="uk-UA" w:bidi="uk-UA"/>
        </w:rPr>
        <w:t xml:space="preserve">регуляторного </w:t>
      </w:r>
      <w:r w:rsidR="00F9784E" w:rsidRPr="00BE3533">
        <w:rPr>
          <w:sz w:val="28"/>
          <w:szCs w:val="28"/>
          <w:lang w:eastAsia="uk-UA" w:bidi="uk-UA"/>
        </w:rPr>
        <w:t xml:space="preserve">акта поширюється на суб’єктів господарювання усіх форм власності, </w:t>
      </w:r>
      <w:r w:rsidRPr="00BE3533">
        <w:rPr>
          <w:sz w:val="28"/>
          <w:szCs w:val="28"/>
          <w:lang w:eastAsia="uk-UA" w:bidi="uk-UA"/>
        </w:rPr>
        <w:t xml:space="preserve">які є платниками податків, зборів та яким проводиться </w:t>
      </w:r>
      <w:r w:rsidR="00170601" w:rsidRPr="00BE3533">
        <w:rPr>
          <w:sz w:val="28"/>
          <w:szCs w:val="28"/>
          <w:lang w:eastAsia="uk-UA" w:bidi="uk-UA"/>
        </w:rPr>
        <w:t>повернення сум податків, зборів та інших платежів за рішеннями судів, а також відшкодування сум податку на додану вартість за рішеннями судів.</w:t>
      </w:r>
    </w:p>
    <w:p w:rsidR="00F9784E" w:rsidRPr="00BE3533" w:rsidRDefault="0031652E" w:rsidP="004C5D54">
      <w:pPr>
        <w:pStyle w:val="1"/>
        <w:shd w:val="clear" w:color="auto" w:fill="auto"/>
        <w:ind w:firstLine="709"/>
        <w:rPr>
          <w:sz w:val="28"/>
          <w:szCs w:val="28"/>
        </w:rPr>
      </w:pPr>
      <w:r w:rsidRPr="00BE3533">
        <w:rPr>
          <w:sz w:val="28"/>
          <w:szCs w:val="28"/>
          <w:lang w:eastAsia="uk-UA" w:bidi="uk-UA"/>
        </w:rPr>
        <w:t>2</w:t>
      </w:r>
      <w:r w:rsidR="007779CC" w:rsidRPr="00BE3533">
        <w:rPr>
          <w:sz w:val="28"/>
          <w:szCs w:val="28"/>
          <w:lang w:eastAsia="uk-UA" w:bidi="uk-UA"/>
        </w:rPr>
        <w:t>. </w:t>
      </w:r>
      <w:r w:rsidRPr="00BE3533">
        <w:rPr>
          <w:sz w:val="28"/>
          <w:szCs w:val="28"/>
          <w:lang w:eastAsia="uk-UA" w:bidi="uk-UA"/>
        </w:rPr>
        <w:t>Передбачається скорочення</w:t>
      </w:r>
      <w:r w:rsidR="00F9784E" w:rsidRPr="00BE3533">
        <w:rPr>
          <w:sz w:val="28"/>
          <w:szCs w:val="28"/>
          <w:lang w:eastAsia="uk-UA" w:bidi="uk-UA"/>
        </w:rPr>
        <w:t xml:space="preserve"> час</w:t>
      </w:r>
      <w:r w:rsidRPr="00BE3533">
        <w:rPr>
          <w:sz w:val="28"/>
          <w:szCs w:val="28"/>
          <w:lang w:eastAsia="uk-UA" w:bidi="uk-UA"/>
        </w:rPr>
        <w:t>у, що витрачатиме</w:t>
      </w:r>
      <w:r w:rsidR="007F1458" w:rsidRPr="00BE3533">
        <w:rPr>
          <w:sz w:val="28"/>
          <w:szCs w:val="28"/>
          <w:lang w:eastAsia="uk-UA" w:bidi="uk-UA"/>
        </w:rPr>
        <w:t>ться суб’єктами</w:t>
      </w:r>
      <w:r w:rsidR="00F9784E" w:rsidRPr="00BE3533">
        <w:rPr>
          <w:sz w:val="28"/>
          <w:szCs w:val="28"/>
          <w:lang w:eastAsia="uk-UA" w:bidi="uk-UA"/>
        </w:rPr>
        <w:t xml:space="preserve"> господарювання та/аб</w:t>
      </w:r>
      <w:r w:rsidR="007F1458" w:rsidRPr="00BE3533">
        <w:rPr>
          <w:sz w:val="28"/>
          <w:szCs w:val="28"/>
          <w:lang w:eastAsia="uk-UA" w:bidi="uk-UA"/>
        </w:rPr>
        <w:t>о фізичними особами, пов’язаним</w:t>
      </w:r>
      <w:r w:rsidR="00F9784E" w:rsidRPr="00BE3533">
        <w:rPr>
          <w:sz w:val="28"/>
          <w:szCs w:val="28"/>
          <w:lang w:eastAsia="uk-UA" w:bidi="uk-UA"/>
        </w:rPr>
        <w:t xml:space="preserve"> з виконанням вимог </w:t>
      </w:r>
      <w:r w:rsidR="009837AF" w:rsidRPr="00BE3533">
        <w:rPr>
          <w:sz w:val="28"/>
          <w:szCs w:val="28"/>
          <w:lang w:eastAsia="uk-UA" w:bidi="uk-UA"/>
        </w:rPr>
        <w:t xml:space="preserve">регуляторного </w:t>
      </w:r>
      <w:r w:rsidR="00F9784E" w:rsidRPr="00BE3533">
        <w:rPr>
          <w:sz w:val="28"/>
          <w:szCs w:val="28"/>
          <w:lang w:eastAsia="uk-UA" w:bidi="uk-UA"/>
        </w:rPr>
        <w:t>акта</w:t>
      </w:r>
      <w:r w:rsidRPr="00BE3533">
        <w:rPr>
          <w:sz w:val="28"/>
          <w:szCs w:val="28"/>
          <w:lang w:eastAsia="uk-UA" w:bidi="uk-UA"/>
        </w:rPr>
        <w:t xml:space="preserve">. </w:t>
      </w:r>
    </w:p>
    <w:p w:rsidR="0031652E" w:rsidRPr="00BE3533" w:rsidRDefault="0031652E" w:rsidP="004C5D54">
      <w:pPr>
        <w:pStyle w:val="1"/>
        <w:shd w:val="clear" w:color="auto" w:fill="auto"/>
        <w:ind w:firstLine="709"/>
        <w:rPr>
          <w:sz w:val="28"/>
          <w:szCs w:val="28"/>
        </w:rPr>
      </w:pPr>
      <w:r w:rsidRPr="00BE3533">
        <w:rPr>
          <w:sz w:val="28"/>
          <w:szCs w:val="28"/>
          <w:lang w:eastAsia="uk-UA" w:bidi="uk-UA"/>
        </w:rPr>
        <w:t>3</w:t>
      </w:r>
      <w:r w:rsidR="007779CC" w:rsidRPr="00BE3533">
        <w:rPr>
          <w:sz w:val="28"/>
          <w:szCs w:val="28"/>
          <w:lang w:eastAsia="uk-UA" w:bidi="uk-UA"/>
        </w:rPr>
        <w:t>. </w:t>
      </w:r>
      <w:r w:rsidRPr="00BE3533">
        <w:rPr>
          <w:sz w:val="28"/>
          <w:szCs w:val="28"/>
          <w:lang w:eastAsia="uk-UA" w:bidi="uk-UA"/>
        </w:rPr>
        <w:t>Додаткових надходжень до державного та місцевих бюджетів і</w:t>
      </w:r>
      <w:r w:rsidR="007F1458" w:rsidRPr="00BE3533">
        <w:rPr>
          <w:sz w:val="28"/>
          <w:szCs w:val="28"/>
          <w:lang w:eastAsia="uk-UA" w:bidi="uk-UA"/>
        </w:rPr>
        <w:t xml:space="preserve"> державних цільових фондів, пов’язаних</w:t>
      </w:r>
      <w:r w:rsidRPr="00BE3533">
        <w:rPr>
          <w:sz w:val="28"/>
          <w:szCs w:val="28"/>
          <w:lang w:eastAsia="uk-UA" w:bidi="uk-UA"/>
        </w:rPr>
        <w:t xml:space="preserve"> з дією регуляторного акта, не очікується.</w:t>
      </w:r>
    </w:p>
    <w:p w:rsidR="00F9784E" w:rsidRPr="00BE3533" w:rsidRDefault="0031652E" w:rsidP="004C5D54">
      <w:pPr>
        <w:widowControl/>
        <w:ind w:firstLine="709"/>
        <w:jc w:val="both"/>
        <w:rPr>
          <w:rFonts w:ascii="Times New Roman" w:hAnsi="Times New Roman" w:cs="Times New Roman"/>
          <w:color w:val="auto"/>
          <w:sz w:val="28"/>
          <w:szCs w:val="28"/>
        </w:rPr>
      </w:pPr>
      <w:r w:rsidRPr="00BE3533">
        <w:rPr>
          <w:rFonts w:ascii="Times New Roman" w:hAnsi="Times New Roman" w:cs="Times New Roman"/>
          <w:color w:val="auto"/>
          <w:sz w:val="28"/>
          <w:szCs w:val="28"/>
        </w:rPr>
        <w:t>4</w:t>
      </w:r>
      <w:r w:rsidR="007779CC" w:rsidRPr="00BE3533">
        <w:rPr>
          <w:rFonts w:ascii="Times New Roman" w:hAnsi="Times New Roman" w:cs="Times New Roman"/>
          <w:color w:val="auto"/>
          <w:sz w:val="28"/>
          <w:szCs w:val="28"/>
        </w:rPr>
        <w:t>. </w:t>
      </w:r>
      <w:r w:rsidR="00F9784E" w:rsidRPr="00BE3533">
        <w:rPr>
          <w:rFonts w:ascii="Times New Roman" w:hAnsi="Times New Roman" w:cs="Times New Roman"/>
          <w:color w:val="auto"/>
          <w:sz w:val="28"/>
          <w:szCs w:val="28"/>
        </w:rPr>
        <w:t xml:space="preserve">Рівень поінформованості суб’єктів господарювання оцінюється як високий. Проект </w:t>
      </w:r>
      <w:r w:rsidR="009837AF" w:rsidRPr="00BE3533">
        <w:rPr>
          <w:rFonts w:ascii="Times New Roman" w:hAnsi="Times New Roman" w:cs="Times New Roman"/>
          <w:color w:val="auto"/>
          <w:sz w:val="28"/>
          <w:szCs w:val="28"/>
        </w:rPr>
        <w:t>наказу</w:t>
      </w:r>
      <w:r w:rsidR="00F9784E" w:rsidRPr="00BE3533">
        <w:rPr>
          <w:rFonts w:ascii="Times New Roman" w:hAnsi="Times New Roman" w:cs="Times New Roman"/>
          <w:color w:val="auto"/>
          <w:sz w:val="28"/>
          <w:szCs w:val="28"/>
        </w:rPr>
        <w:t xml:space="preserve"> розміщено на офіційному веб-</w:t>
      </w:r>
      <w:r w:rsidR="00FC3051" w:rsidRPr="00BE3533">
        <w:rPr>
          <w:rFonts w:ascii="Times New Roman" w:hAnsi="Times New Roman" w:cs="Times New Roman"/>
          <w:color w:val="auto"/>
          <w:sz w:val="28"/>
          <w:szCs w:val="28"/>
        </w:rPr>
        <w:t>сайті</w:t>
      </w:r>
      <w:r w:rsidR="00F9784E" w:rsidRPr="00BE3533">
        <w:rPr>
          <w:rFonts w:ascii="Times New Roman" w:hAnsi="Times New Roman" w:cs="Times New Roman"/>
          <w:color w:val="auto"/>
          <w:sz w:val="28"/>
          <w:szCs w:val="28"/>
        </w:rPr>
        <w:t xml:space="preserve"> Мінфіну. Після </w:t>
      </w:r>
      <w:r w:rsidR="009837AF" w:rsidRPr="00BE3533">
        <w:rPr>
          <w:rFonts w:ascii="Times New Roman" w:hAnsi="Times New Roman" w:cs="Times New Roman"/>
          <w:color w:val="auto"/>
          <w:sz w:val="28"/>
          <w:szCs w:val="28"/>
        </w:rPr>
        <w:t xml:space="preserve">його </w:t>
      </w:r>
      <w:r w:rsidR="00F9784E" w:rsidRPr="00BE3533">
        <w:rPr>
          <w:rFonts w:ascii="Times New Roman" w:hAnsi="Times New Roman" w:cs="Times New Roman"/>
          <w:color w:val="auto"/>
          <w:sz w:val="28"/>
          <w:szCs w:val="28"/>
        </w:rPr>
        <w:t xml:space="preserve">прийняття </w:t>
      </w:r>
      <w:r w:rsidR="009837AF" w:rsidRPr="00BE3533">
        <w:rPr>
          <w:rFonts w:ascii="Times New Roman" w:hAnsi="Times New Roman" w:cs="Times New Roman"/>
          <w:color w:val="auto"/>
          <w:sz w:val="28"/>
          <w:szCs w:val="28"/>
        </w:rPr>
        <w:t xml:space="preserve">регуляторний </w:t>
      </w:r>
      <w:r w:rsidR="00F9784E" w:rsidRPr="00BE3533">
        <w:rPr>
          <w:rFonts w:ascii="Times New Roman" w:hAnsi="Times New Roman" w:cs="Times New Roman"/>
          <w:color w:val="auto"/>
          <w:sz w:val="28"/>
          <w:szCs w:val="28"/>
        </w:rPr>
        <w:t>акт буде оприлюднено у засобах масової інформації.</w:t>
      </w:r>
    </w:p>
    <w:p w:rsidR="00652DE8" w:rsidRPr="00BE3533" w:rsidRDefault="0031652E" w:rsidP="004C5D54">
      <w:pPr>
        <w:pStyle w:val="1"/>
        <w:shd w:val="clear" w:color="auto" w:fill="auto"/>
        <w:ind w:firstLine="708"/>
        <w:rPr>
          <w:sz w:val="28"/>
          <w:szCs w:val="28"/>
          <w:lang w:eastAsia="uk-UA" w:bidi="uk-UA"/>
        </w:rPr>
      </w:pPr>
      <w:r w:rsidRPr="00BE3533">
        <w:rPr>
          <w:sz w:val="28"/>
          <w:szCs w:val="28"/>
          <w:lang w:eastAsia="uk-UA" w:bidi="uk-UA"/>
        </w:rPr>
        <w:t xml:space="preserve">5. Показником результативності регуляторного акта буде </w:t>
      </w:r>
      <w:r w:rsidR="00B96B5C" w:rsidRPr="00BE3533">
        <w:rPr>
          <w:sz w:val="28"/>
          <w:szCs w:val="28"/>
          <w:lang w:eastAsia="uk-UA" w:bidi="uk-UA"/>
        </w:rPr>
        <w:t>інформація про надходження до Зведеного бюджету України сум податків, зборів на підставі зазначених платниками податків кодів видів сплати у документах на переказ.</w:t>
      </w:r>
    </w:p>
    <w:p w:rsidR="007779CC" w:rsidRPr="00BE3533" w:rsidRDefault="007779CC" w:rsidP="004C5D54">
      <w:pPr>
        <w:ind w:firstLine="709"/>
        <w:jc w:val="both"/>
        <w:rPr>
          <w:rFonts w:ascii="Times New Roman" w:hAnsi="Times New Roman" w:cs="Times New Roman"/>
          <w:color w:val="auto"/>
          <w:sz w:val="28"/>
          <w:szCs w:val="28"/>
        </w:rPr>
      </w:pPr>
    </w:p>
    <w:p w:rsidR="00F9784E" w:rsidRPr="00BE3533" w:rsidRDefault="00F9784E" w:rsidP="004C5D54">
      <w:pPr>
        <w:pStyle w:val="1"/>
        <w:shd w:val="clear" w:color="auto" w:fill="auto"/>
        <w:ind w:firstLine="0"/>
        <w:jc w:val="center"/>
        <w:rPr>
          <w:b/>
          <w:bCs/>
          <w:sz w:val="28"/>
          <w:szCs w:val="28"/>
          <w:lang w:eastAsia="uk-UA" w:bidi="uk-UA"/>
        </w:rPr>
      </w:pPr>
      <w:bookmarkStart w:id="7" w:name="bookmark7"/>
      <w:r w:rsidRPr="00BE3533">
        <w:rPr>
          <w:b/>
          <w:bCs/>
          <w:sz w:val="28"/>
          <w:szCs w:val="28"/>
          <w:lang w:eastAsia="uk-UA" w:bidi="uk-UA"/>
        </w:rPr>
        <w:t>IX.</w:t>
      </w:r>
      <w:r w:rsidR="007779CC" w:rsidRPr="00BE3533">
        <w:rPr>
          <w:b/>
          <w:bCs/>
          <w:sz w:val="28"/>
          <w:szCs w:val="28"/>
          <w:lang w:eastAsia="uk-UA" w:bidi="uk-UA"/>
        </w:rPr>
        <w:t> </w:t>
      </w:r>
      <w:r w:rsidRPr="00BE3533">
        <w:rPr>
          <w:b/>
          <w:bCs/>
          <w:sz w:val="28"/>
          <w:szCs w:val="28"/>
          <w:lang w:eastAsia="uk-UA" w:bidi="uk-UA"/>
        </w:rPr>
        <w:t>Визначення заходів, за допомогою яких здійснюватиметься відстеження</w:t>
      </w:r>
      <w:r w:rsidR="007779CC" w:rsidRPr="00BE3533">
        <w:rPr>
          <w:b/>
          <w:bCs/>
          <w:sz w:val="28"/>
          <w:szCs w:val="28"/>
          <w:lang w:eastAsia="uk-UA" w:bidi="uk-UA"/>
        </w:rPr>
        <w:t xml:space="preserve"> </w:t>
      </w:r>
      <w:r w:rsidRPr="00BE3533">
        <w:rPr>
          <w:b/>
          <w:bCs/>
          <w:sz w:val="28"/>
          <w:szCs w:val="28"/>
          <w:lang w:eastAsia="uk-UA" w:bidi="uk-UA"/>
        </w:rPr>
        <w:t>результативності дії регуляторного акта</w:t>
      </w:r>
      <w:bookmarkEnd w:id="7"/>
    </w:p>
    <w:p w:rsidR="000B6B31" w:rsidRPr="00BE3533" w:rsidRDefault="000B6B31" w:rsidP="004C5D54">
      <w:pPr>
        <w:pStyle w:val="1"/>
        <w:shd w:val="clear" w:color="auto" w:fill="auto"/>
        <w:ind w:firstLine="0"/>
        <w:jc w:val="center"/>
        <w:rPr>
          <w:b/>
          <w:bCs/>
          <w:sz w:val="28"/>
          <w:szCs w:val="28"/>
          <w:lang w:eastAsia="uk-UA" w:bidi="uk-UA"/>
        </w:rPr>
      </w:pPr>
    </w:p>
    <w:p w:rsidR="004C5D54" w:rsidRPr="00BE3533" w:rsidRDefault="004C5D54" w:rsidP="004C5D54">
      <w:pPr>
        <w:pStyle w:val="1"/>
        <w:ind w:firstLine="709"/>
        <w:rPr>
          <w:sz w:val="28"/>
          <w:szCs w:val="28"/>
          <w:lang w:eastAsia="uk-UA" w:bidi="uk-UA"/>
        </w:rPr>
      </w:pPr>
      <w:r w:rsidRPr="00BE3533">
        <w:rPr>
          <w:sz w:val="28"/>
          <w:szCs w:val="28"/>
          <w:lang w:eastAsia="uk-UA" w:bidi="uk-UA"/>
        </w:rPr>
        <w:t>Базове відстеження регуляторного акта здійснюватиметься після набрання чинності проекту регуляторного акта, але не пізніше дня, з якого починається проведення повторного відстеження результативності.</w:t>
      </w:r>
    </w:p>
    <w:p w:rsidR="004C5D54" w:rsidRPr="00BE3533" w:rsidRDefault="004C5D54" w:rsidP="004C5D54">
      <w:pPr>
        <w:pStyle w:val="1"/>
        <w:ind w:firstLine="709"/>
        <w:rPr>
          <w:sz w:val="28"/>
          <w:szCs w:val="28"/>
          <w:lang w:eastAsia="uk-UA" w:bidi="uk-UA"/>
        </w:rPr>
      </w:pPr>
      <w:r w:rsidRPr="00BE3533">
        <w:rPr>
          <w:sz w:val="28"/>
          <w:szCs w:val="28"/>
          <w:lang w:eastAsia="uk-UA" w:bidi="uk-UA"/>
        </w:rPr>
        <w:t>Повторне відстеження результативності проекту акта буде здійснюватися через два роки з дня набрання ним чинності.</w:t>
      </w:r>
    </w:p>
    <w:p w:rsidR="004C5D54" w:rsidRPr="00BE3533" w:rsidRDefault="004C5D54" w:rsidP="004C5D54">
      <w:pPr>
        <w:pStyle w:val="1"/>
        <w:ind w:firstLine="709"/>
        <w:rPr>
          <w:sz w:val="28"/>
          <w:szCs w:val="28"/>
          <w:lang w:eastAsia="uk-UA" w:bidi="uk-UA"/>
        </w:rPr>
      </w:pPr>
      <w:r w:rsidRPr="00BE3533">
        <w:rPr>
          <w:sz w:val="28"/>
          <w:szCs w:val="28"/>
          <w:lang w:eastAsia="uk-UA" w:bidi="uk-UA"/>
        </w:rPr>
        <w:t>Періодичні відстеження результативності проекту акта будуть здійснюватися раз на кожні три роки, починаючи з дня закінчення заходів з повторного відстеження результативності цього акта.</w:t>
      </w:r>
    </w:p>
    <w:p w:rsidR="00F9784E" w:rsidRPr="00BE3533" w:rsidRDefault="004C5D54" w:rsidP="004C5D54">
      <w:pPr>
        <w:pStyle w:val="1"/>
        <w:shd w:val="clear" w:color="auto" w:fill="auto"/>
        <w:ind w:firstLine="709"/>
        <w:rPr>
          <w:sz w:val="28"/>
          <w:szCs w:val="28"/>
        </w:rPr>
      </w:pPr>
      <w:r w:rsidRPr="00BE3533">
        <w:rPr>
          <w:sz w:val="28"/>
          <w:szCs w:val="28"/>
          <w:lang w:eastAsia="uk-UA" w:bidi="uk-UA"/>
        </w:rPr>
        <w:t xml:space="preserve">Проведення відстеження результативності буде здійснюватися за допомогою статистичного методу та проводитись за допомогою статистичних даних шляхом аналізу </w:t>
      </w:r>
      <w:r w:rsidR="00F9784E" w:rsidRPr="00BE3533">
        <w:rPr>
          <w:sz w:val="28"/>
          <w:szCs w:val="28"/>
          <w:lang w:eastAsia="uk-UA" w:bidi="uk-UA"/>
        </w:rPr>
        <w:t>показників з інформаційних систем органів Д</w:t>
      </w:r>
      <w:r w:rsidR="009837AF" w:rsidRPr="00BE3533">
        <w:rPr>
          <w:sz w:val="28"/>
          <w:szCs w:val="28"/>
          <w:lang w:eastAsia="uk-UA" w:bidi="uk-UA"/>
        </w:rPr>
        <w:t>ержавної фіскальної служби України</w:t>
      </w:r>
      <w:r w:rsidR="00F9784E" w:rsidRPr="00BE3533">
        <w:rPr>
          <w:sz w:val="28"/>
          <w:szCs w:val="28"/>
          <w:lang w:eastAsia="uk-UA" w:bidi="uk-UA"/>
        </w:rPr>
        <w:t>.</w:t>
      </w:r>
    </w:p>
    <w:p w:rsidR="00F9784E" w:rsidRPr="00BE3533" w:rsidRDefault="009632FB" w:rsidP="004C5D54">
      <w:pPr>
        <w:pStyle w:val="1"/>
        <w:shd w:val="clear" w:color="auto" w:fill="auto"/>
        <w:ind w:firstLine="709"/>
        <w:rPr>
          <w:sz w:val="28"/>
          <w:szCs w:val="28"/>
          <w:lang w:eastAsia="uk-UA" w:bidi="uk-UA"/>
        </w:rPr>
      </w:pPr>
      <w:r w:rsidRPr="00BE3533">
        <w:rPr>
          <w:sz w:val="28"/>
          <w:szCs w:val="28"/>
          <w:lang w:eastAsia="uk-UA" w:bidi="uk-UA"/>
        </w:rPr>
        <w:t xml:space="preserve">Виконавець заходів </w:t>
      </w:r>
      <w:r w:rsidR="00F9784E" w:rsidRPr="00BE3533">
        <w:rPr>
          <w:sz w:val="28"/>
          <w:szCs w:val="28"/>
          <w:lang w:eastAsia="uk-UA" w:bidi="uk-UA"/>
        </w:rPr>
        <w:t xml:space="preserve">з відстеження </w:t>
      </w:r>
      <w:r w:rsidR="00634601" w:rsidRPr="00BE3533">
        <w:rPr>
          <w:sz w:val="28"/>
          <w:szCs w:val="28"/>
          <w:lang w:eastAsia="uk-UA" w:bidi="uk-UA"/>
        </w:rPr>
        <w:t>–</w:t>
      </w:r>
      <w:r w:rsidR="00F9784E" w:rsidRPr="00BE3533">
        <w:rPr>
          <w:sz w:val="28"/>
          <w:szCs w:val="28"/>
          <w:lang w:eastAsia="uk-UA" w:bidi="uk-UA"/>
        </w:rPr>
        <w:t xml:space="preserve"> </w:t>
      </w:r>
      <w:r w:rsidR="004C5D54" w:rsidRPr="00BE3533">
        <w:rPr>
          <w:sz w:val="28"/>
          <w:szCs w:val="28"/>
          <w:lang w:eastAsia="uk-UA" w:bidi="uk-UA"/>
        </w:rPr>
        <w:t xml:space="preserve">Міністерство фінансів України та </w:t>
      </w:r>
      <w:r w:rsidR="00F9784E" w:rsidRPr="00BE3533">
        <w:rPr>
          <w:sz w:val="28"/>
          <w:szCs w:val="28"/>
          <w:lang w:eastAsia="uk-UA" w:bidi="uk-UA"/>
        </w:rPr>
        <w:t>Державна фіскальна служба України.</w:t>
      </w:r>
    </w:p>
    <w:p w:rsidR="007779CC" w:rsidRPr="00BE3533" w:rsidRDefault="007779CC" w:rsidP="004C5D54">
      <w:pPr>
        <w:pStyle w:val="1"/>
        <w:shd w:val="clear" w:color="auto" w:fill="auto"/>
        <w:ind w:left="200" w:firstLine="680"/>
        <w:jc w:val="left"/>
        <w:rPr>
          <w:sz w:val="28"/>
          <w:szCs w:val="28"/>
          <w:lang w:eastAsia="uk-UA" w:bidi="uk-UA"/>
        </w:rPr>
      </w:pPr>
    </w:p>
    <w:p w:rsidR="000B6B31" w:rsidRPr="00BE3533" w:rsidRDefault="000B6B31" w:rsidP="004C5D54">
      <w:pPr>
        <w:pStyle w:val="1"/>
        <w:shd w:val="clear" w:color="auto" w:fill="auto"/>
        <w:ind w:left="200" w:firstLine="680"/>
        <w:jc w:val="left"/>
        <w:rPr>
          <w:sz w:val="28"/>
          <w:szCs w:val="28"/>
          <w:lang w:eastAsia="uk-UA" w:bidi="uk-UA"/>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gridCol w:w="3018"/>
      </w:tblGrid>
      <w:tr w:rsidR="00BE3533" w:rsidRPr="00BE3533" w:rsidTr="007779CC">
        <w:tc>
          <w:tcPr>
            <w:tcW w:w="6805" w:type="dxa"/>
          </w:tcPr>
          <w:p w:rsidR="007779CC" w:rsidRPr="00BE3533" w:rsidRDefault="007779CC" w:rsidP="004C5D54">
            <w:pPr>
              <w:pStyle w:val="1"/>
              <w:shd w:val="clear" w:color="auto" w:fill="auto"/>
              <w:ind w:firstLine="0"/>
              <w:jc w:val="left"/>
              <w:rPr>
                <w:b/>
                <w:sz w:val="28"/>
                <w:szCs w:val="28"/>
              </w:rPr>
            </w:pPr>
            <w:bookmarkStart w:id="8" w:name="_GoBack"/>
            <w:bookmarkEnd w:id="8"/>
          </w:p>
        </w:tc>
        <w:tc>
          <w:tcPr>
            <w:tcW w:w="3083" w:type="dxa"/>
          </w:tcPr>
          <w:p w:rsidR="007779CC" w:rsidRPr="00BE3533" w:rsidRDefault="007779CC" w:rsidP="004C5D54">
            <w:pPr>
              <w:pStyle w:val="1"/>
              <w:shd w:val="clear" w:color="auto" w:fill="auto"/>
              <w:ind w:firstLine="0"/>
              <w:jc w:val="right"/>
              <w:rPr>
                <w:b/>
                <w:sz w:val="28"/>
                <w:szCs w:val="28"/>
              </w:rPr>
            </w:pPr>
          </w:p>
        </w:tc>
      </w:tr>
    </w:tbl>
    <w:p w:rsidR="00F9784E" w:rsidRPr="00621893" w:rsidRDefault="00F9784E" w:rsidP="004C5D54">
      <w:pPr>
        <w:pStyle w:val="1"/>
        <w:shd w:val="clear" w:color="auto" w:fill="auto"/>
        <w:ind w:left="200" w:firstLine="680"/>
        <w:jc w:val="left"/>
        <w:rPr>
          <w:sz w:val="4"/>
          <w:szCs w:val="4"/>
          <w:lang w:val="ru-RU"/>
        </w:rPr>
      </w:pPr>
    </w:p>
    <w:sectPr w:rsidR="00F9784E" w:rsidRPr="00621893" w:rsidSect="007F1458">
      <w:headerReference w:type="default" r:id="rId8"/>
      <w:pgSz w:w="11906" w:h="16838"/>
      <w:pgMar w:top="1134" w:right="567" w:bottom="851" w:left="1701" w:header="709"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42B" w:rsidRDefault="0004242B" w:rsidP="008709A4">
      <w:r>
        <w:separator/>
      </w:r>
    </w:p>
  </w:endnote>
  <w:endnote w:type="continuationSeparator" w:id="0">
    <w:p w:rsidR="0004242B" w:rsidRDefault="0004242B" w:rsidP="008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42B" w:rsidRDefault="0004242B" w:rsidP="008709A4">
      <w:r>
        <w:separator/>
      </w:r>
    </w:p>
  </w:footnote>
  <w:footnote w:type="continuationSeparator" w:id="0">
    <w:p w:rsidR="0004242B" w:rsidRDefault="0004242B" w:rsidP="0087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79340"/>
      <w:docPartObj>
        <w:docPartGallery w:val="Page Numbers (Top of Page)"/>
        <w:docPartUnique/>
      </w:docPartObj>
    </w:sdtPr>
    <w:sdtEndPr>
      <w:rPr>
        <w:rFonts w:ascii="Times New Roman" w:hAnsi="Times New Roman" w:cs="Times New Roman"/>
      </w:rPr>
    </w:sdtEndPr>
    <w:sdtContent>
      <w:p w:rsidR="00E1439C" w:rsidRPr="007F1458" w:rsidRDefault="00E1439C">
        <w:pPr>
          <w:pStyle w:val="a3"/>
          <w:jc w:val="center"/>
          <w:rPr>
            <w:rFonts w:ascii="Times New Roman" w:hAnsi="Times New Roman" w:cs="Times New Roman"/>
          </w:rPr>
        </w:pPr>
        <w:r w:rsidRPr="007F1458">
          <w:rPr>
            <w:rFonts w:ascii="Times New Roman" w:hAnsi="Times New Roman" w:cs="Times New Roman"/>
          </w:rPr>
          <w:fldChar w:fldCharType="begin"/>
        </w:r>
        <w:r w:rsidRPr="007F1458">
          <w:rPr>
            <w:rFonts w:ascii="Times New Roman" w:hAnsi="Times New Roman" w:cs="Times New Roman"/>
          </w:rPr>
          <w:instrText>PAGE   \* MERGEFORMAT</w:instrText>
        </w:r>
        <w:r w:rsidRPr="007F1458">
          <w:rPr>
            <w:rFonts w:ascii="Times New Roman" w:hAnsi="Times New Roman" w:cs="Times New Roman"/>
          </w:rPr>
          <w:fldChar w:fldCharType="separate"/>
        </w:r>
        <w:r w:rsidR="00360DBD">
          <w:rPr>
            <w:rFonts w:ascii="Times New Roman" w:hAnsi="Times New Roman" w:cs="Times New Roman"/>
            <w:noProof/>
          </w:rPr>
          <w:t>7</w:t>
        </w:r>
        <w:r w:rsidRPr="007F1458">
          <w:rPr>
            <w:rFonts w:ascii="Times New Roman" w:hAnsi="Times New Roman" w:cs="Times New Roman"/>
          </w:rPr>
          <w:fldChar w:fldCharType="end"/>
        </w:r>
      </w:p>
    </w:sdtContent>
  </w:sdt>
  <w:p w:rsidR="00E1439C" w:rsidRDefault="00E143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47CA7"/>
    <w:multiLevelType w:val="multilevel"/>
    <w:tmpl w:val="DB04E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6F2248"/>
    <w:multiLevelType w:val="multilevel"/>
    <w:tmpl w:val="C548CC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3F1ACF"/>
    <w:multiLevelType w:val="multilevel"/>
    <w:tmpl w:val="3B3A6E0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DB1256"/>
    <w:multiLevelType w:val="hybridMultilevel"/>
    <w:tmpl w:val="ED3224B2"/>
    <w:lvl w:ilvl="0" w:tplc="FB9AC55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685474"/>
    <w:multiLevelType w:val="multilevel"/>
    <w:tmpl w:val="3F04F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4E"/>
    <w:rsid w:val="000343AF"/>
    <w:rsid w:val="0004242B"/>
    <w:rsid w:val="000B6B31"/>
    <w:rsid w:val="001063D9"/>
    <w:rsid w:val="001619E8"/>
    <w:rsid w:val="00170601"/>
    <w:rsid w:val="001A38DB"/>
    <w:rsid w:val="001D53FC"/>
    <w:rsid w:val="001E06D5"/>
    <w:rsid w:val="002022F5"/>
    <w:rsid w:val="00237295"/>
    <w:rsid w:val="00247CD8"/>
    <w:rsid w:val="002638B2"/>
    <w:rsid w:val="0026605C"/>
    <w:rsid w:val="00296DC5"/>
    <w:rsid w:val="002A29A2"/>
    <w:rsid w:val="002D3721"/>
    <w:rsid w:val="002D4996"/>
    <w:rsid w:val="002D4EAB"/>
    <w:rsid w:val="002E4FFD"/>
    <w:rsid w:val="002E57AF"/>
    <w:rsid w:val="002F5660"/>
    <w:rsid w:val="002F631A"/>
    <w:rsid w:val="0031652E"/>
    <w:rsid w:val="00360DBD"/>
    <w:rsid w:val="00397DE2"/>
    <w:rsid w:val="003B65B9"/>
    <w:rsid w:val="003C3846"/>
    <w:rsid w:val="004042C7"/>
    <w:rsid w:val="00422179"/>
    <w:rsid w:val="00491962"/>
    <w:rsid w:val="004B4AE1"/>
    <w:rsid w:val="004C2119"/>
    <w:rsid w:val="004C58E0"/>
    <w:rsid w:val="004C5D54"/>
    <w:rsid w:val="004E3135"/>
    <w:rsid w:val="005076F0"/>
    <w:rsid w:val="00534167"/>
    <w:rsid w:val="00573A05"/>
    <w:rsid w:val="00581C0E"/>
    <w:rsid w:val="0060103A"/>
    <w:rsid w:val="00611870"/>
    <w:rsid w:val="00621893"/>
    <w:rsid w:val="00625454"/>
    <w:rsid w:val="00634601"/>
    <w:rsid w:val="00652DE8"/>
    <w:rsid w:val="0065312A"/>
    <w:rsid w:val="00674D63"/>
    <w:rsid w:val="006A56D3"/>
    <w:rsid w:val="006B2357"/>
    <w:rsid w:val="006B447C"/>
    <w:rsid w:val="006C4FE8"/>
    <w:rsid w:val="007265CC"/>
    <w:rsid w:val="00750CD2"/>
    <w:rsid w:val="00752E0E"/>
    <w:rsid w:val="007779CC"/>
    <w:rsid w:val="007C6D8B"/>
    <w:rsid w:val="007F1458"/>
    <w:rsid w:val="008446CC"/>
    <w:rsid w:val="00846C80"/>
    <w:rsid w:val="00863F4C"/>
    <w:rsid w:val="00867454"/>
    <w:rsid w:val="008709A4"/>
    <w:rsid w:val="008E4DF6"/>
    <w:rsid w:val="00907623"/>
    <w:rsid w:val="00950F43"/>
    <w:rsid w:val="009632FB"/>
    <w:rsid w:val="009837AF"/>
    <w:rsid w:val="0099617C"/>
    <w:rsid w:val="009B45B3"/>
    <w:rsid w:val="009B45DF"/>
    <w:rsid w:val="009E4865"/>
    <w:rsid w:val="00A16CCD"/>
    <w:rsid w:val="00A41E2F"/>
    <w:rsid w:val="00A42997"/>
    <w:rsid w:val="00A52803"/>
    <w:rsid w:val="00AA1CCB"/>
    <w:rsid w:val="00AE3A02"/>
    <w:rsid w:val="00B50AFD"/>
    <w:rsid w:val="00B701A3"/>
    <w:rsid w:val="00B75E06"/>
    <w:rsid w:val="00B866C3"/>
    <w:rsid w:val="00B96B5C"/>
    <w:rsid w:val="00BB7EFD"/>
    <w:rsid w:val="00BD39AB"/>
    <w:rsid w:val="00BE3533"/>
    <w:rsid w:val="00CA57FC"/>
    <w:rsid w:val="00CA5C46"/>
    <w:rsid w:val="00D057B8"/>
    <w:rsid w:val="00D35238"/>
    <w:rsid w:val="00D63778"/>
    <w:rsid w:val="00DC11A4"/>
    <w:rsid w:val="00DE5E70"/>
    <w:rsid w:val="00DE6050"/>
    <w:rsid w:val="00DE6345"/>
    <w:rsid w:val="00DE70CB"/>
    <w:rsid w:val="00DF0CAA"/>
    <w:rsid w:val="00E1439C"/>
    <w:rsid w:val="00E32786"/>
    <w:rsid w:val="00E76691"/>
    <w:rsid w:val="00E93427"/>
    <w:rsid w:val="00EA7F94"/>
    <w:rsid w:val="00EC1AC1"/>
    <w:rsid w:val="00F03D04"/>
    <w:rsid w:val="00F36E07"/>
    <w:rsid w:val="00F9784E"/>
    <w:rsid w:val="00FC3051"/>
    <w:rsid w:val="00FD06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E1312-27CA-4909-8C06-F74A2592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784E"/>
    <w:pPr>
      <w:widowControl w:val="0"/>
      <w:spacing w:after="0" w:line="240" w:lineRule="auto"/>
    </w:pPr>
    <w:rPr>
      <w:rFonts w:ascii="Tahoma" w:eastAsia="Tahoma" w:hAnsi="Tahoma" w:cs="Tahoma"/>
      <w:color w:val="000000"/>
      <w:sz w:val="24"/>
      <w:szCs w:val="24"/>
      <w:lang w:eastAsia="uk-UA" w:bidi="uk-UA"/>
    </w:rPr>
  </w:style>
  <w:style w:type="paragraph" w:styleId="3">
    <w:name w:val="heading 3"/>
    <w:basedOn w:val="a"/>
    <w:link w:val="30"/>
    <w:uiPriority w:val="9"/>
    <w:qFormat/>
    <w:rsid w:val="002638B2"/>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A4"/>
    <w:pPr>
      <w:tabs>
        <w:tab w:val="center" w:pos="4677"/>
        <w:tab w:val="right" w:pos="9355"/>
      </w:tabs>
    </w:pPr>
  </w:style>
  <w:style w:type="character" w:customStyle="1" w:styleId="a4">
    <w:name w:val="Верхній колонтитул Знак"/>
    <w:basedOn w:val="a0"/>
    <w:link w:val="a3"/>
    <w:uiPriority w:val="99"/>
    <w:rsid w:val="008709A4"/>
  </w:style>
  <w:style w:type="paragraph" w:styleId="a5">
    <w:name w:val="footer"/>
    <w:basedOn w:val="a"/>
    <w:link w:val="a6"/>
    <w:uiPriority w:val="99"/>
    <w:unhideWhenUsed/>
    <w:rsid w:val="008709A4"/>
    <w:pPr>
      <w:tabs>
        <w:tab w:val="center" w:pos="4677"/>
        <w:tab w:val="right" w:pos="9355"/>
      </w:tabs>
    </w:pPr>
  </w:style>
  <w:style w:type="character" w:customStyle="1" w:styleId="a6">
    <w:name w:val="Нижній колонтитул Знак"/>
    <w:basedOn w:val="a0"/>
    <w:link w:val="a5"/>
    <w:uiPriority w:val="99"/>
    <w:rsid w:val="008709A4"/>
  </w:style>
  <w:style w:type="character" w:customStyle="1" w:styleId="a7">
    <w:name w:val="Основной текст_"/>
    <w:basedOn w:val="a0"/>
    <w:link w:val="1"/>
    <w:rsid w:val="00F9784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F9784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
    <w:name w:val="Основной текст (2)_"/>
    <w:basedOn w:val="a0"/>
    <w:link w:val="20"/>
    <w:rsid w:val="00F9784E"/>
    <w:rPr>
      <w:rFonts w:ascii="Times New Roman" w:eastAsia="Times New Roman" w:hAnsi="Times New Roman" w:cs="Times New Roman"/>
      <w:shd w:val="clear" w:color="auto" w:fill="FFFFFF"/>
    </w:rPr>
  </w:style>
  <w:style w:type="character" w:customStyle="1" w:styleId="10">
    <w:name w:val="Заголовок №1_"/>
    <w:basedOn w:val="a0"/>
    <w:link w:val="11"/>
    <w:rsid w:val="00F9784E"/>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F9784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F9784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F9784E"/>
    <w:pPr>
      <w:ind w:left="720"/>
      <w:contextualSpacing/>
    </w:pPr>
  </w:style>
  <w:style w:type="paragraph" w:styleId="ab">
    <w:name w:val="No Spacing"/>
    <w:uiPriority w:val="1"/>
    <w:qFormat/>
    <w:rsid w:val="006B447C"/>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59"/>
    <w:rsid w:val="0077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638B2"/>
    <w:rPr>
      <w:rFonts w:ascii="Times New Roman" w:eastAsia="Calibri" w:hAnsi="Times New Roman" w:cs="Times New Roman"/>
      <w:b/>
      <w:bCs/>
      <w:sz w:val="27"/>
      <w:szCs w:val="27"/>
      <w:lang w:val="en-US"/>
    </w:rPr>
  </w:style>
  <w:style w:type="paragraph" w:styleId="ad">
    <w:name w:val="Balloon Text"/>
    <w:basedOn w:val="a"/>
    <w:link w:val="ae"/>
    <w:uiPriority w:val="99"/>
    <w:semiHidden/>
    <w:unhideWhenUsed/>
    <w:rsid w:val="004C2119"/>
    <w:rPr>
      <w:sz w:val="16"/>
      <w:szCs w:val="16"/>
    </w:rPr>
  </w:style>
  <w:style w:type="character" w:customStyle="1" w:styleId="ae">
    <w:name w:val="Текст у виносці Знак"/>
    <w:basedOn w:val="a0"/>
    <w:link w:val="ad"/>
    <w:uiPriority w:val="99"/>
    <w:semiHidden/>
    <w:rsid w:val="004C2119"/>
    <w:rPr>
      <w:rFonts w:ascii="Tahoma" w:eastAsia="Tahoma" w:hAnsi="Tahoma" w:cs="Tahoma"/>
      <w:color w:val="000000"/>
      <w:sz w:val="16"/>
      <w:szCs w:val="16"/>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D3C2-15E7-4500-9954-1E28E147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7903</Words>
  <Characters>4506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Шарпак Наталія Юріївна</cp:lastModifiedBy>
  <cp:revision>2</cp:revision>
  <cp:lastPrinted>2019-01-09T10:43:00Z</cp:lastPrinted>
  <dcterms:created xsi:type="dcterms:W3CDTF">2019-01-22T10:03:00Z</dcterms:created>
  <dcterms:modified xsi:type="dcterms:W3CDTF">2019-01-22T10:03:00Z</dcterms:modified>
</cp:coreProperties>
</file>