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1DD9C" w14:textId="77777777" w:rsidR="005D0FFC" w:rsidRPr="005F6494" w:rsidRDefault="005D0FFC" w:rsidP="007A42E8">
      <w:pPr>
        <w:widowControl w:val="0"/>
        <w:spacing w:after="0" w:line="240" w:lineRule="auto"/>
        <w:ind w:right="424" w:firstLine="567"/>
        <w:jc w:val="center"/>
        <w:outlineLvl w:val="2"/>
        <w:rPr>
          <w:rFonts w:ascii="Times New Roman" w:eastAsia="Times New Roman" w:hAnsi="Times New Roman" w:cs="Times New Roman"/>
          <w:b/>
          <w:bCs/>
          <w:sz w:val="28"/>
          <w:szCs w:val="28"/>
          <w:lang w:eastAsia="ru-RU"/>
        </w:rPr>
      </w:pPr>
      <w:bookmarkStart w:id="0" w:name="_GoBack"/>
      <w:bookmarkEnd w:id="0"/>
      <w:r w:rsidRPr="005F6494">
        <w:rPr>
          <w:rFonts w:ascii="Times New Roman" w:eastAsia="Times New Roman" w:hAnsi="Times New Roman" w:cs="Times New Roman"/>
          <w:b/>
          <w:bCs/>
          <w:sz w:val="28"/>
          <w:szCs w:val="28"/>
          <w:lang w:eastAsia="ru-RU"/>
        </w:rPr>
        <w:t>АНАЛІЗ РЕГУЛЯТОРНОГО ВПЛИВУ</w:t>
      </w:r>
    </w:p>
    <w:p w14:paraId="030F89F5" w14:textId="77777777" w:rsidR="0061006A" w:rsidRPr="005F6494" w:rsidRDefault="0061006A" w:rsidP="007A42E8">
      <w:pPr>
        <w:widowControl w:val="0"/>
        <w:spacing w:after="0" w:line="240" w:lineRule="auto"/>
        <w:ind w:right="-2" w:firstLine="567"/>
        <w:jc w:val="center"/>
        <w:rPr>
          <w:rFonts w:ascii="Times New Roman" w:eastAsia="Times New Roman" w:hAnsi="Times New Roman" w:cs="Times New Roman"/>
          <w:b/>
          <w:sz w:val="28"/>
          <w:szCs w:val="28"/>
          <w:lang w:eastAsia="ru-RU"/>
        </w:rPr>
      </w:pPr>
      <w:r w:rsidRPr="005F6494">
        <w:rPr>
          <w:rFonts w:ascii="Times New Roman" w:eastAsia="Times New Roman" w:hAnsi="Times New Roman" w:cs="Times New Roman"/>
          <w:b/>
          <w:sz w:val="28"/>
          <w:szCs w:val="28"/>
          <w:lang w:eastAsia="ru-RU"/>
        </w:rPr>
        <w:t>проєкту наказу Міністерства фінансів України</w:t>
      </w:r>
    </w:p>
    <w:p w14:paraId="062C3F25" w14:textId="0429909A" w:rsidR="0061006A" w:rsidRPr="00B9629B" w:rsidRDefault="0061006A" w:rsidP="007A42E8">
      <w:pPr>
        <w:pStyle w:val="af6"/>
        <w:widowControl w:val="0"/>
        <w:tabs>
          <w:tab w:val="left" w:pos="3686"/>
        </w:tabs>
        <w:ind w:firstLine="567"/>
        <w:jc w:val="center"/>
        <w:rPr>
          <w:rFonts w:ascii="Times New Roman" w:eastAsia="Times New Roman" w:hAnsi="Times New Roman" w:cs="Times New Roman"/>
          <w:b/>
          <w:sz w:val="28"/>
          <w:szCs w:val="28"/>
          <w:lang w:eastAsia="ru-RU"/>
        </w:rPr>
      </w:pPr>
      <w:r w:rsidRPr="005F6494">
        <w:rPr>
          <w:rFonts w:ascii="Times New Roman" w:eastAsia="Calibri" w:hAnsi="Times New Roman" w:cs="Times New Roman"/>
          <w:b/>
          <w:sz w:val="28"/>
          <w:szCs w:val="28"/>
        </w:rPr>
        <w:t>«</w:t>
      </w:r>
      <w:r w:rsidR="00B9629B" w:rsidRPr="00B9629B">
        <w:rPr>
          <w:rFonts w:ascii="Times New Roman" w:eastAsia="Times New Roman" w:hAnsi="Times New Roman" w:cs="Times New Roman"/>
          <w:b/>
          <w:sz w:val="28"/>
          <w:szCs w:val="28"/>
          <w:lang w:eastAsia="ru-RU"/>
        </w:rPr>
        <w:t>Про внесення змін до деяких нормативно-правових актів Міністерства фінансів України</w:t>
      </w:r>
      <w:r w:rsidRPr="00B9629B">
        <w:rPr>
          <w:rFonts w:ascii="Times New Roman" w:eastAsia="Times New Roman" w:hAnsi="Times New Roman" w:cs="Times New Roman"/>
          <w:b/>
          <w:sz w:val="28"/>
          <w:szCs w:val="28"/>
          <w:lang w:eastAsia="ru-RU"/>
        </w:rPr>
        <w:t>»</w:t>
      </w:r>
    </w:p>
    <w:p w14:paraId="6A7F1854" w14:textId="77777777" w:rsidR="005D0FFC" w:rsidRPr="005F6494" w:rsidRDefault="005D0FFC" w:rsidP="007A42E8">
      <w:pPr>
        <w:spacing w:after="0" w:line="240" w:lineRule="auto"/>
        <w:ind w:left="426" w:right="424" w:firstLine="567"/>
        <w:jc w:val="center"/>
        <w:rPr>
          <w:rFonts w:ascii="Times New Roman" w:eastAsia="Calibri" w:hAnsi="Times New Roman" w:cs="Times New Roman"/>
          <w:b/>
          <w:sz w:val="28"/>
          <w:szCs w:val="28"/>
        </w:rPr>
      </w:pPr>
    </w:p>
    <w:p w14:paraId="28D52D98" w14:textId="77777777" w:rsidR="005D0FFC" w:rsidRPr="005F6494" w:rsidRDefault="005D0FFC" w:rsidP="007A42E8">
      <w:pPr>
        <w:widowControl w:val="0"/>
        <w:autoSpaceDE w:val="0"/>
        <w:autoSpaceDN w:val="0"/>
        <w:adjustRightInd w:val="0"/>
        <w:spacing w:before="120" w:after="240" w:line="240" w:lineRule="auto"/>
        <w:ind w:firstLine="567"/>
        <w:jc w:val="center"/>
        <w:outlineLvl w:val="0"/>
        <w:rPr>
          <w:rFonts w:ascii="Times New Roman" w:eastAsia="Calibri" w:hAnsi="Times New Roman" w:cs="Times New Roman"/>
          <w:b/>
          <w:sz w:val="28"/>
          <w:szCs w:val="28"/>
        </w:rPr>
      </w:pPr>
      <w:r w:rsidRPr="005F6494">
        <w:rPr>
          <w:rFonts w:ascii="Times New Roman" w:eastAsia="Calibri" w:hAnsi="Times New Roman" w:cs="Times New Roman"/>
          <w:b/>
          <w:sz w:val="28"/>
          <w:szCs w:val="28"/>
        </w:rPr>
        <w:t>І. Визначення проблеми</w:t>
      </w:r>
    </w:p>
    <w:p w14:paraId="40587E7B" w14:textId="41CC56FA" w:rsidR="008D311D" w:rsidRPr="005F6494" w:rsidRDefault="005D282F" w:rsidP="007A42E8">
      <w:pPr>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 xml:space="preserve">Законом України від 22 серпня 2024 року № 3926-IX «Про внесення змін до Митного кодексу України щодо імплементації деяких положень Митного кодексу Європейського Союзу» (далі – Закон № 3926) </w:t>
      </w:r>
      <w:proofErr w:type="spellStart"/>
      <w:r w:rsidR="00904AAE" w:rsidRPr="005F6494">
        <w:rPr>
          <w:rFonts w:ascii="Times New Roman" w:hAnsi="Times New Roman" w:cs="Times New Roman"/>
          <w:sz w:val="28"/>
          <w:szCs w:val="28"/>
        </w:rPr>
        <w:t>внесено</w:t>
      </w:r>
      <w:proofErr w:type="spellEnd"/>
      <w:r w:rsidR="00904AAE" w:rsidRPr="005F6494">
        <w:rPr>
          <w:rFonts w:ascii="Times New Roman" w:hAnsi="Times New Roman" w:cs="Times New Roman"/>
          <w:sz w:val="28"/>
          <w:szCs w:val="28"/>
        </w:rPr>
        <w:t xml:space="preserve"> зміни </w:t>
      </w:r>
      <w:r w:rsidRPr="005F6494">
        <w:rPr>
          <w:rFonts w:ascii="Times New Roman" w:hAnsi="Times New Roman" w:cs="Times New Roman"/>
          <w:sz w:val="28"/>
          <w:szCs w:val="28"/>
        </w:rPr>
        <w:t>до</w:t>
      </w:r>
      <w:r w:rsidR="00904AAE" w:rsidRPr="005F6494">
        <w:rPr>
          <w:rFonts w:ascii="Times New Roman" w:hAnsi="Times New Roman" w:cs="Times New Roman"/>
          <w:sz w:val="28"/>
          <w:szCs w:val="28"/>
        </w:rPr>
        <w:br/>
      </w:r>
      <w:r w:rsidR="00BC5949" w:rsidRPr="005F6494">
        <w:rPr>
          <w:rFonts w:ascii="Times New Roman" w:hAnsi="Times New Roman" w:cs="Times New Roman"/>
          <w:sz w:val="28"/>
          <w:szCs w:val="28"/>
        </w:rPr>
        <w:t>статті 200</w:t>
      </w:r>
      <w:r w:rsidRPr="005F6494">
        <w:rPr>
          <w:rFonts w:ascii="Times New Roman" w:hAnsi="Times New Roman" w:cs="Times New Roman"/>
          <w:sz w:val="28"/>
          <w:szCs w:val="28"/>
        </w:rPr>
        <w:t xml:space="preserve"> </w:t>
      </w:r>
      <w:r w:rsidR="00D237B6" w:rsidRPr="005F6494">
        <w:rPr>
          <w:rFonts w:ascii="Times New Roman" w:hAnsi="Times New Roman" w:cs="Times New Roman"/>
          <w:sz w:val="28"/>
          <w:szCs w:val="28"/>
        </w:rPr>
        <w:t>Митного кодексу України (</w:t>
      </w:r>
      <w:r w:rsidR="00BF27C5" w:rsidRPr="005F6494">
        <w:rPr>
          <w:rFonts w:ascii="Times New Roman" w:hAnsi="Times New Roman" w:cs="Times New Roman"/>
          <w:sz w:val="28"/>
          <w:szCs w:val="28"/>
        </w:rPr>
        <w:t>далі – </w:t>
      </w:r>
      <w:r w:rsidRPr="005F6494">
        <w:rPr>
          <w:rFonts w:ascii="Times New Roman" w:hAnsi="Times New Roman" w:cs="Times New Roman"/>
          <w:sz w:val="28"/>
          <w:szCs w:val="28"/>
        </w:rPr>
        <w:t>Кодекс</w:t>
      </w:r>
      <w:r w:rsidR="00BF27C5" w:rsidRPr="005F6494">
        <w:rPr>
          <w:rFonts w:ascii="Times New Roman" w:hAnsi="Times New Roman" w:cs="Times New Roman"/>
          <w:sz w:val="28"/>
          <w:szCs w:val="28"/>
        </w:rPr>
        <w:t>)</w:t>
      </w:r>
      <w:r w:rsidR="00033E00" w:rsidRPr="005F6494">
        <w:rPr>
          <w:rFonts w:ascii="Times New Roman" w:hAnsi="Times New Roman" w:cs="Times New Roman"/>
          <w:sz w:val="28"/>
          <w:szCs w:val="28"/>
        </w:rPr>
        <w:t>,</w:t>
      </w:r>
      <w:r w:rsidR="00904AAE" w:rsidRPr="005F6494">
        <w:rPr>
          <w:rFonts w:ascii="Times New Roman" w:hAnsi="Times New Roman" w:cs="Times New Roman"/>
          <w:sz w:val="28"/>
          <w:szCs w:val="28"/>
        </w:rPr>
        <w:t xml:space="preserve"> а саме</w:t>
      </w:r>
      <w:r w:rsidR="00033E00" w:rsidRPr="005F6494">
        <w:rPr>
          <w:rFonts w:ascii="Times New Roman" w:hAnsi="Times New Roman" w:cs="Times New Roman"/>
          <w:sz w:val="28"/>
          <w:szCs w:val="28"/>
        </w:rPr>
        <w:t>:</w:t>
      </w:r>
    </w:p>
    <w:p w14:paraId="58D56C06" w14:textId="5FAC1B74" w:rsidR="00CB4F5D" w:rsidRPr="00CB4F5D" w:rsidRDefault="00033E00" w:rsidP="007A42E8">
      <w:pPr>
        <w:widowControl w:val="0"/>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детально визначено перелік місць,</w:t>
      </w:r>
      <w:r w:rsidR="00CB4F5D" w:rsidRPr="00CB4F5D">
        <w:rPr>
          <w:rFonts w:ascii="Times New Roman" w:eastAsia="Times New Roman" w:hAnsi="Times New Roman" w:cs="Times New Roman"/>
          <w:bCs/>
          <w:sz w:val="28"/>
          <w:szCs w:val="28"/>
          <w:lang w:val="ru-RU" w:eastAsia="ru-RU"/>
        </w:rPr>
        <w:t xml:space="preserve"> </w:t>
      </w:r>
      <w:r w:rsidR="00CB4F5D">
        <w:rPr>
          <w:rFonts w:ascii="Times New Roman" w:eastAsia="Times New Roman" w:hAnsi="Times New Roman" w:cs="Times New Roman"/>
          <w:bCs/>
          <w:sz w:val="28"/>
          <w:szCs w:val="28"/>
          <w:lang w:eastAsia="ru-RU"/>
        </w:rPr>
        <w:t xml:space="preserve">що можуть бути визначені митними органами або узгоджені ними для доставки </w:t>
      </w:r>
      <w:r w:rsidR="00CB4F5D" w:rsidRPr="005F6494">
        <w:rPr>
          <w:rFonts w:ascii="Times New Roman" w:eastAsia="Times New Roman" w:hAnsi="Times New Roman" w:cs="Times New Roman"/>
          <w:bCs/>
          <w:sz w:val="28"/>
          <w:szCs w:val="28"/>
          <w:lang w:eastAsia="ru-RU"/>
        </w:rPr>
        <w:t>товарів, транспортних засобів комерційного призначення та документів на них</w:t>
      </w:r>
      <w:r w:rsidR="00CB4F5D">
        <w:rPr>
          <w:rFonts w:ascii="Times New Roman" w:eastAsia="Times New Roman" w:hAnsi="Times New Roman" w:cs="Times New Roman"/>
          <w:bCs/>
          <w:sz w:val="28"/>
          <w:szCs w:val="28"/>
          <w:lang w:eastAsia="ru-RU"/>
        </w:rPr>
        <w:t>;</w:t>
      </w:r>
    </w:p>
    <w:p w14:paraId="35DB26EB" w14:textId="37E7C546" w:rsidR="000C485C" w:rsidRDefault="00033E00" w:rsidP="007A42E8">
      <w:pPr>
        <w:widowControl w:val="0"/>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t xml:space="preserve">визначено </w:t>
      </w:r>
      <w:r w:rsidR="000C485C">
        <w:rPr>
          <w:rFonts w:ascii="Times New Roman" w:eastAsia="Times New Roman" w:hAnsi="Times New Roman" w:cs="Times New Roman"/>
          <w:bCs/>
          <w:sz w:val="28"/>
          <w:szCs w:val="28"/>
          <w:lang w:eastAsia="ru-RU"/>
        </w:rPr>
        <w:t xml:space="preserve">території та об’єкти, на яких можуть </w:t>
      </w:r>
      <w:r w:rsidR="000C485C" w:rsidRPr="005F6494">
        <w:rPr>
          <w:rFonts w:ascii="Times New Roman" w:eastAsia="Times New Roman" w:hAnsi="Times New Roman" w:cs="Times New Roman"/>
          <w:bCs/>
          <w:sz w:val="28"/>
          <w:szCs w:val="28"/>
          <w:lang w:eastAsia="ru-RU"/>
        </w:rPr>
        <w:t>створюватися місця доставки;</w:t>
      </w:r>
    </w:p>
    <w:p w14:paraId="3D9C5793" w14:textId="77777777" w:rsidR="00033E00" w:rsidRPr="005F6494" w:rsidRDefault="00033E00" w:rsidP="007A42E8">
      <w:pPr>
        <w:pStyle w:val="rvps2"/>
        <w:shd w:val="clear" w:color="auto" w:fill="FFFFFF"/>
        <w:spacing w:before="0" w:beforeAutospacing="0" w:after="0" w:afterAutospacing="0"/>
        <w:ind w:firstLine="567"/>
        <w:jc w:val="both"/>
        <w:textAlignment w:val="baseline"/>
        <w:rPr>
          <w:bCs/>
          <w:sz w:val="28"/>
          <w:szCs w:val="28"/>
          <w:lang w:val="uk-UA"/>
        </w:rPr>
      </w:pPr>
      <w:r w:rsidRPr="005F6494">
        <w:rPr>
          <w:bCs/>
          <w:sz w:val="28"/>
          <w:szCs w:val="28"/>
          <w:lang w:val="uk-UA"/>
        </w:rPr>
        <w:t>надано повноваження центральному органу виконавчої влади, що забезпечує формування та реалізує державну фінансову політику</w:t>
      </w:r>
      <w:r w:rsidR="00867F98" w:rsidRPr="005F6494">
        <w:rPr>
          <w:bCs/>
          <w:sz w:val="28"/>
          <w:szCs w:val="28"/>
          <w:lang w:val="uk-UA"/>
        </w:rPr>
        <w:t>,</w:t>
      </w:r>
      <w:r w:rsidRPr="005F6494">
        <w:rPr>
          <w:bCs/>
          <w:sz w:val="28"/>
          <w:szCs w:val="28"/>
          <w:lang w:val="uk-UA"/>
        </w:rPr>
        <w:t xml:space="preserve"> встановлювати порядок відкриття та закриття місць доставки, вимоги до облаштування місць доставки та визначати товари, які можуть бути доставлені в інше місце, узгоджене з митним органом призначення.</w:t>
      </w:r>
    </w:p>
    <w:p w14:paraId="1CFE45EF" w14:textId="177FF25F" w:rsidR="00D2183C" w:rsidRDefault="000737CD" w:rsidP="007A42E8">
      <w:pPr>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color w:val="000000"/>
          <w:sz w:val="28"/>
          <w:szCs w:val="28"/>
          <w:lang w:eastAsia="uk-UA"/>
        </w:rPr>
        <w:t>З</w:t>
      </w:r>
      <w:r w:rsidR="00D2183C" w:rsidRPr="005F6494">
        <w:rPr>
          <w:rFonts w:ascii="Times New Roman" w:eastAsia="Times New Roman" w:hAnsi="Times New Roman" w:cs="Times New Roman"/>
          <w:color w:val="000000"/>
          <w:sz w:val="28"/>
          <w:szCs w:val="28"/>
          <w:lang w:eastAsia="uk-UA"/>
        </w:rPr>
        <w:t xml:space="preserve"> метою </w:t>
      </w:r>
      <w:r w:rsidR="00D2183C" w:rsidRPr="005F6494">
        <w:rPr>
          <w:rFonts w:ascii="Times New Roman" w:eastAsia="Times New Roman" w:hAnsi="Times New Roman" w:cs="Times New Roman"/>
          <w:bCs/>
          <w:sz w:val="28"/>
          <w:szCs w:val="28"/>
          <w:lang w:eastAsia="ru-RU"/>
        </w:rPr>
        <w:t>реалізації Закону № 3926, зокрема, для впорядкування процедури відкриття та закриття місць доставки, облаштування місць доставки та визначення товарів, які можуть бути доставлені в інше місце, узгоджене з митним органом призначення, розроблено наказ</w:t>
      </w:r>
      <w:r w:rsidR="009A1BF0" w:rsidRPr="005F6494">
        <w:rPr>
          <w:rFonts w:ascii="Times New Roman" w:eastAsia="Times New Roman" w:hAnsi="Times New Roman" w:cs="Times New Roman"/>
          <w:bCs/>
          <w:sz w:val="28"/>
          <w:szCs w:val="28"/>
          <w:lang w:eastAsia="ru-RU"/>
        </w:rPr>
        <w:t xml:space="preserve"> Міністерства фінансів України</w:t>
      </w:r>
      <w:r w:rsidR="00D2183C" w:rsidRPr="005F6494">
        <w:rPr>
          <w:rFonts w:ascii="Times New Roman" w:eastAsia="Times New Roman" w:hAnsi="Times New Roman" w:cs="Times New Roman"/>
          <w:bCs/>
          <w:sz w:val="28"/>
          <w:szCs w:val="28"/>
          <w:lang w:eastAsia="ru-RU"/>
        </w:rPr>
        <w:t xml:space="preserve"> </w:t>
      </w:r>
      <w:r w:rsidR="0071048B" w:rsidRPr="005F6494">
        <w:rPr>
          <w:rFonts w:ascii="Times New Roman" w:eastAsia="Calibri" w:hAnsi="Times New Roman" w:cs="Times New Roman"/>
          <w:bCs/>
          <w:sz w:val="28"/>
          <w:szCs w:val="28"/>
        </w:rPr>
        <w:t>від 31 липня 2025 року № 379</w:t>
      </w:r>
      <w:r w:rsidR="0071048B" w:rsidRPr="005F6494">
        <w:rPr>
          <w:rFonts w:ascii="Times New Roman" w:eastAsia="Times New Roman" w:hAnsi="Times New Roman" w:cs="Times New Roman"/>
          <w:bCs/>
          <w:sz w:val="28"/>
          <w:szCs w:val="28"/>
          <w:lang w:eastAsia="ru-RU"/>
        </w:rPr>
        <w:t xml:space="preserve"> </w:t>
      </w:r>
      <w:r w:rsidR="00D2183C" w:rsidRPr="005F6494">
        <w:rPr>
          <w:rFonts w:ascii="Times New Roman" w:eastAsia="Times New Roman" w:hAnsi="Times New Roman" w:cs="Times New Roman"/>
          <w:bCs/>
          <w:sz w:val="28"/>
          <w:szCs w:val="28"/>
          <w:lang w:eastAsia="ru-RU"/>
        </w:rPr>
        <w:t>«Про затвердження Порядку відкриття та закриття місць доставки,</w:t>
      </w:r>
      <w:r w:rsidR="00150E3A" w:rsidRPr="005F6494">
        <w:rPr>
          <w:rFonts w:ascii="Times New Roman" w:eastAsia="Times New Roman" w:hAnsi="Times New Roman" w:cs="Times New Roman"/>
          <w:bCs/>
          <w:sz w:val="28"/>
          <w:szCs w:val="28"/>
          <w:lang w:eastAsia="ru-RU"/>
        </w:rPr>
        <w:t xml:space="preserve"> </w:t>
      </w:r>
      <w:r w:rsidR="00D2183C" w:rsidRPr="005F6494">
        <w:rPr>
          <w:rFonts w:ascii="Times New Roman" w:eastAsia="Times New Roman" w:hAnsi="Times New Roman" w:cs="Times New Roman"/>
          <w:bCs/>
          <w:sz w:val="28"/>
          <w:szCs w:val="28"/>
          <w:lang w:eastAsia="ru-RU"/>
        </w:rPr>
        <w:t>Вимог до облаштування місць доставки та Порядку визначення товарів, які можуть бути доставлені в інше місце, узгоджене з митним органом призначення»</w:t>
      </w:r>
      <w:r w:rsidR="00245019" w:rsidRPr="005F6494">
        <w:rPr>
          <w:rFonts w:ascii="Times New Roman" w:eastAsia="Times New Roman" w:hAnsi="Times New Roman" w:cs="Times New Roman"/>
          <w:bCs/>
          <w:sz w:val="28"/>
          <w:szCs w:val="28"/>
          <w:lang w:eastAsia="ru-RU"/>
        </w:rPr>
        <w:t>, зареєстрован</w:t>
      </w:r>
      <w:r w:rsidR="00EF783A">
        <w:rPr>
          <w:rFonts w:ascii="Times New Roman" w:eastAsia="Times New Roman" w:hAnsi="Times New Roman" w:cs="Times New Roman"/>
          <w:bCs/>
          <w:sz w:val="28"/>
          <w:szCs w:val="28"/>
          <w:lang w:eastAsia="ru-RU"/>
        </w:rPr>
        <w:t>ий</w:t>
      </w:r>
      <w:r w:rsidR="00245019" w:rsidRPr="005F6494">
        <w:rPr>
          <w:rFonts w:ascii="Times New Roman" w:eastAsia="Times New Roman" w:hAnsi="Times New Roman" w:cs="Times New Roman"/>
          <w:bCs/>
          <w:sz w:val="28"/>
          <w:szCs w:val="28"/>
          <w:lang w:eastAsia="ru-RU"/>
        </w:rPr>
        <w:t xml:space="preserve"> в Міністерстві юстиції України 20 серпня 2025 року за №</w:t>
      </w:r>
      <w:r w:rsidR="007263D5">
        <w:rPr>
          <w:rFonts w:ascii="Times New Roman" w:eastAsia="Times New Roman" w:hAnsi="Times New Roman" w:cs="Times New Roman"/>
          <w:bCs/>
          <w:sz w:val="28"/>
          <w:szCs w:val="28"/>
          <w:lang w:eastAsia="ru-RU"/>
        </w:rPr>
        <w:t> </w:t>
      </w:r>
      <w:r w:rsidR="00245019" w:rsidRPr="005F6494">
        <w:rPr>
          <w:rFonts w:ascii="Times New Roman" w:eastAsia="Times New Roman" w:hAnsi="Times New Roman" w:cs="Times New Roman"/>
          <w:bCs/>
          <w:sz w:val="28"/>
          <w:szCs w:val="28"/>
          <w:lang w:eastAsia="ru-RU"/>
        </w:rPr>
        <w:t xml:space="preserve">1222/44628 </w:t>
      </w:r>
      <w:r w:rsidR="00E7403B" w:rsidRPr="005F6494">
        <w:rPr>
          <w:rFonts w:ascii="Times New Roman" w:eastAsia="Times New Roman" w:hAnsi="Times New Roman" w:cs="Times New Roman"/>
          <w:bCs/>
          <w:sz w:val="28"/>
          <w:szCs w:val="28"/>
          <w:lang w:eastAsia="ru-RU"/>
        </w:rPr>
        <w:t>(далі – наказ № 379)</w:t>
      </w:r>
      <w:r w:rsidR="00D2183C" w:rsidRPr="005F6494">
        <w:rPr>
          <w:rFonts w:ascii="Times New Roman" w:eastAsia="Times New Roman" w:hAnsi="Times New Roman" w:cs="Times New Roman"/>
          <w:bCs/>
          <w:sz w:val="28"/>
          <w:szCs w:val="28"/>
          <w:lang w:eastAsia="ru-RU"/>
        </w:rPr>
        <w:t>.</w:t>
      </w:r>
    </w:p>
    <w:p w14:paraId="5A7D2A2D" w14:textId="161206B9" w:rsidR="002E53B4" w:rsidRDefault="002E53B4" w:rsidP="007A42E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Відповідно до п</w:t>
      </w:r>
      <w:r w:rsidR="00E7403B" w:rsidRPr="005F6494">
        <w:rPr>
          <w:rFonts w:ascii="Times New Roman" w:eastAsia="Times New Roman" w:hAnsi="Times New Roman" w:cs="Times New Roman"/>
          <w:bCs/>
          <w:sz w:val="28"/>
          <w:szCs w:val="28"/>
          <w:lang w:eastAsia="ru-RU"/>
        </w:rPr>
        <w:t>ункт</w:t>
      </w:r>
      <w:r>
        <w:rPr>
          <w:rFonts w:ascii="Times New Roman" w:eastAsia="Times New Roman" w:hAnsi="Times New Roman" w:cs="Times New Roman"/>
          <w:bCs/>
          <w:sz w:val="28"/>
          <w:szCs w:val="28"/>
          <w:lang w:eastAsia="ru-RU"/>
        </w:rPr>
        <w:t>у</w:t>
      </w:r>
      <w:r w:rsidR="00E7403B" w:rsidRPr="005F6494">
        <w:rPr>
          <w:rFonts w:ascii="Times New Roman" w:eastAsia="Times New Roman" w:hAnsi="Times New Roman" w:cs="Times New Roman"/>
          <w:bCs/>
          <w:sz w:val="28"/>
          <w:szCs w:val="28"/>
          <w:lang w:eastAsia="ru-RU"/>
        </w:rPr>
        <w:t xml:space="preserve"> </w:t>
      </w:r>
      <w:r w:rsidR="007368AB">
        <w:rPr>
          <w:rFonts w:ascii="Times New Roman" w:eastAsia="Times New Roman" w:hAnsi="Times New Roman" w:cs="Times New Roman"/>
          <w:bCs/>
          <w:sz w:val="28"/>
          <w:szCs w:val="28"/>
          <w:lang w:eastAsia="ru-RU"/>
        </w:rPr>
        <w:t>3</w:t>
      </w:r>
      <w:r w:rsidR="00E7403B" w:rsidRPr="005F6494">
        <w:rPr>
          <w:rFonts w:ascii="Times New Roman" w:eastAsia="Times New Roman" w:hAnsi="Times New Roman" w:cs="Times New Roman"/>
          <w:bCs/>
          <w:sz w:val="28"/>
          <w:szCs w:val="28"/>
          <w:lang w:eastAsia="ru-RU"/>
        </w:rPr>
        <w:t xml:space="preserve"> наказу № 379 </w:t>
      </w:r>
      <w:r>
        <w:rPr>
          <w:rFonts w:ascii="Times New Roman" w:eastAsia="Times New Roman" w:hAnsi="Times New Roman" w:cs="Times New Roman"/>
          <w:bCs/>
          <w:sz w:val="28"/>
          <w:szCs w:val="28"/>
          <w:lang w:eastAsia="ru-RU"/>
        </w:rPr>
        <w:t>наказ</w:t>
      </w:r>
      <w:r w:rsidRPr="005F6494">
        <w:rPr>
          <w:rFonts w:ascii="Times New Roman" w:eastAsia="Times New Roman" w:hAnsi="Times New Roman" w:cs="Times New Roman"/>
          <w:bCs/>
          <w:sz w:val="28"/>
          <w:szCs w:val="28"/>
          <w:lang w:eastAsia="ru-RU"/>
        </w:rPr>
        <w:t xml:space="preserve"> Міністерства фінансів України від 30 травня 2012 року №</w:t>
      </w:r>
      <w:r w:rsidR="007263D5">
        <w:rPr>
          <w:rFonts w:ascii="Times New Roman" w:eastAsia="Times New Roman" w:hAnsi="Times New Roman" w:cs="Times New Roman"/>
          <w:bCs/>
          <w:sz w:val="28"/>
          <w:szCs w:val="28"/>
          <w:lang w:eastAsia="ru-RU"/>
        </w:rPr>
        <w:t> </w:t>
      </w:r>
      <w:r w:rsidRPr="005F6494">
        <w:rPr>
          <w:rFonts w:ascii="Times New Roman" w:eastAsia="Times New Roman" w:hAnsi="Times New Roman" w:cs="Times New Roman"/>
          <w:bCs/>
          <w:sz w:val="28"/>
          <w:szCs w:val="28"/>
          <w:lang w:eastAsia="ru-RU"/>
        </w:rPr>
        <w:t>646 «Про місця доставки товарів транспортними засобами», зареєстрован</w:t>
      </w:r>
      <w:r>
        <w:rPr>
          <w:rFonts w:ascii="Times New Roman" w:eastAsia="Times New Roman" w:hAnsi="Times New Roman" w:cs="Times New Roman"/>
          <w:bCs/>
          <w:sz w:val="28"/>
          <w:szCs w:val="28"/>
          <w:lang w:eastAsia="ru-RU"/>
        </w:rPr>
        <w:t>ий</w:t>
      </w:r>
      <w:r w:rsidRPr="005F6494">
        <w:rPr>
          <w:rFonts w:ascii="Times New Roman" w:eastAsia="Times New Roman" w:hAnsi="Times New Roman" w:cs="Times New Roman"/>
          <w:bCs/>
          <w:sz w:val="28"/>
          <w:szCs w:val="28"/>
          <w:lang w:eastAsia="ru-RU"/>
        </w:rPr>
        <w:t xml:space="preserve"> в Міністерстві юстиції України 25 червня 2012 року за №</w:t>
      </w:r>
      <w:r w:rsidR="009C0E82">
        <w:rPr>
          <w:rFonts w:ascii="Times New Roman" w:eastAsia="Times New Roman" w:hAnsi="Times New Roman" w:cs="Times New Roman"/>
          <w:bCs/>
          <w:sz w:val="28"/>
          <w:szCs w:val="28"/>
          <w:lang w:eastAsia="ru-RU"/>
        </w:rPr>
        <w:t> </w:t>
      </w:r>
      <w:r w:rsidRPr="005F6494">
        <w:rPr>
          <w:rFonts w:ascii="Times New Roman" w:eastAsia="Times New Roman" w:hAnsi="Times New Roman" w:cs="Times New Roman"/>
          <w:bCs/>
          <w:sz w:val="28"/>
          <w:szCs w:val="28"/>
          <w:lang w:eastAsia="ru-RU"/>
        </w:rPr>
        <w:t>1052/21364 (далі – наказ № 646)</w:t>
      </w:r>
      <w:r>
        <w:rPr>
          <w:rFonts w:ascii="Times New Roman" w:eastAsia="Times New Roman" w:hAnsi="Times New Roman" w:cs="Times New Roman"/>
          <w:bCs/>
          <w:sz w:val="28"/>
          <w:szCs w:val="28"/>
          <w:lang w:eastAsia="ru-RU"/>
        </w:rPr>
        <w:t>, визнано таким, що втратив чинність.</w:t>
      </w:r>
    </w:p>
    <w:p w14:paraId="2D9D1FD1" w14:textId="54C14078" w:rsidR="00341BE0" w:rsidRDefault="00341BE0" w:rsidP="00341BE0">
      <w:pPr>
        <w:spacing w:after="0" w:line="240" w:lineRule="auto"/>
        <w:ind w:firstLine="567"/>
        <w:jc w:val="both"/>
        <w:rPr>
          <w:rFonts w:ascii="Times New Roman" w:hAnsi="Times New Roman"/>
          <w:sz w:val="28"/>
          <w:szCs w:val="28"/>
        </w:rPr>
      </w:pPr>
      <w:r>
        <w:rPr>
          <w:rFonts w:ascii="Times New Roman" w:eastAsia="Times New Roman" w:hAnsi="Times New Roman" w:cs="Times New Roman"/>
          <w:bCs/>
          <w:sz w:val="28"/>
          <w:szCs w:val="28"/>
          <w:lang w:eastAsia="ru-RU"/>
        </w:rPr>
        <w:t xml:space="preserve">З огляду на зазначене, </w:t>
      </w:r>
      <w:r w:rsidR="00CB547F">
        <w:rPr>
          <w:rFonts w:ascii="Times New Roman" w:eastAsia="Times New Roman" w:hAnsi="Times New Roman" w:cs="Times New Roman"/>
          <w:bCs/>
          <w:sz w:val="28"/>
          <w:szCs w:val="28"/>
          <w:lang w:eastAsia="ru-RU"/>
        </w:rPr>
        <w:t>у зв’язку із втратою чинності наказ</w:t>
      </w:r>
      <w:r w:rsidR="00434DD1">
        <w:rPr>
          <w:rFonts w:ascii="Times New Roman" w:eastAsia="Times New Roman" w:hAnsi="Times New Roman" w:cs="Times New Roman"/>
          <w:bCs/>
          <w:sz w:val="28"/>
          <w:szCs w:val="28"/>
          <w:lang w:eastAsia="ru-RU"/>
        </w:rPr>
        <w:t>ом</w:t>
      </w:r>
      <w:r w:rsidR="00CB547F">
        <w:rPr>
          <w:rFonts w:ascii="Times New Roman" w:eastAsia="Times New Roman" w:hAnsi="Times New Roman" w:cs="Times New Roman"/>
          <w:bCs/>
          <w:sz w:val="28"/>
          <w:szCs w:val="28"/>
          <w:lang w:eastAsia="ru-RU"/>
        </w:rPr>
        <w:t xml:space="preserve"> № 646, </w:t>
      </w:r>
      <w:r>
        <w:rPr>
          <w:rFonts w:ascii="Times New Roman" w:hAnsi="Times New Roman"/>
          <w:sz w:val="28"/>
          <w:szCs w:val="28"/>
        </w:rPr>
        <w:t>окремі нормативно-правові акти</w:t>
      </w:r>
      <w:r w:rsidR="00916EBC">
        <w:rPr>
          <w:rFonts w:ascii="Times New Roman" w:hAnsi="Times New Roman"/>
          <w:sz w:val="28"/>
          <w:szCs w:val="28"/>
        </w:rPr>
        <w:t xml:space="preserve"> Міністерства фінансів України</w:t>
      </w:r>
      <w:r>
        <w:rPr>
          <w:rFonts w:ascii="Times New Roman" w:hAnsi="Times New Roman"/>
          <w:sz w:val="28"/>
          <w:szCs w:val="28"/>
        </w:rPr>
        <w:t xml:space="preserve"> потребують актуалізації</w:t>
      </w:r>
      <w:r w:rsidR="00303C51">
        <w:rPr>
          <w:rFonts w:ascii="Times New Roman" w:hAnsi="Times New Roman"/>
          <w:sz w:val="28"/>
          <w:szCs w:val="28"/>
        </w:rPr>
        <w:t xml:space="preserve"> положень, термінології та</w:t>
      </w:r>
      <w:r w:rsidR="00434DD1">
        <w:rPr>
          <w:rFonts w:ascii="Times New Roman" w:hAnsi="Times New Roman"/>
          <w:sz w:val="28"/>
          <w:szCs w:val="28"/>
        </w:rPr>
        <w:t xml:space="preserve"> оновлення</w:t>
      </w:r>
      <w:r w:rsidR="00303C51">
        <w:rPr>
          <w:rFonts w:ascii="Times New Roman" w:hAnsi="Times New Roman"/>
          <w:sz w:val="28"/>
          <w:szCs w:val="28"/>
        </w:rPr>
        <w:t xml:space="preserve"> посилань на чинні нормативно-правові акти</w:t>
      </w:r>
      <w:r w:rsidR="00434DD1">
        <w:rPr>
          <w:rFonts w:ascii="Times New Roman" w:hAnsi="Times New Roman"/>
          <w:sz w:val="28"/>
          <w:szCs w:val="28"/>
        </w:rPr>
        <w:t>.</w:t>
      </w:r>
      <w:r w:rsidR="00303C51">
        <w:rPr>
          <w:rFonts w:ascii="Times New Roman" w:hAnsi="Times New Roman"/>
          <w:sz w:val="28"/>
          <w:szCs w:val="28"/>
        </w:rPr>
        <w:t xml:space="preserve"> </w:t>
      </w:r>
    </w:p>
    <w:p w14:paraId="2D16DB9A" w14:textId="77777777" w:rsidR="001C3FE4" w:rsidRDefault="00EF6B2B" w:rsidP="00EF6B2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Отже, однією із проблем, яку необхідно врегулювати </w:t>
      </w:r>
      <w:proofErr w:type="spellStart"/>
      <w:r>
        <w:rPr>
          <w:rFonts w:ascii="Times New Roman" w:hAnsi="Times New Roman" w:cs="Times New Roman"/>
          <w:sz w:val="28"/>
          <w:szCs w:val="28"/>
        </w:rPr>
        <w:t>проєктом</w:t>
      </w:r>
      <w:proofErr w:type="spellEnd"/>
      <w:r>
        <w:rPr>
          <w:rFonts w:ascii="Times New Roman" w:hAnsi="Times New Roman" w:cs="Times New Roman"/>
          <w:sz w:val="28"/>
          <w:szCs w:val="28"/>
        </w:rPr>
        <w:t xml:space="preserve"> регуляторного акта, є необхідність актуалізації та приведення у відповідність</w:t>
      </w:r>
      <w:r w:rsidR="001C3FE4">
        <w:rPr>
          <w:rFonts w:ascii="Times New Roman" w:hAnsi="Times New Roman" w:cs="Times New Roman"/>
          <w:sz w:val="28"/>
          <w:szCs w:val="28"/>
        </w:rPr>
        <w:br/>
      </w:r>
    </w:p>
    <w:p w14:paraId="739D4F83" w14:textId="77777777" w:rsidR="001C3FE4" w:rsidRDefault="001C3FE4" w:rsidP="00EF6B2B">
      <w:pPr>
        <w:spacing w:after="0" w:line="240" w:lineRule="auto"/>
        <w:ind w:firstLine="567"/>
        <w:jc w:val="both"/>
        <w:rPr>
          <w:rFonts w:ascii="Times New Roman" w:hAnsi="Times New Roman" w:cs="Times New Roman"/>
          <w:sz w:val="28"/>
          <w:szCs w:val="28"/>
        </w:rPr>
      </w:pPr>
    </w:p>
    <w:p w14:paraId="4FD391AA" w14:textId="60F35F56" w:rsidR="00EF6B2B" w:rsidRDefault="00EF6B2B" w:rsidP="001C3FE4">
      <w:pPr>
        <w:spacing w:after="0" w:line="240" w:lineRule="auto"/>
        <w:jc w:val="both"/>
        <w:rPr>
          <w:rFonts w:ascii="Times New Roman" w:hAnsi="Times New Roman"/>
          <w:sz w:val="28"/>
          <w:szCs w:val="28"/>
        </w:rPr>
      </w:pPr>
      <w:r>
        <w:rPr>
          <w:rFonts w:ascii="Times New Roman" w:hAnsi="Times New Roman" w:cs="Times New Roman"/>
          <w:sz w:val="28"/>
          <w:szCs w:val="28"/>
        </w:rPr>
        <w:lastRenderedPageBreak/>
        <w:t xml:space="preserve"> </w:t>
      </w:r>
      <w:r>
        <w:rPr>
          <w:rFonts w:ascii="Times New Roman" w:hAnsi="Times New Roman"/>
          <w:sz w:val="28"/>
          <w:szCs w:val="28"/>
        </w:rPr>
        <w:t>до положень чинного законодавства</w:t>
      </w:r>
      <w:r w:rsidR="00BB1845">
        <w:rPr>
          <w:rFonts w:ascii="Times New Roman" w:hAnsi="Times New Roman"/>
          <w:sz w:val="28"/>
          <w:szCs w:val="28"/>
        </w:rPr>
        <w:t xml:space="preserve"> окремих нормативно-правових актів з питань митної справи.</w:t>
      </w:r>
    </w:p>
    <w:p w14:paraId="0D297B2A" w14:textId="38F45390" w:rsidR="000E440C" w:rsidRDefault="00A466C1" w:rsidP="00EF6B2B">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З метою спрощення виконання митних формальностей в пункті пропуску </w:t>
      </w:r>
      <w:proofErr w:type="spellStart"/>
      <w:r>
        <w:rPr>
          <w:rFonts w:ascii="Times New Roman" w:hAnsi="Times New Roman" w:cs="Times New Roman"/>
          <w:sz w:val="28"/>
          <w:szCs w:val="28"/>
        </w:rPr>
        <w:t>п</w:t>
      </w:r>
      <w:r w:rsidR="004A49BA">
        <w:rPr>
          <w:rFonts w:ascii="Times New Roman" w:hAnsi="Times New Roman" w:cs="Times New Roman"/>
          <w:sz w:val="28"/>
          <w:szCs w:val="28"/>
        </w:rPr>
        <w:t>роєктом</w:t>
      </w:r>
      <w:proofErr w:type="spellEnd"/>
      <w:r w:rsidR="004A49BA">
        <w:rPr>
          <w:rFonts w:ascii="Times New Roman" w:hAnsi="Times New Roman" w:cs="Times New Roman"/>
          <w:sz w:val="28"/>
          <w:szCs w:val="28"/>
        </w:rPr>
        <w:t xml:space="preserve"> регуляторного акта запропоновано також </w:t>
      </w:r>
      <w:r>
        <w:rPr>
          <w:rFonts w:ascii="Times New Roman" w:hAnsi="Times New Roman" w:cs="Times New Roman"/>
          <w:sz w:val="28"/>
          <w:szCs w:val="28"/>
        </w:rPr>
        <w:t>альтернативну</w:t>
      </w:r>
      <w:r w:rsidR="004A49BA">
        <w:rPr>
          <w:rFonts w:ascii="Times New Roman" w:hAnsi="Times New Roman" w:cs="Times New Roman"/>
          <w:sz w:val="28"/>
          <w:szCs w:val="28"/>
        </w:rPr>
        <w:t xml:space="preserve"> процедуру отримання перевізником витягу з автоматизованої системи митного оформлення для доставки разом з товаром у митницю призначення при здійсненні транзитних переміщень з використанням попередньої митної декларації.</w:t>
      </w:r>
    </w:p>
    <w:p w14:paraId="39EAC723" w14:textId="2F437785" w:rsidR="0016162F" w:rsidRDefault="00FF47B1" w:rsidP="004B41BE">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Також з урахуванням численних звернень від представників </w:t>
      </w:r>
      <w:r w:rsidR="003F566D" w:rsidRPr="003F566D">
        <w:rPr>
          <w:rFonts w:ascii="Times New Roman" w:eastAsia="Times New Roman" w:hAnsi="Times New Roman" w:cs="Times New Roman"/>
          <w:bCs/>
          <w:sz w:val="28"/>
          <w:szCs w:val="28"/>
          <w:lang w:eastAsia="ru-RU"/>
        </w:rPr>
        <w:t>Української асоціації підприємств легкої промисловості «УКРЛЕГПРОМ», ТОВ «</w:t>
      </w:r>
      <w:proofErr w:type="spellStart"/>
      <w:r w:rsidR="003F566D" w:rsidRPr="003F566D">
        <w:rPr>
          <w:rFonts w:ascii="Times New Roman" w:eastAsia="Times New Roman" w:hAnsi="Times New Roman" w:cs="Times New Roman"/>
          <w:bCs/>
          <w:sz w:val="28"/>
          <w:szCs w:val="28"/>
          <w:lang w:eastAsia="ru-RU"/>
        </w:rPr>
        <w:t>Алітоні</w:t>
      </w:r>
      <w:proofErr w:type="spellEnd"/>
      <w:r w:rsidR="003F566D" w:rsidRPr="003F566D">
        <w:rPr>
          <w:rFonts w:ascii="Times New Roman" w:eastAsia="Times New Roman" w:hAnsi="Times New Roman" w:cs="Times New Roman"/>
          <w:bCs/>
          <w:sz w:val="28"/>
          <w:szCs w:val="28"/>
          <w:lang w:eastAsia="ru-RU"/>
        </w:rPr>
        <w:t>», ПрАТ «Прилуцька швейна фабрика», ТОВ «</w:t>
      </w:r>
      <w:proofErr w:type="spellStart"/>
      <w:r w:rsidR="003F566D" w:rsidRPr="003F566D">
        <w:rPr>
          <w:rFonts w:ascii="Times New Roman" w:eastAsia="Times New Roman" w:hAnsi="Times New Roman" w:cs="Times New Roman"/>
          <w:bCs/>
          <w:sz w:val="28"/>
          <w:szCs w:val="28"/>
          <w:lang w:eastAsia="ru-RU"/>
        </w:rPr>
        <w:t>Тозіналті</w:t>
      </w:r>
      <w:proofErr w:type="spellEnd"/>
      <w:r w:rsidR="003F566D" w:rsidRPr="003F566D">
        <w:rPr>
          <w:rFonts w:ascii="Times New Roman" w:eastAsia="Times New Roman" w:hAnsi="Times New Roman" w:cs="Times New Roman"/>
          <w:bCs/>
          <w:sz w:val="28"/>
          <w:szCs w:val="28"/>
          <w:lang w:eastAsia="ru-RU"/>
        </w:rPr>
        <w:t>», ДП «Пластмас» ТОВ</w:t>
      </w:r>
      <w:r w:rsidR="00AC1BDF">
        <w:rPr>
          <w:rFonts w:ascii="Times New Roman" w:eastAsia="Times New Roman" w:hAnsi="Times New Roman" w:cs="Times New Roman"/>
          <w:bCs/>
          <w:sz w:val="28"/>
          <w:szCs w:val="28"/>
          <w:lang w:eastAsia="ru-RU"/>
        </w:rPr>
        <w:t> </w:t>
      </w:r>
      <w:r w:rsidR="003F566D" w:rsidRPr="003F566D">
        <w:rPr>
          <w:rFonts w:ascii="Times New Roman" w:eastAsia="Times New Roman" w:hAnsi="Times New Roman" w:cs="Times New Roman"/>
          <w:bCs/>
          <w:sz w:val="28"/>
          <w:szCs w:val="28"/>
          <w:lang w:eastAsia="ru-RU"/>
        </w:rPr>
        <w:t>«Торговий дім Пластмас-Прилуки»</w:t>
      </w:r>
      <w:r>
        <w:rPr>
          <w:rFonts w:ascii="Times New Roman" w:eastAsia="Times New Roman" w:hAnsi="Times New Roman" w:cs="Times New Roman"/>
          <w:bCs/>
          <w:sz w:val="28"/>
          <w:szCs w:val="28"/>
          <w:lang w:eastAsia="ru-RU"/>
        </w:rPr>
        <w:t xml:space="preserve">, Європейської Бізнес Асоціації, Американської торгівельної палати в України, Асоціації Професійних Митних Посередників, </w:t>
      </w:r>
      <w:r w:rsidRPr="00FF47B1">
        <w:rPr>
          <w:rFonts w:ascii="Times New Roman" w:eastAsia="Times New Roman" w:hAnsi="Times New Roman" w:cs="Times New Roman"/>
          <w:bCs/>
          <w:sz w:val="28"/>
          <w:szCs w:val="28"/>
          <w:lang w:eastAsia="ru-RU"/>
        </w:rPr>
        <w:t>ПрАТ «А/Т ТЮТЮНОВА КОМПАНІЯ «В.А.Т. – ПРИЛУКИ»</w:t>
      </w:r>
      <w:r w:rsidR="00AC1BDF">
        <w:rPr>
          <w:rFonts w:ascii="Times New Roman" w:eastAsia="Times New Roman" w:hAnsi="Times New Roman" w:cs="Times New Roman"/>
          <w:bCs/>
          <w:sz w:val="28"/>
          <w:szCs w:val="28"/>
          <w:lang w:eastAsia="ru-RU"/>
        </w:rPr>
        <w:t>, ТОВ «Компанія «Ваговимірювальні системи»</w:t>
      </w:r>
      <w:r w:rsidR="00545CE7">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які здійснюють діяльність в умовах триваючої збройної агресії російської федерації, доцільним є </w:t>
      </w:r>
      <w:r w:rsidR="0016162F">
        <w:rPr>
          <w:rFonts w:ascii="Times New Roman" w:eastAsia="Times New Roman" w:hAnsi="Times New Roman" w:cs="Times New Roman"/>
          <w:bCs/>
          <w:sz w:val="28"/>
          <w:szCs w:val="28"/>
          <w:lang w:eastAsia="ru-RU"/>
        </w:rPr>
        <w:t>перегляд окремих положень</w:t>
      </w:r>
      <w:r w:rsidR="003A363E">
        <w:rPr>
          <w:rFonts w:ascii="Times New Roman" w:eastAsia="Times New Roman" w:hAnsi="Times New Roman" w:cs="Times New Roman"/>
          <w:bCs/>
          <w:sz w:val="28"/>
          <w:szCs w:val="28"/>
          <w:lang w:eastAsia="ru-RU"/>
        </w:rPr>
        <w:t xml:space="preserve"> </w:t>
      </w:r>
      <w:r w:rsidR="0016162F">
        <w:rPr>
          <w:rFonts w:ascii="Times New Roman" w:eastAsia="Times New Roman" w:hAnsi="Times New Roman" w:cs="Times New Roman"/>
          <w:bCs/>
          <w:sz w:val="28"/>
          <w:szCs w:val="28"/>
          <w:lang w:eastAsia="ru-RU"/>
        </w:rPr>
        <w:t xml:space="preserve">наказу № 379, зокрема </w:t>
      </w:r>
      <w:r w:rsidR="00502615">
        <w:rPr>
          <w:rFonts w:ascii="Times New Roman" w:eastAsia="Times New Roman" w:hAnsi="Times New Roman" w:cs="Times New Roman"/>
          <w:bCs/>
          <w:sz w:val="28"/>
          <w:szCs w:val="28"/>
          <w:lang w:eastAsia="ru-RU"/>
        </w:rPr>
        <w:t>В</w:t>
      </w:r>
      <w:r w:rsidR="0016162F">
        <w:rPr>
          <w:rFonts w:ascii="Times New Roman" w:eastAsia="Times New Roman" w:hAnsi="Times New Roman" w:cs="Times New Roman"/>
          <w:bCs/>
          <w:sz w:val="28"/>
          <w:szCs w:val="28"/>
          <w:lang w:eastAsia="ru-RU"/>
        </w:rPr>
        <w:t xml:space="preserve">имог до облаштування місць доставки, </w:t>
      </w:r>
      <w:r w:rsidR="001A6449">
        <w:rPr>
          <w:rFonts w:ascii="Times New Roman" w:eastAsia="Times New Roman" w:hAnsi="Times New Roman" w:cs="Times New Roman"/>
          <w:bCs/>
          <w:sz w:val="28"/>
          <w:szCs w:val="28"/>
          <w:lang w:eastAsia="ru-RU"/>
        </w:rPr>
        <w:t xml:space="preserve">з метою </w:t>
      </w:r>
      <w:r w:rsidR="004B41BE">
        <w:rPr>
          <w:rFonts w:ascii="Times New Roman" w:eastAsia="Times New Roman" w:hAnsi="Times New Roman" w:cs="Times New Roman"/>
          <w:bCs/>
          <w:sz w:val="28"/>
          <w:szCs w:val="28"/>
          <w:lang w:eastAsia="ru-RU"/>
        </w:rPr>
        <w:t xml:space="preserve">зменшення обсягу таких вимог, </w:t>
      </w:r>
      <w:r w:rsidR="0082665F">
        <w:rPr>
          <w:rFonts w:ascii="Times New Roman" w:eastAsia="Times New Roman" w:hAnsi="Times New Roman" w:cs="Times New Roman"/>
          <w:bCs/>
          <w:sz w:val="28"/>
          <w:szCs w:val="28"/>
          <w:lang w:eastAsia="ru-RU"/>
        </w:rPr>
        <w:t>врахування потреб бізнесу під час військового стану</w:t>
      </w:r>
      <w:r w:rsidR="0016162F">
        <w:rPr>
          <w:rFonts w:ascii="Times New Roman" w:eastAsia="Times New Roman" w:hAnsi="Times New Roman" w:cs="Times New Roman"/>
          <w:bCs/>
          <w:sz w:val="28"/>
          <w:szCs w:val="28"/>
          <w:lang w:eastAsia="ru-RU"/>
        </w:rPr>
        <w:t>, спрощення та оптимізації митних процедур.</w:t>
      </w:r>
    </w:p>
    <w:p w14:paraId="6D324008" w14:textId="53F416E1" w:rsidR="00750DE7" w:rsidRDefault="00CE500F" w:rsidP="00935B0C">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Зважаючи на те, що</w:t>
      </w:r>
      <w:r w:rsidR="00750DE7">
        <w:rPr>
          <w:rFonts w:ascii="Times New Roman" w:eastAsia="Times New Roman" w:hAnsi="Times New Roman" w:cs="Times New Roman"/>
          <w:bCs/>
          <w:sz w:val="28"/>
          <w:szCs w:val="28"/>
          <w:lang w:eastAsia="ru-RU"/>
        </w:rPr>
        <w:t xml:space="preserve"> для окремих підприємств виконання Вимог</w:t>
      </w:r>
      <w:r w:rsidR="00750DE7" w:rsidRPr="00750DE7">
        <w:rPr>
          <w:rFonts w:ascii="Times New Roman" w:eastAsia="Times New Roman" w:hAnsi="Times New Roman" w:cs="Times New Roman"/>
          <w:bCs/>
          <w:sz w:val="28"/>
          <w:szCs w:val="28"/>
          <w:lang w:eastAsia="ru-RU"/>
        </w:rPr>
        <w:t xml:space="preserve"> </w:t>
      </w:r>
      <w:r w:rsidR="00750DE7">
        <w:rPr>
          <w:rFonts w:ascii="Times New Roman" w:eastAsia="Times New Roman" w:hAnsi="Times New Roman" w:cs="Times New Roman"/>
          <w:bCs/>
          <w:sz w:val="28"/>
          <w:szCs w:val="28"/>
          <w:lang w:eastAsia="ru-RU"/>
        </w:rPr>
        <w:t>до облаштування місць доставки автомобільним транспортом супроводжується відповідними витратами та необхідністю проведення монтажних робіт, які на сьогодні не кожне підприємство має змогу провести</w:t>
      </w:r>
      <w:r w:rsidR="007C0BD8">
        <w:rPr>
          <w:rFonts w:ascii="Times New Roman" w:eastAsia="Times New Roman" w:hAnsi="Times New Roman" w:cs="Times New Roman"/>
          <w:bCs/>
          <w:sz w:val="28"/>
          <w:szCs w:val="28"/>
          <w:lang w:eastAsia="ru-RU"/>
        </w:rPr>
        <w:t xml:space="preserve"> через</w:t>
      </w:r>
      <w:r w:rsidR="00750DE7">
        <w:rPr>
          <w:rFonts w:ascii="Times New Roman" w:eastAsia="Times New Roman" w:hAnsi="Times New Roman" w:cs="Times New Roman"/>
          <w:bCs/>
          <w:sz w:val="28"/>
          <w:szCs w:val="28"/>
          <w:lang w:eastAsia="ru-RU"/>
        </w:rPr>
        <w:t xml:space="preserve"> </w:t>
      </w:r>
      <w:r w:rsidR="00687526">
        <w:rPr>
          <w:rFonts w:ascii="Times New Roman" w:eastAsia="Times New Roman" w:hAnsi="Times New Roman" w:cs="Times New Roman"/>
          <w:bCs/>
          <w:sz w:val="28"/>
          <w:szCs w:val="28"/>
          <w:lang w:eastAsia="ru-RU"/>
        </w:rPr>
        <w:t>перебої з</w:t>
      </w:r>
      <w:r w:rsidR="00750DE7">
        <w:rPr>
          <w:rFonts w:ascii="Times New Roman" w:eastAsia="Times New Roman" w:hAnsi="Times New Roman" w:cs="Times New Roman"/>
          <w:bCs/>
          <w:sz w:val="28"/>
          <w:szCs w:val="28"/>
          <w:lang w:eastAsia="ru-RU"/>
        </w:rPr>
        <w:t xml:space="preserve"> електроенергі</w:t>
      </w:r>
      <w:r w:rsidR="00687526">
        <w:rPr>
          <w:rFonts w:ascii="Times New Roman" w:eastAsia="Times New Roman" w:hAnsi="Times New Roman" w:cs="Times New Roman"/>
          <w:bCs/>
          <w:sz w:val="28"/>
          <w:szCs w:val="28"/>
          <w:lang w:eastAsia="ru-RU"/>
        </w:rPr>
        <w:t>єю</w:t>
      </w:r>
      <w:r w:rsidR="00750DE7">
        <w:rPr>
          <w:rFonts w:ascii="Times New Roman" w:eastAsia="Times New Roman" w:hAnsi="Times New Roman" w:cs="Times New Roman"/>
          <w:bCs/>
          <w:sz w:val="28"/>
          <w:szCs w:val="28"/>
          <w:lang w:eastAsia="ru-RU"/>
        </w:rPr>
        <w:t xml:space="preserve">, постійні обстріли, </w:t>
      </w:r>
      <w:r w:rsidR="00750DE7" w:rsidRPr="005F6494">
        <w:rPr>
          <w:rFonts w:ascii="Times New Roman" w:hAnsi="Times New Roman" w:cs="Times New Roman"/>
          <w:bCs/>
          <w:sz w:val="28"/>
          <w:szCs w:val="28"/>
        </w:rPr>
        <w:t>виник</w:t>
      </w:r>
      <w:r w:rsidR="007C0BD8">
        <w:rPr>
          <w:rFonts w:ascii="Times New Roman" w:hAnsi="Times New Roman" w:cs="Times New Roman"/>
          <w:bCs/>
          <w:sz w:val="28"/>
          <w:szCs w:val="28"/>
        </w:rPr>
        <w:t>ла</w:t>
      </w:r>
      <w:r w:rsidR="00750DE7" w:rsidRPr="005F6494">
        <w:rPr>
          <w:rFonts w:ascii="Times New Roman" w:hAnsi="Times New Roman" w:cs="Times New Roman"/>
          <w:bCs/>
          <w:sz w:val="28"/>
          <w:szCs w:val="28"/>
        </w:rPr>
        <w:t xml:space="preserve"> потреба </w:t>
      </w:r>
      <w:r w:rsidR="007C0BD8">
        <w:rPr>
          <w:rFonts w:ascii="Times New Roman" w:hAnsi="Times New Roman" w:cs="Times New Roman"/>
          <w:bCs/>
          <w:sz w:val="28"/>
          <w:szCs w:val="28"/>
        </w:rPr>
        <w:t xml:space="preserve">у </w:t>
      </w:r>
      <w:r w:rsidR="00750DE7">
        <w:rPr>
          <w:rFonts w:ascii="Times New Roman" w:hAnsi="Times New Roman" w:cs="Times New Roman"/>
          <w:bCs/>
          <w:sz w:val="28"/>
          <w:szCs w:val="28"/>
        </w:rPr>
        <w:t>спрощенн</w:t>
      </w:r>
      <w:r w:rsidR="007C0BD8">
        <w:rPr>
          <w:rFonts w:ascii="Times New Roman" w:hAnsi="Times New Roman" w:cs="Times New Roman"/>
          <w:bCs/>
          <w:sz w:val="28"/>
          <w:szCs w:val="28"/>
        </w:rPr>
        <w:t>і</w:t>
      </w:r>
      <w:r w:rsidR="00750DE7">
        <w:rPr>
          <w:rFonts w:ascii="Times New Roman" w:hAnsi="Times New Roman" w:cs="Times New Roman"/>
          <w:bCs/>
          <w:sz w:val="28"/>
          <w:szCs w:val="28"/>
        </w:rPr>
        <w:t xml:space="preserve"> таких вимог.</w:t>
      </w:r>
    </w:p>
    <w:p w14:paraId="082F0CD6" w14:textId="7C0A900B" w:rsidR="005E5E8D" w:rsidRDefault="005E5E8D" w:rsidP="005E5E8D">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Інакше існує загроза, що митні органи будуть змушені закрити відповідну кількість місць доставки, що, у свою чергу, створить неспроможність прийняти необхідну кількість транспортних засобів з імпортними товарами в місця доставки, які </w:t>
      </w:r>
      <w:r w:rsidR="00BC7125">
        <w:rPr>
          <w:rFonts w:ascii="Times New Roman" w:eastAsia="Times New Roman" w:hAnsi="Times New Roman" w:cs="Times New Roman"/>
          <w:bCs/>
          <w:sz w:val="28"/>
          <w:szCs w:val="28"/>
          <w:lang w:eastAsia="ru-RU"/>
        </w:rPr>
        <w:t xml:space="preserve">станом </w:t>
      </w:r>
      <w:r>
        <w:rPr>
          <w:rFonts w:ascii="Times New Roman" w:eastAsia="Times New Roman" w:hAnsi="Times New Roman" w:cs="Times New Roman"/>
          <w:bCs/>
          <w:sz w:val="28"/>
          <w:szCs w:val="28"/>
          <w:lang w:eastAsia="ru-RU"/>
        </w:rPr>
        <w:t xml:space="preserve">на </w:t>
      </w:r>
      <w:r w:rsidR="00BC7125">
        <w:rPr>
          <w:rFonts w:ascii="Times New Roman" w:eastAsia="Times New Roman" w:hAnsi="Times New Roman" w:cs="Times New Roman"/>
          <w:bCs/>
          <w:sz w:val="28"/>
          <w:szCs w:val="28"/>
          <w:lang w:eastAsia="ru-RU"/>
        </w:rPr>
        <w:t xml:space="preserve">28 вересня 2026 року </w:t>
      </w:r>
      <w:r>
        <w:rPr>
          <w:rFonts w:ascii="Times New Roman" w:eastAsia="Times New Roman" w:hAnsi="Times New Roman" w:cs="Times New Roman"/>
          <w:bCs/>
          <w:sz w:val="28"/>
          <w:szCs w:val="28"/>
          <w:lang w:eastAsia="ru-RU"/>
        </w:rPr>
        <w:t>будуть відповідати Вимогам до облаштування місць доставки та функціонувати.</w:t>
      </w:r>
    </w:p>
    <w:p w14:paraId="781F6EAA" w14:textId="3B1A2688" w:rsidR="005D36A8" w:rsidRDefault="00306D61" w:rsidP="005D36A8">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У зв’язку із зазначеним</w:t>
      </w:r>
      <w:r w:rsidR="00244D24">
        <w:rPr>
          <w:rFonts w:ascii="Times New Roman" w:hAnsi="Times New Roman" w:cs="Times New Roman"/>
          <w:bCs/>
          <w:sz w:val="28"/>
          <w:szCs w:val="28"/>
        </w:rPr>
        <w:t xml:space="preserve"> </w:t>
      </w:r>
      <w:r w:rsidR="005579B0">
        <w:rPr>
          <w:rFonts w:ascii="Times New Roman" w:hAnsi="Times New Roman" w:cs="Times New Roman"/>
          <w:bCs/>
          <w:sz w:val="28"/>
          <w:szCs w:val="28"/>
        </w:rPr>
        <w:t xml:space="preserve">виникає потреба </w:t>
      </w:r>
      <w:r w:rsidR="005D36A8">
        <w:rPr>
          <w:rFonts w:ascii="Times New Roman" w:hAnsi="Times New Roman" w:cs="Times New Roman"/>
          <w:bCs/>
          <w:sz w:val="28"/>
          <w:szCs w:val="28"/>
        </w:rPr>
        <w:t>перегляду окремих положень наказу № 379</w:t>
      </w:r>
      <w:r w:rsidR="00ED4C89">
        <w:rPr>
          <w:rFonts w:ascii="Times New Roman" w:hAnsi="Times New Roman" w:cs="Times New Roman"/>
          <w:bCs/>
          <w:sz w:val="28"/>
          <w:szCs w:val="28"/>
        </w:rPr>
        <w:t xml:space="preserve"> в частині</w:t>
      </w:r>
      <w:r w:rsidR="005D36A8">
        <w:rPr>
          <w:rFonts w:ascii="Times New Roman" w:eastAsia="Times New Roman" w:hAnsi="Times New Roman" w:cs="Times New Roman"/>
          <w:bCs/>
          <w:sz w:val="28"/>
          <w:szCs w:val="28"/>
          <w:lang w:eastAsia="ru-RU"/>
        </w:rPr>
        <w:t xml:space="preserve"> </w:t>
      </w:r>
      <w:r w:rsidR="00EA3D82">
        <w:rPr>
          <w:rFonts w:ascii="Times New Roman" w:eastAsia="Times New Roman" w:hAnsi="Times New Roman" w:cs="Times New Roman"/>
          <w:bCs/>
          <w:sz w:val="28"/>
          <w:szCs w:val="28"/>
          <w:lang w:eastAsia="ru-RU"/>
        </w:rPr>
        <w:t>спрощення</w:t>
      </w:r>
      <w:r w:rsidR="009B2C5B">
        <w:rPr>
          <w:rFonts w:ascii="Times New Roman" w:eastAsia="Times New Roman" w:hAnsi="Times New Roman" w:cs="Times New Roman"/>
          <w:bCs/>
          <w:sz w:val="28"/>
          <w:szCs w:val="28"/>
          <w:lang w:eastAsia="ru-RU"/>
        </w:rPr>
        <w:t xml:space="preserve"> вимог, </w:t>
      </w:r>
      <w:r w:rsidR="009B2C5B">
        <w:rPr>
          <w:rFonts w:ascii="Times New Roman" w:hAnsi="Times New Roman" w:cs="Times New Roman"/>
          <w:sz w:val="28"/>
          <w:szCs w:val="28"/>
        </w:rPr>
        <w:t xml:space="preserve">зокрема тих, що стосуються характеристик контрольно-пропускної системи до якої входять автомобільні ваги, зменшення </w:t>
      </w:r>
      <w:r w:rsidR="00351B77">
        <w:rPr>
          <w:rFonts w:ascii="Times New Roman" w:hAnsi="Times New Roman" w:cs="Times New Roman"/>
          <w:sz w:val="28"/>
          <w:szCs w:val="28"/>
        </w:rPr>
        <w:t>терміну</w:t>
      </w:r>
      <w:r w:rsidR="009B2C5B">
        <w:rPr>
          <w:rFonts w:ascii="Times New Roman" w:hAnsi="Times New Roman" w:cs="Times New Roman"/>
          <w:sz w:val="28"/>
          <w:szCs w:val="28"/>
        </w:rPr>
        <w:t xml:space="preserve"> зберігання інформації</w:t>
      </w:r>
      <w:r w:rsidR="009674B8">
        <w:rPr>
          <w:rFonts w:ascii="Times New Roman" w:hAnsi="Times New Roman" w:cs="Times New Roman"/>
          <w:sz w:val="28"/>
          <w:szCs w:val="28"/>
        </w:rPr>
        <w:t xml:space="preserve"> </w:t>
      </w:r>
      <w:r w:rsidR="009674B8">
        <w:rPr>
          <w:rFonts w:ascii="Times New Roman" w:eastAsia="Times New Roman" w:hAnsi="Times New Roman" w:cs="Times New Roman"/>
          <w:bCs/>
          <w:sz w:val="28"/>
          <w:szCs w:val="28"/>
          <w:lang w:eastAsia="ru-RU"/>
        </w:rPr>
        <w:t>з 365 днів до 30 днів</w:t>
      </w:r>
      <w:r w:rsidR="009B2C5B">
        <w:rPr>
          <w:rFonts w:ascii="Times New Roman" w:hAnsi="Times New Roman" w:cs="Times New Roman"/>
          <w:sz w:val="28"/>
          <w:szCs w:val="28"/>
        </w:rPr>
        <w:t xml:space="preserve">, яка створюється та накопичується контрольно-пропускною системою та системами відеоспостереження. </w:t>
      </w:r>
    </w:p>
    <w:p w14:paraId="271E13BC" w14:textId="2D2F7EA6" w:rsidR="00620B8F" w:rsidRDefault="009E2C74" w:rsidP="005A4776">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Також визначається порядок оформлення результатів перевірки дотримання у місцях доставки вимог законодавства та усунення виявлених порушень, деталізується перелік документів, необхідних при поданні для відкриття, закриття місць доставки або внесення змін до відомостей щодо місця доставки</w:t>
      </w:r>
      <w:r w:rsidR="00663505">
        <w:rPr>
          <w:rFonts w:ascii="Times New Roman" w:eastAsia="Times New Roman" w:hAnsi="Times New Roman" w:cs="Times New Roman"/>
          <w:bCs/>
          <w:sz w:val="28"/>
          <w:szCs w:val="28"/>
          <w:lang w:eastAsia="ru-RU"/>
        </w:rPr>
        <w:t xml:space="preserve">, зазначаються умови, </w:t>
      </w:r>
      <w:r w:rsidR="009A07D7">
        <w:rPr>
          <w:rFonts w:ascii="Times New Roman" w:eastAsia="Times New Roman" w:hAnsi="Times New Roman" w:cs="Times New Roman"/>
          <w:bCs/>
          <w:sz w:val="28"/>
          <w:szCs w:val="28"/>
          <w:lang w:eastAsia="ru-RU"/>
        </w:rPr>
        <w:t>за яких</w:t>
      </w:r>
      <w:r w:rsidR="00663505">
        <w:rPr>
          <w:rFonts w:ascii="Times New Roman" w:eastAsia="Times New Roman" w:hAnsi="Times New Roman" w:cs="Times New Roman"/>
          <w:bCs/>
          <w:sz w:val="28"/>
          <w:szCs w:val="28"/>
          <w:lang w:eastAsia="ru-RU"/>
        </w:rPr>
        <w:t xml:space="preserve"> огляд місця доставки не є обов’язковим, </w:t>
      </w:r>
      <w:r w:rsidR="002D0BB8">
        <w:rPr>
          <w:rFonts w:ascii="Times New Roman" w:eastAsia="Times New Roman" w:hAnsi="Times New Roman" w:cs="Times New Roman"/>
          <w:bCs/>
          <w:sz w:val="28"/>
          <w:szCs w:val="28"/>
          <w:lang w:eastAsia="ru-RU"/>
        </w:rPr>
        <w:t>а також визначаються</w:t>
      </w:r>
      <w:r w:rsidR="009A07D7">
        <w:rPr>
          <w:rFonts w:ascii="Times New Roman" w:eastAsia="Times New Roman" w:hAnsi="Times New Roman" w:cs="Times New Roman"/>
          <w:bCs/>
          <w:sz w:val="28"/>
          <w:szCs w:val="28"/>
          <w:lang w:eastAsia="ru-RU"/>
        </w:rPr>
        <w:t xml:space="preserve"> додаткові</w:t>
      </w:r>
      <w:r w:rsidR="002D0BB8">
        <w:rPr>
          <w:rFonts w:ascii="Times New Roman" w:eastAsia="Times New Roman" w:hAnsi="Times New Roman" w:cs="Times New Roman"/>
          <w:bCs/>
          <w:sz w:val="28"/>
          <w:szCs w:val="28"/>
          <w:lang w:eastAsia="ru-RU"/>
        </w:rPr>
        <w:t xml:space="preserve"> підстави, коли митний орган приймає рішення про закриття місця доставки.</w:t>
      </w:r>
    </w:p>
    <w:p w14:paraId="40DA87ED" w14:textId="77777777" w:rsidR="00CA4702" w:rsidRDefault="00CA4702" w:rsidP="007A42E8">
      <w:pPr>
        <w:widowControl w:val="0"/>
        <w:spacing w:after="0" w:line="240" w:lineRule="auto"/>
        <w:ind w:firstLine="567"/>
        <w:jc w:val="both"/>
        <w:rPr>
          <w:rFonts w:ascii="Times New Roman" w:hAnsi="Times New Roman" w:cs="Times New Roman"/>
          <w:sz w:val="28"/>
          <w:szCs w:val="28"/>
        </w:rPr>
      </w:pPr>
    </w:p>
    <w:p w14:paraId="28BD73D5" w14:textId="14594C8D" w:rsidR="00426EE1" w:rsidRDefault="009A609C" w:rsidP="007A42E8">
      <w:pPr>
        <w:widowControl w:val="0"/>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lastRenderedPageBreak/>
        <w:t xml:space="preserve">Отже, </w:t>
      </w:r>
      <w:r w:rsidR="00426EE1">
        <w:rPr>
          <w:rFonts w:ascii="Times New Roman" w:hAnsi="Times New Roman" w:cs="Times New Roman"/>
          <w:sz w:val="28"/>
          <w:szCs w:val="28"/>
        </w:rPr>
        <w:t xml:space="preserve">ще однією </w:t>
      </w:r>
      <w:r w:rsidRPr="005F6494">
        <w:rPr>
          <w:rFonts w:ascii="Times New Roman" w:hAnsi="Times New Roman" w:cs="Times New Roman"/>
          <w:sz w:val="28"/>
          <w:szCs w:val="28"/>
        </w:rPr>
        <w:t xml:space="preserve">проблемою, яку необхідно врегулювати </w:t>
      </w:r>
      <w:proofErr w:type="spellStart"/>
      <w:r w:rsidRPr="005F6494">
        <w:rPr>
          <w:rFonts w:ascii="Times New Roman" w:hAnsi="Times New Roman" w:cs="Times New Roman"/>
          <w:sz w:val="28"/>
          <w:szCs w:val="28"/>
        </w:rPr>
        <w:t>проєктом</w:t>
      </w:r>
      <w:proofErr w:type="spellEnd"/>
      <w:r w:rsidRPr="005F6494">
        <w:rPr>
          <w:rFonts w:ascii="Times New Roman" w:hAnsi="Times New Roman" w:cs="Times New Roman"/>
          <w:sz w:val="28"/>
          <w:szCs w:val="28"/>
        </w:rPr>
        <w:t xml:space="preserve"> регуляторного акта, є </w:t>
      </w:r>
      <w:r w:rsidR="002D10CD">
        <w:rPr>
          <w:rFonts w:ascii="Times New Roman" w:hAnsi="Times New Roman" w:cs="Times New Roman"/>
          <w:sz w:val="28"/>
          <w:szCs w:val="28"/>
        </w:rPr>
        <w:t>спрощення та оптимізація виконання митних формальностей</w:t>
      </w:r>
      <w:r w:rsidR="00AA71E1">
        <w:rPr>
          <w:rFonts w:ascii="Times New Roman" w:hAnsi="Times New Roman" w:cs="Times New Roman"/>
          <w:sz w:val="28"/>
          <w:szCs w:val="28"/>
        </w:rPr>
        <w:t>,</w:t>
      </w:r>
      <w:r w:rsidR="002D10CD">
        <w:rPr>
          <w:rFonts w:ascii="Times New Roman" w:hAnsi="Times New Roman" w:cs="Times New Roman"/>
          <w:sz w:val="28"/>
          <w:szCs w:val="28"/>
        </w:rPr>
        <w:t xml:space="preserve"> та вимог до місць доставки, </w:t>
      </w:r>
      <w:r w:rsidR="00BE0858" w:rsidRPr="005F6494">
        <w:rPr>
          <w:rFonts w:ascii="Times New Roman" w:hAnsi="Times New Roman" w:cs="Times New Roman"/>
          <w:sz w:val="28"/>
          <w:szCs w:val="28"/>
        </w:rPr>
        <w:t>шляхом внесення</w:t>
      </w:r>
      <w:r w:rsidR="00216F46">
        <w:rPr>
          <w:rFonts w:ascii="Times New Roman" w:hAnsi="Times New Roman" w:cs="Times New Roman"/>
          <w:sz w:val="28"/>
          <w:szCs w:val="28"/>
        </w:rPr>
        <w:t xml:space="preserve"> окремих</w:t>
      </w:r>
      <w:r w:rsidR="00BE0858" w:rsidRPr="005F6494">
        <w:rPr>
          <w:rFonts w:ascii="Times New Roman" w:hAnsi="Times New Roman" w:cs="Times New Roman"/>
          <w:sz w:val="28"/>
          <w:szCs w:val="28"/>
        </w:rPr>
        <w:t xml:space="preserve"> змін</w:t>
      </w:r>
      <w:r w:rsidR="00BE0858">
        <w:rPr>
          <w:rFonts w:ascii="Times New Roman" w:hAnsi="Times New Roman" w:cs="Times New Roman"/>
          <w:sz w:val="28"/>
          <w:szCs w:val="28"/>
        </w:rPr>
        <w:t xml:space="preserve"> до</w:t>
      </w:r>
      <w:r w:rsidR="00216F46">
        <w:rPr>
          <w:rFonts w:ascii="Times New Roman" w:hAnsi="Times New Roman" w:cs="Times New Roman"/>
          <w:sz w:val="28"/>
          <w:szCs w:val="28"/>
        </w:rPr>
        <w:br/>
      </w:r>
      <w:r w:rsidR="00BE0858">
        <w:rPr>
          <w:rFonts w:ascii="Times New Roman" w:hAnsi="Times New Roman" w:cs="Times New Roman"/>
          <w:sz w:val="28"/>
          <w:szCs w:val="28"/>
        </w:rPr>
        <w:t>наказу №</w:t>
      </w:r>
      <w:r w:rsidR="00216F46">
        <w:rPr>
          <w:rFonts w:ascii="Times New Roman" w:hAnsi="Times New Roman" w:cs="Times New Roman"/>
          <w:sz w:val="28"/>
          <w:szCs w:val="28"/>
        </w:rPr>
        <w:t> </w:t>
      </w:r>
      <w:r w:rsidR="00BE0858">
        <w:rPr>
          <w:rFonts w:ascii="Times New Roman" w:hAnsi="Times New Roman" w:cs="Times New Roman"/>
          <w:sz w:val="28"/>
          <w:szCs w:val="28"/>
        </w:rPr>
        <w:t>379.</w:t>
      </w:r>
    </w:p>
    <w:p w14:paraId="357539FD" w14:textId="2B4578DC" w:rsidR="006356E1" w:rsidRPr="005F6494" w:rsidRDefault="009A609C" w:rsidP="007A42E8">
      <w:pPr>
        <w:spacing w:after="0" w:line="240" w:lineRule="auto"/>
        <w:ind w:firstLine="567"/>
        <w:jc w:val="both"/>
        <w:rPr>
          <w:rFonts w:ascii="Times New Roman" w:eastAsia="Times New Roman" w:hAnsi="Times New Roman" w:cs="Times New Roman"/>
          <w:sz w:val="28"/>
          <w:szCs w:val="28"/>
          <w:lang w:eastAsia="uk-UA"/>
        </w:rPr>
      </w:pPr>
      <w:r w:rsidRPr="005F6494">
        <w:rPr>
          <w:rFonts w:ascii="Times New Roman" w:hAnsi="Times New Roman" w:cs="Times New Roman"/>
          <w:sz w:val="28"/>
          <w:szCs w:val="28"/>
        </w:rPr>
        <w:t>Вирішення зазначен</w:t>
      </w:r>
      <w:r w:rsidR="006C7554">
        <w:rPr>
          <w:rFonts w:ascii="Times New Roman" w:hAnsi="Times New Roman" w:cs="Times New Roman"/>
          <w:sz w:val="28"/>
          <w:szCs w:val="28"/>
        </w:rPr>
        <w:t>их</w:t>
      </w:r>
      <w:r w:rsidRPr="005F6494">
        <w:rPr>
          <w:rFonts w:ascii="Times New Roman" w:hAnsi="Times New Roman" w:cs="Times New Roman"/>
          <w:sz w:val="28"/>
          <w:szCs w:val="28"/>
        </w:rPr>
        <w:t xml:space="preserve"> проблем можливе шляхом </w:t>
      </w:r>
      <w:r w:rsidR="008C470F" w:rsidRPr="005F6494">
        <w:rPr>
          <w:rFonts w:ascii="Times New Roman" w:eastAsia="Times New Roman" w:hAnsi="Times New Roman" w:cs="Times New Roman"/>
          <w:sz w:val="28"/>
          <w:szCs w:val="28"/>
          <w:lang w:eastAsia="uk-UA"/>
        </w:rPr>
        <w:t>прийняття проєкту акта</w:t>
      </w:r>
      <w:r w:rsidR="00AB4074" w:rsidRPr="005F6494">
        <w:rPr>
          <w:rFonts w:ascii="Times New Roman" w:eastAsia="Times New Roman" w:hAnsi="Times New Roman" w:cs="Times New Roman"/>
          <w:sz w:val="28"/>
          <w:szCs w:val="28"/>
          <w:lang w:eastAsia="uk-UA"/>
        </w:rPr>
        <w:t>, що</w:t>
      </w:r>
      <w:r w:rsidR="008C470F" w:rsidRPr="005F6494">
        <w:rPr>
          <w:rFonts w:ascii="Times New Roman" w:eastAsia="Times New Roman" w:hAnsi="Times New Roman" w:cs="Times New Roman"/>
          <w:sz w:val="28"/>
          <w:szCs w:val="28"/>
          <w:lang w:eastAsia="uk-UA"/>
        </w:rPr>
        <w:t xml:space="preserve"> </w:t>
      </w:r>
      <w:r w:rsidR="00DA6223" w:rsidRPr="005F6494">
        <w:rPr>
          <w:rFonts w:ascii="Times New Roman" w:eastAsia="Times New Roman" w:hAnsi="Times New Roman" w:cs="Times New Roman"/>
          <w:sz w:val="28"/>
          <w:szCs w:val="28"/>
          <w:lang w:eastAsia="uk-UA"/>
        </w:rPr>
        <w:t xml:space="preserve">створить умови для безперебійного функціонування існуючих місць доставки та </w:t>
      </w:r>
      <w:r w:rsidR="008C470F" w:rsidRPr="005F6494">
        <w:rPr>
          <w:rFonts w:ascii="Times New Roman" w:eastAsia="Times New Roman" w:hAnsi="Times New Roman" w:cs="Times New Roman"/>
          <w:sz w:val="28"/>
          <w:szCs w:val="28"/>
          <w:lang w:eastAsia="uk-UA"/>
        </w:rPr>
        <w:t xml:space="preserve">забезпечить </w:t>
      </w:r>
      <w:r w:rsidR="00C332DA" w:rsidRPr="005F6494">
        <w:rPr>
          <w:rFonts w:ascii="Times New Roman" w:eastAsia="Times New Roman" w:hAnsi="Times New Roman" w:cs="Times New Roman"/>
          <w:sz w:val="28"/>
          <w:szCs w:val="28"/>
          <w:lang w:eastAsia="uk-UA"/>
        </w:rPr>
        <w:t>сприянн</w:t>
      </w:r>
      <w:r w:rsidR="00974D0D" w:rsidRPr="005F6494">
        <w:rPr>
          <w:rFonts w:ascii="Times New Roman" w:eastAsia="Times New Roman" w:hAnsi="Times New Roman" w:cs="Times New Roman"/>
          <w:sz w:val="28"/>
          <w:szCs w:val="28"/>
          <w:lang w:eastAsia="uk-UA"/>
        </w:rPr>
        <w:t>ю</w:t>
      </w:r>
      <w:r w:rsidR="00C332DA" w:rsidRPr="005F6494">
        <w:rPr>
          <w:rFonts w:ascii="Times New Roman" w:eastAsia="Times New Roman" w:hAnsi="Times New Roman" w:cs="Times New Roman"/>
          <w:sz w:val="28"/>
          <w:szCs w:val="28"/>
          <w:lang w:eastAsia="uk-UA"/>
        </w:rPr>
        <w:t xml:space="preserve"> адаптації бізнес-середовища до нових вимог щодо відкриття, закриття та облаштування місць доставки.</w:t>
      </w:r>
    </w:p>
    <w:p w14:paraId="407F763B" w14:textId="77777777" w:rsidR="009A609C" w:rsidRPr="005F6494" w:rsidRDefault="009A609C" w:rsidP="007A42E8">
      <w:pPr>
        <w:spacing w:after="0" w:line="240" w:lineRule="auto"/>
        <w:ind w:firstLine="567"/>
        <w:jc w:val="both"/>
        <w:rPr>
          <w:rFonts w:ascii="Times New Roman" w:hAnsi="Times New Roman" w:cs="Times New Roman"/>
          <w:sz w:val="16"/>
          <w:szCs w:val="16"/>
        </w:rPr>
      </w:pPr>
    </w:p>
    <w:p w14:paraId="74E796C3" w14:textId="77777777" w:rsidR="005D0FFC" w:rsidRPr="005F6494" w:rsidRDefault="005D0FFC" w:rsidP="007A42E8">
      <w:pPr>
        <w:widowControl w:val="0"/>
        <w:tabs>
          <w:tab w:val="num" w:pos="0"/>
        </w:tabs>
        <w:spacing w:before="80" w:after="4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Основні групи (підгрупи), на які проблема справляє вплив:</w:t>
      </w:r>
    </w:p>
    <w:tbl>
      <w:tblPr>
        <w:tblW w:w="4918" w:type="pct"/>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4140"/>
        <w:gridCol w:w="2721"/>
        <w:gridCol w:w="2468"/>
      </w:tblGrid>
      <w:tr w:rsidR="005D0FFC" w:rsidRPr="005F6494" w14:paraId="4B294579" w14:textId="77777777" w:rsidTr="00DF5CF0">
        <w:trPr>
          <w:trHeight w:val="210"/>
          <w:tblCellSpacing w:w="22" w:type="dxa"/>
          <w:jc w:val="center"/>
        </w:trPr>
        <w:tc>
          <w:tcPr>
            <w:tcW w:w="2184" w:type="pct"/>
          </w:tcPr>
          <w:p w14:paraId="738FB52B"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Групи (підгрупи)</w:t>
            </w:r>
          </w:p>
        </w:tc>
        <w:tc>
          <w:tcPr>
            <w:tcW w:w="1435" w:type="pct"/>
          </w:tcPr>
          <w:p w14:paraId="6B26160C"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Так</w:t>
            </w:r>
          </w:p>
        </w:tc>
        <w:tc>
          <w:tcPr>
            <w:tcW w:w="1288" w:type="pct"/>
          </w:tcPr>
          <w:p w14:paraId="2F28CC10"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Ні</w:t>
            </w:r>
          </w:p>
        </w:tc>
      </w:tr>
      <w:tr w:rsidR="005D0FFC" w:rsidRPr="005F6494" w14:paraId="675F4DD0" w14:textId="77777777" w:rsidTr="00DF5CF0">
        <w:trPr>
          <w:trHeight w:val="356"/>
          <w:tblCellSpacing w:w="22" w:type="dxa"/>
          <w:jc w:val="center"/>
        </w:trPr>
        <w:tc>
          <w:tcPr>
            <w:tcW w:w="2184" w:type="pct"/>
          </w:tcPr>
          <w:p w14:paraId="095B0DA0" w14:textId="77777777" w:rsidR="005D0FFC" w:rsidRPr="005F6494" w:rsidRDefault="005D0FFC" w:rsidP="007A42E8">
            <w:pPr>
              <w:widowControl w:val="0"/>
              <w:spacing w:before="21" w:after="21" w:line="240" w:lineRule="auto"/>
              <w:ind w:firstLine="56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Громадяни</w:t>
            </w:r>
          </w:p>
        </w:tc>
        <w:tc>
          <w:tcPr>
            <w:tcW w:w="1435" w:type="pct"/>
            <w:vAlign w:val="center"/>
          </w:tcPr>
          <w:p w14:paraId="05265E5D"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p>
        </w:tc>
        <w:tc>
          <w:tcPr>
            <w:tcW w:w="1288" w:type="pct"/>
          </w:tcPr>
          <w:p w14:paraId="2BFEC1D8"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5D0FFC" w:rsidRPr="005F6494" w14:paraId="03079C4C" w14:textId="77777777" w:rsidTr="00DF5CF0">
        <w:trPr>
          <w:trHeight w:val="356"/>
          <w:tblCellSpacing w:w="22" w:type="dxa"/>
          <w:jc w:val="center"/>
        </w:trPr>
        <w:tc>
          <w:tcPr>
            <w:tcW w:w="2184" w:type="pct"/>
          </w:tcPr>
          <w:p w14:paraId="4E39164E" w14:textId="77777777" w:rsidR="005D0FFC" w:rsidRPr="005F6494" w:rsidRDefault="005D0FFC" w:rsidP="007A42E8">
            <w:pPr>
              <w:widowControl w:val="0"/>
              <w:spacing w:before="21" w:after="21" w:line="240" w:lineRule="auto"/>
              <w:ind w:firstLine="56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Держава</w:t>
            </w:r>
          </w:p>
        </w:tc>
        <w:tc>
          <w:tcPr>
            <w:tcW w:w="1435" w:type="pct"/>
            <w:vAlign w:val="center"/>
          </w:tcPr>
          <w:p w14:paraId="7F197DD5"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88" w:type="pct"/>
          </w:tcPr>
          <w:p w14:paraId="0FFD49DF"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p>
        </w:tc>
      </w:tr>
      <w:tr w:rsidR="005D0FFC" w:rsidRPr="005F6494" w14:paraId="3B8EE104" w14:textId="77777777" w:rsidTr="00DF5CF0">
        <w:trPr>
          <w:trHeight w:val="356"/>
          <w:tblCellSpacing w:w="22" w:type="dxa"/>
          <w:jc w:val="center"/>
        </w:trPr>
        <w:tc>
          <w:tcPr>
            <w:tcW w:w="2184" w:type="pct"/>
          </w:tcPr>
          <w:p w14:paraId="5603D07F" w14:textId="77777777" w:rsidR="00E117A0" w:rsidRPr="005F6494" w:rsidRDefault="00E117A0" w:rsidP="000F3D9F">
            <w:pPr>
              <w:spacing w:after="0" w:line="240" w:lineRule="auto"/>
              <w:ind w:firstLine="567"/>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 xml:space="preserve">Суб’єкти господарювання, </w:t>
            </w:r>
          </w:p>
          <w:p w14:paraId="6B627D84" w14:textId="12184185" w:rsidR="005D0FFC" w:rsidRPr="005F6494" w:rsidRDefault="00E117A0" w:rsidP="000F3D9F">
            <w:pPr>
              <w:widowControl w:val="0"/>
              <w:spacing w:before="21" w:after="21" w:line="240" w:lineRule="auto"/>
              <w:ind w:left="556" w:firstLine="11"/>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uk-UA"/>
              </w:rPr>
              <w:t xml:space="preserve">у тому числі суб’єкти малого </w:t>
            </w:r>
            <w:r w:rsidR="000F3D9F">
              <w:rPr>
                <w:rFonts w:ascii="Times New Roman" w:eastAsia="Times New Roman" w:hAnsi="Times New Roman" w:cs="Times New Roman"/>
                <w:sz w:val="24"/>
                <w:szCs w:val="24"/>
                <w:lang w:eastAsia="uk-UA"/>
              </w:rPr>
              <w:t xml:space="preserve">   </w:t>
            </w:r>
            <w:r w:rsidRPr="005F6494">
              <w:rPr>
                <w:rFonts w:ascii="Times New Roman" w:eastAsia="Times New Roman" w:hAnsi="Times New Roman" w:cs="Times New Roman"/>
                <w:sz w:val="24"/>
                <w:szCs w:val="24"/>
                <w:lang w:eastAsia="uk-UA"/>
              </w:rPr>
              <w:t>підприємництва</w:t>
            </w:r>
          </w:p>
        </w:tc>
        <w:tc>
          <w:tcPr>
            <w:tcW w:w="1435" w:type="pct"/>
            <w:vAlign w:val="center"/>
          </w:tcPr>
          <w:p w14:paraId="3C761894"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88" w:type="pct"/>
          </w:tcPr>
          <w:p w14:paraId="1999C7B3" w14:textId="77777777" w:rsidR="005D0FFC" w:rsidRPr="005F6494" w:rsidRDefault="005D0FFC" w:rsidP="007A42E8">
            <w:pPr>
              <w:widowControl w:val="0"/>
              <w:spacing w:before="21" w:after="21" w:line="240" w:lineRule="auto"/>
              <w:ind w:firstLine="567"/>
              <w:jc w:val="center"/>
              <w:rPr>
                <w:rFonts w:ascii="Times New Roman" w:eastAsia="Times New Roman" w:hAnsi="Times New Roman" w:cs="Times New Roman"/>
                <w:sz w:val="24"/>
                <w:szCs w:val="24"/>
                <w:lang w:eastAsia="ru-RU"/>
              </w:rPr>
            </w:pPr>
          </w:p>
        </w:tc>
      </w:tr>
    </w:tbl>
    <w:p w14:paraId="735B18C3" w14:textId="77777777" w:rsidR="005D0FFC" w:rsidRPr="005F6494" w:rsidRDefault="005D0FFC" w:rsidP="007A42E8">
      <w:pPr>
        <w:widowControl w:val="0"/>
        <w:spacing w:after="0" w:line="240" w:lineRule="auto"/>
        <w:ind w:firstLine="567"/>
        <w:jc w:val="both"/>
        <w:rPr>
          <w:rFonts w:ascii="Times New Roman" w:eastAsia="Times New Roman" w:hAnsi="Times New Roman" w:cs="Times New Roman"/>
          <w:sz w:val="20"/>
          <w:szCs w:val="20"/>
          <w:lang w:eastAsia="ru-RU"/>
        </w:rPr>
      </w:pPr>
    </w:p>
    <w:p w14:paraId="08D1E788" w14:textId="77777777" w:rsidR="005D0FFC" w:rsidRPr="005F6494"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Врегулювання зазначеного питання не може бути здійснено за допомогою:</w:t>
      </w:r>
    </w:p>
    <w:p w14:paraId="77ABF517" w14:textId="77777777" w:rsidR="005D0FFC" w:rsidRPr="005F6494"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ринкових механізмів, оскільки такі питання регулюються винятково нормативно-правовими актами;</w:t>
      </w:r>
    </w:p>
    <w:p w14:paraId="1AE66566" w14:textId="6B6AFF45" w:rsidR="00B72378" w:rsidRPr="005F6494" w:rsidRDefault="00B72378" w:rsidP="007A42E8">
      <w:pPr>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чин</w:t>
      </w:r>
      <w:r w:rsidR="009D24BD" w:rsidRPr="005F6494">
        <w:rPr>
          <w:rFonts w:ascii="Times New Roman" w:hAnsi="Times New Roman" w:cs="Times New Roman"/>
          <w:sz w:val="28"/>
          <w:szCs w:val="28"/>
        </w:rPr>
        <w:t>ного</w:t>
      </w:r>
      <w:r w:rsidRPr="005F6494">
        <w:rPr>
          <w:rFonts w:ascii="Times New Roman" w:hAnsi="Times New Roman" w:cs="Times New Roman"/>
          <w:sz w:val="28"/>
          <w:szCs w:val="28"/>
        </w:rPr>
        <w:t xml:space="preserve"> </w:t>
      </w:r>
      <w:r w:rsidR="008B44B0" w:rsidRPr="005F6494">
        <w:rPr>
          <w:rFonts w:ascii="Times New Roman" w:hAnsi="Times New Roman" w:cs="Times New Roman"/>
          <w:sz w:val="28"/>
          <w:szCs w:val="28"/>
        </w:rPr>
        <w:t>регуляторного акта, оскільки він не дає змоги усунути зазначену проблему</w:t>
      </w:r>
      <w:r w:rsidRPr="005F6494">
        <w:rPr>
          <w:rFonts w:ascii="Times New Roman" w:hAnsi="Times New Roman" w:cs="Times New Roman"/>
          <w:sz w:val="28"/>
          <w:szCs w:val="28"/>
        </w:rPr>
        <w:t>.</w:t>
      </w:r>
    </w:p>
    <w:p w14:paraId="5509E5C3" w14:textId="1E1D3B6C" w:rsidR="00047C35" w:rsidRDefault="00047C35"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30D06D8F" w14:textId="77777777" w:rsidR="005D0FFC" w:rsidRPr="005F6494" w:rsidRDefault="005D0FFC" w:rsidP="007A42E8">
      <w:pPr>
        <w:widowControl w:val="0"/>
        <w:autoSpaceDE w:val="0"/>
        <w:autoSpaceDN w:val="0"/>
        <w:adjustRightInd w:val="0"/>
        <w:spacing w:before="120" w:after="240" w:line="240" w:lineRule="auto"/>
        <w:ind w:firstLine="567"/>
        <w:jc w:val="center"/>
        <w:outlineLvl w:val="0"/>
        <w:rPr>
          <w:rFonts w:ascii="Times New Roman" w:eastAsia="Calibri" w:hAnsi="Times New Roman" w:cs="Times New Roman"/>
          <w:b/>
          <w:sz w:val="28"/>
          <w:szCs w:val="28"/>
          <w:lang w:eastAsia="ru-RU"/>
        </w:rPr>
      </w:pPr>
      <w:r w:rsidRPr="005F6494">
        <w:rPr>
          <w:rFonts w:ascii="Times New Roman" w:eastAsia="Calibri" w:hAnsi="Times New Roman" w:cs="Times New Roman"/>
          <w:b/>
          <w:sz w:val="28"/>
          <w:szCs w:val="28"/>
          <w:lang w:eastAsia="ru-RU"/>
        </w:rPr>
        <w:t>ІІ. Цілі державного регулювання</w:t>
      </w:r>
    </w:p>
    <w:p w14:paraId="73FF7A85" w14:textId="77777777" w:rsidR="00166770" w:rsidRDefault="00572B26" w:rsidP="007A42E8">
      <w:pPr>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Ціл</w:t>
      </w:r>
      <w:r w:rsidR="006C6F1A" w:rsidRPr="005F6494">
        <w:rPr>
          <w:rFonts w:ascii="Times New Roman" w:hAnsi="Times New Roman" w:cs="Times New Roman"/>
          <w:sz w:val="28"/>
          <w:szCs w:val="28"/>
        </w:rPr>
        <w:t>лю</w:t>
      </w:r>
      <w:r w:rsidRPr="005F6494">
        <w:rPr>
          <w:rFonts w:ascii="Times New Roman" w:hAnsi="Times New Roman" w:cs="Times New Roman"/>
          <w:sz w:val="28"/>
          <w:szCs w:val="28"/>
        </w:rPr>
        <w:t xml:space="preserve"> державного регулювання</w:t>
      </w:r>
      <w:r w:rsidR="00354B02" w:rsidRPr="005F6494">
        <w:rPr>
          <w:rFonts w:ascii="Times New Roman" w:hAnsi="Times New Roman" w:cs="Times New Roman"/>
          <w:sz w:val="28"/>
          <w:szCs w:val="28"/>
        </w:rPr>
        <w:t>,</w:t>
      </w:r>
      <w:r w:rsidR="00BC58FA" w:rsidRPr="005F6494">
        <w:rPr>
          <w:rFonts w:ascii="Times New Roman" w:hAnsi="Times New Roman" w:cs="Times New Roman"/>
          <w:sz w:val="28"/>
          <w:szCs w:val="28"/>
        </w:rPr>
        <w:t xml:space="preserve"> </w:t>
      </w:r>
      <w:r w:rsidR="00FE4780" w:rsidRPr="005F6494">
        <w:rPr>
          <w:rFonts w:ascii="Times New Roman" w:hAnsi="Times New Roman" w:cs="Times New Roman"/>
          <w:sz w:val="28"/>
          <w:szCs w:val="28"/>
        </w:rPr>
        <w:t xml:space="preserve">яка безпосередньо пов’язана з розв’язанням проблеми, </w:t>
      </w:r>
      <w:r w:rsidR="00BC58FA" w:rsidRPr="005F6494">
        <w:rPr>
          <w:rFonts w:ascii="Times New Roman" w:hAnsi="Times New Roman" w:cs="Times New Roman"/>
          <w:sz w:val="28"/>
          <w:szCs w:val="28"/>
        </w:rPr>
        <w:t>є</w:t>
      </w:r>
      <w:r w:rsidR="00166770">
        <w:rPr>
          <w:rFonts w:ascii="Times New Roman" w:hAnsi="Times New Roman" w:cs="Times New Roman"/>
          <w:sz w:val="28"/>
          <w:szCs w:val="28"/>
        </w:rPr>
        <w:t>:</w:t>
      </w:r>
    </w:p>
    <w:p w14:paraId="5AB31D3F" w14:textId="06B5053E" w:rsidR="00166770" w:rsidRDefault="00166770" w:rsidP="00166770">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актуалізація та приведення у відповідність </w:t>
      </w:r>
      <w:r>
        <w:rPr>
          <w:rFonts w:ascii="Times New Roman" w:hAnsi="Times New Roman"/>
          <w:sz w:val="28"/>
          <w:szCs w:val="28"/>
        </w:rPr>
        <w:t>до положень чинного законодавства окремих нормативно-правових актів з питань митної справи;</w:t>
      </w:r>
    </w:p>
    <w:p w14:paraId="7C779EBE" w14:textId="07FA8C27" w:rsidR="00166770" w:rsidRDefault="00166770" w:rsidP="00166770">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спрощення та оптимізація виконання митних формальностей та вимог до місць доставки.</w:t>
      </w:r>
    </w:p>
    <w:p w14:paraId="7D7ACB22" w14:textId="77777777" w:rsidR="00166770" w:rsidRDefault="00166770" w:rsidP="007A42E8">
      <w:pPr>
        <w:spacing w:after="0" w:line="240" w:lineRule="auto"/>
        <w:ind w:firstLine="567"/>
        <w:jc w:val="both"/>
        <w:rPr>
          <w:rFonts w:ascii="Times New Roman" w:hAnsi="Times New Roman" w:cs="Times New Roman"/>
          <w:sz w:val="28"/>
          <w:szCs w:val="28"/>
        </w:rPr>
      </w:pPr>
    </w:p>
    <w:p w14:paraId="75863DCF" w14:textId="77777777" w:rsidR="005D0FFC" w:rsidRPr="005F6494" w:rsidRDefault="005D0FFC" w:rsidP="007A42E8">
      <w:pPr>
        <w:widowControl w:val="0"/>
        <w:autoSpaceDE w:val="0"/>
        <w:autoSpaceDN w:val="0"/>
        <w:adjustRightInd w:val="0"/>
        <w:spacing w:before="120" w:after="240" w:line="240" w:lineRule="auto"/>
        <w:ind w:firstLine="567"/>
        <w:jc w:val="center"/>
        <w:outlineLvl w:val="0"/>
        <w:rPr>
          <w:rFonts w:ascii="Times New Roman" w:eastAsia="Calibri" w:hAnsi="Times New Roman" w:cs="Times New Roman"/>
          <w:b/>
          <w:sz w:val="28"/>
          <w:szCs w:val="28"/>
        </w:rPr>
      </w:pPr>
      <w:r w:rsidRPr="005F6494">
        <w:rPr>
          <w:rFonts w:ascii="Times New Roman" w:eastAsia="Calibri" w:hAnsi="Times New Roman" w:cs="Times New Roman"/>
          <w:b/>
          <w:sz w:val="28"/>
          <w:szCs w:val="28"/>
        </w:rPr>
        <w:t>ІІІ. Визначення та оцінка альтернативних способів досягнення цілей</w:t>
      </w:r>
    </w:p>
    <w:p w14:paraId="39FE29D5" w14:textId="1A9D6C9C" w:rsidR="005D0FFC" w:rsidRDefault="005D0FFC" w:rsidP="007A42E8">
      <w:pPr>
        <w:widowControl w:val="0"/>
        <w:spacing w:after="6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1. Альтернативні способи досягнення цілей державного регулювання:</w:t>
      </w:r>
    </w:p>
    <w:p w14:paraId="245C6A86" w14:textId="77777777" w:rsidR="00CA4702" w:rsidRPr="0018536A" w:rsidRDefault="00CA4702" w:rsidP="007A42E8">
      <w:pPr>
        <w:widowControl w:val="0"/>
        <w:spacing w:after="60" w:line="240" w:lineRule="auto"/>
        <w:ind w:firstLine="567"/>
        <w:jc w:val="both"/>
        <w:rPr>
          <w:rFonts w:ascii="Times New Roman" w:eastAsia="Times New Roman" w:hAnsi="Times New Roman" w:cs="Times New Roman"/>
          <w:sz w:val="16"/>
          <w:szCs w:val="16"/>
          <w:lang w:eastAsia="ru-RU"/>
        </w:rPr>
      </w:pPr>
    </w:p>
    <w:tbl>
      <w:tblPr>
        <w:tblW w:w="4930"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136"/>
        <w:gridCol w:w="7216"/>
      </w:tblGrid>
      <w:tr w:rsidR="005D0FFC" w:rsidRPr="005F6494" w14:paraId="32A75307" w14:textId="77777777" w:rsidTr="00DF5CF0">
        <w:trPr>
          <w:trHeight w:val="265"/>
          <w:tblCellSpacing w:w="22" w:type="dxa"/>
        </w:trPr>
        <w:tc>
          <w:tcPr>
            <w:tcW w:w="1066" w:type="pct"/>
            <w:vAlign w:val="center"/>
          </w:tcPr>
          <w:p w14:paraId="66979F20"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Вид альтернативи</w:t>
            </w:r>
          </w:p>
        </w:tc>
        <w:tc>
          <w:tcPr>
            <w:tcW w:w="3864" w:type="pct"/>
            <w:vAlign w:val="center"/>
          </w:tcPr>
          <w:p w14:paraId="61C08B27"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Опис альтернативи</w:t>
            </w:r>
          </w:p>
        </w:tc>
      </w:tr>
      <w:tr w:rsidR="005D0FFC" w:rsidRPr="005F6494" w14:paraId="47B6FCB2" w14:textId="77777777" w:rsidTr="00DF5CF0">
        <w:trPr>
          <w:tblCellSpacing w:w="22" w:type="dxa"/>
        </w:trPr>
        <w:tc>
          <w:tcPr>
            <w:tcW w:w="1066" w:type="pct"/>
          </w:tcPr>
          <w:p w14:paraId="5828F0AF" w14:textId="77777777" w:rsidR="005D0FFC" w:rsidRPr="005F6494" w:rsidRDefault="005D0FFC" w:rsidP="007A42E8">
            <w:pPr>
              <w:widowControl w:val="0"/>
              <w:spacing w:before="63" w:after="63"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Альтернатива 1</w:t>
            </w:r>
          </w:p>
        </w:tc>
        <w:tc>
          <w:tcPr>
            <w:tcW w:w="3864" w:type="pct"/>
          </w:tcPr>
          <w:p w14:paraId="35A64BCE" w14:textId="4551EA39" w:rsidR="005D0FFC" w:rsidRPr="005F6494" w:rsidRDefault="008842AE" w:rsidP="004A4BE0">
            <w:pPr>
              <w:spacing w:before="63" w:after="63" w:line="240" w:lineRule="auto"/>
              <w:ind w:firstLine="491"/>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w:t>
            </w:r>
            <w:r w:rsidR="00812071" w:rsidRPr="005F6494">
              <w:rPr>
                <w:rFonts w:ascii="Times New Roman" w:eastAsia="Times New Roman" w:hAnsi="Times New Roman" w:cs="Times New Roman"/>
                <w:sz w:val="24"/>
                <w:szCs w:val="24"/>
                <w:lang w:eastAsia="ru-RU"/>
              </w:rPr>
              <w:t>ідсутні. Оскільки чинні положення нормативно-правового акта не враховують</w:t>
            </w:r>
            <w:r w:rsidR="001556CB" w:rsidRPr="005F6494">
              <w:rPr>
                <w:rFonts w:ascii="Times New Roman" w:eastAsia="Times New Roman" w:hAnsi="Times New Roman" w:cs="Times New Roman"/>
                <w:sz w:val="24"/>
                <w:szCs w:val="24"/>
                <w:lang w:eastAsia="ru-RU"/>
              </w:rPr>
              <w:t xml:space="preserve"> можливості </w:t>
            </w:r>
            <w:r w:rsidR="00E1717B" w:rsidRPr="005F6494">
              <w:rPr>
                <w:rFonts w:ascii="Times New Roman" w:eastAsia="Times New Roman" w:hAnsi="Times New Roman" w:cs="Times New Roman"/>
                <w:sz w:val="24"/>
                <w:szCs w:val="24"/>
                <w:lang w:eastAsia="ru-RU"/>
              </w:rPr>
              <w:t xml:space="preserve">представників </w:t>
            </w:r>
            <w:r w:rsidR="00E83DD0" w:rsidRPr="005F6494">
              <w:rPr>
                <w:rFonts w:ascii="Times New Roman" w:eastAsia="Times New Roman" w:hAnsi="Times New Roman" w:cs="Times New Roman"/>
                <w:sz w:val="24"/>
                <w:szCs w:val="24"/>
                <w:lang w:eastAsia="ru-RU"/>
              </w:rPr>
              <w:t>бізнес-середовища, як</w:t>
            </w:r>
            <w:r w:rsidR="0019555C" w:rsidRPr="005F6494">
              <w:rPr>
                <w:rFonts w:ascii="Times New Roman" w:eastAsia="Times New Roman" w:hAnsi="Times New Roman" w:cs="Times New Roman"/>
                <w:sz w:val="24"/>
                <w:szCs w:val="24"/>
                <w:lang w:eastAsia="ru-RU"/>
              </w:rPr>
              <w:t>і</w:t>
            </w:r>
            <w:r w:rsidR="00E83DD0" w:rsidRPr="005F6494">
              <w:rPr>
                <w:rFonts w:ascii="Times New Roman" w:eastAsia="Times New Roman" w:hAnsi="Times New Roman" w:cs="Times New Roman"/>
                <w:sz w:val="24"/>
                <w:szCs w:val="24"/>
                <w:lang w:eastAsia="ru-RU"/>
              </w:rPr>
              <w:t xml:space="preserve"> здійсню</w:t>
            </w:r>
            <w:r w:rsidR="0019555C" w:rsidRPr="005F6494">
              <w:rPr>
                <w:rFonts w:ascii="Times New Roman" w:eastAsia="Times New Roman" w:hAnsi="Times New Roman" w:cs="Times New Roman"/>
                <w:sz w:val="24"/>
                <w:szCs w:val="24"/>
                <w:lang w:eastAsia="ru-RU"/>
              </w:rPr>
              <w:t>ють</w:t>
            </w:r>
            <w:r w:rsidR="00E83DD0" w:rsidRPr="005F6494">
              <w:rPr>
                <w:rFonts w:ascii="Times New Roman" w:eastAsia="Times New Roman" w:hAnsi="Times New Roman" w:cs="Times New Roman"/>
                <w:sz w:val="24"/>
                <w:szCs w:val="24"/>
                <w:lang w:eastAsia="ru-RU"/>
              </w:rPr>
              <w:t xml:space="preserve"> діяльність в умовах триваючої збройної агресії </w:t>
            </w:r>
            <w:r w:rsidR="00E83DD0" w:rsidRPr="005F6494">
              <w:rPr>
                <w:rFonts w:ascii="Times New Roman" w:eastAsia="Times New Roman" w:hAnsi="Times New Roman" w:cs="Times New Roman"/>
                <w:sz w:val="24"/>
                <w:szCs w:val="24"/>
                <w:lang w:eastAsia="ru-RU"/>
              </w:rPr>
              <w:lastRenderedPageBreak/>
              <w:t>російської федерації</w:t>
            </w:r>
            <w:r w:rsidR="009F16C7" w:rsidRPr="005F6494">
              <w:rPr>
                <w:rFonts w:ascii="Times New Roman" w:eastAsia="Times New Roman" w:hAnsi="Times New Roman" w:cs="Times New Roman"/>
                <w:sz w:val="24"/>
                <w:szCs w:val="24"/>
                <w:lang w:eastAsia="ru-RU"/>
              </w:rPr>
              <w:t>.</w:t>
            </w:r>
            <w:r w:rsidR="0027794F" w:rsidRPr="005F6494">
              <w:rPr>
                <w:rFonts w:ascii="Times New Roman" w:eastAsia="Times New Roman" w:hAnsi="Times New Roman" w:cs="Times New Roman"/>
                <w:sz w:val="24"/>
                <w:szCs w:val="24"/>
                <w:lang w:eastAsia="ru-RU"/>
              </w:rPr>
              <w:t xml:space="preserve"> У</w:t>
            </w:r>
            <w:r w:rsidR="00812071" w:rsidRPr="005F6494">
              <w:rPr>
                <w:rFonts w:ascii="Times New Roman" w:eastAsia="Times New Roman" w:hAnsi="Times New Roman" w:cs="Times New Roman"/>
                <w:sz w:val="24"/>
                <w:szCs w:val="24"/>
                <w:lang w:eastAsia="ru-RU"/>
              </w:rPr>
              <w:t xml:space="preserve"> разі залишення діючого регулювання без змін проблема залишається невирішеною </w:t>
            </w:r>
          </w:p>
        </w:tc>
      </w:tr>
      <w:tr w:rsidR="005D0FFC" w:rsidRPr="005F6494" w14:paraId="4ACF3790" w14:textId="77777777" w:rsidTr="00DF5CF0">
        <w:trPr>
          <w:tblCellSpacing w:w="22" w:type="dxa"/>
        </w:trPr>
        <w:tc>
          <w:tcPr>
            <w:tcW w:w="1066" w:type="pct"/>
          </w:tcPr>
          <w:p w14:paraId="520910DB" w14:textId="77777777" w:rsidR="005D0FFC" w:rsidRPr="005F6494" w:rsidRDefault="005D0FFC" w:rsidP="007A42E8">
            <w:pPr>
              <w:widowControl w:val="0"/>
              <w:spacing w:before="63" w:after="63"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lastRenderedPageBreak/>
              <w:t>Альтернатива 2</w:t>
            </w:r>
          </w:p>
        </w:tc>
        <w:tc>
          <w:tcPr>
            <w:tcW w:w="3864" w:type="pct"/>
          </w:tcPr>
          <w:p w14:paraId="40D87361" w14:textId="780D1BA5" w:rsidR="005D0FFC" w:rsidRPr="005F6494" w:rsidRDefault="005C4035" w:rsidP="00202144">
            <w:pPr>
              <w:spacing w:after="0" w:line="240" w:lineRule="auto"/>
              <w:ind w:firstLine="491"/>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Прийняття проєкту акта</w:t>
            </w:r>
            <w:r w:rsidR="006735E8" w:rsidRPr="005F6494">
              <w:rPr>
                <w:rFonts w:ascii="Times New Roman" w:eastAsia="Times New Roman" w:hAnsi="Times New Roman" w:cs="Times New Roman"/>
                <w:sz w:val="24"/>
                <w:szCs w:val="24"/>
                <w:lang w:eastAsia="ru-RU"/>
              </w:rPr>
              <w:t xml:space="preserve"> Мінфіну</w:t>
            </w:r>
            <w:r w:rsidRPr="005F6494">
              <w:rPr>
                <w:rFonts w:ascii="Times New Roman" w:eastAsia="Times New Roman" w:hAnsi="Times New Roman" w:cs="Times New Roman"/>
                <w:sz w:val="24"/>
                <w:szCs w:val="24"/>
                <w:lang w:eastAsia="ru-RU"/>
              </w:rPr>
              <w:t xml:space="preserve"> «</w:t>
            </w:r>
            <w:r w:rsidR="004A4BE0" w:rsidRPr="004A4BE0">
              <w:rPr>
                <w:rFonts w:ascii="Times New Roman" w:eastAsia="Times New Roman" w:hAnsi="Times New Roman" w:cs="Times New Roman"/>
                <w:sz w:val="24"/>
                <w:szCs w:val="24"/>
                <w:lang w:eastAsia="ru-RU"/>
              </w:rPr>
              <w:t>Про внесення змін до деяких нормативно-правових актів Міністерства фінансів України</w:t>
            </w:r>
            <w:r w:rsidRPr="005F6494">
              <w:rPr>
                <w:rFonts w:ascii="Times New Roman" w:eastAsia="Times New Roman" w:hAnsi="Times New Roman" w:cs="Times New Roman"/>
                <w:sz w:val="24"/>
                <w:szCs w:val="24"/>
                <w:lang w:eastAsia="ru-RU"/>
              </w:rPr>
              <w:t>»</w:t>
            </w:r>
            <w:r w:rsidR="0010270D" w:rsidRPr="005F6494">
              <w:rPr>
                <w:rFonts w:ascii="Times New Roman" w:eastAsia="Times New Roman" w:hAnsi="Times New Roman" w:cs="Times New Roman"/>
                <w:sz w:val="24"/>
                <w:szCs w:val="24"/>
                <w:lang w:eastAsia="ru-RU"/>
              </w:rPr>
              <w:t xml:space="preserve"> забезпе</w:t>
            </w:r>
            <w:r w:rsidR="00DF1FD2" w:rsidRPr="005F6494">
              <w:rPr>
                <w:rFonts w:ascii="Times New Roman" w:eastAsia="Times New Roman" w:hAnsi="Times New Roman" w:cs="Times New Roman"/>
                <w:sz w:val="24"/>
                <w:szCs w:val="24"/>
                <w:lang w:eastAsia="ru-RU"/>
              </w:rPr>
              <w:t xml:space="preserve">чує досягнення цілей державного регулювання. </w:t>
            </w:r>
            <w:r w:rsidR="00305A02" w:rsidRPr="005F6494">
              <w:rPr>
                <w:rFonts w:ascii="Times New Roman" w:eastAsia="Times New Roman" w:hAnsi="Times New Roman" w:cs="Times New Roman"/>
                <w:sz w:val="24"/>
                <w:szCs w:val="24"/>
                <w:lang w:eastAsia="ru-RU"/>
              </w:rPr>
              <w:t xml:space="preserve">Така альтернатива </w:t>
            </w:r>
            <w:r w:rsidR="00CE29CB" w:rsidRPr="005F6494">
              <w:rPr>
                <w:rFonts w:ascii="Times New Roman" w:eastAsia="Times New Roman" w:hAnsi="Times New Roman" w:cs="Times New Roman"/>
                <w:sz w:val="24"/>
                <w:szCs w:val="24"/>
                <w:lang w:eastAsia="ru-RU"/>
              </w:rPr>
              <w:t xml:space="preserve">створить умови для безперебійного функціонування існуючих місць </w:t>
            </w:r>
            <w:r w:rsidR="00281868">
              <w:rPr>
                <w:rFonts w:ascii="Times New Roman" w:eastAsia="Times New Roman" w:hAnsi="Times New Roman" w:cs="Times New Roman"/>
                <w:sz w:val="24"/>
                <w:szCs w:val="24"/>
                <w:lang w:eastAsia="ru-RU"/>
              </w:rPr>
              <w:t xml:space="preserve">доставки та </w:t>
            </w:r>
            <w:r w:rsidR="00202144" w:rsidRPr="00202144">
              <w:rPr>
                <w:rFonts w:ascii="Times New Roman" w:eastAsia="Times New Roman" w:hAnsi="Times New Roman" w:cs="Times New Roman"/>
                <w:sz w:val="24"/>
                <w:szCs w:val="24"/>
                <w:lang w:eastAsia="ru-RU"/>
              </w:rPr>
              <w:t>врахує потреби бізнесу під час військового стану</w:t>
            </w:r>
            <w:r w:rsidR="00202144">
              <w:rPr>
                <w:rFonts w:ascii="Times New Roman" w:eastAsia="Times New Roman" w:hAnsi="Times New Roman" w:cs="Times New Roman"/>
                <w:sz w:val="24"/>
                <w:szCs w:val="24"/>
                <w:lang w:eastAsia="ru-RU"/>
              </w:rPr>
              <w:t>, а також забезпечить актуалізацію</w:t>
            </w:r>
            <w:r w:rsidR="00202144" w:rsidRPr="00202144">
              <w:rPr>
                <w:rFonts w:ascii="Times New Roman" w:eastAsia="Times New Roman" w:hAnsi="Times New Roman" w:cs="Times New Roman"/>
                <w:sz w:val="24"/>
                <w:szCs w:val="24"/>
                <w:lang w:eastAsia="ru-RU"/>
              </w:rPr>
              <w:t xml:space="preserve"> та приведення у відповідність до положень чинного законодавства окремих нормативно-правових актів з питань митної справи</w:t>
            </w:r>
          </w:p>
        </w:tc>
      </w:tr>
    </w:tbl>
    <w:p w14:paraId="0A937BAA" w14:textId="77777777" w:rsidR="005D0FFC" w:rsidRPr="00DA09D3"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56FBCEE5" w14:textId="40CD0DE1" w:rsidR="00270FD7" w:rsidRDefault="00270FD7" w:rsidP="007A42E8">
      <w:pPr>
        <w:spacing w:after="120" w:line="240" w:lineRule="auto"/>
        <w:ind w:firstLine="567"/>
        <w:jc w:val="both"/>
        <w:rPr>
          <w:rFonts w:ascii="Times New Roman" w:eastAsia="Times New Roman" w:hAnsi="Times New Roman" w:cs="Times New Roman"/>
          <w:sz w:val="28"/>
          <w:szCs w:val="28"/>
          <w:lang w:eastAsia="uk-UA"/>
        </w:rPr>
      </w:pPr>
      <w:r w:rsidRPr="005F6494">
        <w:rPr>
          <w:rFonts w:ascii="Times New Roman" w:eastAsia="Times New Roman" w:hAnsi="Times New Roman" w:cs="Times New Roman"/>
          <w:sz w:val="28"/>
          <w:szCs w:val="28"/>
          <w:lang w:eastAsia="uk-UA"/>
        </w:rPr>
        <w:t>2. Оцінка вибраних альтернативних способів досягнення цілей</w:t>
      </w:r>
    </w:p>
    <w:p w14:paraId="159A4064" w14:textId="77777777" w:rsidR="0018536A" w:rsidRPr="0018536A" w:rsidRDefault="0018536A" w:rsidP="007A42E8">
      <w:pPr>
        <w:spacing w:after="120" w:line="240" w:lineRule="auto"/>
        <w:ind w:firstLine="567"/>
        <w:jc w:val="both"/>
        <w:rPr>
          <w:rFonts w:ascii="Times New Roman" w:eastAsia="Times New Roman" w:hAnsi="Times New Roman" w:cs="Times New Roman"/>
          <w:sz w:val="16"/>
          <w:szCs w:val="16"/>
          <w:lang w:eastAsia="uk-U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69"/>
        <w:gridCol w:w="2976"/>
      </w:tblGrid>
      <w:tr w:rsidR="00270FD7" w:rsidRPr="005F6494" w14:paraId="23398001" w14:textId="77777777" w:rsidTr="00270FD7">
        <w:tc>
          <w:tcPr>
            <w:tcW w:w="2694" w:type="dxa"/>
            <w:tcBorders>
              <w:top w:val="single" w:sz="4" w:space="0" w:color="auto"/>
              <w:left w:val="single" w:sz="4" w:space="0" w:color="auto"/>
              <w:bottom w:val="single" w:sz="4" w:space="0" w:color="auto"/>
              <w:right w:val="single" w:sz="4" w:space="0" w:color="auto"/>
            </w:tcBorders>
            <w:hideMark/>
          </w:tcPr>
          <w:p w14:paraId="153D127E" w14:textId="77777777" w:rsidR="00270FD7" w:rsidRPr="005F6494" w:rsidRDefault="00270FD7"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Вид альтернативи</w:t>
            </w:r>
          </w:p>
        </w:tc>
        <w:tc>
          <w:tcPr>
            <w:tcW w:w="3969" w:type="dxa"/>
            <w:tcBorders>
              <w:top w:val="single" w:sz="4" w:space="0" w:color="auto"/>
              <w:left w:val="single" w:sz="4" w:space="0" w:color="auto"/>
              <w:bottom w:val="single" w:sz="4" w:space="0" w:color="auto"/>
              <w:right w:val="single" w:sz="4" w:space="0" w:color="auto"/>
            </w:tcBorders>
            <w:hideMark/>
          </w:tcPr>
          <w:p w14:paraId="62FB2371" w14:textId="77777777" w:rsidR="00270FD7" w:rsidRPr="005F6494" w:rsidRDefault="00270FD7"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Вигоди</w:t>
            </w:r>
          </w:p>
        </w:tc>
        <w:tc>
          <w:tcPr>
            <w:tcW w:w="2976" w:type="dxa"/>
            <w:tcBorders>
              <w:top w:val="single" w:sz="4" w:space="0" w:color="auto"/>
              <w:left w:val="single" w:sz="4" w:space="0" w:color="auto"/>
              <w:bottom w:val="single" w:sz="4" w:space="0" w:color="auto"/>
              <w:right w:val="single" w:sz="4" w:space="0" w:color="auto"/>
            </w:tcBorders>
            <w:hideMark/>
          </w:tcPr>
          <w:p w14:paraId="578BA4AE" w14:textId="77777777" w:rsidR="00270FD7" w:rsidRPr="005F6494" w:rsidRDefault="00270FD7"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w:t>
            </w:r>
          </w:p>
        </w:tc>
      </w:tr>
      <w:tr w:rsidR="00270FD7" w:rsidRPr="005F6494" w14:paraId="0889FE18" w14:textId="77777777" w:rsidTr="00270FD7">
        <w:tc>
          <w:tcPr>
            <w:tcW w:w="2694" w:type="dxa"/>
            <w:tcBorders>
              <w:top w:val="single" w:sz="4" w:space="0" w:color="auto"/>
              <w:left w:val="single" w:sz="4" w:space="0" w:color="auto"/>
              <w:bottom w:val="single" w:sz="4" w:space="0" w:color="auto"/>
              <w:right w:val="single" w:sz="4" w:space="0" w:color="auto"/>
            </w:tcBorders>
            <w:hideMark/>
          </w:tcPr>
          <w:p w14:paraId="6FF06334" w14:textId="77777777" w:rsidR="00270FD7" w:rsidRPr="005F6494" w:rsidRDefault="00270FD7"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Альтернатива 1</w:t>
            </w:r>
          </w:p>
        </w:tc>
        <w:tc>
          <w:tcPr>
            <w:tcW w:w="3969" w:type="dxa"/>
            <w:tcBorders>
              <w:top w:val="single" w:sz="4" w:space="0" w:color="auto"/>
              <w:left w:val="single" w:sz="4" w:space="0" w:color="auto"/>
              <w:bottom w:val="single" w:sz="4" w:space="0" w:color="auto"/>
              <w:right w:val="single" w:sz="4" w:space="0" w:color="auto"/>
            </w:tcBorders>
            <w:hideMark/>
          </w:tcPr>
          <w:p w14:paraId="741AAE9C" w14:textId="77777777" w:rsidR="00270FD7" w:rsidRPr="005F6494" w:rsidRDefault="00270FD7" w:rsidP="008B725E">
            <w:pPr>
              <w:spacing w:after="0" w:line="240" w:lineRule="auto"/>
              <w:ind w:firstLine="344"/>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Відсутні, оскільки проблеми залишаються невирішеними</w:t>
            </w:r>
          </w:p>
        </w:tc>
        <w:tc>
          <w:tcPr>
            <w:tcW w:w="2976" w:type="dxa"/>
            <w:tcBorders>
              <w:top w:val="single" w:sz="4" w:space="0" w:color="auto"/>
              <w:left w:val="single" w:sz="4" w:space="0" w:color="auto"/>
              <w:bottom w:val="single" w:sz="4" w:space="0" w:color="auto"/>
              <w:right w:val="single" w:sz="4" w:space="0" w:color="auto"/>
            </w:tcBorders>
          </w:tcPr>
          <w:p w14:paraId="74E0791D" w14:textId="41DD183F" w:rsidR="00C62565" w:rsidRPr="005F6494" w:rsidRDefault="00D858D7" w:rsidP="008B725E">
            <w:pPr>
              <w:spacing w:after="0" w:line="240" w:lineRule="auto"/>
              <w:ind w:firstLine="484"/>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uk-UA"/>
              </w:rPr>
              <w:t>Відсутні</w:t>
            </w:r>
          </w:p>
          <w:p w14:paraId="3EA98617" w14:textId="1F6E9B8A" w:rsidR="00270FD7" w:rsidRPr="005F6494" w:rsidRDefault="00270FD7" w:rsidP="008B725E">
            <w:pPr>
              <w:spacing w:after="0" w:line="240" w:lineRule="auto"/>
              <w:ind w:firstLine="484"/>
              <w:jc w:val="both"/>
              <w:rPr>
                <w:rFonts w:ascii="Times New Roman" w:eastAsia="Times New Roman" w:hAnsi="Times New Roman" w:cs="Times New Roman"/>
                <w:sz w:val="28"/>
                <w:szCs w:val="28"/>
                <w:lang w:eastAsia="uk-UA"/>
              </w:rPr>
            </w:pPr>
          </w:p>
        </w:tc>
      </w:tr>
      <w:tr w:rsidR="00270FD7" w:rsidRPr="005F6494" w14:paraId="048F6EB6" w14:textId="77777777" w:rsidTr="00270FD7">
        <w:tc>
          <w:tcPr>
            <w:tcW w:w="2694" w:type="dxa"/>
            <w:tcBorders>
              <w:top w:val="single" w:sz="4" w:space="0" w:color="auto"/>
              <w:left w:val="single" w:sz="4" w:space="0" w:color="auto"/>
              <w:bottom w:val="single" w:sz="4" w:space="0" w:color="auto"/>
              <w:right w:val="single" w:sz="4" w:space="0" w:color="auto"/>
            </w:tcBorders>
            <w:hideMark/>
          </w:tcPr>
          <w:p w14:paraId="30E59B1D" w14:textId="77777777" w:rsidR="00270FD7" w:rsidRPr="005F6494" w:rsidRDefault="00270FD7"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Альтернатива 2</w:t>
            </w:r>
          </w:p>
        </w:tc>
        <w:tc>
          <w:tcPr>
            <w:tcW w:w="3969" w:type="dxa"/>
            <w:tcBorders>
              <w:top w:val="single" w:sz="4" w:space="0" w:color="auto"/>
              <w:left w:val="single" w:sz="4" w:space="0" w:color="auto"/>
              <w:bottom w:val="single" w:sz="4" w:space="0" w:color="auto"/>
              <w:right w:val="single" w:sz="4" w:space="0" w:color="auto"/>
            </w:tcBorders>
            <w:hideMark/>
          </w:tcPr>
          <w:p w14:paraId="737C6A71" w14:textId="4FA72418" w:rsidR="00270FD7" w:rsidRPr="005F6494" w:rsidRDefault="008B725E" w:rsidP="006E4288">
            <w:pPr>
              <w:spacing w:after="0" w:line="240" w:lineRule="auto"/>
              <w:ind w:firstLine="344"/>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Створення умов для </w:t>
            </w:r>
            <w:r w:rsidR="006E4288">
              <w:rPr>
                <w:rFonts w:ascii="Times New Roman" w:eastAsia="Times New Roman" w:hAnsi="Times New Roman" w:cs="Times New Roman"/>
                <w:sz w:val="24"/>
                <w:szCs w:val="24"/>
                <w:lang w:eastAsia="ru-RU"/>
              </w:rPr>
              <w:t>безперебійного функціонування існуючих місць доставки та врахування потреб бізнесу під час військового стану, а також забезпечення актуалізації та приведення у відповідність до положень чинного законодавства окремих нормативно-правових актів з питань митної справи</w:t>
            </w:r>
          </w:p>
        </w:tc>
        <w:tc>
          <w:tcPr>
            <w:tcW w:w="2976" w:type="dxa"/>
            <w:tcBorders>
              <w:top w:val="single" w:sz="4" w:space="0" w:color="auto"/>
              <w:left w:val="single" w:sz="4" w:space="0" w:color="auto"/>
              <w:bottom w:val="single" w:sz="4" w:space="0" w:color="auto"/>
              <w:right w:val="single" w:sz="4" w:space="0" w:color="auto"/>
            </w:tcBorders>
            <w:hideMark/>
          </w:tcPr>
          <w:p w14:paraId="070C7920" w14:textId="04D27E61" w:rsidR="00270FD7" w:rsidRPr="005F6494" w:rsidRDefault="00712DF5" w:rsidP="008B725E">
            <w:pPr>
              <w:spacing w:after="0" w:line="240" w:lineRule="auto"/>
              <w:ind w:firstLine="484"/>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ru-RU"/>
              </w:rPr>
              <w:t xml:space="preserve">Витрати на підготовку та прийняття </w:t>
            </w:r>
            <w:r w:rsidR="007B678E" w:rsidRPr="005F6494">
              <w:rPr>
                <w:rFonts w:ascii="Times New Roman" w:eastAsia="Times New Roman" w:hAnsi="Times New Roman" w:cs="Times New Roman"/>
                <w:sz w:val="24"/>
                <w:szCs w:val="24"/>
                <w:lang w:eastAsia="ru-RU"/>
              </w:rPr>
              <w:t>регуляторного</w:t>
            </w:r>
            <w:r w:rsidRPr="005F6494">
              <w:rPr>
                <w:rFonts w:ascii="Times New Roman" w:eastAsia="Times New Roman" w:hAnsi="Times New Roman" w:cs="Times New Roman"/>
                <w:sz w:val="24"/>
                <w:szCs w:val="24"/>
                <w:lang w:eastAsia="ru-RU"/>
              </w:rPr>
              <w:t xml:space="preserve"> акта відсутні. </w:t>
            </w:r>
            <w:r w:rsidR="00270FD7" w:rsidRPr="005F6494">
              <w:rPr>
                <w:rFonts w:ascii="Times New Roman" w:eastAsia="Times New Roman" w:hAnsi="Times New Roman" w:cs="Times New Roman"/>
                <w:sz w:val="24"/>
                <w:szCs w:val="24"/>
                <w:lang w:eastAsia="ru-RU"/>
              </w:rPr>
              <w:t>Виконання регуляторного акта забезпечується у межах кошторисних витрат на утримання митних органів, передбачених у бюджеті</w:t>
            </w:r>
          </w:p>
        </w:tc>
      </w:tr>
    </w:tbl>
    <w:p w14:paraId="0D96E46F" w14:textId="0DB6FA1B" w:rsidR="00270FD7" w:rsidRDefault="00270FD7" w:rsidP="007A42E8">
      <w:pPr>
        <w:spacing w:after="120" w:line="240" w:lineRule="auto"/>
        <w:ind w:firstLine="567"/>
        <w:rPr>
          <w:rFonts w:ascii="Times New Roman" w:eastAsia="Times New Roman" w:hAnsi="Times New Roman" w:cs="Times New Roman"/>
          <w:bCs/>
          <w:sz w:val="28"/>
          <w:szCs w:val="28"/>
          <w:lang w:eastAsia="uk-UA"/>
        </w:rPr>
      </w:pPr>
    </w:p>
    <w:p w14:paraId="70C61F28" w14:textId="59A4F306" w:rsidR="005D0FFC" w:rsidRDefault="00CD3ED1" w:rsidP="007A42E8">
      <w:pPr>
        <w:spacing w:after="120" w:line="240" w:lineRule="auto"/>
        <w:ind w:firstLine="567"/>
        <w:rPr>
          <w:rFonts w:ascii="Times New Roman" w:eastAsia="Times New Roman" w:hAnsi="Times New Roman" w:cs="Times New Roman"/>
          <w:sz w:val="28"/>
          <w:szCs w:val="28"/>
          <w:lang w:eastAsia="ru-RU"/>
        </w:rPr>
      </w:pPr>
      <w:r w:rsidRPr="00442BB4">
        <w:rPr>
          <w:rFonts w:ascii="Times New Roman" w:eastAsia="Times New Roman" w:hAnsi="Times New Roman" w:cs="Times New Roman"/>
          <w:bCs/>
          <w:sz w:val="28"/>
          <w:szCs w:val="28"/>
          <w:lang w:eastAsia="uk-UA"/>
        </w:rPr>
        <w:t>2.1. </w:t>
      </w:r>
      <w:r w:rsidR="005D0FFC" w:rsidRPr="00442BB4">
        <w:rPr>
          <w:rFonts w:ascii="Times New Roman" w:eastAsia="Times New Roman" w:hAnsi="Times New Roman" w:cs="Times New Roman"/>
          <w:sz w:val="28"/>
          <w:szCs w:val="28"/>
          <w:lang w:eastAsia="ru-RU"/>
        </w:rPr>
        <w:t>Оцінка впливу на сферу інтересів</w:t>
      </w:r>
      <w:r w:rsidR="005D0FFC" w:rsidRPr="005F6494">
        <w:rPr>
          <w:rFonts w:ascii="Times New Roman" w:eastAsia="Times New Roman" w:hAnsi="Times New Roman" w:cs="Times New Roman"/>
          <w:sz w:val="28"/>
          <w:szCs w:val="28"/>
          <w:lang w:eastAsia="ru-RU"/>
        </w:rPr>
        <w:t xml:space="preserve"> держави</w:t>
      </w:r>
    </w:p>
    <w:p w14:paraId="280C1DF3" w14:textId="77777777" w:rsidR="0018536A" w:rsidRPr="0018536A" w:rsidRDefault="0018536A" w:rsidP="007A42E8">
      <w:pPr>
        <w:spacing w:after="120" w:line="240" w:lineRule="auto"/>
        <w:ind w:firstLine="567"/>
        <w:rPr>
          <w:rFonts w:ascii="Times New Roman" w:eastAsia="Times New Roman" w:hAnsi="Times New Roman" w:cs="Times New Roman"/>
          <w:sz w:val="16"/>
          <w:szCs w:val="16"/>
          <w:lang w:eastAsia="ru-RU"/>
        </w:rPr>
      </w:pPr>
    </w:p>
    <w:tbl>
      <w:tblPr>
        <w:tblW w:w="4930" w:type="pct"/>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000" w:firstRow="0" w:lastRow="0" w:firstColumn="0" w:lastColumn="0" w:noHBand="0" w:noVBand="0"/>
      </w:tblPr>
      <w:tblGrid>
        <w:gridCol w:w="2228"/>
        <w:gridCol w:w="3353"/>
        <w:gridCol w:w="3771"/>
      </w:tblGrid>
      <w:tr w:rsidR="005D0FFC" w:rsidRPr="005F6494" w14:paraId="17D9538A" w14:textId="77777777" w:rsidTr="00DF5CF0">
        <w:trPr>
          <w:trHeight w:val="205"/>
          <w:tblHeader/>
          <w:tblCellSpacing w:w="22" w:type="dxa"/>
        </w:trPr>
        <w:tc>
          <w:tcPr>
            <w:tcW w:w="1007" w:type="pct"/>
            <w:vAlign w:val="center"/>
          </w:tcPr>
          <w:p w14:paraId="7BA64181" w14:textId="77777777" w:rsidR="005D0FFC" w:rsidRPr="005F6494" w:rsidRDefault="005D0FFC" w:rsidP="007A42E8">
            <w:pPr>
              <w:widowControl w:val="0"/>
              <w:spacing w:before="31" w:after="31" w:line="240" w:lineRule="auto"/>
              <w:ind w:left="-30"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Вид альтернативи</w:t>
            </w:r>
          </w:p>
        </w:tc>
        <w:tc>
          <w:tcPr>
            <w:tcW w:w="1845" w:type="pct"/>
            <w:vAlign w:val="center"/>
          </w:tcPr>
          <w:p w14:paraId="342BFB5C"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Вигоди</w:t>
            </w:r>
          </w:p>
        </w:tc>
        <w:tc>
          <w:tcPr>
            <w:tcW w:w="2056" w:type="pct"/>
            <w:vAlign w:val="center"/>
          </w:tcPr>
          <w:p w14:paraId="1656B7E4" w14:textId="77777777" w:rsidR="005D0FFC" w:rsidRPr="005F6494" w:rsidRDefault="005D0FFC" w:rsidP="007A42E8">
            <w:pPr>
              <w:widowControl w:val="0"/>
              <w:spacing w:before="31" w:after="31" w:line="240" w:lineRule="auto"/>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Витрати</w:t>
            </w:r>
          </w:p>
        </w:tc>
      </w:tr>
      <w:tr w:rsidR="005D0FFC" w:rsidRPr="005F6494" w14:paraId="2E13D1F8" w14:textId="77777777" w:rsidTr="00DF5CF0">
        <w:trPr>
          <w:tblCellSpacing w:w="22" w:type="dxa"/>
        </w:trPr>
        <w:tc>
          <w:tcPr>
            <w:tcW w:w="1007" w:type="pct"/>
          </w:tcPr>
          <w:p w14:paraId="076680F8" w14:textId="77777777" w:rsidR="005D0FFC" w:rsidRPr="005F6494" w:rsidRDefault="005D0FFC" w:rsidP="00663521">
            <w:pPr>
              <w:widowControl w:val="0"/>
              <w:spacing w:before="21" w:after="0" w:line="240" w:lineRule="auto"/>
              <w:ind w:firstLine="479"/>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Альтернатива 1</w:t>
            </w:r>
          </w:p>
        </w:tc>
        <w:tc>
          <w:tcPr>
            <w:tcW w:w="1845" w:type="pct"/>
          </w:tcPr>
          <w:p w14:paraId="026E678A" w14:textId="77777777" w:rsidR="005D0FFC" w:rsidRPr="005F6494" w:rsidRDefault="001A6F2C" w:rsidP="007A42E8">
            <w:pPr>
              <w:tabs>
                <w:tab w:val="left" w:pos="191"/>
              </w:tabs>
              <w:spacing w:after="10" w:line="240" w:lineRule="auto"/>
              <w:ind w:firstLine="567"/>
              <w:contextualSpacing/>
              <w:jc w:val="both"/>
              <w:rPr>
                <w:rFonts w:ascii="Times New Roman" w:eastAsia="Calibri" w:hAnsi="Times New Roman" w:cs="Times New Roman"/>
                <w:bCs/>
                <w:sz w:val="24"/>
                <w:szCs w:val="24"/>
              </w:rPr>
            </w:pPr>
            <w:r w:rsidRPr="005F6494">
              <w:rPr>
                <w:rFonts w:ascii="Times New Roman" w:hAnsi="Times New Roman" w:cs="Times New Roman"/>
                <w:sz w:val="24"/>
                <w:szCs w:val="24"/>
              </w:rPr>
              <w:t>Відсутні</w:t>
            </w:r>
          </w:p>
        </w:tc>
        <w:tc>
          <w:tcPr>
            <w:tcW w:w="2056" w:type="pct"/>
          </w:tcPr>
          <w:p w14:paraId="6086CA82" w14:textId="77777777" w:rsidR="005D0FFC" w:rsidRPr="005F6494" w:rsidRDefault="001A6F2C" w:rsidP="007A42E8">
            <w:pPr>
              <w:spacing w:after="63" w:line="240" w:lineRule="auto"/>
              <w:ind w:firstLine="567"/>
              <w:jc w:val="both"/>
              <w:rPr>
                <w:rFonts w:ascii="Times New Roman" w:eastAsia="Calibri" w:hAnsi="Times New Roman" w:cs="Times New Roman"/>
                <w:sz w:val="24"/>
                <w:szCs w:val="24"/>
              </w:rPr>
            </w:pPr>
            <w:r w:rsidRPr="005F6494">
              <w:rPr>
                <w:rFonts w:ascii="Times New Roman" w:hAnsi="Times New Roman" w:cs="Times New Roman"/>
                <w:sz w:val="24"/>
                <w:szCs w:val="24"/>
              </w:rPr>
              <w:t>Відсутні.</w:t>
            </w:r>
          </w:p>
        </w:tc>
      </w:tr>
      <w:tr w:rsidR="005D0FFC" w:rsidRPr="005F6494" w14:paraId="6FC6CE4B" w14:textId="77777777" w:rsidTr="00DF5CF0">
        <w:trPr>
          <w:tblCellSpacing w:w="22" w:type="dxa"/>
        </w:trPr>
        <w:tc>
          <w:tcPr>
            <w:tcW w:w="1007" w:type="pct"/>
          </w:tcPr>
          <w:p w14:paraId="496AE16C" w14:textId="77777777" w:rsidR="005D0FFC" w:rsidRPr="005F6494" w:rsidRDefault="005D0FFC" w:rsidP="00663521">
            <w:pPr>
              <w:widowControl w:val="0"/>
              <w:spacing w:before="31" w:after="31" w:line="240" w:lineRule="auto"/>
              <w:ind w:firstLine="479"/>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Альтернатива 2</w:t>
            </w:r>
          </w:p>
        </w:tc>
        <w:tc>
          <w:tcPr>
            <w:tcW w:w="1845" w:type="pct"/>
          </w:tcPr>
          <w:p w14:paraId="2456CD45" w14:textId="2103E4A6" w:rsidR="005D0FFC" w:rsidRPr="005F6494" w:rsidRDefault="004F0906" w:rsidP="00F149F3">
            <w:pPr>
              <w:widowControl w:val="0"/>
              <w:spacing w:before="21" w:after="21" w:line="240" w:lineRule="auto"/>
              <w:ind w:firstLine="457"/>
              <w:jc w:val="both"/>
              <w:rPr>
                <w:rFonts w:ascii="Times New Roman" w:hAnsi="Times New Roman" w:cs="Times New Roman"/>
                <w:sz w:val="24"/>
                <w:szCs w:val="24"/>
              </w:rPr>
            </w:pPr>
            <w:r w:rsidRPr="005F6494">
              <w:rPr>
                <w:rFonts w:ascii="Times New Roman" w:hAnsi="Times New Roman" w:cs="Times New Roman"/>
                <w:sz w:val="24"/>
                <w:szCs w:val="24"/>
              </w:rPr>
              <w:t xml:space="preserve">Прийняття регуляторного акта </w:t>
            </w:r>
            <w:r w:rsidR="00FF42B9" w:rsidRPr="005F6494">
              <w:rPr>
                <w:rFonts w:ascii="Times New Roman" w:eastAsia="Times New Roman" w:hAnsi="Times New Roman" w:cs="Times New Roman"/>
                <w:sz w:val="24"/>
                <w:szCs w:val="24"/>
                <w:lang w:eastAsia="ru-RU"/>
              </w:rPr>
              <w:t>створить умови</w:t>
            </w:r>
            <w:r w:rsidR="00F149F3">
              <w:rPr>
                <w:rFonts w:ascii="Times New Roman" w:eastAsia="Times New Roman" w:hAnsi="Times New Roman" w:cs="Times New Roman"/>
                <w:sz w:val="24"/>
                <w:szCs w:val="24"/>
                <w:lang w:eastAsia="ru-RU"/>
              </w:rPr>
              <w:br/>
            </w:r>
            <w:r w:rsidR="00FF42B9" w:rsidRPr="005F6494">
              <w:rPr>
                <w:rFonts w:ascii="Times New Roman" w:eastAsia="Times New Roman" w:hAnsi="Times New Roman" w:cs="Times New Roman"/>
                <w:sz w:val="24"/>
                <w:szCs w:val="24"/>
                <w:lang w:eastAsia="ru-RU"/>
              </w:rPr>
              <w:t xml:space="preserve">для </w:t>
            </w:r>
            <w:r w:rsidR="00F149F3">
              <w:rPr>
                <w:rFonts w:ascii="Times New Roman" w:eastAsia="Times New Roman" w:hAnsi="Times New Roman" w:cs="Times New Roman"/>
                <w:sz w:val="24"/>
                <w:szCs w:val="24"/>
                <w:lang w:eastAsia="ru-RU"/>
              </w:rPr>
              <w:t>безперебійного функціонування існуючих місць доставки та врахування потреб бізнесу під час військового стану, а також забезпечить актуалізацію та приведення у відповідність до положень чинного законодавства окремих нормативно-правових актів з питань митної справи</w:t>
            </w:r>
          </w:p>
        </w:tc>
        <w:tc>
          <w:tcPr>
            <w:tcW w:w="2056" w:type="pct"/>
          </w:tcPr>
          <w:p w14:paraId="310D8C29" w14:textId="11B12C13" w:rsidR="005D0FFC" w:rsidRPr="005F6494" w:rsidRDefault="004F0906" w:rsidP="00663521">
            <w:pPr>
              <w:spacing w:after="0" w:line="240" w:lineRule="auto"/>
              <w:ind w:firstLine="400"/>
              <w:jc w:val="both"/>
              <w:outlineLvl w:val="2"/>
              <w:rPr>
                <w:rFonts w:ascii="Times New Roman" w:eastAsia="Calibri" w:hAnsi="Times New Roman" w:cs="Times New Roman"/>
                <w:bCs/>
                <w:sz w:val="24"/>
                <w:szCs w:val="24"/>
              </w:rPr>
            </w:pPr>
            <w:r w:rsidRPr="005F6494">
              <w:rPr>
                <w:rFonts w:ascii="Times New Roman" w:hAnsi="Times New Roman" w:cs="Times New Roman"/>
                <w:sz w:val="24"/>
                <w:szCs w:val="24"/>
              </w:rPr>
              <w:t>Витрати на підготовку та прийняття регуляторного акт</w:t>
            </w:r>
            <w:r w:rsidR="007363F2" w:rsidRPr="005F6494">
              <w:rPr>
                <w:rFonts w:ascii="Times New Roman" w:hAnsi="Times New Roman" w:cs="Times New Roman"/>
                <w:sz w:val="24"/>
                <w:szCs w:val="24"/>
              </w:rPr>
              <w:t>а</w:t>
            </w:r>
            <w:r w:rsidR="003E21D9" w:rsidRPr="005F6494">
              <w:rPr>
                <w:rFonts w:ascii="Times New Roman" w:hAnsi="Times New Roman" w:cs="Times New Roman"/>
                <w:sz w:val="24"/>
                <w:szCs w:val="24"/>
              </w:rPr>
              <w:t xml:space="preserve"> відсутні</w:t>
            </w:r>
            <w:r w:rsidRPr="005F6494">
              <w:rPr>
                <w:rFonts w:ascii="Times New Roman" w:hAnsi="Times New Roman" w:cs="Times New Roman"/>
                <w:sz w:val="24"/>
                <w:szCs w:val="24"/>
              </w:rPr>
              <w:t>. Водночас оскільки заходи з підготовки та прийняття регуляторного акт</w:t>
            </w:r>
            <w:r w:rsidR="007363F2" w:rsidRPr="005F6494">
              <w:rPr>
                <w:rFonts w:ascii="Times New Roman" w:hAnsi="Times New Roman" w:cs="Times New Roman"/>
                <w:sz w:val="24"/>
                <w:szCs w:val="24"/>
              </w:rPr>
              <w:t>а</w:t>
            </w:r>
            <w:r w:rsidRPr="005F6494">
              <w:rPr>
                <w:rFonts w:ascii="Times New Roman" w:hAnsi="Times New Roman" w:cs="Times New Roman"/>
                <w:sz w:val="24"/>
                <w:szCs w:val="24"/>
              </w:rPr>
              <w:t xml:space="preserve"> будуть здійснюватися в межах звичайної операційної діяльності органів державної влади, відсутня потреба окремого фінансування або додаткових витрат</w:t>
            </w:r>
            <w:r w:rsidR="006A5BD7" w:rsidRPr="005F6494">
              <w:rPr>
                <w:rFonts w:ascii="Times New Roman" w:hAnsi="Times New Roman" w:cs="Times New Roman"/>
                <w:sz w:val="24"/>
                <w:szCs w:val="24"/>
              </w:rPr>
              <w:t>, тобто в</w:t>
            </w:r>
            <w:r w:rsidR="006A5BD7" w:rsidRPr="005F6494">
              <w:rPr>
                <w:rFonts w:ascii="Times New Roman" w:eastAsia="Times New Roman" w:hAnsi="Times New Roman" w:cs="Times New Roman"/>
                <w:sz w:val="24"/>
                <w:szCs w:val="24"/>
                <w:lang w:eastAsia="uk-UA"/>
              </w:rPr>
              <w:t xml:space="preserve">иконання регуляторного акта забезпечується у межах кошторисних витрат на утримання </w:t>
            </w:r>
            <w:r w:rsidR="006A5BD7" w:rsidRPr="005F6494">
              <w:rPr>
                <w:rFonts w:ascii="Times New Roman" w:eastAsia="Times New Roman" w:hAnsi="Times New Roman" w:cs="Times New Roman"/>
                <w:sz w:val="24"/>
                <w:szCs w:val="24"/>
                <w:lang w:eastAsia="uk-UA"/>
              </w:rPr>
              <w:lastRenderedPageBreak/>
              <w:t>митних органів, передбачених у бюджеті</w:t>
            </w:r>
          </w:p>
        </w:tc>
      </w:tr>
    </w:tbl>
    <w:p w14:paraId="119256D2" w14:textId="77777777" w:rsidR="00DD0E57" w:rsidRDefault="00DD0E57"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450E6CA2" w14:textId="39A5A503" w:rsidR="009F07AF" w:rsidRDefault="00A9420E"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2.2</w:t>
      </w:r>
      <w:r w:rsidR="005D0FFC" w:rsidRPr="005F6494">
        <w:rPr>
          <w:rFonts w:ascii="Times New Roman" w:eastAsia="Times New Roman" w:hAnsi="Times New Roman" w:cs="Times New Roman"/>
          <w:sz w:val="28"/>
          <w:szCs w:val="28"/>
          <w:lang w:eastAsia="ru-RU"/>
        </w:rPr>
        <w:t xml:space="preserve">. </w:t>
      </w:r>
      <w:r w:rsidR="009F07AF" w:rsidRPr="005F6494">
        <w:rPr>
          <w:rFonts w:ascii="Times New Roman" w:eastAsia="Times New Roman" w:hAnsi="Times New Roman" w:cs="Times New Roman"/>
          <w:sz w:val="28"/>
          <w:szCs w:val="28"/>
          <w:lang w:eastAsia="ru-RU"/>
        </w:rPr>
        <w:t>Оцінка</w:t>
      </w:r>
      <w:r w:rsidR="005D0FFC" w:rsidRPr="005F6494">
        <w:rPr>
          <w:rFonts w:ascii="Times New Roman" w:eastAsia="Times New Roman" w:hAnsi="Times New Roman" w:cs="Times New Roman"/>
          <w:sz w:val="28"/>
          <w:szCs w:val="28"/>
          <w:lang w:eastAsia="ru-RU"/>
        </w:rPr>
        <w:t xml:space="preserve"> впливу на сферу інтересів громадян</w:t>
      </w:r>
    </w:p>
    <w:p w14:paraId="22B83A42" w14:textId="77777777" w:rsidR="0086431F" w:rsidRPr="0086431F" w:rsidRDefault="0086431F" w:rsidP="007A42E8">
      <w:pPr>
        <w:widowControl w:val="0"/>
        <w:spacing w:after="0" w:line="240" w:lineRule="auto"/>
        <w:ind w:firstLine="567"/>
        <w:jc w:val="both"/>
        <w:rPr>
          <w:rFonts w:ascii="Times New Roman" w:eastAsia="Times New Roman" w:hAnsi="Times New Roman" w:cs="Times New Roman"/>
          <w:sz w:val="16"/>
          <w:szCs w:val="16"/>
          <w:lang w:eastAsia="ru-RU"/>
        </w:rPr>
      </w:pPr>
    </w:p>
    <w:p w14:paraId="556A5F9D" w14:textId="77777777" w:rsidR="009F07AF" w:rsidRPr="005F6494" w:rsidRDefault="00827D44" w:rsidP="007A42E8">
      <w:pPr>
        <w:tabs>
          <w:tab w:val="left" w:pos="359"/>
          <w:tab w:val="left" w:pos="459"/>
        </w:tabs>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4"/>
        </w:rPr>
        <w:t>Необхідно зазначити</w:t>
      </w:r>
      <w:r w:rsidR="009F07AF" w:rsidRPr="005F6494">
        <w:rPr>
          <w:rFonts w:ascii="Times New Roman" w:hAnsi="Times New Roman" w:cs="Times New Roman"/>
          <w:sz w:val="28"/>
          <w:szCs w:val="24"/>
        </w:rPr>
        <w:t xml:space="preserve">, що проєкт акта не поширюється на </w:t>
      </w:r>
      <w:r w:rsidR="009F07AF" w:rsidRPr="005F6494">
        <w:rPr>
          <w:rFonts w:ascii="Times New Roman" w:hAnsi="Times New Roman" w:cs="Times New Roman"/>
          <w:sz w:val="28"/>
          <w:szCs w:val="28"/>
        </w:rPr>
        <w:t xml:space="preserve">сферу інтересів громадян, </w:t>
      </w:r>
      <w:r w:rsidRPr="005F6494">
        <w:rPr>
          <w:rFonts w:ascii="Times New Roman" w:hAnsi="Times New Roman" w:cs="Times New Roman"/>
          <w:sz w:val="28"/>
          <w:szCs w:val="28"/>
        </w:rPr>
        <w:t>оскільки</w:t>
      </w:r>
      <w:r w:rsidR="009F07AF" w:rsidRPr="005F6494">
        <w:rPr>
          <w:rFonts w:ascii="Times New Roman" w:hAnsi="Times New Roman" w:cs="Times New Roman"/>
          <w:sz w:val="28"/>
          <w:szCs w:val="28"/>
        </w:rPr>
        <w:t xml:space="preserve"> хоч громадяни і можуть бути суб’єктами правовідносин з митним органом, то для митних цілей такі громадяни у подальшому ідентифікуються як суб’єкти господарювання, які здійснюють зовнішньоекономічну діяльність.</w:t>
      </w:r>
      <w:r w:rsidR="00430E1E" w:rsidRPr="005F6494">
        <w:rPr>
          <w:rFonts w:ascii="Times New Roman" w:hAnsi="Times New Roman" w:cs="Times New Roman"/>
          <w:sz w:val="28"/>
          <w:szCs w:val="28"/>
        </w:rPr>
        <w:t xml:space="preserve"> При цьому</w:t>
      </w:r>
      <w:r w:rsidR="009F07AF" w:rsidRPr="005F6494">
        <w:rPr>
          <w:rFonts w:ascii="Times New Roman" w:hAnsi="Times New Roman" w:cs="Times New Roman"/>
          <w:sz w:val="28"/>
          <w:szCs w:val="28"/>
        </w:rPr>
        <w:t xml:space="preserve"> оцінка впливу на сферу інтересів суб’єктів господарювання наведена нижче.</w:t>
      </w:r>
    </w:p>
    <w:p w14:paraId="6CE2DEED" w14:textId="77777777" w:rsidR="005D0FFC" w:rsidRPr="00DA09D3" w:rsidRDefault="005D0FFC" w:rsidP="007A42E8">
      <w:pPr>
        <w:widowControl w:val="0"/>
        <w:spacing w:after="0" w:line="240" w:lineRule="auto"/>
        <w:ind w:firstLine="567"/>
        <w:jc w:val="both"/>
        <w:rPr>
          <w:rFonts w:ascii="Times New Roman" w:eastAsia="Times New Roman" w:hAnsi="Times New Roman" w:cs="Times New Roman"/>
          <w:sz w:val="28"/>
          <w:szCs w:val="28"/>
          <w:lang w:eastAsia="ru-RU"/>
        </w:rPr>
      </w:pPr>
    </w:p>
    <w:p w14:paraId="568F2295" w14:textId="7C5F292D" w:rsidR="005D0FFC" w:rsidRDefault="00042A4F" w:rsidP="007A42E8">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2.3</w:t>
      </w:r>
      <w:r w:rsidR="005D0FFC" w:rsidRPr="005F6494">
        <w:rPr>
          <w:rFonts w:ascii="Times New Roman" w:eastAsia="Times New Roman" w:hAnsi="Times New Roman" w:cs="Times New Roman"/>
          <w:sz w:val="28"/>
          <w:szCs w:val="28"/>
          <w:lang w:eastAsia="ru-RU"/>
        </w:rPr>
        <w:t>. Оцінка впливу на сферу інтересів суб’єктів господарювання</w:t>
      </w:r>
    </w:p>
    <w:p w14:paraId="69BB9C5B" w14:textId="77777777" w:rsidR="0086431F" w:rsidRPr="0086431F" w:rsidRDefault="0086431F" w:rsidP="007A42E8">
      <w:pPr>
        <w:widowControl w:val="0"/>
        <w:tabs>
          <w:tab w:val="left" w:pos="993"/>
        </w:tabs>
        <w:spacing w:after="0" w:line="240" w:lineRule="auto"/>
        <w:ind w:firstLine="567"/>
        <w:jc w:val="both"/>
        <w:rPr>
          <w:rFonts w:ascii="Times New Roman" w:eastAsia="Times New Roman" w:hAnsi="Times New Roman" w:cs="Times New Roman"/>
          <w:sz w:val="16"/>
          <w:szCs w:val="16"/>
          <w:lang w:eastAsia="ru-RU"/>
        </w:rPr>
      </w:pPr>
    </w:p>
    <w:p w14:paraId="7408A5EF" w14:textId="77777777" w:rsidR="00165C49" w:rsidRDefault="00165C49" w:rsidP="00165C49">
      <w:pPr>
        <w:pStyle w:val="ad"/>
        <w:spacing w:before="0" w:beforeAutospacing="0" w:after="0" w:afterAutospacing="0"/>
        <w:ind w:firstLine="567"/>
        <w:jc w:val="both"/>
        <w:rPr>
          <w:sz w:val="28"/>
          <w:szCs w:val="28"/>
          <w:lang w:val="uk-UA"/>
        </w:rPr>
      </w:pPr>
      <w:r>
        <w:rPr>
          <w:sz w:val="28"/>
          <w:szCs w:val="28"/>
          <w:lang w:val="uk-UA"/>
        </w:rPr>
        <w:t>Відповідно до норм статті 455 Кодексу Держмитслужбою ведеться облік осіб, які під час провадження своєї діяльності є учасниками відносин, що регулюються законодавством України з питань митної справи без їх розподілу на суб’єктів великого та малого підприємництва.</w:t>
      </w:r>
    </w:p>
    <w:p w14:paraId="71057215" w14:textId="276DD887" w:rsidR="0045090C" w:rsidRDefault="00D236DE" w:rsidP="007A42E8">
      <w:pPr>
        <w:widowControl w:val="0"/>
        <w:tabs>
          <w:tab w:val="left" w:pos="993"/>
        </w:tabs>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 xml:space="preserve">Відповідно </w:t>
      </w:r>
      <w:r w:rsidR="00667BE0" w:rsidRPr="005F6494">
        <w:rPr>
          <w:rFonts w:ascii="Times New Roman" w:eastAsia="Times New Roman" w:hAnsi="Times New Roman" w:cs="Times New Roman"/>
          <w:sz w:val="28"/>
          <w:szCs w:val="28"/>
          <w:lang w:eastAsia="ru-RU"/>
        </w:rPr>
        <w:t xml:space="preserve">до статті 4 Кодексу утримувач місця доставки – підприємство, у власності чи користуванні якого перебуває територія місця доставки. </w:t>
      </w:r>
    </w:p>
    <w:p w14:paraId="610D82B3" w14:textId="77777777" w:rsidR="0045090C" w:rsidRDefault="0045090C" w:rsidP="0045090C">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Довідково: середньоденна потреба в’їзду в місця доставки для проведення митного контролю та оформлення становить до 3 тисяч авто на добу.</w:t>
      </w:r>
    </w:p>
    <w:p w14:paraId="5E5C091B" w14:textId="2DA6DA7E" w:rsidR="0045090C" w:rsidRDefault="0045090C" w:rsidP="0045090C">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Станом на 01.05.2026 Держмитслужб</w:t>
      </w:r>
      <w:r w:rsidR="00B64D64">
        <w:rPr>
          <w:rFonts w:ascii="Times New Roman" w:eastAsia="Times New Roman" w:hAnsi="Times New Roman" w:cs="Times New Roman"/>
          <w:bCs/>
          <w:sz w:val="28"/>
          <w:szCs w:val="28"/>
          <w:lang w:eastAsia="ru-RU"/>
        </w:rPr>
        <w:t>ою</w:t>
      </w:r>
      <w:r>
        <w:rPr>
          <w:rFonts w:ascii="Times New Roman" w:eastAsia="Times New Roman" w:hAnsi="Times New Roman" w:cs="Times New Roman"/>
          <w:bCs/>
          <w:sz w:val="28"/>
          <w:szCs w:val="28"/>
          <w:lang w:eastAsia="ru-RU"/>
        </w:rPr>
        <w:t xml:space="preserve"> обліковано </w:t>
      </w:r>
      <w:r w:rsidR="00CA4D7F">
        <w:rPr>
          <w:rFonts w:ascii="Times New Roman" w:eastAsia="Times New Roman" w:hAnsi="Times New Roman" w:cs="Times New Roman"/>
          <w:bCs/>
          <w:sz w:val="28"/>
          <w:szCs w:val="28"/>
          <w:lang w:eastAsia="ru-RU"/>
        </w:rPr>
        <w:t>593</w:t>
      </w:r>
      <w:r>
        <w:rPr>
          <w:rFonts w:ascii="Times New Roman" w:eastAsia="Times New Roman" w:hAnsi="Times New Roman" w:cs="Times New Roman"/>
          <w:bCs/>
          <w:sz w:val="28"/>
          <w:szCs w:val="28"/>
          <w:lang w:eastAsia="ru-RU"/>
        </w:rPr>
        <w:t xml:space="preserve"> місць доставки в Переліку місць доставки. З них для автомобільного транспорту </w:t>
      </w:r>
      <w:r w:rsidR="007954CD">
        <w:rPr>
          <w:rFonts w:ascii="Times New Roman" w:eastAsia="Times New Roman" w:hAnsi="Times New Roman" w:cs="Times New Roman"/>
          <w:bCs/>
          <w:sz w:val="28"/>
          <w:szCs w:val="28"/>
          <w:lang w:eastAsia="ru-RU"/>
        </w:rPr>
        <w:t xml:space="preserve">використовується </w:t>
      </w:r>
      <w:r w:rsidR="00CA4D7F">
        <w:rPr>
          <w:rFonts w:ascii="Times New Roman" w:eastAsia="Times New Roman" w:hAnsi="Times New Roman" w:cs="Times New Roman"/>
          <w:bCs/>
          <w:sz w:val="28"/>
          <w:szCs w:val="28"/>
          <w:lang w:eastAsia="ru-RU"/>
        </w:rPr>
        <w:t>191</w:t>
      </w:r>
      <w:r w:rsidR="00A96A82">
        <w:rPr>
          <w:rFonts w:ascii="Times New Roman" w:eastAsia="Times New Roman" w:hAnsi="Times New Roman" w:cs="Times New Roman"/>
          <w:bCs/>
          <w:sz w:val="28"/>
          <w:szCs w:val="28"/>
          <w:lang w:eastAsia="ru-RU"/>
        </w:rPr>
        <w:t xml:space="preserve"> місце</w:t>
      </w:r>
      <w:r>
        <w:rPr>
          <w:rFonts w:ascii="Times New Roman" w:eastAsia="Times New Roman" w:hAnsi="Times New Roman" w:cs="Times New Roman"/>
          <w:bCs/>
          <w:sz w:val="28"/>
          <w:szCs w:val="28"/>
          <w:lang w:eastAsia="ru-RU"/>
        </w:rPr>
        <w:t xml:space="preserve"> доставки. </w:t>
      </w:r>
    </w:p>
    <w:p w14:paraId="278F0863" w14:textId="0772F8D3" w:rsidR="000D17A8" w:rsidRDefault="00340662" w:rsidP="0045090C">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За </w:t>
      </w:r>
      <w:r w:rsidR="001A40B5">
        <w:rPr>
          <w:rFonts w:ascii="Times New Roman" w:eastAsia="Times New Roman" w:hAnsi="Times New Roman" w:cs="Times New Roman"/>
          <w:bCs/>
          <w:sz w:val="28"/>
          <w:szCs w:val="28"/>
          <w:lang w:eastAsia="ru-RU"/>
        </w:rPr>
        <w:t>обліковими даними</w:t>
      </w:r>
      <w:r>
        <w:rPr>
          <w:rFonts w:ascii="Times New Roman" w:eastAsia="Times New Roman" w:hAnsi="Times New Roman" w:cs="Times New Roman"/>
          <w:bCs/>
          <w:sz w:val="28"/>
          <w:szCs w:val="28"/>
          <w:lang w:eastAsia="ru-RU"/>
        </w:rPr>
        <w:t xml:space="preserve"> протягом останніх кількох років максимальна кількість місць доставки сягала – 700.</w:t>
      </w:r>
      <w:r w:rsidR="00A90F07">
        <w:rPr>
          <w:rFonts w:ascii="Times New Roman" w:eastAsia="Times New Roman" w:hAnsi="Times New Roman" w:cs="Times New Roman"/>
          <w:bCs/>
          <w:sz w:val="28"/>
          <w:szCs w:val="28"/>
          <w:lang w:eastAsia="ru-RU"/>
        </w:rPr>
        <w:t xml:space="preserve"> </w:t>
      </w:r>
      <w:r w:rsidR="008A646D">
        <w:rPr>
          <w:rFonts w:ascii="Times New Roman" w:eastAsia="Times New Roman" w:hAnsi="Times New Roman" w:cs="Times New Roman"/>
          <w:bCs/>
          <w:sz w:val="28"/>
          <w:szCs w:val="28"/>
          <w:lang w:eastAsia="ru-RU"/>
        </w:rPr>
        <w:t>В умовах дії військового стану частка перевезень автомобільним та залізничним видами транспорту значно зросла</w:t>
      </w:r>
      <w:r w:rsidR="00676841">
        <w:rPr>
          <w:rFonts w:ascii="Times New Roman" w:eastAsia="Times New Roman" w:hAnsi="Times New Roman" w:cs="Times New Roman"/>
          <w:bCs/>
          <w:sz w:val="28"/>
          <w:szCs w:val="28"/>
          <w:lang w:eastAsia="ru-RU"/>
        </w:rPr>
        <w:t>, тому м</w:t>
      </w:r>
      <w:r w:rsidR="00A90F07">
        <w:rPr>
          <w:rFonts w:ascii="Times New Roman" w:eastAsia="Times New Roman" w:hAnsi="Times New Roman" w:cs="Times New Roman"/>
          <w:bCs/>
          <w:sz w:val="28"/>
          <w:szCs w:val="28"/>
          <w:lang w:eastAsia="ru-RU"/>
        </w:rPr>
        <w:t xml:space="preserve">ожна припустити, що </w:t>
      </w:r>
      <w:r w:rsidR="00DD61FB">
        <w:rPr>
          <w:rFonts w:ascii="Times New Roman" w:eastAsia="Times New Roman" w:hAnsi="Times New Roman" w:cs="Times New Roman"/>
          <w:bCs/>
          <w:sz w:val="28"/>
          <w:szCs w:val="28"/>
          <w:lang w:eastAsia="ru-RU"/>
        </w:rPr>
        <w:t xml:space="preserve">потреба в </w:t>
      </w:r>
      <w:r w:rsidR="00A90F07">
        <w:rPr>
          <w:rFonts w:ascii="Times New Roman" w:eastAsia="Times New Roman" w:hAnsi="Times New Roman" w:cs="Times New Roman"/>
          <w:bCs/>
          <w:sz w:val="28"/>
          <w:szCs w:val="28"/>
          <w:lang w:eastAsia="ru-RU"/>
        </w:rPr>
        <w:t>кількіст</w:t>
      </w:r>
      <w:r w:rsidR="00DD61FB">
        <w:rPr>
          <w:rFonts w:ascii="Times New Roman" w:eastAsia="Times New Roman" w:hAnsi="Times New Roman" w:cs="Times New Roman"/>
          <w:bCs/>
          <w:sz w:val="28"/>
          <w:szCs w:val="28"/>
          <w:lang w:eastAsia="ru-RU"/>
        </w:rPr>
        <w:t>і</w:t>
      </w:r>
      <w:r w:rsidR="00A90F07">
        <w:rPr>
          <w:rFonts w:ascii="Times New Roman" w:eastAsia="Times New Roman" w:hAnsi="Times New Roman" w:cs="Times New Roman"/>
          <w:bCs/>
          <w:sz w:val="28"/>
          <w:szCs w:val="28"/>
          <w:lang w:eastAsia="ru-RU"/>
        </w:rPr>
        <w:t xml:space="preserve"> місць доставки в </w:t>
      </w:r>
      <w:r w:rsidR="00DD61FB">
        <w:rPr>
          <w:rFonts w:ascii="Times New Roman" w:eastAsia="Times New Roman" w:hAnsi="Times New Roman" w:cs="Times New Roman"/>
          <w:bCs/>
          <w:sz w:val="28"/>
          <w:szCs w:val="28"/>
          <w:lang w:eastAsia="ru-RU"/>
        </w:rPr>
        <w:t xml:space="preserve">найближчі роки </w:t>
      </w:r>
      <w:r w:rsidR="00A90F07">
        <w:rPr>
          <w:rFonts w:ascii="Times New Roman" w:eastAsia="Times New Roman" w:hAnsi="Times New Roman" w:cs="Times New Roman"/>
          <w:bCs/>
          <w:sz w:val="28"/>
          <w:szCs w:val="28"/>
          <w:lang w:eastAsia="ru-RU"/>
        </w:rPr>
        <w:t>не буде більшою 1000.</w:t>
      </w:r>
    </w:p>
    <w:p w14:paraId="09D0BA8B" w14:textId="17FE8AC9" w:rsidR="001D5C2D" w:rsidRDefault="00E82CDA" w:rsidP="000D17A8">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000D17A8" w:rsidRPr="000D17A8">
        <w:rPr>
          <w:rFonts w:ascii="Times New Roman" w:eastAsia="Times New Roman" w:hAnsi="Times New Roman" w:cs="Times New Roman"/>
          <w:bCs/>
          <w:sz w:val="28"/>
          <w:szCs w:val="28"/>
          <w:lang w:eastAsia="ru-RU"/>
        </w:rPr>
        <w:t xml:space="preserve">ри відкритті нового місця доставки для забезпечення його функціонування потрібно відповідати Вимогам до облаштування місць доставки. </w:t>
      </w:r>
      <w:r w:rsidR="000D17A8">
        <w:rPr>
          <w:rFonts w:ascii="Times New Roman" w:eastAsia="Times New Roman" w:hAnsi="Times New Roman" w:cs="Times New Roman"/>
          <w:bCs/>
          <w:sz w:val="28"/>
          <w:szCs w:val="28"/>
          <w:lang w:eastAsia="ru-RU"/>
        </w:rPr>
        <w:t>Зазначені вимоги потребують на</w:t>
      </w:r>
      <w:r w:rsidR="001D5C2D">
        <w:rPr>
          <w:rFonts w:ascii="Times New Roman" w:eastAsia="Times New Roman" w:hAnsi="Times New Roman" w:cs="Times New Roman"/>
          <w:bCs/>
          <w:sz w:val="28"/>
          <w:szCs w:val="28"/>
          <w:lang w:eastAsia="ru-RU"/>
        </w:rPr>
        <w:t>явності</w:t>
      </w:r>
      <w:r w:rsidR="000D17A8">
        <w:rPr>
          <w:rFonts w:ascii="Times New Roman" w:eastAsia="Times New Roman" w:hAnsi="Times New Roman" w:cs="Times New Roman"/>
          <w:bCs/>
          <w:sz w:val="28"/>
          <w:szCs w:val="28"/>
          <w:lang w:eastAsia="ru-RU"/>
        </w:rPr>
        <w:t xml:space="preserve"> відповідного обладнання, а саме: автомобільн</w:t>
      </w:r>
      <w:r w:rsidR="001D5C2D">
        <w:rPr>
          <w:rFonts w:ascii="Times New Roman" w:eastAsia="Times New Roman" w:hAnsi="Times New Roman" w:cs="Times New Roman"/>
          <w:bCs/>
          <w:sz w:val="28"/>
          <w:szCs w:val="28"/>
          <w:lang w:eastAsia="ru-RU"/>
        </w:rPr>
        <w:t>их</w:t>
      </w:r>
      <w:r w:rsidR="000D17A8">
        <w:rPr>
          <w:rFonts w:ascii="Times New Roman" w:eastAsia="Times New Roman" w:hAnsi="Times New Roman" w:cs="Times New Roman"/>
          <w:bCs/>
          <w:sz w:val="28"/>
          <w:szCs w:val="28"/>
          <w:lang w:eastAsia="ru-RU"/>
        </w:rPr>
        <w:t xml:space="preserve"> ваг, систем</w:t>
      </w:r>
      <w:r w:rsidR="001D5C2D">
        <w:rPr>
          <w:rFonts w:ascii="Times New Roman" w:eastAsia="Times New Roman" w:hAnsi="Times New Roman" w:cs="Times New Roman"/>
          <w:bCs/>
          <w:sz w:val="28"/>
          <w:szCs w:val="28"/>
          <w:lang w:eastAsia="ru-RU"/>
        </w:rPr>
        <w:t>и</w:t>
      </w:r>
      <w:r w:rsidR="000D17A8">
        <w:rPr>
          <w:rFonts w:ascii="Times New Roman" w:eastAsia="Times New Roman" w:hAnsi="Times New Roman" w:cs="Times New Roman"/>
          <w:bCs/>
          <w:sz w:val="28"/>
          <w:szCs w:val="28"/>
          <w:lang w:eastAsia="ru-RU"/>
        </w:rPr>
        <w:t xml:space="preserve"> відеоспостереження,</w:t>
      </w:r>
      <w:r w:rsidR="001D5C2D">
        <w:rPr>
          <w:rFonts w:ascii="Times New Roman" w:eastAsia="Times New Roman" w:hAnsi="Times New Roman" w:cs="Times New Roman"/>
          <w:bCs/>
          <w:sz w:val="28"/>
          <w:szCs w:val="28"/>
          <w:lang w:eastAsia="ru-RU"/>
        </w:rPr>
        <w:t xml:space="preserve"> системи зчитування номерних знаків,</w:t>
      </w:r>
      <w:r w:rsidR="000D17A8">
        <w:rPr>
          <w:rFonts w:ascii="Times New Roman" w:eastAsia="Times New Roman" w:hAnsi="Times New Roman" w:cs="Times New Roman"/>
          <w:bCs/>
          <w:sz w:val="28"/>
          <w:szCs w:val="28"/>
          <w:lang w:eastAsia="ru-RU"/>
        </w:rPr>
        <w:t xml:space="preserve"> серверного обладнання, де накопичується інформація </w:t>
      </w:r>
      <w:r w:rsidR="001D5C2D">
        <w:rPr>
          <w:rFonts w:ascii="Times New Roman" w:eastAsia="Times New Roman" w:hAnsi="Times New Roman" w:cs="Times New Roman"/>
          <w:bCs/>
          <w:sz w:val="28"/>
          <w:szCs w:val="28"/>
          <w:lang w:eastAsia="ru-RU"/>
        </w:rPr>
        <w:t>і</w:t>
      </w:r>
      <w:r w:rsidR="000D17A8">
        <w:rPr>
          <w:rFonts w:ascii="Times New Roman" w:eastAsia="Times New Roman" w:hAnsi="Times New Roman" w:cs="Times New Roman"/>
          <w:bCs/>
          <w:sz w:val="28"/>
          <w:szCs w:val="28"/>
          <w:lang w:eastAsia="ru-RU"/>
        </w:rPr>
        <w:t xml:space="preserve">з </w:t>
      </w:r>
      <w:r w:rsidR="001D5C2D">
        <w:rPr>
          <w:rFonts w:ascii="Times New Roman" w:eastAsia="Times New Roman" w:hAnsi="Times New Roman" w:cs="Times New Roman"/>
          <w:bCs/>
          <w:sz w:val="28"/>
          <w:szCs w:val="28"/>
          <w:lang w:eastAsia="ru-RU"/>
        </w:rPr>
        <w:t>зазначених систем та ваг.</w:t>
      </w:r>
    </w:p>
    <w:p w14:paraId="34FBA13B" w14:textId="407FE71A" w:rsidR="004C5E74" w:rsidRDefault="004C5E74" w:rsidP="004C5E74">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Станом на зараз з</w:t>
      </w:r>
      <w:r w:rsidR="000D17A8">
        <w:rPr>
          <w:rFonts w:ascii="Times New Roman" w:eastAsia="Times New Roman" w:hAnsi="Times New Roman" w:cs="Times New Roman"/>
          <w:bCs/>
          <w:sz w:val="28"/>
          <w:szCs w:val="28"/>
          <w:lang w:eastAsia="ru-RU"/>
        </w:rPr>
        <w:t xml:space="preserve">а ринковими цінами, наявними в мережі інтернет, необхідно витратити </w:t>
      </w:r>
      <w:r>
        <w:rPr>
          <w:rFonts w:ascii="Times New Roman" w:eastAsia="Times New Roman" w:hAnsi="Times New Roman" w:cs="Times New Roman"/>
          <w:bCs/>
          <w:sz w:val="28"/>
          <w:szCs w:val="28"/>
          <w:lang w:eastAsia="ru-RU"/>
        </w:rPr>
        <w:t>1 900 000 гривень</w:t>
      </w:r>
      <w:r w:rsidR="002D335A">
        <w:rPr>
          <w:rFonts w:ascii="Times New Roman" w:eastAsia="Times New Roman" w:hAnsi="Times New Roman" w:cs="Times New Roman"/>
          <w:bCs/>
          <w:sz w:val="28"/>
          <w:szCs w:val="28"/>
          <w:lang w:eastAsia="ru-RU"/>
        </w:rPr>
        <w:t xml:space="preserve"> на зазначене вище обладнання</w:t>
      </w:r>
      <w:r>
        <w:rPr>
          <w:rFonts w:ascii="Times New Roman" w:eastAsia="Times New Roman" w:hAnsi="Times New Roman" w:cs="Times New Roman"/>
          <w:bCs/>
          <w:sz w:val="28"/>
          <w:szCs w:val="28"/>
          <w:lang w:eastAsia="ru-RU"/>
        </w:rPr>
        <w:t xml:space="preserve">. При цьому, зменшивши термін накопичення інформації </w:t>
      </w:r>
      <w:r w:rsidR="00A61721">
        <w:rPr>
          <w:rFonts w:ascii="Times New Roman" w:eastAsia="Times New Roman" w:hAnsi="Times New Roman" w:cs="Times New Roman"/>
          <w:bCs/>
          <w:sz w:val="28"/>
          <w:szCs w:val="28"/>
          <w:lang w:eastAsia="ru-RU"/>
        </w:rPr>
        <w:t xml:space="preserve">з 365 днів </w:t>
      </w:r>
      <w:r>
        <w:rPr>
          <w:rFonts w:ascii="Times New Roman" w:eastAsia="Times New Roman" w:hAnsi="Times New Roman" w:cs="Times New Roman"/>
          <w:bCs/>
          <w:sz w:val="28"/>
          <w:szCs w:val="28"/>
          <w:lang w:eastAsia="ru-RU"/>
        </w:rPr>
        <w:t>до 30</w:t>
      </w:r>
      <w:r w:rsidR="00FD69D9">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днів</w:t>
      </w:r>
      <w:r w:rsidR="00FD69D9">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 xml:space="preserve"> зазначена сума суттєво зменшується, і складає – 605 000 гривень</w:t>
      </w:r>
      <w:r w:rsidR="002D335A">
        <w:rPr>
          <w:rFonts w:ascii="Times New Roman" w:eastAsia="Times New Roman" w:hAnsi="Times New Roman" w:cs="Times New Roman"/>
          <w:bCs/>
          <w:sz w:val="28"/>
          <w:szCs w:val="28"/>
          <w:lang w:eastAsia="ru-RU"/>
        </w:rPr>
        <w:t xml:space="preserve"> (</w:t>
      </w:r>
      <w:r w:rsidR="002D335A" w:rsidRPr="002D335A">
        <w:rPr>
          <w:rFonts w:ascii="Times New Roman" w:eastAsia="Times New Roman" w:hAnsi="Times New Roman" w:cs="Times New Roman"/>
          <w:bCs/>
          <w:i/>
          <w:sz w:val="28"/>
          <w:szCs w:val="28"/>
          <w:lang w:eastAsia="ru-RU"/>
        </w:rPr>
        <w:t>зазначені розрахунки використані при розрахунку витрат суб’єктів підприємництва</w:t>
      </w:r>
      <w:r w:rsidR="002D335A">
        <w:rPr>
          <w:rFonts w:ascii="Times New Roman" w:eastAsia="Times New Roman" w:hAnsi="Times New Roman" w:cs="Times New Roman"/>
          <w:bCs/>
          <w:sz w:val="28"/>
          <w:szCs w:val="28"/>
          <w:lang w:eastAsia="ru-RU"/>
        </w:rPr>
        <w:t>)</w:t>
      </w:r>
      <w:r>
        <w:rPr>
          <w:rFonts w:ascii="Times New Roman" w:eastAsia="Times New Roman" w:hAnsi="Times New Roman" w:cs="Times New Roman"/>
          <w:bCs/>
          <w:sz w:val="28"/>
          <w:szCs w:val="28"/>
          <w:lang w:eastAsia="ru-RU"/>
        </w:rPr>
        <w:t>.</w:t>
      </w:r>
    </w:p>
    <w:p w14:paraId="6C61D4A6" w14:textId="01AFF5D6" w:rsidR="005F60C8" w:rsidRDefault="000D17A8" w:rsidP="000D17A8">
      <w:pPr>
        <w:spacing w:after="0" w:line="240" w:lineRule="auto"/>
        <w:ind w:firstLine="567"/>
        <w:jc w:val="both"/>
        <w:rPr>
          <w:rFonts w:ascii="Times New Roman" w:eastAsia="Times New Roman" w:hAnsi="Times New Roman" w:cs="Times New Roman"/>
          <w:bCs/>
          <w:sz w:val="28"/>
          <w:szCs w:val="28"/>
          <w:lang w:eastAsia="ru-RU"/>
        </w:rPr>
      </w:pPr>
      <w:r w:rsidRPr="000D17A8">
        <w:rPr>
          <w:rFonts w:ascii="Times New Roman" w:eastAsia="Times New Roman" w:hAnsi="Times New Roman" w:cs="Times New Roman"/>
          <w:bCs/>
          <w:sz w:val="28"/>
          <w:szCs w:val="28"/>
          <w:lang w:eastAsia="ru-RU"/>
        </w:rPr>
        <w:lastRenderedPageBreak/>
        <w:t xml:space="preserve">Водночас варто зауважити, що відповідно до облікових даних в Переліку місць доставки значиться 191 місце доставки для автомобільного транспорту. З них </w:t>
      </w:r>
      <w:r w:rsidR="00F55334">
        <w:rPr>
          <w:rFonts w:ascii="Times New Roman" w:eastAsia="Times New Roman" w:hAnsi="Times New Roman" w:cs="Times New Roman"/>
          <w:bCs/>
          <w:sz w:val="28"/>
          <w:szCs w:val="28"/>
          <w:lang w:eastAsia="ru-RU"/>
        </w:rPr>
        <w:t xml:space="preserve">на сьогодні </w:t>
      </w:r>
      <w:r w:rsidRPr="000D17A8">
        <w:rPr>
          <w:rFonts w:ascii="Times New Roman" w:eastAsia="Times New Roman" w:hAnsi="Times New Roman" w:cs="Times New Roman"/>
          <w:bCs/>
          <w:sz w:val="28"/>
          <w:szCs w:val="28"/>
          <w:lang w:eastAsia="ru-RU"/>
        </w:rPr>
        <w:t>лише 43 місця доставки не відповідають в повному обсязі Вимогам до облаштування місць доставки. Зазначене вказує, що не всім утримувачам місця доставки потрібно купувати обладнання в повному обсязі, тобто більша частина функціонуючих місць доставки забезпечена таким обладнанням</w:t>
      </w:r>
      <w:r w:rsidR="005F60C8">
        <w:rPr>
          <w:rFonts w:ascii="Times New Roman" w:eastAsia="Times New Roman" w:hAnsi="Times New Roman" w:cs="Times New Roman"/>
          <w:bCs/>
          <w:sz w:val="28"/>
          <w:szCs w:val="28"/>
          <w:lang w:eastAsia="ru-RU"/>
        </w:rPr>
        <w:t>.</w:t>
      </w:r>
    </w:p>
    <w:p w14:paraId="0433073E" w14:textId="1B87585A" w:rsidR="000D17A8" w:rsidRDefault="00F8717F" w:rsidP="0045090C">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Отже</w:t>
      </w:r>
      <w:r w:rsidR="00A31601">
        <w:rPr>
          <w:rFonts w:ascii="Times New Roman" w:eastAsia="Times New Roman" w:hAnsi="Times New Roman" w:cs="Times New Roman"/>
          <w:bCs/>
          <w:sz w:val="28"/>
          <w:szCs w:val="28"/>
          <w:lang w:eastAsia="ru-RU"/>
        </w:rPr>
        <w:t>,</w:t>
      </w:r>
      <w:r w:rsidR="00B935A1">
        <w:rPr>
          <w:rFonts w:ascii="Times New Roman" w:eastAsia="Times New Roman" w:hAnsi="Times New Roman" w:cs="Times New Roman"/>
          <w:bCs/>
          <w:sz w:val="28"/>
          <w:szCs w:val="28"/>
          <w:lang w:eastAsia="ru-RU"/>
        </w:rPr>
        <w:t xml:space="preserve"> 43 місця доставки складають лише </w:t>
      </w:r>
      <w:r>
        <w:rPr>
          <w:rFonts w:ascii="Times New Roman" w:eastAsia="Times New Roman" w:hAnsi="Times New Roman" w:cs="Times New Roman"/>
          <w:bCs/>
          <w:sz w:val="28"/>
          <w:szCs w:val="28"/>
          <w:lang w:eastAsia="ru-RU"/>
        </w:rPr>
        <w:t>22,5 відсотк</w:t>
      </w:r>
      <w:r w:rsidR="00DC2EAF">
        <w:rPr>
          <w:rFonts w:ascii="Times New Roman" w:eastAsia="Times New Roman" w:hAnsi="Times New Roman" w:cs="Times New Roman"/>
          <w:bCs/>
          <w:sz w:val="28"/>
          <w:szCs w:val="28"/>
          <w:lang w:eastAsia="ru-RU"/>
        </w:rPr>
        <w:t>и</w:t>
      </w:r>
      <w:r w:rsidR="00B935A1">
        <w:rPr>
          <w:rFonts w:ascii="Times New Roman" w:eastAsia="Times New Roman" w:hAnsi="Times New Roman" w:cs="Times New Roman"/>
          <w:bCs/>
          <w:sz w:val="28"/>
          <w:szCs w:val="28"/>
          <w:lang w:eastAsia="ru-RU"/>
        </w:rPr>
        <w:t xml:space="preserve"> від загальної кількості місць доставки</w:t>
      </w:r>
      <w:r>
        <w:rPr>
          <w:rFonts w:ascii="Times New Roman" w:eastAsia="Times New Roman" w:hAnsi="Times New Roman" w:cs="Times New Roman"/>
          <w:bCs/>
          <w:sz w:val="28"/>
          <w:szCs w:val="28"/>
          <w:lang w:eastAsia="ru-RU"/>
        </w:rPr>
        <w:t xml:space="preserve"> для автомобільного транспорту</w:t>
      </w:r>
      <w:r w:rsidR="00854886">
        <w:rPr>
          <w:rFonts w:ascii="Times New Roman" w:eastAsia="Times New Roman" w:hAnsi="Times New Roman" w:cs="Times New Roman"/>
          <w:bCs/>
          <w:sz w:val="28"/>
          <w:szCs w:val="28"/>
          <w:lang w:eastAsia="ru-RU"/>
        </w:rPr>
        <w:t xml:space="preserve">, які </w:t>
      </w:r>
      <w:r w:rsidR="00F55334" w:rsidRPr="00F55334">
        <w:rPr>
          <w:rFonts w:ascii="Times New Roman" w:eastAsia="Times New Roman" w:hAnsi="Times New Roman" w:cs="Times New Roman"/>
          <w:bCs/>
          <w:sz w:val="28"/>
          <w:szCs w:val="28"/>
          <w:lang w:eastAsia="ru-RU"/>
        </w:rPr>
        <w:t xml:space="preserve">на сьогодні </w:t>
      </w:r>
      <w:r w:rsidR="00854886">
        <w:rPr>
          <w:rFonts w:ascii="Times New Roman" w:eastAsia="Times New Roman" w:hAnsi="Times New Roman" w:cs="Times New Roman"/>
          <w:bCs/>
          <w:sz w:val="28"/>
          <w:szCs w:val="28"/>
          <w:lang w:eastAsia="ru-RU"/>
        </w:rPr>
        <w:t>не відповідають в повному обсязі Вимогам до облаштування місць доставки.</w:t>
      </w:r>
    </w:p>
    <w:p w14:paraId="0992A74E" w14:textId="6C0B3CA8" w:rsidR="004974D3" w:rsidRDefault="00A17A49" w:rsidP="004974D3">
      <w:pPr>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За </w:t>
      </w:r>
      <w:r w:rsidR="004364F5">
        <w:rPr>
          <w:rFonts w:ascii="Times New Roman" w:eastAsia="Times New Roman" w:hAnsi="Times New Roman" w:cs="Times New Roman"/>
          <w:bCs/>
          <w:sz w:val="28"/>
          <w:szCs w:val="28"/>
          <w:lang w:eastAsia="ru-RU"/>
        </w:rPr>
        <w:t>обліковими даними</w:t>
      </w:r>
      <w:r>
        <w:rPr>
          <w:rFonts w:ascii="Times New Roman" w:eastAsia="Times New Roman" w:hAnsi="Times New Roman" w:cs="Times New Roman"/>
          <w:bCs/>
          <w:sz w:val="28"/>
          <w:szCs w:val="28"/>
          <w:lang w:eastAsia="ru-RU"/>
        </w:rPr>
        <w:t xml:space="preserve"> також </w:t>
      </w:r>
      <w:r w:rsidR="006631B7">
        <w:rPr>
          <w:rFonts w:ascii="Times New Roman" w:eastAsia="Times New Roman" w:hAnsi="Times New Roman" w:cs="Times New Roman"/>
          <w:bCs/>
          <w:sz w:val="28"/>
          <w:szCs w:val="28"/>
          <w:lang w:eastAsia="ru-RU"/>
        </w:rPr>
        <w:t xml:space="preserve">можна </w:t>
      </w:r>
      <w:r>
        <w:rPr>
          <w:rFonts w:ascii="Times New Roman" w:eastAsia="Times New Roman" w:hAnsi="Times New Roman" w:cs="Times New Roman"/>
          <w:bCs/>
          <w:sz w:val="28"/>
          <w:szCs w:val="28"/>
          <w:lang w:eastAsia="ru-RU"/>
        </w:rPr>
        <w:t>сказати, що Перелік місць доставки щороку оновлюється приблизно на 10</w:t>
      </w:r>
      <w:r w:rsidR="005C7974">
        <w:rPr>
          <w:rFonts w:ascii="Times New Roman" w:eastAsia="Times New Roman" w:hAnsi="Times New Roman" w:cs="Times New Roman"/>
          <w:bCs/>
          <w:sz w:val="28"/>
          <w:szCs w:val="28"/>
          <w:lang w:eastAsia="ru-RU"/>
        </w:rPr>
        <w:t xml:space="preserve"> відсотків</w:t>
      </w:r>
      <w:r>
        <w:rPr>
          <w:rFonts w:ascii="Times New Roman" w:eastAsia="Times New Roman" w:hAnsi="Times New Roman" w:cs="Times New Roman"/>
          <w:bCs/>
          <w:sz w:val="28"/>
          <w:szCs w:val="28"/>
          <w:lang w:eastAsia="ru-RU"/>
        </w:rPr>
        <w:t>.</w:t>
      </w:r>
      <w:r w:rsidR="003738F7">
        <w:rPr>
          <w:rFonts w:ascii="Times New Roman" w:eastAsia="Times New Roman" w:hAnsi="Times New Roman" w:cs="Times New Roman"/>
          <w:bCs/>
          <w:sz w:val="28"/>
          <w:szCs w:val="28"/>
          <w:lang w:eastAsia="ru-RU"/>
        </w:rPr>
        <w:t xml:space="preserve"> Зазначене свідчить, що</w:t>
      </w:r>
      <w:r w:rsidR="00834B47">
        <w:rPr>
          <w:rFonts w:ascii="Times New Roman" w:eastAsia="Times New Roman" w:hAnsi="Times New Roman" w:cs="Times New Roman"/>
          <w:bCs/>
          <w:sz w:val="28"/>
          <w:szCs w:val="28"/>
          <w:lang w:eastAsia="ru-RU"/>
        </w:rPr>
        <w:t xml:space="preserve"> у функціонуючих</w:t>
      </w:r>
      <w:r w:rsidR="003738F7">
        <w:rPr>
          <w:rFonts w:ascii="Times New Roman" w:eastAsia="Times New Roman" w:hAnsi="Times New Roman" w:cs="Times New Roman"/>
          <w:bCs/>
          <w:sz w:val="28"/>
          <w:szCs w:val="28"/>
          <w:lang w:eastAsia="ru-RU"/>
        </w:rPr>
        <w:t xml:space="preserve"> місц</w:t>
      </w:r>
      <w:r w:rsidR="00834B47">
        <w:rPr>
          <w:rFonts w:ascii="Times New Roman" w:eastAsia="Times New Roman" w:hAnsi="Times New Roman" w:cs="Times New Roman"/>
          <w:bCs/>
          <w:sz w:val="28"/>
          <w:szCs w:val="28"/>
          <w:lang w:eastAsia="ru-RU"/>
        </w:rPr>
        <w:t>ях</w:t>
      </w:r>
      <w:r w:rsidR="003738F7">
        <w:rPr>
          <w:rFonts w:ascii="Times New Roman" w:eastAsia="Times New Roman" w:hAnsi="Times New Roman" w:cs="Times New Roman"/>
          <w:bCs/>
          <w:sz w:val="28"/>
          <w:szCs w:val="28"/>
          <w:lang w:eastAsia="ru-RU"/>
        </w:rPr>
        <w:t xml:space="preserve"> доставки</w:t>
      </w:r>
      <w:r w:rsidR="00834B47">
        <w:rPr>
          <w:rFonts w:ascii="Times New Roman" w:eastAsia="Times New Roman" w:hAnsi="Times New Roman" w:cs="Times New Roman"/>
          <w:bCs/>
          <w:sz w:val="28"/>
          <w:szCs w:val="28"/>
          <w:lang w:eastAsia="ru-RU"/>
        </w:rPr>
        <w:t xml:space="preserve"> їх утримувачам</w:t>
      </w:r>
      <w:r w:rsidR="003738F7">
        <w:rPr>
          <w:rFonts w:ascii="Times New Roman" w:eastAsia="Times New Roman" w:hAnsi="Times New Roman" w:cs="Times New Roman"/>
          <w:bCs/>
          <w:sz w:val="28"/>
          <w:szCs w:val="28"/>
          <w:lang w:eastAsia="ru-RU"/>
        </w:rPr>
        <w:t xml:space="preserve"> не потрібно </w:t>
      </w:r>
      <w:r w:rsidR="00D17AE8">
        <w:rPr>
          <w:rFonts w:ascii="Times New Roman" w:eastAsia="Times New Roman" w:hAnsi="Times New Roman" w:cs="Times New Roman"/>
          <w:bCs/>
          <w:sz w:val="28"/>
          <w:szCs w:val="28"/>
          <w:lang w:eastAsia="ru-RU"/>
        </w:rPr>
        <w:t>купувати</w:t>
      </w:r>
      <w:r w:rsidR="003738F7">
        <w:rPr>
          <w:rFonts w:ascii="Times New Roman" w:eastAsia="Times New Roman" w:hAnsi="Times New Roman" w:cs="Times New Roman"/>
          <w:bCs/>
          <w:sz w:val="28"/>
          <w:szCs w:val="28"/>
          <w:lang w:eastAsia="ru-RU"/>
        </w:rPr>
        <w:t xml:space="preserve"> зазначене вище обладнання щороку.</w:t>
      </w:r>
      <w:r w:rsidR="0021521C">
        <w:rPr>
          <w:rFonts w:ascii="Times New Roman" w:eastAsia="Times New Roman" w:hAnsi="Times New Roman" w:cs="Times New Roman"/>
          <w:bCs/>
          <w:sz w:val="28"/>
          <w:szCs w:val="28"/>
          <w:lang w:eastAsia="ru-RU"/>
        </w:rPr>
        <w:t xml:space="preserve"> Тобто </w:t>
      </w:r>
      <w:r w:rsidR="000A187E">
        <w:rPr>
          <w:rFonts w:ascii="Times New Roman" w:eastAsia="Times New Roman" w:hAnsi="Times New Roman" w:cs="Times New Roman"/>
          <w:bCs/>
          <w:sz w:val="28"/>
          <w:szCs w:val="28"/>
          <w:lang w:eastAsia="ru-RU"/>
        </w:rPr>
        <w:t>подальші витрати на обладнання для нових утримувачів місць доставки також зростатимуть орієнтовно на 10 відсотків з кожним роком</w:t>
      </w:r>
      <w:r w:rsidR="006D2D06">
        <w:rPr>
          <w:rFonts w:ascii="Times New Roman" w:eastAsia="Times New Roman" w:hAnsi="Times New Roman" w:cs="Times New Roman"/>
          <w:bCs/>
          <w:sz w:val="28"/>
          <w:szCs w:val="28"/>
          <w:lang w:eastAsia="ru-RU"/>
        </w:rPr>
        <w:t>, і складатимуть за п’ять</w:t>
      </w:r>
      <w:r w:rsidR="004974D3">
        <w:rPr>
          <w:rFonts w:ascii="Times New Roman" w:eastAsia="Times New Roman" w:hAnsi="Times New Roman" w:cs="Times New Roman"/>
          <w:bCs/>
          <w:sz w:val="28"/>
          <w:szCs w:val="28"/>
          <w:lang w:eastAsia="ru-RU"/>
        </w:rPr>
        <w:t xml:space="preserve"> років – 2 660 000 гривень</w:t>
      </w:r>
      <w:r w:rsidR="00186522">
        <w:rPr>
          <w:rFonts w:ascii="Times New Roman" w:eastAsia="Times New Roman" w:hAnsi="Times New Roman" w:cs="Times New Roman"/>
          <w:bCs/>
          <w:sz w:val="28"/>
          <w:szCs w:val="28"/>
          <w:lang w:eastAsia="ru-RU"/>
        </w:rPr>
        <w:t xml:space="preserve"> при залишенні норм наказу № 379 без змін, та 847 000 гривень при внесенні змін до нього, що </w:t>
      </w:r>
      <w:r w:rsidR="00186522" w:rsidRPr="00186522">
        <w:rPr>
          <w:rFonts w:ascii="Times New Roman" w:eastAsia="Times New Roman" w:hAnsi="Times New Roman" w:cs="Times New Roman"/>
          <w:bCs/>
          <w:sz w:val="28"/>
          <w:szCs w:val="28"/>
          <w:lang w:eastAsia="ru-RU"/>
        </w:rPr>
        <w:t>врах</w:t>
      </w:r>
      <w:r w:rsidR="00186522">
        <w:rPr>
          <w:rFonts w:ascii="Times New Roman" w:eastAsia="Times New Roman" w:hAnsi="Times New Roman" w:cs="Times New Roman"/>
          <w:bCs/>
          <w:sz w:val="28"/>
          <w:szCs w:val="28"/>
          <w:lang w:eastAsia="ru-RU"/>
        </w:rPr>
        <w:t xml:space="preserve">овуватиме </w:t>
      </w:r>
      <w:r w:rsidR="00186522" w:rsidRPr="00186522">
        <w:rPr>
          <w:rFonts w:ascii="Times New Roman" w:eastAsia="Times New Roman" w:hAnsi="Times New Roman" w:cs="Times New Roman"/>
          <w:bCs/>
          <w:sz w:val="28"/>
          <w:szCs w:val="28"/>
          <w:lang w:eastAsia="ru-RU"/>
        </w:rPr>
        <w:t>потреби бізнесу під час військового стану</w:t>
      </w:r>
      <w:r w:rsidR="00186522">
        <w:rPr>
          <w:rFonts w:ascii="Times New Roman" w:eastAsia="Times New Roman" w:hAnsi="Times New Roman" w:cs="Times New Roman"/>
          <w:bCs/>
          <w:sz w:val="28"/>
          <w:szCs w:val="28"/>
          <w:lang w:eastAsia="ru-RU"/>
        </w:rPr>
        <w:t>, та забезпечить безперебійне функціонування діючих місць доставки.</w:t>
      </w:r>
    </w:p>
    <w:p w14:paraId="38CDE1A3" w14:textId="1717E512" w:rsidR="003541BB" w:rsidRPr="00107916" w:rsidRDefault="003541BB" w:rsidP="000A6E3D">
      <w:pPr>
        <w:spacing w:after="0" w:line="240" w:lineRule="auto"/>
        <w:ind w:firstLine="567"/>
        <w:jc w:val="both"/>
        <w:rPr>
          <w:rFonts w:ascii="Times New Roman" w:eastAsia="Times New Roman" w:hAnsi="Times New Roman" w:cs="Times New Roman"/>
          <w:bCs/>
          <w:sz w:val="28"/>
          <w:szCs w:val="28"/>
          <w:lang w:eastAsia="ru-RU"/>
        </w:rPr>
      </w:pPr>
      <w:r w:rsidRPr="00107916">
        <w:rPr>
          <w:rFonts w:ascii="Times New Roman" w:eastAsia="Times New Roman" w:hAnsi="Times New Roman" w:cs="Times New Roman"/>
          <w:bCs/>
          <w:sz w:val="28"/>
          <w:szCs w:val="28"/>
          <w:lang w:eastAsia="ru-RU"/>
        </w:rPr>
        <w:t xml:space="preserve">У зв’язку з тим, що облік Держмитслужбою суб’єктів господарювання (утримувачів місць доставки) не передбачає акумулювання інформації про тип таких суб’єктів, їх </w:t>
      </w:r>
      <w:proofErr w:type="spellStart"/>
      <w:r w:rsidRPr="00107916">
        <w:rPr>
          <w:rFonts w:ascii="Times New Roman" w:eastAsia="Times New Roman" w:hAnsi="Times New Roman" w:cs="Times New Roman"/>
          <w:bCs/>
          <w:sz w:val="28"/>
          <w:szCs w:val="28"/>
          <w:lang w:eastAsia="ru-RU"/>
        </w:rPr>
        <w:t>категоріювання</w:t>
      </w:r>
      <w:proofErr w:type="spellEnd"/>
      <w:r w:rsidRPr="00107916">
        <w:rPr>
          <w:rFonts w:ascii="Times New Roman" w:eastAsia="Times New Roman" w:hAnsi="Times New Roman" w:cs="Times New Roman"/>
          <w:bCs/>
          <w:sz w:val="28"/>
          <w:szCs w:val="28"/>
          <w:lang w:eastAsia="ru-RU"/>
        </w:rPr>
        <w:t xml:space="preserve"> на великі, середні, малі, мікро </w:t>
      </w:r>
      <w:r w:rsidR="00DD3311">
        <w:rPr>
          <w:rFonts w:ascii="Times New Roman" w:eastAsia="Times New Roman" w:hAnsi="Times New Roman" w:cs="Times New Roman"/>
          <w:bCs/>
          <w:sz w:val="28"/>
          <w:szCs w:val="28"/>
          <w:lang w:eastAsia="ru-RU"/>
        </w:rPr>
        <w:br/>
      </w:r>
      <w:r w:rsidRPr="00107916">
        <w:rPr>
          <w:rFonts w:ascii="Times New Roman" w:eastAsia="Times New Roman" w:hAnsi="Times New Roman" w:cs="Times New Roman"/>
          <w:bCs/>
          <w:sz w:val="28"/>
          <w:szCs w:val="28"/>
          <w:lang w:eastAsia="ru-RU"/>
        </w:rPr>
        <w:t>здійснено на підставі інформації, розміщеної на</w:t>
      </w:r>
      <w:r w:rsidR="00757796" w:rsidRPr="00107916">
        <w:rPr>
          <w:rFonts w:ascii="Times New Roman" w:eastAsia="Times New Roman" w:hAnsi="Times New Roman" w:cs="Times New Roman"/>
          <w:bCs/>
          <w:sz w:val="28"/>
          <w:szCs w:val="28"/>
          <w:lang w:eastAsia="ru-RU"/>
        </w:rPr>
        <w:t xml:space="preserve"> сайті </w:t>
      </w:r>
      <w:proofErr w:type="spellStart"/>
      <w:r w:rsidR="00757796" w:rsidRPr="00107916">
        <w:rPr>
          <w:rFonts w:ascii="Times New Roman" w:eastAsia="Times New Roman" w:hAnsi="Times New Roman" w:cs="Times New Roman"/>
          <w:bCs/>
          <w:sz w:val="28"/>
          <w:szCs w:val="28"/>
          <w:lang w:eastAsia="ru-RU"/>
        </w:rPr>
        <w:t>Держстату</w:t>
      </w:r>
      <w:proofErr w:type="spellEnd"/>
      <w:r w:rsidR="00757796" w:rsidRPr="00107916">
        <w:rPr>
          <w:rFonts w:ascii="Times New Roman" w:eastAsia="Times New Roman" w:hAnsi="Times New Roman" w:cs="Times New Roman"/>
          <w:bCs/>
          <w:sz w:val="28"/>
          <w:szCs w:val="28"/>
          <w:lang w:eastAsia="ru-RU"/>
        </w:rPr>
        <w:t xml:space="preserve"> https://www.</w:t>
      </w:r>
      <w:r w:rsidRPr="00107916">
        <w:rPr>
          <w:rFonts w:ascii="Times New Roman" w:eastAsia="Times New Roman" w:hAnsi="Times New Roman" w:cs="Times New Roman"/>
          <w:bCs/>
          <w:sz w:val="28"/>
          <w:szCs w:val="28"/>
          <w:lang w:eastAsia="ru-RU"/>
        </w:rPr>
        <w:t>stat.gov.ua/operativ/menu/menu_u/sze_20.htm (файл «</w:t>
      </w:r>
      <w:r w:rsidR="00107916" w:rsidRPr="00107916">
        <w:rPr>
          <w:rFonts w:ascii="Times New Roman" w:eastAsia="Times New Roman" w:hAnsi="Times New Roman" w:cs="Times New Roman"/>
          <w:bCs/>
          <w:sz w:val="28"/>
          <w:szCs w:val="28"/>
          <w:lang w:eastAsia="ru-RU"/>
        </w:rPr>
        <w:t>Кількість діючих підприємств за видами економічної діяльності</w:t>
      </w:r>
      <w:r w:rsidR="00107916">
        <w:rPr>
          <w:rFonts w:ascii="Times New Roman" w:eastAsia="Times New Roman" w:hAnsi="Times New Roman" w:cs="Times New Roman"/>
          <w:bCs/>
          <w:sz w:val="28"/>
          <w:szCs w:val="28"/>
          <w:lang w:eastAsia="ru-RU"/>
        </w:rPr>
        <w:t xml:space="preserve"> </w:t>
      </w:r>
      <w:r w:rsidR="00107916" w:rsidRPr="00107916">
        <w:rPr>
          <w:rFonts w:ascii="Times New Roman" w:eastAsia="Times New Roman" w:hAnsi="Times New Roman" w:cs="Times New Roman"/>
          <w:bCs/>
          <w:sz w:val="28"/>
          <w:szCs w:val="28"/>
          <w:lang w:eastAsia="ru-RU"/>
        </w:rPr>
        <w:t>з розподілом на великі, середні, малі та мікропідприємства у 2024 році</w:t>
      </w:r>
      <w:r w:rsidR="00107916">
        <w:rPr>
          <w:rFonts w:ascii="Times New Roman" w:eastAsia="Times New Roman" w:hAnsi="Times New Roman" w:cs="Times New Roman"/>
          <w:bCs/>
          <w:sz w:val="28"/>
          <w:szCs w:val="28"/>
          <w:lang w:eastAsia="ru-RU"/>
        </w:rPr>
        <w:t>»</w:t>
      </w:r>
      <w:r w:rsidR="007D510A">
        <w:rPr>
          <w:rFonts w:ascii="Times New Roman" w:eastAsia="Times New Roman" w:hAnsi="Times New Roman" w:cs="Times New Roman"/>
          <w:bCs/>
          <w:sz w:val="28"/>
          <w:szCs w:val="28"/>
          <w:lang w:eastAsia="ru-RU"/>
        </w:rPr>
        <w:t>)</w:t>
      </w:r>
      <w:r w:rsidR="00107916">
        <w:rPr>
          <w:rFonts w:ascii="Times New Roman" w:eastAsia="Times New Roman" w:hAnsi="Times New Roman" w:cs="Times New Roman"/>
          <w:bCs/>
          <w:sz w:val="28"/>
          <w:szCs w:val="28"/>
          <w:lang w:eastAsia="ru-RU"/>
        </w:rPr>
        <w:t>.</w:t>
      </w:r>
      <w:r w:rsidRPr="00DD3311">
        <w:rPr>
          <w:rFonts w:ascii="Times New Roman" w:eastAsia="Times New Roman" w:hAnsi="Times New Roman" w:cs="Times New Roman"/>
          <w:bCs/>
          <w:sz w:val="28"/>
          <w:szCs w:val="28"/>
          <w:lang w:eastAsia="ru-RU"/>
        </w:rPr>
        <w:t xml:space="preserve"> </w:t>
      </w:r>
      <w:r w:rsidR="007A22B3" w:rsidRPr="007A22B3">
        <w:rPr>
          <w:rFonts w:ascii="Times New Roman" w:eastAsia="Times New Roman" w:hAnsi="Times New Roman" w:cs="Times New Roman"/>
          <w:bCs/>
          <w:sz w:val="28"/>
          <w:szCs w:val="28"/>
          <w:lang w:eastAsia="ru-RU"/>
        </w:rPr>
        <w:t>Д</w:t>
      </w:r>
      <w:r w:rsidRPr="00107916">
        <w:rPr>
          <w:rFonts w:ascii="Times New Roman" w:eastAsia="Times New Roman" w:hAnsi="Times New Roman" w:cs="Times New Roman"/>
          <w:bCs/>
          <w:sz w:val="28"/>
          <w:szCs w:val="28"/>
          <w:lang w:eastAsia="ru-RU"/>
        </w:rPr>
        <w:t xml:space="preserve">ля розрахунків бралися дані за 2024 рік, оскільки дані за 2025 рік на сайті </w:t>
      </w:r>
      <w:proofErr w:type="spellStart"/>
      <w:r w:rsidRPr="00107916">
        <w:rPr>
          <w:rFonts w:ascii="Times New Roman" w:eastAsia="Times New Roman" w:hAnsi="Times New Roman" w:cs="Times New Roman"/>
          <w:bCs/>
          <w:sz w:val="28"/>
          <w:szCs w:val="28"/>
          <w:lang w:eastAsia="ru-RU"/>
        </w:rPr>
        <w:t>Держстату</w:t>
      </w:r>
      <w:proofErr w:type="spellEnd"/>
      <w:r w:rsidRPr="00107916">
        <w:rPr>
          <w:rFonts w:ascii="Times New Roman" w:eastAsia="Times New Roman" w:hAnsi="Times New Roman" w:cs="Times New Roman"/>
          <w:bCs/>
          <w:sz w:val="28"/>
          <w:szCs w:val="28"/>
          <w:lang w:eastAsia="ru-RU"/>
        </w:rPr>
        <w:t xml:space="preserve"> відсутні.</w:t>
      </w:r>
    </w:p>
    <w:p w14:paraId="62A42B8E" w14:textId="5C81701E" w:rsidR="00B76B03" w:rsidRPr="005F6494" w:rsidRDefault="00A91B52" w:rsidP="000A6E3D">
      <w:pPr>
        <w:pStyle w:val="ad"/>
        <w:widowControl w:val="0"/>
        <w:spacing w:before="0" w:beforeAutospacing="0" w:after="0" w:afterAutospacing="0"/>
        <w:ind w:firstLine="567"/>
        <w:jc w:val="both"/>
        <w:rPr>
          <w:sz w:val="28"/>
          <w:szCs w:val="28"/>
          <w:lang w:val="uk-UA"/>
        </w:rPr>
      </w:pPr>
      <w:r w:rsidRPr="005F6494">
        <w:rPr>
          <w:sz w:val="28"/>
          <w:szCs w:val="28"/>
          <w:lang w:val="uk-UA"/>
        </w:rPr>
        <w:t>Отже</w:t>
      </w:r>
      <w:r w:rsidR="00B76B03" w:rsidRPr="005F6494">
        <w:rPr>
          <w:sz w:val="28"/>
          <w:szCs w:val="28"/>
          <w:lang w:val="uk-UA"/>
        </w:rPr>
        <w:t xml:space="preserve">, під сферу регулювання </w:t>
      </w:r>
      <w:r w:rsidRPr="005F6494">
        <w:rPr>
          <w:sz w:val="28"/>
          <w:szCs w:val="28"/>
          <w:lang w:val="uk-UA"/>
        </w:rPr>
        <w:t>цього</w:t>
      </w:r>
      <w:r w:rsidR="00B76B03" w:rsidRPr="005F6494">
        <w:rPr>
          <w:sz w:val="28"/>
          <w:szCs w:val="28"/>
          <w:lang w:val="uk-UA"/>
        </w:rPr>
        <w:t xml:space="preserve"> акта </w:t>
      </w:r>
      <w:r w:rsidR="003541BB">
        <w:rPr>
          <w:sz w:val="28"/>
          <w:szCs w:val="28"/>
          <w:lang w:val="uk-UA"/>
        </w:rPr>
        <w:t xml:space="preserve">припустимо </w:t>
      </w:r>
      <w:r w:rsidR="00B76B03" w:rsidRPr="005F6494">
        <w:rPr>
          <w:sz w:val="28"/>
          <w:szCs w:val="28"/>
          <w:lang w:val="uk-UA"/>
        </w:rPr>
        <w:t>підпадатимуть</w:t>
      </w:r>
      <w:r w:rsidR="003541BB">
        <w:rPr>
          <w:sz w:val="28"/>
          <w:szCs w:val="28"/>
          <w:lang w:val="uk-UA"/>
        </w:rPr>
        <w:t xml:space="preserve"> 1 000</w:t>
      </w:r>
      <w:r w:rsidR="00B76B03" w:rsidRPr="005F6494">
        <w:rPr>
          <w:sz w:val="28"/>
          <w:szCs w:val="28"/>
          <w:lang w:val="uk-UA"/>
        </w:rPr>
        <w:t xml:space="preserve"> суб’єктів господарювання. При цьому під дію регулювання також можуть підпадати малі та мікро суб’єкти господарювання.</w:t>
      </w:r>
    </w:p>
    <w:p w14:paraId="0A6F439D" w14:textId="77777777" w:rsidR="00F15584" w:rsidRPr="00D24495" w:rsidRDefault="00F15584" w:rsidP="007A42E8">
      <w:pPr>
        <w:pStyle w:val="ad"/>
        <w:widowControl w:val="0"/>
        <w:spacing w:before="0" w:beforeAutospacing="0" w:after="0" w:afterAutospacing="0"/>
        <w:ind w:firstLine="567"/>
        <w:jc w:val="both"/>
        <w:rPr>
          <w:sz w:val="28"/>
          <w:szCs w:val="28"/>
          <w:lang w:val="uk-UA"/>
        </w:rPr>
      </w:pPr>
    </w:p>
    <w:tbl>
      <w:tblPr>
        <w:tblStyle w:val="a4"/>
        <w:tblW w:w="5000" w:type="pct"/>
        <w:tblLook w:val="0400" w:firstRow="0" w:lastRow="0" w:firstColumn="0" w:lastColumn="0" w:noHBand="0" w:noVBand="1"/>
      </w:tblPr>
      <w:tblGrid>
        <w:gridCol w:w="2197"/>
        <w:gridCol w:w="1482"/>
        <w:gridCol w:w="1594"/>
        <w:gridCol w:w="1324"/>
        <w:gridCol w:w="1444"/>
        <w:gridCol w:w="1444"/>
      </w:tblGrid>
      <w:tr w:rsidR="00DF1DEA" w:rsidRPr="005F6494" w14:paraId="7D0B0876" w14:textId="77777777" w:rsidTr="00CE4F9F">
        <w:trPr>
          <w:trHeight w:val="400"/>
        </w:trPr>
        <w:tc>
          <w:tcPr>
            <w:tcW w:w="1158" w:type="pct"/>
            <w:tcBorders>
              <w:top w:val="single" w:sz="4" w:space="0" w:color="auto"/>
              <w:left w:val="single" w:sz="4" w:space="0" w:color="auto"/>
              <w:bottom w:val="single" w:sz="4" w:space="0" w:color="auto"/>
              <w:right w:val="single" w:sz="4" w:space="0" w:color="auto"/>
            </w:tcBorders>
            <w:vAlign w:val="center"/>
            <w:hideMark/>
          </w:tcPr>
          <w:p w14:paraId="6429E1AC"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Показник</w:t>
            </w:r>
          </w:p>
        </w:tc>
        <w:tc>
          <w:tcPr>
            <w:tcW w:w="781" w:type="pct"/>
            <w:tcBorders>
              <w:top w:val="single" w:sz="4" w:space="0" w:color="auto"/>
              <w:left w:val="single" w:sz="4" w:space="0" w:color="auto"/>
              <w:bottom w:val="single" w:sz="4" w:space="0" w:color="auto"/>
              <w:right w:val="single" w:sz="4" w:space="0" w:color="auto"/>
            </w:tcBorders>
            <w:vAlign w:val="center"/>
            <w:hideMark/>
          </w:tcPr>
          <w:p w14:paraId="35C36F4F"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Великі</w:t>
            </w:r>
          </w:p>
        </w:tc>
        <w:tc>
          <w:tcPr>
            <w:tcW w:w="840" w:type="pct"/>
            <w:tcBorders>
              <w:top w:val="single" w:sz="4" w:space="0" w:color="auto"/>
              <w:left w:val="single" w:sz="4" w:space="0" w:color="auto"/>
              <w:bottom w:val="single" w:sz="4" w:space="0" w:color="auto"/>
              <w:right w:val="single" w:sz="4" w:space="0" w:color="auto"/>
            </w:tcBorders>
            <w:vAlign w:val="center"/>
            <w:hideMark/>
          </w:tcPr>
          <w:p w14:paraId="2591EBCA"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Середні</w:t>
            </w:r>
          </w:p>
        </w:tc>
        <w:tc>
          <w:tcPr>
            <w:tcW w:w="698" w:type="pct"/>
            <w:tcBorders>
              <w:top w:val="single" w:sz="4" w:space="0" w:color="auto"/>
              <w:left w:val="single" w:sz="4" w:space="0" w:color="auto"/>
              <w:bottom w:val="single" w:sz="4" w:space="0" w:color="auto"/>
              <w:right w:val="single" w:sz="4" w:space="0" w:color="auto"/>
            </w:tcBorders>
            <w:vAlign w:val="center"/>
            <w:hideMark/>
          </w:tcPr>
          <w:p w14:paraId="6A0F5FCC"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Малі</w:t>
            </w:r>
          </w:p>
        </w:tc>
        <w:tc>
          <w:tcPr>
            <w:tcW w:w="761" w:type="pct"/>
            <w:tcBorders>
              <w:top w:val="single" w:sz="4" w:space="0" w:color="auto"/>
              <w:left w:val="single" w:sz="4" w:space="0" w:color="auto"/>
              <w:bottom w:val="single" w:sz="4" w:space="0" w:color="auto"/>
              <w:right w:val="single" w:sz="4" w:space="0" w:color="auto"/>
            </w:tcBorders>
            <w:vAlign w:val="center"/>
            <w:hideMark/>
          </w:tcPr>
          <w:p w14:paraId="6ADB16E2" w14:textId="77777777" w:rsidR="00DF1DEA" w:rsidRPr="005F6494" w:rsidRDefault="00DF1DEA" w:rsidP="007A42E8">
            <w:pPr>
              <w:ind w:left="-47" w:right="-71"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Мікро</w:t>
            </w:r>
          </w:p>
        </w:tc>
        <w:tc>
          <w:tcPr>
            <w:tcW w:w="761" w:type="pct"/>
            <w:tcBorders>
              <w:top w:val="single" w:sz="4" w:space="0" w:color="auto"/>
              <w:left w:val="single" w:sz="4" w:space="0" w:color="auto"/>
              <w:bottom w:val="single" w:sz="4" w:space="0" w:color="auto"/>
              <w:right w:val="single" w:sz="4" w:space="0" w:color="auto"/>
            </w:tcBorders>
            <w:vAlign w:val="center"/>
            <w:hideMark/>
          </w:tcPr>
          <w:p w14:paraId="7209CD04" w14:textId="77777777" w:rsidR="00DF1DEA" w:rsidRPr="005F6494" w:rsidRDefault="00DF1DEA" w:rsidP="007A42E8">
            <w:pPr>
              <w:ind w:firstLine="567"/>
              <w:jc w:val="center"/>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Разом</w:t>
            </w:r>
          </w:p>
        </w:tc>
      </w:tr>
      <w:tr w:rsidR="00DF1DEA" w:rsidRPr="005F6494" w14:paraId="25C1C07F" w14:textId="77777777" w:rsidTr="00CE4F9F">
        <w:trPr>
          <w:trHeight w:val="787"/>
        </w:trPr>
        <w:tc>
          <w:tcPr>
            <w:tcW w:w="1158" w:type="pct"/>
            <w:tcBorders>
              <w:top w:val="single" w:sz="4" w:space="0" w:color="auto"/>
              <w:left w:val="single" w:sz="4" w:space="0" w:color="auto"/>
              <w:bottom w:val="single" w:sz="4" w:space="0" w:color="auto"/>
              <w:right w:val="single" w:sz="4" w:space="0" w:color="auto"/>
            </w:tcBorders>
            <w:vAlign w:val="center"/>
            <w:hideMark/>
          </w:tcPr>
          <w:p w14:paraId="2B509A5E" w14:textId="77777777" w:rsidR="00DF1DEA" w:rsidRPr="005F6494" w:rsidRDefault="00DF1DEA" w:rsidP="00AE39D7">
            <w:pPr>
              <w:ind w:firstLine="461"/>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Кількість суб’єктів господарювання, що підпадають під дію регулювання, одиниць</w:t>
            </w:r>
          </w:p>
        </w:tc>
        <w:tc>
          <w:tcPr>
            <w:tcW w:w="781" w:type="pct"/>
            <w:tcBorders>
              <w:top w:val="single" w:sz="4" w:space="0" w:color="auto"/>
              <w:left w:val="single" w:sz="4" w:space="0" w:color="auto"/>
              <w:bottom w:val="single" w:sz="4" w:space="0" w:color="auto"/>
              <w:right w:val="single" w:sz="4" w:space="0" w:color="auto"/>
            </w:tcBorders>
            <w:vAlign w:val="center"/>
            <w:hideMark/>
          </w:tcPr>
          <w:p w14:paraId="4E3ED998" w14:textId="7873F704" w:rsidR="00DF1DEA" w:rsidRPr="00AE39D7" w:rsidRDefault="00EC15D1" w:rsidP="007A42E8">
            <w:pPr>
              <w:ind w:firstLine="567"/>
              <w:jc w:val="center"/>
              <w:rPr>
                <w:rFonts w:ascii="Times New Roman" w:eastAsia="Times New Roman" w:hAnsi="Times New Roman" w:cs="Times New Roman"/>
                <w:sz w:val="24"/>
                <w:szCs w:val="28"/>
                <w:lang w:eastAsia="ko-KR"/>
              </w:rPr>
            </w:pPr>
            <w:r w:rsidRPr="00AE39D7">
              <w:rPr>
                <w:rFonts w:ascii="Times New Roman" w:eastAsia="Times New Roman" w:hAnsi="Times New Roman" w:cs="Times New Roman"/>
                <w:sz w:val="24"/>
                <w:szCs w:val="28"/>
                <w:lang w:eastAsia="ko-KR"/>
              </w:rPr>
              <w:t>2</w:t>
            </w:r>
          </w:p>
        </w:tc>
        <w:tc>
          <w:tcPr>
            <w:tcW w:w="840" w:type="pct"/>
            <w:tcBorders>
              <w:top w:val="single" w:sz="4" w:space="0" w:color="auto"/>
              <w:left w:val="single" w:sz="4" w:space="0" w:color="auto"/>
              <w:bottom w:val="single" w:sz="4" w:space="0" w:color="auto"/>
              <w:right w:val="single" w:sz="4" w:space="0" w:color="auto"/>
            </w:tcBorders>
            <w:vAlign w:val="center"/>
            <w:hideMark/>
          </w:tcPr>
          <w:p w14:paraId="5C2E8711" w14:textId="2654EE52" w:rsidR="00DF1DEA" w:rsidRPr="00AE39D7" w:rsidRDefault="00EC15D1" w:rsidP="007A42E8">
            <w:pPr>
              <w:ind w:firstLine="567"/>
              <w:jc w:val="center"/>
              <w:rPr>
                <w:rFonts w:ascii="Times New Roman" w:eastAsia="Times New Roman" w:hAnsi="Times New Roman" w:cs="Times New Roman"/>
                <w:sz w:val="24"/>
                <w:szCs w:val="28"/>
                <w:lang w:eastAsia="ko-KR"/>
              </w:rPr>
            </w:pPr>
            <w:r w:rsidRPr="00AE39D7">
              <w:rPr>
                <w:rFonts w:ascii="Times New Roman" w:eastAsia="Times New Roman" w:hAnsi="Times New Roman" w:cs="Times New Roman"/>
                <w:sz w:val="24"/>
                <w:szCs w:val="28"/>
                <w:lang w:eastAsia="ko-KR"/>
              </w:rPr>
              <w:t>43</w:t>
            </w:r>
          </w:p>
        </w:tc>
        <w:tc>
          <w:tcPr>
            <w:tcW w:w="698" w:type="pct"/>
            <w:tcBorders>
              <w:top w:val="single" w:sz="4" w:space="0" w:color="auto"/>
              <w:left w:val="single" w:sz="4" w:space="0" w:color="auto"/>
              <w:bottom w:val="single" w:sz="4" w:space="0" w:color="auto"/>
              <w:right w:val="single" w:sz="4" w:space="0" w:color="auto"/>
            </w:tcBorders>
            <w:vAlign w:val="center"/>
            <w:hideMark/>
          </w:tcPr>
          <w:p w14:paraId="000071C5" w14:textId="11E97821" w:rsidR="00DF1DEA" w:rsidRPr="00AE39D7" w:rsidRDefault="00EC15D1" w:rsidP="007A42E8">
            <w:pPr>
              <w:ind w:firstLine="567"/>
              <w:jc w:val="center"/>
              <w:rPr>
                <w:rFonts w:ascii="Times New Roman" w:eastAsia="Times New Roman" w:hAnsi="Times New Roman" w:cs="Times New Roman"/>
                <w:sz w:val="24"/>
                <w:szCs w:val="28"/>
                <w:lang w:eastAsia="ko-KR"/>
              </w:rPr>
            </w:pPr>
            <w:r w:rsidRPr="00AE39D7">
              <w:rPr>
                <w:rFonts w:ascii="Times New Roman" w:eastAsia="Times New Roman" w:hAnsi="Times New Roman" w:cs="Times New Roman"/>
                <w:sz w:val="24"/>
                <w:szCs w:val="28"/>
                <w:lang w:eastAsia="ko-KR"/>
              </w:rPr>
              <w:t>126</w:t>
            </w:r>
          </w:p>
        </w:tc>
        <w:tc>
          <w:tcPr>
            <w:tcW w:w="761" w:type="pct"/>
            <w:tcBorders>
              <w:top w:val="single" w:sz="4" w:space="0" w:color="auto"/>
              <w:left w:val="single" w:sz="4" w:space="0" w:color="auto"/>
              <w:bottom w:val="single" w:sz="4" w:space="0" w:color="auto"/>
              <w:right w:val="single" w:sz="4" w:space="0" w:color="auto"/>
            </w:tcBorders>
            <w:vAlign w:val="center"/>
            <w:hideMark/>
          </w:tcPr>
          <w:p w14:paraId="2C1936D5" w14:textId="68CAE987" w:rsidR="00DF1DEA" w:rsidRPr="00AE39D7" w:rsidRDefault="00EC15D1" w:rsidP="007A42E8">
            <w:pPr>
              <w:ind w:firstLine="567"/>
              <w:jc w:val="center"/>
              <w:rPr>
                <w:rFonts w:ascii="Times New Roman" w:eastAsia="Times New Roman" w:hAnsi="Times New Roman" w:cs="Times New Roman"/>
                <w:sz w:val="24"/>
                <w:szCs w:val="28"/>
                <w:lang w:eastAsia="ko-KR"/>
              </w:rPr>
            </w:pPr>
            <w:r w:rsidRPr="00AE39D7">
              <w:rPr>
                <w:rFonts w:ascii="Times New Roman" w:eastAsia="Times New Roman" w:hAnsi="Times New Roman" w:cs="Times New Roman"/>
                <w:sz w:val="24"/>
                <w:szCs w:val="28"/>
                <w:lang w:eastAsia="ko-KR"/>
              </w:rPr>
              <w:t>829</w:t>
            </w:r>
          </w:p>
        </w:tc>
        <w:tc>
          <w:tcPr>
            <w:tcW w:w="761" w:type="pct"/>
            <w:tcBorders>
              <w:top w:val="single" w:sz="4" w:space="0" w:color="auto"/>
              <w:left w:val="single" w:sz="4" w:space="0" w:color="auto"/>
              <w:bottom w:val="single" w:sz="4" w:space="0" w:color="auto"/>
              <w:right w:val="single" w:sz="4" w:space="0" w:color="auto"/>
            </w:tcBorders>
            <w:vAlign w:val="center"/>
            <w:hideMark/>
          </w:tcPr>
          <w:p w14:paraId="5E595FEC" w14:textId="64AB08CE" w:rsidR="00DF1DEA" w:rsidRPr="00AE39D7" w:rsidRDefault="00EC15D1" w:rsidP="007A42E8">
            <w:pPr>
              <w:ind w:firstLine="567"/>
              <w:jc w:val="center"/>
              <w:rPr>
                <w:rFonts w:ascii="Times New Roman" w:eastAsia="Times New Roman" w:hAnsi="Times New Roman" w:cs="Times New Roman"/>
                <w:sz w:val="24"/>
                <w:szCs w:val="28"/>
                <w:lang w:eastAsia="ko-KR"/>
              </w:rPr>
            </w:pPr>
            <w:r w:rsidRPr="00AE39D7">
              <w:rPr>
                <w:rFonts w:ascii="Times New Roman" w:eastAsia="Times New Roman" w:hAnsi="Times New Roman" w:cs="Times New Roman"/>
                <w:sz w:val="24"/>
                <w:szCs w:val="28"/>
                <w:lang w:eastAsia="ko-KR"/>
              </w:rPr>
              <w:t>1000</w:t>
            </w:r>
          </w:p>
        </w:tc>
      </w:tr>
      <w:tr w:rsidR="00DF1DEA" w:rsidRPr="005F6494" w14:paraId="39BE3564" w14:textId="77777777" w:rsidTr="00CE4F9F">
        <w:tc>
          <w:tcPr>
            <w:tcW w:w="1158" w:type="pct"/>
            <w:tcBorders>
              <w:top w:val="single" w:sz="4" w:space="0" w:color="auto"/>
              <w:left w:val="single" w:sz="4" w:space="0" w:color="auto"/>
              <w:bottom w:val="single" w:sz="4" w:space="0" w:color="auto"/>
              <w:right w:val="single" w:sz="4" w:space="0" w:color="auto"/>
            </w:tcBorders>
            <w:vAlign w:val="center"/>
            <w:hideMark/>
          </w:tcPr>
          <w:p w14:paraId="150280DC" w14:textId="27E3CF88" w:rsidR="00A01C46" w:rsidRPr="005F6494" w:rsidRDefault="00DF1DEA" w:rsidP="00AE39D7">
            <w:pPr>
              <w:ind w:firstLine="461"/>
              <w:rPr>
                <w:rFonts w:ascii="Times New Roman" w:eastAsia="Times New Roman" w:hAnsi="Times New Roman" w:cs="Times New Roman"/>
                <w:sz w:val="24"/>
                <w:szCs w:val="28"/>
                <w:lang w:eastAsia="ko-KR"/>
              </w:rPr>
            </w:pPr>
            <w:r w:rsidRPr="005F6494">
              <w:rPr>
                <w:rFonts w:ascii="Times New Roman" w:eastAsia="Times New Roman" w:hAnsi="Times New Roman" w:cs="Times New Roman"/>
                <w:sz w:val="24"/>
                <w:szCs w:val="28"/>
                <w:lang w:eastAsia="ko-KR"/>
              </w:rPr>
              <w:t>Питома вага групи у загальній кількості, відсотків</w:t>
            </w:r>
          </w:p>
        </w:tc>
        <w:tc>
          <w:tcPr>
            <w:tcW w:w="781" w:type="pct"/>
            <w:tcBorders>
              <w:top w:val="single" w:sz="4" w:space="0" w:color="auto"/>
              <w:left w:val="single" w:sz="4" w:space="0" w:color="auto"/>
              <w:bottom w:val="single" w:sz="4" w:space="0" w:color="auto"/>
              <w:right w:val="single" w:sz="4" w:space="0" w:color="auto"/>
            </w:tcBorders>
            <w:vAlign w:val="center"/>
            <w:hideMark/>
          </w:tcPr>
          <w:p w14:paraId="1C163EA8" w14:textId="1536B9A8" w:rsidR="00DF1DEA" w:rsidRPr="00AE39D7" w:rsidRDefault="00DF1DEA" w:rsidP="00EC15D1">
            <w:pPr>
              <w:ind w:firstLine="567"/>
              <w:jc w:val="center"/>
              <w:rPr>
                <w:rFonts w:ascii="Times New Roman" w:eastAsia="Times New Roman" w:hAnsi="Times New Roman" w:cs="Times New Roman"/>
                <w:sz w:val="24"/>
                <w:szCs w:val="28"/>
                <w:lang w:eastAsia="ko-KR"/>
              </w:rPr>
            </w:pPr>
            <w:r w:rsidRPr="00AE39D7">
              <w:rPr>
                <w:rFonts w:ascii="Times New Roman" w:eastAsia="Times New Roman" w:hAnsi="Times New Roman" w:cs="Times New Roman"/>
                <w:sz w:val="24"/>
                <w:szCs w:val="28"/>
                <w:lang w:eastAsia="ko-KR"/>
              </w:rPr>
              <w:t>0,</w:t>
            </w:r>
            <w:r w:rsidR="00EC15D1" w:rsidRPr="00AE39D7">
              <w:rPr>
                <w:rFonts w:ascii="Times New Roman" w:eastAsia="Times New Roman" w:hAnsi="Times New Roman" w:cs="Times New Roman"/>
                <w:sz w:val="24"/>
                <w:szCs w:val="28"/>
                <w:lang w:eastAsia="ko-KR"/>
              </w:rPr>
              <w:t>2</w:t>
            </w:r>
          </w:p>
        </w:tc>
        <w:tc>
          <w:tcPr>
            <w:tcW w:w="840" w:type="pct"/>
            <w:tcBorders>
              <w:top w:val="single" w:sz="4" w:space="0" w:color="auto"/>
              <w:left w:val="single" w:sz="4" w:space="0" w:color="auto"/>
              <w:bottom w:val="single" w:sz="4" w:space="0" w:color="auto"/>
              <w:right w:val="single" w:sz="4" w:space="0" w:color="auto"/>
            </w:tcBorders>
            <w:vAlign w:val="center"/>
            <w:hideMark/>
          </w:tcPr>
          <w:p w14:paraId="1C6E787E" w14:textId="4FAFBB36" w:rsidR="00DF1DEA" w:rsidRPr="00AE39D7" w:rsidRDefault="00EC15D1" w:rsidP="00EC15D1">
            <w:pPr>
              <w:ind w:firstLine="567"/>
              <w:jc w:val="center"/>
              <w:rPr>
                <w:rFonts w:ascii="Times New Roman" w:eastAsia="Times New Roman" w:hAnsi="Times New Roman" w:cs="Times New Roman"/>
                <w:sz w:val="24"/>
                <w:szCs w:val="28"/>
                <w:lang w:eastAsia="ko-KR"/>
              </w:rPr>
            </w:pPr>
            <w:r w:rsidRPr="00AE39D7">
              <w:rPr>
                <w:rFonts w:ascii="Times New Roman" w:eastAsia="Times New Roman" w:hAnsi="Times New Roman" w:cs="Times New Roman"/>
                <w:sz w:val="24"/>
                <w:szCs w:val="28"/>
                <w:lang w:eastAsia="ko-KR"/>
              </w:rPr>
              <w:t>4,3</w:t>
            </w:r>
          </w:p>
        </w:tc>
        <w:tc>
          <w:tcPr>
            <w:tcW w:w="698" w:type="pct"/>
            <w:tcBorders>
              <w:top w:val="single" w:sz="4" w:space="0" w:color="auto"/>
              <w:left w:val="single" w:sz="4" w:space="0" w:color="auto"/>
              <w:bottom w:val="single" w:sz="4" w:space="0" w:color="auto"/>
              <w:right w:val="single" w:sz="4" w:space="0" w:color="auto"/>
            </w:tcBorders>
            <w:vAlign w:val="center"/>
            <w:hideMark/>
          </w:tcPr>
          <w:p w14:paraId="55113BDC" w14:textId="256B5D1D" w:rsidR="00DF1DEA" w:rsidRPr="00AE39D7" w:rsidRDefault="00DF1DEA" w:rsidP="00EC15D1">
            <w:pPr>
              <w:ind w:firstLine="567"/>
              <w:jc w:val="center"/>
              <w:rPr>
                <w:rFonts w:ascii="Times New Roman" w:eastAsia="Times New Roman" w:hAnsi="Times New Roman" w:cs="Times New Roman"/>
                <w:sz w:val="24"/>
                <w:szCs w:val="28"/>
                <w:lang w:eastAsia="ko-KR"/>
              </w:rPr>
            </w:pPr>
            <w:r w:rsidRPr="00AE39D7">
              <w:rPr>
                <w:rFonts w:ascii="Times New Roman" w:eastAsia="Times New Roman" w:hAnsi="Times New Roman" w:cs="Times New Roman"/>
                <w:sz w:val="24"/>
                <w:szCs w:val="28"/>
                <w:lang w:eastAsia="ko-KR"/>
              </w:rPr>
              <w:t>12,</w:t>
            </w:r>
            <w:r w:rsidR="00EC15D1" w:rsidRPr="00AE39D7">
              <w:rPr>
                <w:rFonts w:ascii="Times New Roman" w:eastAsia="Times New Roman" w:hAnsi="Times New Roman" w:cs="Times New Roman"/>
                <w:sz w:val="24"/>
                <w:szCs w:val="28"/>
                <w:lang w:eastAsia="ko-KR"/>
              </w:rPr>
              <w:t>6</w:t>
            </w:r>
          </w:p>
        </w:tc>
        <w:tc>
          <w:tcPr>
            <w:tcW w:w="761" w:type="pct"/>
            <w:tcBorders>
              <w:top w:val="single" w:sz="4" w:space="0" w:color="auto"/>
              <w:left w:val="single" w:sz="4" w:space="0" w:color="auto"/>
              <w:bottom w:val="single" w:sz="4" w:space="0" w:color="auto"/>
              <w:right w:val="single" w:sz="4" w:space="0" w:color="auto"/>
            </w:tcBorders>
            <w:vAlign w:val="center"/>
            <w:hideMark/>
          </w:tcPr>
          <w:p w14:paraId="113248B5" w14:textId="3C978ABF" w:rsidR="00DF1DEA" w:rsidRPr="00AE39D7" w:rsidRDefault="00DF1DEA" w:rsidP="00EC15D1">
            <w:pPr>
              <w:ind w:firstLine="567"/>
              <w:jc w:val="center"/>
              <w:rPr>
                <w:rFonts w:ascii="Times New Roman" w:eastAsia="Times New Roman" w:hAnsi="Times New Roman" w:cs="Times New Roman"/>
                <w:sz w:val="24"/>
                <w:szCs w:val="28"/>
                <w:lang w:eastAsia="ko-KR"/>
              </w:rPr>
            </w:pPr>
            <w:r w:rsidRPr="00AE39D7">
              <w:rPr>
                <w:rFonts w:ascii="Times New Roman" w:eastAsia="Times New Roman" w:hAnsi="Times New Roman" w:cs="Times New Roman"/>
                <w:sz w:val="24"/>
                <w:szCs w:val="28"/>
                <w:lang w:eastAsia="ko-KR"/>
              </w:rPr>
              <w:t>82,</w:t>
            </w:r>
            <w:r w:rsidR="00EC15D1" w:rsidRPr="00AE39D7">
              <w:rPr>
                <w:rFonts w:ascii="Times New Roman" w:eastAsia="Times New Roman" w:hAnsi="Times New Roman" w:cs="Times New Roman"/>
                <w:sz w:val="24"/>
                <w:szCs w:val="28"/>
                <w:lang w:eastAsia="ko-KR"/>
              </w:rPr>
              <w:t>9</w:t>
            </w:r>
          </w:p>
        </w:tc>
        <w:tc>
          <w:tcPr>
            <w:tcW w:w="761" w:type="pct"/>
            <w:tcBorders>
              <w:top w:val="single" w:sz="4" w:space="0" w:color="auto"/>
              <w:left w:val="single" w:sz="4" w:space="0" w:color="auto"/>
              <w:bottom w:val="single" w:sz="4" w:space="0" w:color="auto"/>
              <w:right w:val="single" w:sz="4" w:space="0" w:color="auto"/>
            </w:tcBorders>
            <w:vAlign w:val="center"/>
            <w:hideMark/>
          </w:tcPr>
          <w:p w14:paraId="511BFCCD" w14:textId="77777777" w:rsidR="00DF1DEA" w:rsidRPr="00AE39D7" w:rsidRDefault="00DF1DEA" w:rsidP="007A42E8">
            <w:pPr>
              <w:ind w:firstLine="567"/>
              <w:jc w:val="center"/>
              <w:rPr>
                <w:rFonts w:ascii="Times New Roman" w:eastAsia="Times New Roman" w:hAnsi="Times New Roman" w:cs="Times New Roman"/>
                <w:sz w:val="24"/>
                <w:szCs w:val="28"/>
                <w:lang w:eastAsia="ko-KR"/>
              </w:rPr>
            </w:pPr>
            <w:r w:rsidRPr="00AE39D7">
              <w:rPr>
                <w:rFonts w:ascii="Times New Roman" w:eastAsia="Times New Roman" w:hAnsi="Times New Roman" w:cs="Times New Roman"/>
                <w:sz w:val="24"/>
                <w:szCs w:val="28"/>
                <w:lang w:eastAsia="ko-KR"/>
              </w:rPr>
              <w:t>100</w:t>
            </w:r>
          </w:p>
        </w:tc>
      </w:tr>
    </w:tbl>
    <w:p w14:paraId="48A60F6C" w14:textId="7E024871" w:rsidR="002372CE" w:rsidRDefault="002372CE" w:rsidP="007A42E8">
      <w:pPr>
        <w:pStyle w:val="ad"/>
        <w:widowControl w:val="0"/>
        <w:spacing w:before="0" w:beforeAutospacing="0" w:after="0" w:afterAutospacing="0"/>
        <w:ind w:firstLine="567"/>
        <w:jc w:val="both"/>
        <w:rPr>
          <w:sz w:val="28"/>
          <w:szCs w:val="28"/>
          <w:lang w:val="uk-UA"/>
        </w:rPr>
      </w:pPr>
    </w:p>
    <w:p w14:paraId="38A21D66" w14:textId="3E4E9FC1" w:rsidR="008548E3" w:rsidRDefault="008548E3" w:rsidP="007A42E8">
      <w:pPr>
        <w:pStyle w:val="ad"/>
        <w:widowControl w:val="0"/>
        <w:spacing w:before="0" w:beforeAutospacing="0" w:after="0" w:afterAutospacing="0"/>
        <w:ind w:firstLine="567"/>
        <w:jc w:val="both"/>
        <w:rPr>
          <w:sz w:val="28"/>
          <w:szCs w:val="28"/>
          <w:lang w:val="uk-UA"/>
        </w:rPr>
      </w:pPr>
    </w:p>
    <w:p w14:paraId="695396D0" w14:textId="46CD9263" w:rsidR="008548E3" w:rsidRDefault="008548E3" w:rsidP="007A42E8">
      <w:pPr>
        <w:pStyle w:val="ad"/>
        <w:widowControl w:val="0"/>
        <w:spacing w:before="0" w:beforeAutospacing="0" w:after="0" w:afterAutospacing="0"/>
        <w:ind w:firstLine="567"/>
        <w:jc w:val="both"/>
        <w:rPr>
          <w:sz w:val="28"/>
          <w:szCs w:val="28"/>
          <w:lang w:val="uk-UA"/>
        </w:rPr>
      </w:pPr>
    </w:p>
    <w:p w14:paraId="5775BE39" w14:textId="77777777" w:rsidR="008548E3" w:rsidRPr="00DA09D3" w:rsidRDefault="008548E3" w:rsidP="007A42E8">
      <w:pPr>
        <w:pStyle w:val="ad"/>
        <w:widowControl w:val="0"/>
        <w:spacing w:before="0" w:beforeAutospacing="0" w:after="0" w:afterAutospacing="0"/>
        <w:ind w:firstLine="567"/>
        <w:jc w:val="both"/>
        <w:rPr>
          <w:sz w:val="28"/>
          <w:szCs w:val="28"/>
          <w:lang w:val="uk-U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2"/>
        <w:gridCol w:w="3593"/>
        <w:gridCol w:w="3589"/>
      </w:tblGrid>
      <w:tr w:rsidR="00DF1DEA" w:rsidRPr="005F6494" w14:paraId="7609443F" w14:textId="77777777" w:rsidTr="00DF1DEA">
        <w:trPr>
          <w:jc w:val="center"/>
        </w:trPr>
        <w:tc>
          <w:tcPr>
            <w:tcW w:w="2093" w:type="dxa"/>
            <w:tcBorders>
              <w:top w:val="single" w:sz="4" w:space="0" w:color="auto"/>
              <w:left w:val="single" w:sz="4" w:space="0" w:color="auto"/>
              <w:bottom w:val="single" w:sz="4" w:space="0" w:color="auto"/>
              <w:right w:val="single" w:sz="4" w:space="0" w:color="auto"/>
            </w:tcBorders>
            <w:vAlign w:val="center"/>
            <w:hideMark/>
          </w:tcPr>
          <w:p w14:paraId="62E2D002" w14:textId="77777777" w:rsidR="00DF1DEA" w:rsidRPr="005F6494" w:rsidRDefault="00DF1DEA" w:rsidP="007A42E8">
            <w:pPr>
              <w:spacing w:after="0" w:line="240" w:lineRule="auto"/>
              <w:ind w:firstLine="567"/>
              <w:jc w:val="center"/>
              <w:rPr>
                <w:rFonts w:ascii="Times New Roman" w:hAnsi="Times New Roman" w:cs="Times New Roman"/>
                <w:sz w:val="24"/>
                <w:szCs w:val="24"/>
              </w:rPr>
            </w:pPr>
            <w:r w:rsidRPr="005F6494">
              <w:rPr>
                <w:rFonts w:ascii="Times New Roman" w:hAnsi="Times New Roman" w:cs="Times New Roman"/>
                <w:sz w:val="24"/>
                <w:szCs w:val="24"/>
              </w:rPr>
              <w:t>Вид альтернативи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252D19E" w14:textId="77777777" w:rsidR="00DF1DEA" w:rsidRPr="005F6494" w:rsidRDefault="00DF1DEA" w:rsidP="007A42E8">
            <w:pPr>
              <w:spacing w:after="0" w:line="240" w:lineRule="auto"/>
              <w:ind w:firstLine="567"/>
              <w:jc w:val="center"/>
              <w:rPr>
                <w:rFonts w:ascii="Times New Roman" w:hAnsi="Times New Roman" w:cs="Times New Roman"/>
                <w:sz w:val="24"/>
                <w:szCs w:val="24"/>
              </w:rPr>
            </w:pPr>
            <w:r w:rsidRPr="005F6494">
              <w:rPr>
                <w:rFonts w:ascii="Times New Roman" w:hAnsi="Times New Roman" w:cs="Times New Roman"/>
                <w:sz w:val="24"/>
                <w:szCs w:val="24"/>
              </w:rPr>
              <w:t>Вигоди</w:t>
            </w:r>
          </w:p>
        </w:tc>
        <w:tc>
          <w:tcPr>
            <w:tcW w:w="3572" w:type="dxa"/>
            <w:tcBorders>
              <w:top w:val="single" w:sz="4" w:space="0" w:color="auto"/>
              <w:left w:val="single" w:sz="4" w:space="0" w:color="auto"/>
              <w:bottom w:val="single" w:sz="4" w:space="0" w:color="auto"/>
              <w:right w:val="single" w:sz="4" w:space="0" w:color="auto"/>
            </w:tcBorders>
            <w:vAlign w:val="center"/>
            <w:hideMark/>
          </w:tcPr>
          <w:p w14:paraId="2E405BAA" w14:textId="77777777" w:rsidR="00DF1DEA" w:rsidRPr="005F6494" w:rsidRDefault="00DF1DEA" w:rsidP="007A42E8">
            <w:pPr>
              <w:spacing w:after="0" w:line="240" w:lineRule="auto"/>
              <w:ind w:firstLine="567"/>
              <w:jc w:val="center"/>
              <w:rPr>
                <w:rFonts w:ascii="Times New Roman" w:hAnsi="Times New Roman" w:cs="Times New Roman"/>
                <w:sz w:val="24"/>
                <w:szCs w:val="24"/>
              </w:rPr>
            </w:pPr>
            <w:r w:rsidRPr="005F6494">
              <w:rPr>
                <w:rFonts w:ascii="Times New Roman" w:hAnsi="Times New Roman" w:cs="Times New Roman"/>
                <w:sz w:val="24"/>
                <w:szCs w:val="24"/>
              </w:rPr>
              <w:t>Витрати</w:t>
            </w:r>
          </w:p>
        </w:tc>
      </w:tr>
      <w:tr w:rsidR="00DF1DEA" w:rsidRPr="005F6494" w14:paraId="2E1B0E0F" w14:textId="77777777" w:rsidTr="00DF1DEA">
        <w:trPr>
          <w:jc w:val="center"/>
        </w:trPr>
        <w:tc>
          <w:tcPr>
            <w:tcW w:w="2093" w:type="dxa"/>
            <w:tcBorders>
              <w:top w:val="single" w:sz="4" w:space="0" w:color="auto"/>
              <w:left w:val="single" w:sz="4" w:space="0" w:color="auto"/>
              <w:bottom w:val="single" w:sz="4" w:space="0" w:color="auto"/>
              <w:right w:val="single" w:sz="4" w:space="0" w:color="auto"/>
            </w:tcBorders>
            <w:hideMark/>
          </w:tcPr>
          <w:p w14:paraId="5C8C2DA1" w14:textId="67BB5ACF" w:rsidR="00DF1DEA" w:rsidRPr="005F6494" w:rsidRDefault="00DF1DEA" w:rsidP="004C0D4C">
            <w:pPr>
              <w:tabs>
                <w:tab w:val="left" w:pos="190"/>
                <w:tab w:val="left" w:pos="243"/>
              </w:tabs>
              <w:spacing w:after="0" w:line="240" w:lineRule="auto"/>
              <w:ind w:firstLine="567"/>
              <w:jc w:val="both"/>
              <w:rPr>
                <w:rFonts w:ascii="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4C0D4C"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1: залишення існуючої ситуації без змін</w:t>
            </w:r>
          </w:p>
        </w:tc>
        <w:tc>
          <w:tcPr>
            <w:tcW w:w="3969" w:type="dxa"/>
            <w:tcBorders>
              <w:top w:val="single" w:sz="4" w:space="0" w:color="auto"/>
              <w:left w:val="single" w:sz="4" w:space="0" w:color="auto"/>
              <w:bottom w:val="single" w:sz="4" w:space="0" w:color="auto"/>
              <w:right w:val="single" w:sz="4" w:space="0" w:color="auto"/>
            </w:tcBorders>
            <w:hideMark/>
          </w:tcPr>
          <w:p w14:paraId="08BF665D" w14:textId="0D71877D" w:rsidR="00DF1DEA" w:rsidRPr="005F6494" w:rsidRDefault="00DF1DEA" w:rsidP="001C58C6">
            <w:pPr>
              <w:tabs>
                <w:tab w:val="left" w:pos="190"/>
                <w:tab w:val="left" w:pos="243"/>
              </w:tabs>
              <w:spacing w:after="0" w:line="240" w:lineRule="auto"/>
              <w:ind w:firstLine="408"/>
              <w:jc w:val="both"/>
              <w:rPr>
                <w:rFonts w:ascii="Times New Roman" w:hAnsi="Times New Roman" w:cs="Times New Roman"/>
                <w:sz w:val="24"/>
                <w:szCs w:val="24"/>
              </w:rPr>
            </w:pPr>
            <w:r w:rsidRPr="005F6494">
              <w:rPr>
                <w:rFonts w:ascii="Times New Roman" w:hAnsi="Times New Roman" w:cs="Times New Roman"/>
                <w:sz w:val="24"/>
                <w:szCs w:val="24"/>
              </w:rPr>
              <w:t>Вигода полягає у відсутності необхідності витрат (часових та фінансових) на ознайомлення з новими вимогами регулювання</w:t>
            </w:r>
          </w:p>
        </w:tc>
        <w:tc>
          <w:tcPr>
            <w:tcW w:w="3572" w:type="dxa"/>
            <w:tcBorders>
              <w:top w:val="single" w:sz="4" w:space="0" w:color="auto"/>
              <w:left w:val="single" w:sz="4" w:space="0" w:color="auto"/>
              <w:bottom w:val="single" w:sz="4" w:space="0" w:color="auto"/>
              <w:right w:val="single" w:sz="4" w:space="0" w:color="auto"/>
            </w:tcBorders>
            <w:hideMark/>
          </w:tcPr>
          <w:p w14:paraId="02B020EE" w14:textId="77777777" w:rsidR="00DF1DEA" w:rsidRDefault="00DF1DEA" w:rsidP="00BB3C41">
            <w:pPr>
              <w:tabs>
                <w:tab w:val="left" w:pos="190"/>
                <w:tab w:val="left" w:pos="243"/>
              </w:tabs>
              <w:spacing w:after="0" w:line="240" w:lineRule="auto"/>
              <w:ind w:firstLine="358"/>
              <w:jc w:val="both"/>
              <w:rPr>
                <w:rFonts w:ascii="Times New Roman" w:hAnsi="Times New Roman" w:cs="Times New Roman"/>
                <w:sz w:val="24"/>
                <w:szCs w:val="24"/>
              </w:rPr>
            </w:pPr>
            <w:r w:rsidRPr="005F6494">
              <w:rPr>
                <w:rFonts w:ascii="Times New Roman" w:hAnsi="Times New Roman" w:cs="Times New Roman"/>
                <w:sz w:val="24"/>
                <w:szCs w:val="24"/>
              </w:rPr>
              <w:t xml:space="preserve">Через </w:t>
            </w:r>
            <w:r w:rsidR="00054877" w:rsidRPr="005F6494">
              <w:rPr>
                <w:rFonts w:ascii="Times New Roman" w:eastAsia="Times New Roman" w:hAnsi="Times New Roman" w:cs="Times New Roman"/>
                <w:sz w:val="24"/>
                <w:szCs w:val="24"/>
                <w:lang w:eastAsia="ru-RU"/>
              </w:rPr>
              <w:t xml:space="preserve">триваючу збройну агресію російської федерації, </w:t>
            </w:r>
            <w:r w:rsidR="00FF19A8" w:rsidRPr="005F6494">
              <w:rPr>
                <w:rFonts w:ascii="Times New Roman" w:eastAsia="Times New Roman" w:hAnsi="Times New Roman" w:cs="Times New Roman"/>
                <w:sz w:val="24"/>
                <w:szCs w:val="24"/>
                <w:lang w:eastAsia="ru-RU"/>
              </w:rPr>
              <w:t>перебої</w:t>
            </w:r>
            <w:r w:rsidR="00BB3C41">
              <w:rPr>
                <w:rFonts w:ascii="Times New Roman" w:eastAsia="Times New Roman" w:hAnsi="Times New Roman" w:cs="Times New Roman"/>
                <w:sz w:val="24"/>
                <w:szCs w:val="24"/>
                <w:lang w:eastAsia="ru-RU"/>
              </w:rPr>
              <w:t> </w:t>
            </w:r>
            <w:r w:rsidR="00FF19A8" w:rsidRPr="005F6494">
              <w:rPr>
                <w:rFonts w:ascii="Times New Roman" w:eastAsia="Times New Roman" w:hAnsi="Times New Roman" w:cs="Times New Roman"/>
                <w:sz w:val="24"/>
                <w:szCs w:val="24"/>
                <w:lang w:eastAsia="ru-RU"/>
              </w:rPr>
              <w:t>в</w:t>
            </w:r>
            <w:r w:rsidR="00BB3C41">
              <w:rPr>
                <w:rFonts w:ascii="Times New Roman" w:eastAsia="Times New Roman" w:hAnsi="Times New Roman" w:cs="Times New Roman"/>
                <w:sz w:val="24"/>
                <w:szCs w:val="24"/>
                <w:lang w:eastAsia="ru-RU"/>
              </w:rPr>
              <w:t> </w:t>
            </w:r>
            <w:r w:rsidR="00FF19A8" w:rsidRPr="005F6494">
              <w:rPr>
                <w:rFonts w:ascii="Times New Roman" w:eastAsia="Times New Roman" w:hAnsi="Times New Roman" w:cs="Times New Roman"/>
                <w:sz w:val="24"/>
                <w:szCs w:val="24"/>
                <w:lang w:eastAsia="ru-RU"/>
              </w:rPr>
              <w:t>електропостачанні</w:t>
            </w:r>
            <w:r w:rsidR="00BB3C41">
              <w:rPr>
                <w:rFonts w:ascii="Times New Roman" w:eastAsia="Times New Roman" w:hAnsi="Times New Roman" w:cs="Times New Roman"/>
                <w:sz w:val="24"/>
                <w:szCs w:val="24"/>
                <w:lang w:eastAsia="ru-RU"/>
              </w:rPr>
              <w:t xml:space="preserve"> </w:t>
            </w:r>
            <w:r w:rsidRPr="005F6494">
              <w:rPr>
                <w:rFonts w:ascii="Times New Roman" w:hAnsi="Times New Roman" w:cs="Times New Roman"/>
                <w:sz w:val="24"/>
                <w:szCs w:val="24"/>
              </w:rPr>
              <w:t>підприємства змушені нести непередбачувані фінансові витрати, а в окремих випадках втрачають можливість реалізовувати заплановані операції, що призводить до втрати потенційного прибутку. Крім того, суб’єкти витрачають більше часу та ресурсів на узгодження своїх дій із законодавчими вимогами</w:t>
            </w:r>
          </w:p>
          <w:p w14:paraId="31C6AE57" w14:textId="3B889B07" w:rsidR="00B27EC1" w:rsidRPr="005F6494" w:rsidRDefault="00B27EC1" w:rsidP="00BB3C41">
            <w:pPr>
              <w:tabs>
                <w:tab w:val="left" w:pos="190"/>
                <w:tab w:val="left" w:pos="243"/>
              </w:tabs>
              <w:spacing w:after="0" w:line="240" w:lineRule="auto"/>
              <w:ind w:firstLine="358"/>
              <w:jc w:val="both"/>
              <w:rPr>
                <w:rFonts w:ascii="Times New Roman" w:hAnsi="Times New Roman" w:cs="Times New Roman"/>
                <w:sz w:val="24"/>
                <w:szCs w:val="24"/>
              </w:rPr>
            </w:pPr>
          </w:p>
        </w:tc>
      </w:tr>
      <w:tr w:rsidR="00DF1DEA" w:rsidRPr="005F6494" w14:paraId="2D0D0CE7" w14:textId="77777777" w:rsidTr="00DF1DEA">
        <w:trPr>
          <w:jc w:val="center"/>
        </w:trPr>
        <w:tc>
          <w:tcPr>
            <w:tcW w:w="2093" w:type="dxa"/>
            <w:tcBorders>
              <w:top w:val="single" w:sz="4" w:space="0" w:color="auto"/>
              <w:left w:val="single" w:sz="4" w:space="0" w:color="auto"/>
              <w:bottom w:val="single" w:sz="4" w:space="0" w:color="auto"/>
              <w:right w:val="single" w:sz="4" w:space="0" w:color="auto"/>
            </w:tcBorders>
            <w:hideMark/>
          </w:tcPr>
          <w:p w14:paraId="5EF70FBE" w14:textId="30460E14" w:rsidR="00DF1DEA" w:rsidRPr="005F6494" w:rsidRDefault="00DF1DEA" w:rsidP="004C0D4C">
            <w:pPr>
              <w:spacing w:after="0" w:line="240" w:lineRule="auto"/>
              <w:ind w:firstLine="567"/>
              <w:jc w:val="both"/>
              <w:rPr>
                <w:rFonts w:ascii="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4C0D4C"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2: прийняття проєкту акта</w:t>
            </w:r>
          </w:p>
        </w:tc>
        <w:tc>
          <w:tcPr>
            <w:tcW w:w="3969" w:type="dxa"/>
            <w:tcBorders>
              <w:top w:val="single" w:sz="4" w:space="0" w:color="auto"/>
              <w:left w:val="single" w:sz="4" w:space="0" w:color="auto"/>
              <w:bottom w:val="single" w:sz="4" w:space="0" w:color="auto"/>
              <w:right w:val="single" w:sz="4" w:space="0" w:color="auto"/>
            </w:tcBorders>
            <w:hideMark/>
          </w:tcPr>
          <w:p w14:paraId="1F69B657" w14:textId="77777777" w:rsidR="00DF1DEA" w:rsidRDefault="00DF1DEA" w:rsidP="000756F4">
            <w:pPr>
              <w:tabs>
                <w:tab w:val="left" w:pos="190"/>
                <w:tab w:val="left" w:pos="243"/>
              </w:tabs>
              <w:spacing w:after="0" w:line="240" w:lineRule="auto"/>
              <w:ind w:firstLine="410"/>
              <w:jc w:val="both"/>
              <w:rPr>
                <w:rFonts w:ascii="Times New Roman" w:hAnsi="Times New Roman" w:cs="Times New Roman"/>
                <w:sz w:val="24"/>
                <w:szCs w:val="24"/>
              </w:rPr>
            </w:pPr>
            <w:r w:rsidRPr="005F6494">
              <w:rPr>
                <w:rFonts w:ascii="Times New Roman" w:hAnsi="Times New Roman" w:cs="Times New Roman"/>
                <w:sz w:val="24"/>
                <w:szCs w:val="24"/>
              </w:rPr>
              <w:t xml:space="preserve">Прийняття регуляторного акта </w:t>
            </w:r>
            <w:r w:rsidR="00B52159" w:rsidRPr="005F6494">
              <w:rPr>
                <w:rFonts w:ascii="Times New Roman" w:eastAsia="Times New Roman" w:hAnsi="Times New Roman" w:cs="Times New Roman"/>
                <w:sz w:val="24"/>
                <w:szCs w:val="24"/>
                <w:lang w:eastAsia="ru-RU"/>
              </w:rPr>
              <w:t xml:space="preserve">створить умови для </w:t>
            </w:r>
            <w:r w:rsidR="00F62018">
              <w:rPr>
                <w:rFonts w:ascii="Times New Roman" w:eastAsia="Times New Roman" w:hAnsi="Times New Roman" w:cs="Times New Roman"/>
                <w:sz w:val="24"/>
                <w:szCs w:val="24"/>
                <w:lang w:eastAsia="ru-RU"/>
              </w:rPr>
              <w:t>безперебійного функціонування існуючих місць доставки та врахування потреб бізнесу під час військового стану, а також забезпечить актуалізацію та приведення у відповідність до положень чинного законодавства окремих нормативно-правових актів з питань митної справи</w:t>
            </w:r>
            <w:r w:rsidRPr="005F6494">
              <w:rPr>
                <w:rFonts w:ascii="Times New Roman" w:hAnsi="Times New Roman" w:cs="Times New Roman"/>
                <w:sz w:val="24"/>
                <w:szCs w:val="24"/>
              </w:rPr>
              <w:t xml:space="preserve">, що сприятиме зменшенню непередбачуваних витрат підприємств (чітке законодавство </w:t>
            </w:r>
            <w:r w:rsidR="00B7678E" w:rsidRPr="005F6494">
              <w:rPr>
                <w:rFonts w:ascii="Times New Roman" w:hAnsi="Times New Roman" w:cs="Times New Roman"/>
                <w:sz w:val="24"/>
                <w:szCs w:val="24"/>
              </w:rPr>
              <w:t>дає змогу</w:t>
            </w:r>
            <w:r w:rsidRPr="005F6494">
              <w:rPr>
                <w:rFonts w:ascii="Times New Roman" w:hAnsi="Times New Roman" w:cs="Times New Roman"/>
                <w:sz w:val="24"/>
                <w:szCs w:val="24"/>
              </w:rPr>
              <w:t xml:space="preserve"> здійснювати ефективне фінансове планування та уникати витрат на юридичні спори)</w:t>
            </w:r>
          </w:p>
          <w:p w14:paraId="4723D200" w14:textId="255A9743" w:rsidR="00B27EC1" w:rsidRPr="005F6494" w:rsidRDefault="00B27EC1" w:rsidP="000756F4">
            <w:pPr>
              <w:tabs>
                <w:tab w:val="left" w:pos="190"/>
                <w:tab w:val="left" w:pos="243"/>
              </w:tabs>
              <w:spacing w:after="0" w:line="240" w:lineRule="auto"/>
              <w:ind w:firstLine="410"/>
              <w:jc w:val="both"/>
              <w:rPr>
                <w:rFonts w:ascii="Times New Roman" w:hAnsi="Times New Roman" w:cs="Times New Roman"/>
                <w:sz w:val="24"/>
                <w:szCs w:val="24"/>
              </w:rPr>
            </w:pPr>
          </w:p>
        </w:tc>
        <w:tc>
          <w:tcPr>
            <w:tcW w:w="3572" w:type="dxa"/>
            <w:tcBorders>
              <w:top w:val="single" w:sz="4" w:space="0" w:color="auto"/>
              <w:left w:val="single" w:sz="4" w:space="0" w:color="auto"/>
              <w:bottom w:val="single" w:sz="4" w:space="0" w:color="auto"/>
              <w:right w:val="single" w:sz="4" w:space="0" w:color="auto"/>
            </w:tcBorders>
            <w:hideMark/>
          </w:tcPr>
          <w:p w14:paraId="443C2C02" w14:textId="19DC4191" w:rsidR="00DF1DEA" w:rsidRPr="005F6494" w:rsidRDefault="00DF1DEA" w:rsidP="006804F2">
            <w:pPr>
              <w:spacing w:after="0" w:line="240" w:lineRule="auto"/>
              <w:ind w:left="-2" w:firstLine="363"/>
              <w:jc w:val="both"/>
              <w:rPr>
                <w:rFonts w:ascii="Times New Roman" w:hAnsi="Times New Roman" w:cs="Times New Roman"/>
                <w:sz w:val="24"/>
                <w:szCs w:val="24"/>
              </w:rPr>
            </w:pPr>
            <w:r w:rsidRPr="005F6494">
              <w:rPr>
                <w:rFonts w:ascii="Times New Roman" w:hAnsi="Times New Roman" w:cs="Times New Roman"/>
                <w:sz w:val="24"/>
                <w:szCs w:val="24"/>
              </w:rPr>
              <w:t>Витрати, пов’язані з</w:t>
            </w:r>
            <w:r w:rsidR="00FF3E7C" w:rsidRPr="005F6494">
              <w:rPr>
                <w:rFonts w:ascii="Times New Roman" w:hAnsi="Times New Roman" w:cs="Times New Roman"/>
                <w:sz w:val="24"/>
                <w:szCs w:val="24"/>
              </w:rPr>
              <w:t>:</w:t>
            </w:r>
            <w:r w:rsidRPr="005F6494">
              <w:rPr>
                <w:rFonts w:ascii="Times New Roman" w:hAnsi="Times New Roman" w:cs="Times New Roman"/>
                <w:sz w:val="24"/>
                <w:szCs w:val="24"/>
              </w:rPr>
              <w:t xml:space="preserve"> </w:t>
            </w:r>
            <w:r w:rsidR="00B279F2" w:rsidRPr="005F6494">
              <w:rPr>
                <w:rFonts w:ascii="Times New Roman" w:hAnsi="Times New Roman" w:cs="Times New Roman"/>
                <w:sz w:val="24"/>
                <w:szCs w:val="24"/>
              </w:rPr>
              <w:t xml:space="preserve">    </w:t>
            </w:r>
            <w:r w:rsidR="006804F2" w:rsidRPr="005F6494">
              <w:rPr>
                <w:rFonts w:ascii="Times New Roman" w:hAnsi="Times New Roman" w:cs="Times New Roman"/>
                <w:sz w:val="24"/>
                <w:szCs w:val="24"/>
              </w:rPr>
              <w:t xml:space="preserve">   </w:t>
            </w:r>
            <w:r w:rsidR="00FF3E7C" w:rsidRPr="005F6494">
              <w:rPr>
                <w:rFonts w:ascii="Times New Roman" w:hAnsi="Times New Roman" w:cs="Times New Roman"/>
                <w:sz w:val="24"/>
                <w:szCs w:val="24"/>
              </w:rPr>
              <w:t>1) </w:t>
            </w:r>
            <w:r w:rsidRPr="005F6494">
              <w:rPr>
                <w:rFonts w:ascii="Times New Roman" w:hAnsi="Times New Roman" w:cs="Times New Roman"/>
                <w:sz w:val="24"/>
                <w:szCs w:val="24"/>
              </w:rPr>
              <w:t>необхідністю</w:t>
            </w:r>
            <w:r w:rsidR="00FF3E7C" w:rsidRPr="005F6494">
              <w:rPr>
                <w:rFonts w:ascii="Times New Roman" w:hAnsi="Times New Roman" w:cs="Times New Roman"/>
                <w:sz w:val="24"/>
                <w:szCs w:val="24"/>
              </w:rPr>
              <w:t xml:space="preserve"> </w:t>
            </w:r>
            <w:r w:rsidRPr="005F6494">
              <w:rPr>
                <w:rFonts w:ascii="Times New Roman" w:hAnsi="Times New Roman" w:cs="Times New Roman"/>
                <w:sz w:val="24"/>
                <w:szCs w:val="24"/>
              </w:rPr>
              <w:t>ознайомлення з новими вимогами регулювання</w:t>
            </w:r>
            <w:r w:rsidR="00FF3E7C" w:rsidRPr="005F6494">
              <w:rPr>
                <w:rFonts w:ascii="Times New Roman" w:hAnsi="Times New Roman" w:cs="Times New Roman"/>
                <w:sz w:val="24"/>
                <w:szCs w:val="24"/>
              </w:rPr>
              <w:t>;</w:t>
            </w:r>
          </w:p>
          <w:p w14:paraId="537112AE" w14:textId="46F4912E" w:rsidR="00FF3E7C" w:rsidRPr="005F6494" w:rsidRDefault="00FF3E7C" w:rsidP="006804F2">
            <w:pPr>
              <w:spacing w:after="0" w:line="240" w:lineRule="auto"/>
              <w:ind w:left="-2"/>
              <w:jc w:val="both"/>
              <w:rPr>
                <w:rFonts w:ascii="Times New Roman" w:eastAsia="Times New Roman" w:hAnsi="Times New Roman" w:cs="Times New Roman"/>
                <w:sz w:val="24"/>
                <w:szCs w:val="24"/>
                <w:lang w:eastAsia="uk-UA"/>
              </w:rPr>
            </w:pPr>
            <w:r w:rsidRPr="005F6494">
              <w:rPr>
                <w:rFonts w:ascii="Times New Roman" w:hAnsi="Times New Roman" w:cs="Times New Roman"/>
                <w:sz w:val="24"/>
                <w:szCs w:val="24"/>
              </w:rPr>
              <w:t>2) отриманням</w:t>
            </w:r>
            <w:r w:rsidR="00B279F2" w:rsidRPr="005F6494">
              <w:rPr>
                <w:rFonts w:ascii="Times New Roman" w:hAnsi="Times New Roman" w:cs="Times New Roman"/>
                <w:sz w:val="24"/>
                <w:szCs w:val="24"/>
              </w:rPr>
              <w:t> </w:t>
            </w:r>
            <w:r w:rsidRPr="005F6494">
              <w:rPr>
                <w:rFonts w:ascii="Times New Roman" w:hAnsi="Times New Roman" w:cs="Times New Roman"/>
                <w:sz w:val="24"/>
                <w:szCs w:val="24"/>
              </w:rPr>
              <w:t xml:space="preserve">адміністративних послуг </w:t>
            </w:r>
            <w:r w:rsidR="0034648F" w:rsidRPr="005F6494">
              <w:rPr>
                <w:rFonts w:ascii="Times New Roman" w:eastAsia="Times New Roman" w:hAnsi="Times New Roman" w:cs="Times New Roman"/>
                <w:sz w:val="24"/>
                <w:szCs w:val="24"/>
                <w:lang w:eastAsia="uk-UA"/>
              </w:rPr>
              <w:t>(дозволів,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p w14:paraId="33E681C4" w14:textId="77777777" w:rsidR="00FF3E7C" w:rsidRPr="005F6494" w:rsidRDefault="0034648F" w:rsidP="006804F2">
            <w:pPr>
              <w:spacing w:after="0" w:line="240" w:lineRule="auto"/>
              <w:ind w:left="-2"/>
              <w:jc w:val="both"/>
              <w:rPr>
                <w:rFonts w:ascii="Times New Roman" w:hAnsi="Times New Roman" w:cs="Times New Roman"/>
                <w:sz w:val="24"/>
                <w:szCs w:val="24"/>
              </w:rPr>
            </w:pPr>
            <w:r w:rsidRPr="005F6494">
              <w:rPr>
                <w:rFonts w:ascii="Times New Roman" w:hAnsi="Times New Roman" w:cs="Times New Roman"/>
                <w:sz w:val="24"/>
                <w:szCs w:val="24"/>
              </w:rPr>
              <w:t>3) оборотними активами (матеріали, канцелярські товари тощо)</w:t>
            </w:r>
          </w:p>
        </w:tc>
      </w:tr>
    </w:tbl>
    <w:p w14:paraId="68B4C572" w14:textId="1B8FB993" w:rsidR="00DF1DEA" w:rsidRDefault="00DF1DEA" w:rsidP="007A42E8">
      <w:pPr>
        <w:pStyle w:val="3"/>
        <w:widowControl w:val="0"/>
        <w:spacing w:before="0" w:beforeAutospacing="0" w:after="0" w:afterAutospacing="0"/>
        <w:ind w:firstLine="567"/>
        <w:jc w:val="both"/>
        <w:rPr>
          <w:b w:val="0"/>
          <w:sz w:val="28"/>
          <w:szCs w:val="28"/>
          <w:lang w:val="uk-UA" w:eastAsia="x-none"/>
        </w:rPr>
      </w:pPr>
    </w:p>
    <w:p w14:paraId="00CEB67F" w14:textId="77777777" w:rsidR="00C70538" w:rsidRPr="00C70538" w:rsidRDefault="00C70538" w:rsidP="00C70538">
      <w:pPr>
        <w:spacing w:line="240" w:lineRule="auto"/>
        <w:ind w:firstLine="567"/>
        <w:jc w:val="both"/>
        <w:rPr>
          <w:rFonts w:ascii="Times New Roman" w:eastAsia="Times New Roman" w:hAnsi="Times New Roman" w:cs="Times New Roman"/>
          <w:sz w:val="28"/>
          <w:szCs w:val="28"/>
          <w:lang w:eastAsia="ru-RU"/>
        </w:rPr>
      </w:pPr>
      <w:r w:rsidRPr="00C70538">
        <w:rPr>
          <w:rFonts w:ascii="Times New Roman" w:eastAsia="Times New Roman" w:hAnsi="Times New Roman" w:cs="Times New Roman"/>
          <w:sz w:val="28"/>
          <w:szCs w:val="28"/>
          <w:lang w:eastAsia="ru-RU"/>
        </w:rPr>
        <w:t>Витрати</w:t>
      </w:r>
      <w:r w:rsidRPr="00C70538">
        <w:rPr>
          <w:rFonts w:ascii="Times New Roman" w:hAnsi="Times New Roman" w:cs="Times New Roman"/>
          <w:sz w:val="28"/>
          <w:szCs w:val="28"/>
          <w:shd w:val="clear" w:color="auto" w:fill="FFFFFF"/>
        </w:rPr>
        <w:t xml:space="preserve"> суб’єктів господарювання великого і середнього підприємництва</w:t>
      </w:r>
      <w:r w:rsidRPr="00C70538">
        <w:rPr>
          <w:rFonts w:ascii="Times New Roman" w:eastAsia="Times New Roman" w:hAnsi="Times New Roman" w:cs="Times New Roman"/>
          <w:sz w:val="28"/>
          <w:szCs w:val="28"/>
          <w:lang w:eastAsia="ru-RU"/>
        </w:rPr>
        <w:t xml:space="preserve">, які будуть виникати внаслідок дії регуляторного акта, розраховані у додатку 1 до АРВ.  </w:t>
      </w:r>
    </w:p>
    <w:tbl>
      <w:tblPr>
        <w:tblStyle w:val="a4"/>
        <w:tblW w:w="0" w:type="auto"/>
        <w:jc w:val="center"/>
        <w:tblLook w:val="04A0" w:firstRow="1" w:lastRow="0" w:firstColumn="1" w:lastColumn="0" w:noHBand="0" w:noVBand="1"/>
      </w:tblPr>
      <w:tblGrid>
        <w:gridCol w:w="4757"/>
        <w:gridCol w:w="4728"/>
      </w:tblGrid>
      <w:tr w:rsidR="00DF1DEA" w:rsidRPr="00D0517E" w14:paraId="20636042" w14:textId="77777777" w:rsidTr="0096680C">
        <w:trPr>
          <w:jc w:val="center"/>
        </w:trPr>
        <w:tc>
          <w:tcPr>
            <w:tcW w:w="4757" w:type="dxa"/>
            <w:tcBorders>
              <w:top w:val="single" w:sz="4" w:space="0" w:color="auto"/>
              <w:left w:val="single" w:sz="4" w:space="0" w:color="auto"/>
              <w:bottom w:val="single" w:sz="4" w:space="0" w:color="auto"/>
              <w:right w:val="single" w:sz="4" w:space="0" w:color="auto"/>
            </w:tcBorders>
            <w:vAlign w:val="center"/>
            <w:hideMark/>
          </w:tcPr>
          <w:p w14:paraId="7A0783D9" w14:textId="77777777" w:rsidR="00DF1DEA" w:rsidRPr="00766238" w:rsidRDefault="00DF1DEA" w:rsidP="007A42E8">
            <w:pPr>
              <w:ind w:firstLine="567"/>
              <w:jc w:val="center"/>
              <w:rPr>
                <w:rFonts w:ascii="Times New Roman" w:eastAsia="Times New Roman" w:hAnsi="Times New Roman" w:cs="Times New Roman"/>
                <w:sz w:val="24"/>
                <w:szCs w:val="28"/>
              </w:rPr>
            </w:pPr>
            <w:r w:rsidRPr="00766238">
              <w:rPr>
                <w:rFonts w:ascii="Times New Roman" w:eastAsia="Times New Roman" w:hAnsi="Times New Roman" w:cs="Times New Roman"/>
                <w:sz w:val="24"/>
                <w:szCs w:val="28"/>
              </w:rPr>
              <w:t>Сумарні витрати</w:t>
            </w:r>
          </w:p>
          <w:p w14:paraId="0D5A0915" w14:textId="77777777" w:rsidR="00DF1DEA" w:rsidRPr="00766238" w:rsidRDefault="00DF1DEA" w:rsidP="007A42E8">
            <w:pPr>
              <w:ind w:firstLine="567"/>
              <w:jc w:val="center"/>
              <w:rPr>
                <w:rFonts w:ascii="Times New Roman" w:eastAsia="Times New Roman" w:hAnsi="Times New Roman" w:cs="Times New Roman"/>
                <w:sz w:val="24"/>
                <w:szCs w:val="28"/>
              </w:rPr>
            </w:pPr>
            <w:r w:rsidRPr="00766238">
              <w:rPr>
                <w:rFonts w:ascii="Times New Roman" w:eastAsia="Times New Roman" w:hAnsi="Times New Roman" w:cs="Times New Roman"/>
                <w:sz w:val="24"/>
                <w:szCs w:val="28"/>
              </w:rPr>
              <w:t>за альтернативами</w:t>
            </w:r>
          </w:p>
        </w:tc>
        <w:tc>
          <w:tcPr>
            <w:tcW w:w="4728" w:type="dxa"/>
            <w:tcBorders>
              <w:top w:val="single" w:sz="4" w:space="0" w:color="auto"/>
              <w:left w:val="single" w:sz="4" w:space="0" w:color="auto"/>
              <w:bottom w:val="single" w:sz="4" w:space="0" w:color="auto"/>
              <w:right w:val="single" w:sz="4" w:space="0" w:color="auto"/>
            </w:tcBorders>
            <w:vAlign w:val="center"/>
            <w:hideMark/>
          </w:tcPr>
          <w:p w14:paraId="521B17CF" w14:textId="77777777" w:rsidR="00DF1DEA" w:rsidRPr="00766238" w:rsidRDefault="00DF1DEA" w:rsidP="007A42E8">
            <w:pPr>
              <w:ind w:firstLine="567"/>
              <w:jc w:val="center"/>
              <w:rPr>
                <w:rFonts w:ascii="Times New Roman" w:eastAsia="Times New Roman" w:hAnsi="Times New Roman" w:cs="Times New Roman"/>
                <w:sz w:val="24"/>
                <w:szCs w:val="28"/>
              </w:rPr>
            </w:pPr>
            <w:r w:rsidRPr="00766238">
              <w:rPr>
                <w:rFonts w:ascii="Times New Roman" w:eastAsia="Times New Roman" w:hAnsi="Times New Roman" w:cs="Times New Roman"/>
                <w:sz w:val="24"/>
                <w:szCs w:val="28"/>
              </w:rPr>
              <w:t>Сума витрат,</w:t>
            </w:r>
          </w:p>
          <w:p w14:paraId="746D4E57" w14:textId="77777777" w:rsidR="00DF1DEA" w:rsidRPr="00766238" w:rsidRDefault="00DF1DEA" w:rsidP="007A42E8">
            <w:pPr>
              <w:ind w:firstLine="567"/>
              <w:jc w:val="center"/>
              <w:rPr>
                <w:rFonts w:ascii="Times New Roman" w:eastAsia="Times New Roman" w:hAnsi="Times New Roman" w:cs="Times New Roman"/>
                <w:sz w:val="24"/>
                <w:szCs w:val="28"/>
              </w:rPr>
            </w:pPr>
            <w:r w:rsidRPr="00766238">
              <w:rPr>
                <w:rFonts w:ascii="Times New Roman" w:eastAsia="Times New Roman" w:hAnsi="Times New Roman" w:cs="Times New Roman"/>
                <w:sz w:val="24"/>
                <w:szCs w:val="28"/>
              </w:rPr>
              <w:t>грн</w:t>
            </w:r>
          </w:p>
        </w:tc>
      </w:tr>
      <w:tr w:rsidR="00DF1DEA" w:rsidRPr="00D0517E" w14:paraId="01732C1D" w14:textId="77777777" w:rsidTr="0096680C">
        <w:trPr>
          <w:jc w:val="center"/>
        </w:trPr>
        <w:tc>
          <w:tcPr>
            <w:tcW w:w="4757" w:type="dxa"/>
            <w:tcBorders>
              <w:top w:val="single" w:sz="4" w:space="0" w:color="auto"/>
              <w:left w:val="single" w:sz="4" w:space="0" w:color="auto"/>
              <w:bottom w:val="single" w:sz="4" w:space="0" w:color="auto"/>
              <w:right w:val="single" w:sz="4" w:space="0" w:color="auto"/>
            </w:tcBorders>
            <w:vAlign w:val="center"/>
            <w:hideMark/>
          </w:tcPr>
          <w:p w14:paraId="1F70992C" w14:textId="11F3D8CB" w:rsidR="00DF1DEA" w:rsidRPr="00766238" w:rsidRDefault="00D87598" w:rsidP="007A42E8">
            <w:pPr>
              <w:ind w:firstLine="567"/>
              <w:rPr>
                <w:rFonts w:ascii="Times New Roman" w:eastAsia="Times New Roman" w:hAnsi="Times New Roman" w:cs="Times New Roman"/>
                <w:sz w:val="24"/>
                <w:szCs w:val="28"/>
              </w:rPr>
            </w:pPr>
            <w:r>
              <w:rPr>
                <w:rFonts w:ascii="Times New Roman" w:eastAsia="Times New Roman" w:hAnsi="Times New Roman" w:cs="Times New Roman"/>
                <w:sz w:val="24"/>
                <w:szCs w:val="28"/>
              </w:rPr>
              <w:t>Альтернатива 1.</w:t>
            </w:r>
          </w:p>
          <w:p w14:paraId="3DB0F49E" w14:textId="43662B09" w:rsidR="00D87598" w:rsidRPr="00F1472A" w:rsidRDefault="00D87598" w:rsidP="00CF5F84">
            <w:pPr>
              <w:tabs>
                <w:tab w:val="left" w:pos="4423"/>
              </w:tabs>
              <w:ind w:firstLine="559"/>
              <w:jc w:val="both"/>
              <w:rPr>
                <w:rFonts w:ascii="Times New Roman" w:eastAsia="Times New Roman" w:hAnsi="Times New Roman" w:cs="Times New Roman"/>
                <w:sz w:val="24"/>
                <w:szCs w:val="28"/>
              </w:rPr>
            </w:pPr>
            <w:r>
              <w:rPr>
                <w:rFonts w:ascii="Times New Roman" w:eastAsia="Times New Roman" w:hAnsi="Times New Roman" w:cs="Times New Roman"/>
                <w:sz w:val="24"/>
                <w:szCs w:val="28"/>
              </w:rPr>
              <w:t>З</w:t>
            </w:r>
            <w:r w:rsidR="00DF1DEA" w:rsidRPr="00766238">
              <w:rPr>
                <w:rFonts w:ascii="Times New Roman" w:eastAsia="Times New Roman" w:hAnsi="Times New Roman" w:cs="Times New Roman"/>
                <w:sz w:val="24"/>
                <w:szCs w:val="28"/>
              </w:rPr>
              <w:t>алишення існуючої ситуації без змін</w:t>
            </w:r>
          </w:p>
        </w:tc>
        <w:tc>
          <w:tcPr>
            <w:tcW w:w="4728" w:type="dxa"/>
            <w:tcBorders>
              <w:top w:val="single" w:sz="4" w:space="0" w:color="auto"/>
              <w:left w:val="single" w:sz="4" w:space="0" w:color="auto"/>
              <w:bottom w:val="single" w:sz="4" w:space="0" w:color="auto"/>
              <w:right w:val="single" w:sz="4" w:space="0" w:color="auto"/>
            </w:tcBorders>
            <w:vAlign w:val="center"/>
            <w:hideMark/>
          </w:tcPr>
          <w:p w14:paraId="48A51DC0" w14:textId="196C8F22" w:rsidR="00DF1DEA" w:rsidRPr="00125B89" w:rsidRDefault="007A26AE" w:rsidP="007A42E8">
            <w:pPr>
              <w:ind w:firstLine="567"/>
              <w:jc w:val="center"/>
              <w:rPr>
                <w:rFonts w:ascii="Times New Roman" w:eastAsia="Times New Roman" w:hAnsi="Times New Roman" w:cs="Times New Roman"/>
                <w:sz w:val="24"/>
                <w:szCs w:val="28"/>
              </w:rPr>
            </w:pPr>
            <w:r w:rsidRPr="00125B89">
              <w:rPr>
                <w:rFonts w:ascii="Times New Roman" w:eastAsia="Times New Roman" w:hAnsi="Times New Roman" w:cs="Times New Roman"/>
                <w:sz w:val="24"/>
                <w:szCs w:val="28"/>
              </w:rPr>
              <w:t>85 696 160</w:t>
            </w:r>
          </w:p>
        </w:tc>
      </w:tr>
      <w:tr w:rsidR="00DF1DEA" w:rsidRPr="00D0517E" w14:paraId="789AC38A" w14:textId="77777777" w:rsidTr="0096680C">
        <w:trPr>
          <w:jc w:val="center"/>
        </w:trPr>
        <w:tc>
          <w:tcPr>
            <w:tcW w:w="4757" w:type="dxa"/>
            <w:tcBorders>
              <w:top w:val="single" w:sz="4" w:space="0" w:color="auto"/>
              <w:left w:val="single" w:sz="4" w:space="0" w:color="auto"/>
              <w:bottom w:val="single" w:sz="4" w:space="0" w:color="auto"/>
              <w:right w:val="single" w:sz="4" w:space="0" w:color="auto"/>
            </w:tcBorders>
            <w:vAlign w:val="center"/>
            <w:hideMark/>
          </w:tcPr>
          <w:p w14:paraId="3A701473" w14:textId="77777777" w:rsidR="00DF1DEA" w:rsidRPr="00D0517E" w:rsidRDefault="00DF1DEA" w:rsidP="00CF5F84">
            <w:pPr>
              <w:ind w:left="162" w:firstLine="434"/>
              <w:rPr>
                <w:rFonts w:ascii="Times New Roman" w:eastAsia="Times New Roman" w:hAnsi="Times New Roman" w:cs="Times New Roman"/>
                <w:sz w:val="24"/>
                <w:szCs w:val="28"/>
                <w:highlight w:val="cyan"/>
              </w:rPr>
            </w:pPr>
            <w:r w:rsidRPr="00B124EE">
              <w:rPr>
                <w:rFonts w:ascii="Times New Roman" w:eastAsia="Times New Roman" w:hAnsi="Times New Roman" w:cs="Times New Roman"/>
                <w:sz w:val="24"/>
                <w:szCs w:val="28"/>
              </w:rPr>
              <w:t>Витрати держави</w:t>
            </w:r>
          </w:p>
        </w:tc>
        <w:tc>
          <w:tcPr>
            <w:tcW w:w="4728" w:type="dxa"/>
            <w:tcBorders>
              <w:top w:val="single" w:sz="4" w:space="0" w:color="auto"/>
              <w:left w:val="single" w:sz="4" w:space="0" w:color="auto"/>
              <w:bottom w:val="single" w:sz="4" w:space="0" w:color="auto"/>
              <w:right w:val="single" w:sz="4" w:space="0" w:color="auto"/>
            </w:tcBorders>
            <w:vAlign w:val="center"/>
            <w:hideMark/>
          </w:tcPr>
          <w:p w14:paraId="78CD574B" w14:textId="21AC59C5" w:rsidR="00DF1DEA" w:rsidRPr="00125B89" w:rsidRDefault="00BE4E7E" w:rsidP="007A42E8">
            <w:pPr>
              <w:ind w:firstLine="567"/>
              <w:jc w:val="center"/>
              <w:rPr>
                <w:rFonts w:ascii="Times New Roman" w:eastAsia="Times New Roman" w:hAnsi="Times New Roman" w:cs="Times New Roman"/>
                <w:sz w:val="24"/>
                <w:szCs w:val="28"/>
              </w:rPr>
            </w:pPr>
            <w:r w:rsidRPr="00125B89">
              <w:rPr>
                <w:rFonts w:ascii="Times New Roman" w:eastAsia="Times New Roman" w:hAnsi="Times New Roman" w:cs="Times New Roman"/>
                <w:sz w:val="24"/>
                <w:szCs w:val="24"/>
                <w:lang w:eastAsia="ru-RU"/>
              </w:rPr>
              <w:t>99 320</w:t>
            </w:r>
          </w:p>
        </w:tc>
      </w:tr>
      <w:tr w:rsidR="00DF1DEA" w:rsidRPr="00D0517E" w14:paraId="5CEDC525" w14:textId="77777777" w:rsidTr="0096680C">
        <w:trPr>
          <w:jc w:val="center"/>
        </w:trPr>
        <w:tc>
          <w:tcPr>
            <w:tcW w:w="4757" w:type="dxa"/>
            <w:tcBorders>
              <w:top w:val="single" w:sz="4" w:space="0" w:color="auto"/>
              <w:left w:val="single" w:sz="4" w:space="0" w:color="auto"/>
              <w:bottom w:val="single" w:sz="4" w:space="0" w:color="auto"/>
              <w:right w:val="single" w:sz="4" w:space="0" w:color="auto"/>
            </w:tcBorders>
            <w:vAlign w:val="center"/>
            <w:hideMark/>
          </w:tcPr>
          <w:p w14:paraId="644C8987" w14:textId="165E4F63" w:rsidR="00DF1DEA" w:rsidRPr="00D0517E" w:rsidRDefault="00DF1DEA" w:rsidP="00CF5F84">
            <w:pPr>
              <w:ind w:left="162" w:firstLine="434"/>
              <w:jc w:val="both"/>
              <w:rPr>
                <w:rFonts w:ascii="Times New Roman" w:eastAsia="Times New Roman" w:hAnsi="Times New Roman" w:cs="Times New Roman"/>
                <w:sz w:val="24"/>
                <w:szCs w:val="28"/>
                <w:highlight w:val="cyan"/>
              </w:rPr>
            </w:pPr>
            <w:r w:rsidRPr="001303F2">
              <w:rPr>
                <w:rFonts w:ascii="Times New Roman" w:eastAsia="Times New Roman" w:hAnsi="Times New Roman" w:cs="Times New Roman"/>
                <w:sz w:val="24"/>
                <w:szCs w:val="28"/>
              </w:rPr>
              <w:t xml:space="preserve">Витрати </w:t>
            </w:r>
            <w:r w:rsidR="00CF5F84">
              <w:rPr>
                <w:rFonts w:ascii="Times New Roman" w:eastAsia="Times New Roman" w:hAnsi="Times New Roman" w:cs="Times New Roman"/>
                <w:sz w:val="24"/>
                <w:szCs w:val="28"/>
              </w:rPr>
              <w:t xml:space="preserve">суб’єктів господарювання </w:t>
            </w:r>
          </w:p>
        </w:tc>
        <w:tc>
          <w:tcPr>
            <w:tcW w:w="4728" w:type="dxa"/>
            <w:tcBorders>
              <w:top w:val="single" w:sz="4" w:space="0" w:color="auto"/>
              <w:left w:val="single" w:sz="4" w:space="0" w:color="auto"/>
              <w:bottom w:val="single" w:sz="4" w:space="0" w:color="auto"/>
              <w:right w:val="single" w:sz="4" w:space="0" w:color="auto"/>
            </w:tcBorders>
            <w:vAlign w:val="center"/>
            <w:hideMark/>
          </w:tcPr>
          <w:p w14:paraId="6744FEBF" w14:textId="6E17B71D" w:rsidR="00DF1DEA" w:rsidRPr="00125B89" w:rsidRDefault="00E40F75" w:rsidP="007A42E8">
            <w:pPr>
              <w:ind w:firstLine="567"/>
              <w:jc w:val="center"/>
              <w:rPr>
                <w:rFonts w:ascii="Times New Roman" w:eastAsia="Times New Roman" w:hAnsi="Times New Roman" w:cs="Times New Roman"/>
                <w:sz w:val="24"/>
                <w:szCs w:val="28"/>
              </w:rPr>
            </w:pPr>
            <w:r w:rsidRPr="00125B89">
              <w:rPr>
                <w:rFonts w:ascii="Times New Roman" w:eastAsia="Times New Roman" w:hAnsi="Times New Roman" w:cs="Times New Roman"/>
                <w:sz w:val="24"/>
                <w:szCs w:val="24"/>
                <w:lang w:eastAsia="uk-UA"/>
              </w:rPr>
              <w:t>85 596 840</w:t>
            </w:r>
          </w:p>
        </w:tc>
      </w:tr>
      <w:tr w:rsidR="00DF1DEA" w:rsidRPr="00D0517E" w14:paraId="26403934" w14:textId="77777777" w:rsidTr="0096680C">
        <w:trPr>
          <w:jc w:val="center"/>
        </w:trPr>
        <w:tc>
          <w:tcPr>
            <w:tcW w:w="4757" w:type="dxa"/>
            <w:tcBorders>
              <w:top w:val="single" w:sz="4" w:space="0" w:color="auto"/>
              <w:left w:val="single" w:sz="4" w:space="0" w:color="auto"/>
              <w:bottom w:val="single" w:sz="4" w:space="0" w:color="auto"/>
              <w:right w:val="single" w:sz="4" w:space="0" w:color="auto"/>
            </w:tcBorders>
            <w:vAlign w:val="center"/>
            <w:hideMark/>
          </w:tcPr>
          <w:p w14:paraId="0D883ADD" w14:textId="77777777" w:rsidR="00F1472A" w:rsidRDefault="00F1472A" w:rsidP="00F1472A">
            <w:pPr>
              <w:ind w:firstLine="567"/>
              <w:rPr>
                <w:rFonts w:ascii="Times New Roman" w:eastAsia="Times New Roman" w:hAnsi="Times New Roman" w:cs="Times New Roman"/>
                <w:sz w:val="24"/>
                <w:szCs w:val="28"/>
              </w:rPr>
            </w:pPr>
            <w:r>
              <w:rPr>
                <w:rFonts w:ascii="Times New Roman" w:eastAsia="Times New Roman" w:hAnsi="Times New Roman" w:cs="Times New Roman"/>
                <w:sz w:val="24"/>
                <w:szCs w:val="28"/>
              </w:rPr>
              <w:t xml:space="preserve">Альтернатива 2. </w:t>
            </w:r>
          </w:p>
          <w:p w14:paraId="28AE30C7" w14:textId="5E40024E" w:rsidR="00F1472A" w:rsidRPr="00D0517E" w:rsidRDefault="00F1472A" w:rsidP="005B55CC">
            <w:pPr>
              <w:ind w:firstLine="567"/>
              <w:jc w:val="both"/>
              <w:rPr>
                <w:rFonts w:ascii="Times New Roman" w:eastAsia="Times New Roman" w:hAnsi="Times New Roman" w:cs="Times New Roman"/>
                <w:sz w:val="24"/>
                <w:szCs w:val="28"/>
                <w:highlight w:val="cyan"/>
              </w:rPr>
            </w:pPr>
            <w:r>
              <w:rPr>
                <w:rFonts w:ascii="Times New Roman" w:eastAsia="Times New Roman" w:hAnsi="Times New Roman" w:cs="Times New Roman"/>
                <w:sz w:val="24"/>
                <w:szCs w:val="28"/>
              </w:rPr>
              <w:t>П</w:t>
            </w:r>
            <w:r w:rsidR="00DF1DEA" w:rsidRPr="00766238">
              <w:rPr>
                <w:rFonts w:ascii="Times New Roman" w:eastAsia="Times New Roman" w:hAnsi="Times New Roman" w:cs="Times New Roman"/>
                <w:sz w:val="24"/>
                <w:szCs w:val="28"/>
              </w:rPr>
              <w:t>рийняття проєкту акта</w:t>
            </w:r>
            <w:r>
              <w:rPr>
                <w:rFonts w:ascii="Times New Roman" w:eastAsia="Times New Roman" w:hAnsi="Times New Roman" w:cs="Times New Roman"/>
                <w:sz w:val="24"/>
                <w:szCs w:val="28"/>
              </w:rPr>
              <w:t xml:space="preserve"> </w:t>
            </w:r>
          </w:p>
        </w:tc>
        <w:tc>
          <w:tcPr>
            <w:tcW w:w="4728" w:type="dxa"/>
            <w:tcBorders>
              <w:top w:val="single" w:sz="4" w:space="0" w:color="auto"/>
              <w:left w:val="single" w:sz="4" w:space="0" w:color="auto"/>
              <w:bottom w:val="single" w:sz="4" w:space="0" w:color="auto"/>
              <w:right w:val="single" w:sz="4" w:space="0" w:color="auto"/>
            </w:tcBorders>
            <w:vAlign w:val="center"/>
            <w:hideMark/>
          </w:tcPr>
          <w:p w14:paraId="3D9207C1" w14:textId="521FEE85" w:rsidR="00DF1DEA" w:rsidRPr="00125B89" w:rsidRDefault="00125B89" w:rsidP="007A42E8">
            <w:pPr>
              <w:ind w:firstLine="567"/>
              <w:jc w:val="center"/>
              <w:rPr>
                <w:rFonts w:ascii="Times New Roman" w:eastAsia="Times New Roman" w:hAnsi="Times New Roman" w:cs="Times New Roman"/>
                <w:sz w:val="24"/>
                <w:szCs w:val="28"/>
              </w:rPr>
            </w:pPr>
            <w:r w:rsidRPr="00125B89">
              <w:rPr>
                <w:rFonts w:ascii="Times New Roman" w:eastAsia="Times New Roman" w:hAnsi="Times New Roman" w:cs="Times New Roman"/>
                <w:sz w:val="24"/>
                <w:szCs w:val="28"/>
              </w:rPr>
              <w:t>27 421 160</w:t>
            </w:r>
          </w:p>
        </w:tc>
      </w:tr>
      <w:tr w:rsidR="00DF1DEA" w:rsidRPr="00D0517E" w14:paraId="684A2016" w14:textId="77777777" w:rsidTr="0096680C">
        <w:trPr>
          <w:jc w:val="center"/>
        </w:trPr>
        <w:tc>
          <w:tcPr>
            <w:tcW w:w="4757" w:type="dxa"/>
            <w:tcBorders>
              <w:top w:val="single" w:sz="4" w:space="0" w:color="auto"/>
              <w:left w:val="single" w:sz="4" w:space="0" w:color="auto"/>
              <w:bottom w:val="single" w:sz="4" w:space="0" w:color="auto"/>
              <w:right w:val="single" w:sz="4" w:space="0" w:color="auto"/>
            </w:tcBorders>
            <w:vAlign w:val="center"/>
            <w:hideMark/>
          </w:tcPr>
          <w:p w14:paraId="08DF3B50" w14:textId="77777777" w:rsidR="00DF1DEA" w:rsidRPr="00B124EE" w:rsidRDefault="00DF1DEA" w:rsidP="007A42E8">
            <w:pPr>
              <w:ind w:left="162" w:firstLine="567"/>
              <w:rPr>
                <w:rFonts w:ascii="Times New Roman" w:eastAsia="Times New Roman" w:hAnsi="Times New Roman" w:cs="Times New Roman"/>
                <w:sz w:val="24"/>
                <w:szCs w:val="28"/>
              </w:rPr>
            </w:pPr>
            <w:r w:rsidRPr="00B124EE">
              <w:rPr>
                <w:rFonts w:ascii="Times New Roman" w:eastAsia="Times New Roman" w:hAnsi="Times New Roman" w:cs="Times New Roman"/>
                <w:sz w:val="24"/>
                <w:szCs w:val="28"/>
              </w:rPr>
              <w:lastRenderedPageBreak/>
              <w:t>Витрати держави</w:t>
            </w:r>
          </w:p>
        </w:tc>
        <w:tc>
          <w:tcPr>
            <w:tcW w:w="4728" w:type="dxa"/>
            <w:tcBorders>
              <w:top w:val="single" w:sz="4" w:space="0" w:color="auto"/>
              <w:left w:val="single" w:sz="4" w:space="0" w:color="auto"/>
              <w:bottom w:val="single" w:sz="4" w:space="0" w:color="auto"/>
              <w:right w:val="single" w:sz="4" w:space="0" w:color="auto"/>
            </w:tcBorders>
            <w:vAlign w:val="center"/>
            <w:hideMark/>
          </w:tcPr>
          <w:p w14:paraId="76F3211C" w14:textId="477060C1" w:rsidR="00DF1DEA" w:rsidRPr="00125B89" w:rsidRDefault="00BE4E7E" w:rsidP="007A42E8">
            <w:pPr>
              <w:ind w:firstLine="567"/>
              <w:jc w:val="center"/>
              <w:rPr>
                <w:rFonts w:ascii="Times New Roman" w:eastAsia="Times New Roman" w:hAnsi="Times New Roman" w:cs="Times New Roman"/>
                <w:sz w:val="24"/>
                <w:szCs w:val="28"/>
              </w:rPr>
            </w:pPr>
            <w:r w:rsidRPr="00125B89">
              <w:rPr>
                <w:rFonts w:ascii="Times New Roman" w:eastAsia="Times New Roman" w:hAnsi="Times New Roman" w:cs="Times New Roman"/>
                <w:sz w:val="24"/>
                <w:szCs w:val="24"/>
                <w:lang w:eastAsia="ru-RU"/>
              </w:rPr>
              <w:t>99 320</w:t>
            </w:r>
          </w:p>
        </w:tc>
      </w:tr>
      <w:tr w:rsidR="00DF1DEA" w:rsidRPr="005F6494" w14:paraId="2E39A927" w14:textId="77777777" w:rsidTr="0096680C">
        <w:trPr>
          <w:jc w:val="center"/>
        </w:trPr>
        <w:tc>
          <w:tcPr>
            <w:tcW w:w="4757" w:type="dxa"/>
            <w:tcBorders>
              <w:top w:val="single" w:sz="4" w:space="0" w:color="auto"/>
              <w:left w:val="single" w:sz="4" w:space="0" w:color="auto"/>
              <w:bottom w:val="single" w:sz="4" w:space="0" w:color="auto"/>
              <w:right w:val="single" w:sz="4" w:space="0" w:color="auto"/>
            </w:tcBorders>
            <w:vAlign w:val="center"/>
            <w:hideMark/>
          </w:tcPr>
          <w:p w14:paraId="7EBDE200" w14:textId="77777777" w:rsidR="00DF1DEA" w:rsidRPr="00DA1D98" w:rsidRDefault="00DF1DEA" w:rsidP="007A42E8">
            <w:pPr>
              <w:ind w:left="162" w:firstLine="567"/>
              <w:rPr>
                <w:rFonts w:ascii="Times New Roman" w:eastAsia="Times New Roman" w:hAnsi="Times New Roman" w:cs="Times New Roman"/>
                <w:sz w:val="24"/>
                <w:szCs w:val="28"/>
              </w:rPr>
            </w:pPr>
            <w:r w:rsidRPr="00DA1D98">
              <w:rPr>
                <w:rFonts w:ascii="Times New Roman" w:eastAsia="Times New Roman" w:hAnsi="Times New Roman" w:cs="Times New Roman"/>
                <w:sz w:val="24"/>
                <w:szCs w:val="28"/>
              </w:rPr>
              <w:t>Витрати суб’єктів господарювання</w:t>
            </w:r>
          </w:p>
        </w:tc>
        <w:tc>
          <w:tcPr>
            <w:tcW w:w="4728" w:type="dxa"/>
            <w:tcBorders>
              <w:top w:val="single" w:sz="4" w:space="0" w:color="auto"/>
              <w:left w:val="single" w:sz="4" w:space="0" w:color="auto"/>
              <w:bottom w:val="single" w:sz="4" w:space="0" w:color="auto"/>
              <w:right w:val="single" w:sz="4" w:space="0" w:color="auto"/>
            </w:tcBorders>
            <w:vAlign w:val="center"/>
            <w:hideMark/>
          </w:tcPr>
          <w:p w14:paraId="55941D6C" w14:textId="210F4860" w:rsidR="00DF1DEA" w:rsidRPr="00125B89" w:rsidRDefault="00E32360" w:rsidP="007A42E8">
            <w:pPr>
              <w:ind w:firstLine="567"/>
              <w:jc w:val="center"/>
              <w:rPr>
                <w:rFonts w:ascii="Times New Roman" w:eastAsia="Times New Roman" w:hAnsi="Times New Roman" w:cs="Times New Roman"/>
                <w:sz w:val="24"/>
                <w:szCs w:val="28"/>
              </w:rPr>
            </w:pPr>
            <w:r w:rsidRPr="00125B89">
              <w:rPr>
                <w:rFonts w:ascii="Times New Roman" w:eastAsia="Times New Roman" w:hAnsi="Times New Roman" w:cs="Times New Roman"/>
                <w:sz w:val="24"/>
                <w:szCs w:val="24"/>
                <w:lang w:eastAsia="uk-UA"/>
              </w:rPr>
              <w:t>27 321 840</w:t>
            </w:r>
          </w:p>
        </w:tc>
      </w:tr>
    </w:tbl>
    <w:p w14:paraId="546E03AC" w14:textId="77777777" w:rsidR="00C70538" w:rsidRDefault="00C70538" w:rsidP="007A42E8">
      <w:pPr>
        <w:spacing w:after="0" w:line="240" w:lineRule="auto"/>
        <w:ind w:firstLine="567"/>
        <w:jc w:val="center"/>
        <w:outlineLvl w:val="0"/>
        <w:rPr>
          <w:rFonts w:ascii="Times New Roman" w:eastAsia="Times New Roman" w:hAnsi="Times New Roman" w:cs="Times New Roman"/>
          <w:b/>
          <w:bCs/>
          <w:sz w:val="28"/>
          <w:szCs w:val="28"/>
          <w:lang w:eastAsia="ru-RU"/>
        </w:rPr>
      </w:pPr>
    </w:p>
    <w:p w14:paraId="29C4AB1E" w14:textId="3614BB9B" w:rsidR="00C92499" w:rsidRPr="005F6494" w:rsidRDefault="00C92499" w:rsidP="007A42E8">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IV. Вибір найбільш оптимального альтернативного способу досягнення цілей</w:t>
      </w:r>
    </w:p>
    <w:p w14:paraId="78E56C7F" w14:textId="77777777" w:rsidR="00C92499" w:rsidRPr="00993516" w:rsidRDefault="00C92499" w:rsidP="007A42E8">
      <w:pPr>
        <w:spacing w:after="0" w:line="240" w:lineRule="auto"/>
        <w:ind w:firstLine="567"/>
        <w:jc w:val="both"/>
        <w:rPr>
          <w:rFonts w:ascii="Times New Roman" w:eastAsia="Times New Roman" w:hAnsi="Times New Roman" w:cs="Times New Roman"/>
          <w:b/>
          <w:bCs/>
          <w:sz w:val="28"/>
          <w:szCs w:val="28"/>
          <w:lang w:eastAsia="ru-RU"/>
        </w:rPr>
      </w:pPr>
    </w:p>
    <w:tbl>
      <w:tblPr>
        <w:tblStyle w:val="a4"/>
        <w:tblW w:w="9493" w:type="dxa"/>
        <w:jc w:val="center"/>
        <w:tblLook w:val="04A0" w:firstRow="1" w:lastRow="0" w:firstColumn="1" w:lastColumn="0" w:noHBand="0" w:noVBand="1"/>
      </w:tblPr>
      <w:tblGrid>
        <w:gridCol w:w="2830"/>
        <w:gridCol w:w="2410"/>
        <w:gridCol w:w="4253"/>
      </w:tblGrid>
      <w:tr w:rsidR="00C92499" w:rsidRPr="005F6494" w14:paraId="41456703" w14:textId="77777777" w:rsidTr="00B737B9">
        <w:trPr>
          <w:jc w:val="center"/>
        </w:trPr>
        <w:tc>
          <w:tcPr>
            <w:tcW w:w="2830" w:type="dxa"/>
          </w:tcPr>
          <w:p w14:paraId="148032BC" w14:textId="77777777" w:rsidR="00C92499" w:rsidRPr="005F6494" w:rsidRDefault="00C92499" w:rsidP="007A42E8">
            <w:pPr>
              <w:spacing w:before="21" w:after="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Рейтинг результативності (досягнення цілей під час вирішення проблеми)</w:t>
            </w:r>
          </w:p>
        </w:tc>
        <w:tc>
          <w:tcPr>
            <w:tcW w:w="2410" w:type="dxa"/>
          </w:tcPr>
          <w:p w14:paraId="15270DAC" w14:textId="77777777" w:rsidR="00B737B9" w:rsidRPr="005F6494" w:rsidRDefault="00C92499" w:rsidP="007A42E8">
            <w:pPr>
              <w:spacing w:before="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 xml:space="preserve">Бал результативності </w:t>
            </w:r>
          </w:p>
          <w:p w14:paraId="16443BE1" w14:textId="77777777" w:rsidR="00C92499" w:rsidRPr="005F6494" w:rsidRDefault="00C92499" w:rsidP="007A42E8">
            <w:pPr>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(за чотирибальною системою оцінки)</w:t>
            </w:r>
          </w:p>
        </w:tc>
        <w:tc>
          <w:tcPr>
            <w:tcW w:w="4253" w:type="dxa"/>
          </w:tcPr>
          <w:p w14:paraId="52B9E9A6" w14:textId="77777777" w:rsidR="00C92499" w:rsidRPr="005F6494" w:rsidRDefault="00C92499" w:rsidP="007A42E8">
            <w:pPr>
              <w:spacing w:before="21" w:after="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 xml:space="preserve">Коментарі щодо присвоєння відповідного </w:t>
            </w:r>
            <w:proofErr w:type="spellStart"/>
            <w:r w:rsidRPr="005F6494">
              <w:rPr>
                <w:rFonts w:ascii="Times New Roman" w:eastAsia="Times New Roman" w:hAnsi="Times New Roman" w:cs="Times New Roman"/>
                <w:bCs/>
                <w:sz w:val="24"/>
                <w:szCs w:val="24"/>
                <w:lang w:eastAsia="ru-RU"/>
              </w:rPr>
              <w:t>бала</w:t>
            </w:r>
            <w:proofErr w:type="spellEnd"/>
          </w:p>
        </w:tc>
      </w:tr>
      <w:tr w:rsidR="001B511B" w:rsidRPr="005F6494" w14:paraId="7A5734A5" w14:textId="77777777" w:rsidTr="00B737B9">
        <w:trPr>
          <w:jc w:val="center"/>
        </w:trPr>
        <w:tc>
          <w:tcPr>
            <w:tcW w:w="2830" w:type="dxa"/>
          </w:tcPr>
          <w:p w14:paraId="1E8DB289"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1</w:t>
            </w:r>
          </w:p>
        </w:tc>
        <w:tc>
          <w:tcPr>
            <w:tcW w:w="2410" w:type="dxa"/>
          </w:tcPr>
          <w:p w14:paraId="3D070072"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1</w:t>
            </w:r>
          </w:p>
        </w:tc>
        <w:tc>
          <w:tcPr>
            <w:tcW w:w="4253" w:type="dxa"/>
          </w:tcPr>
          <w:p w14:paraId="50A8E49D" w14:textId="77777777" w:rsidR="001B511B" w:rsidRPr="005F6494" w:rsidRDefault="001B511B" w:rsidP="00A052F6">
            <w:pPr>
              <w:spacing w:before="21" w:after="21"/>
              <w:ind w:firstLine="455"/>
              <w:jc w:val="both"/>
              <w:rPr>
                <w:rFonts w:ascii="Times New Roman" w:eastAsia="Times New Roman" w:hAnsi="Times New Roman" w:cs="Times New Roman"/>
                <w:bCs/>
                <w:sz w:val="28"/>
                <w:szCs w:val="24"/>
                <w:lang w:eastAsia="ru-RU"/>
              </w:rPr>
            </w:pPr>
            <w:r w:rsidRPr="005F6494">
              <w:rPr>
                <w:rFonts w:ascii="Times New Roman" w:eastAsia="MS Mincho" w:hAnsi="Times New Roman" w:cs="Times New Roman"/>
                <w:sz w:val="24"/>
                <w:szCs w:val="24"/>
                <w:lang w:eastAsia="ru-RU"/>
              </w:rPr>
              <w:t xml:space="preserve">Залишення існуючої ситуації без змін не </w:t>
            </w:r>
            <w:r w:rsidR="00E31EF7" w:rsidRPr="005F6494">
              <w:rPr>
                <w:rFonts w:ascii="Times New Roman" w:eastAsia="MS Mincho" w:hAnsi="Times New Roman" w:cs="Times New Roman"/>
                <w:sz w:val="24"/>
                <w:szCs w:val="24"/>
                <w:lang w:eastAsia="ru-RU"/>
              </w:rPr>
              <w:t>дасть змогу</w:t>
            </w:r>
            <w:r w:rsidRPr="005F6494">
              <w:rPr>
                <w:rFonts w:ascii="Times New Roman" w:eastAsia="MS Mincho" w:hAnsi="Times New Roman" w:cs="Times New Roman"/>
                <w:sz w:val="24"/>
                <w:szCs w:val="24"/>
                <w:lang w:eastAsia="ru-RU"/>
              </w:rPr>
              <w:t xml:space="preserve"> вирішити наявну проблему, яка продовжуватиме існувати</w:t>
            </w:r>
          </w:p>
        </w:tc>
      </w:tr>
      <w:tr w:rsidR="001B511B" w:rsidRPr="005F6494" w14:paraId="7E335D39" w14:textId="77777777" w:rsidTr="00B737B9">
        <w:trPr>
          <w:jc w:val="center"/>
        </w:trPr>
        <w:tc>
          <w:tcPr>
            <w:tcW w:w="2830" w:type="dxa"/>
          </w:tcPr>
          <w:p w14:paraId="7E8BA76E"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2</w:t>
            </w:r>
          </w:p>
        </w:tc>
        <w:tc>
          <w:tcPr>
            <w:tcW w:w="2410" w:type="dxa"/>
          </w:tcPr>
          <w:p w14:paraId="4EA33327" w14:textId="77777777" w:rsidR="001B511B" w:rsidRPr="005F6494" w:rsidRDefault="001B511B"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4</w:t>
            </w:r>
          </w:p>
        </w:tc>
        <w:tc>
          <w:tcPr>
            <w:tcW w:w="4253" w:type="dxa"/>
          </w:tcPr>
          <w:p w14:paraId="65EE334F" w14:textId="3F31A907" w:rsidR="001B511B" w:rsidRPr="005F6494" w:rsidRDefault="001B511B" w:rsidP="00A052F6">
            <w:pPr>
              <w:spacing w:before="21" w:after="21"/>
              <w:ind w:firstLine="455"/>
              <w:jc w:val="both"/>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sz w:val="24"/>
                <w:szCs w:val="24"/>
                <w:lang w:eastAsia="ru-RU"/>
              </w:rPr>
              <w:t xml:space="preserve">Прийняття проєкту регуляторного акта </w:t>
            </w:r>
            <w:r w:rsidR="00E31EF7" w:rsidRPr="005F6494">
              <w:rPr>
                <w:rFonts w:ascii="Times New Roman" w:eastAsia="Times New Roman" w:hAnsi="Times New Roman" w:cs="Times New Roman"/>
                <w:sz w:val="24"/>
                <w:szCs w:val="24"/>
                <w:lang w:eastAsia="ru-RU"/>
              </w:rPr>
              <w:t>дасть змог</w:t>
            </w:r>
            <w:r w:rsidR="006A5C67">
              <w:rPr>
                <w:rFonts w:ascii="Times New Roman" w:eastAsia="Times New Roman" w:hAnsi="Times New Roman" w:cs="Times New Roman"/>
                <w:sz w:val="24"/>
                <w:szCs w:val="24"/>
                <w:lang w:eastAsia="ru-RU"/>
              </w:rPr>
              <w:t>и</w:t>
            </w:r>
            <w:r w:rsidRPr="005F6494">
              <w:rPr>
                <w:rFonts w:ascii="Times New Roman" w:eastAsia="Times New Roman" w:hAnsi="Times New Roman" w:cs="Times New Roman"/>
                <w:sz w:val="24"/>
                <w:szCs w:val="24"/>
                <w:lang w:eastAsia="ru-RU"/>
              </w:rPr>
              <w:t xml:space="preserve"> </w:t>
            </w:r>
            <w:r w:rsidR="00E31EF7" w:rsidRPr="005F6494">
              <w:rPr>
                <w:rFonts w:ascii="Times New Roman" w:eastAsia="MS Mincho" w:hAnsi="Times New Roman" w:cs="Times New Roman"/>
                <w:sz w:val="24"/>
                <w:szCs w:val="24"/>
                <w:lang w:eastAsia="ru-RU"/>
              </w:rPr>
              <w:t xml:space="preserve">вирішити наявну проблему </w:t>
            </w:r>
            <w:r w:rsidRPr="005F6494">
              <w:rPr>
                <w:rFonts w:ascii="Times New Roman" w:eastAsia="MS Mincho" w:hAnsi="Times New Roman" w:cs="Times New Roman"/>
                <w:sz w:val="24"/>
                <w:szCs w:val="24"/>
                <w:lang w:eastAsia="ru-RU"/>
              </w:rPr>
              <w:t>повн</w:t>
            </w:r>
            <w:r w:rsidR="00E31EF7" w:rsidRPr="005F6494">
              <w:rPr>
                <w:rFonts w:ascii="Times New Roman" w:eastAsia="MS Mincho" w:hAnsi="Times New Roman" w:cs="Times New Roman"/>
                <w:sz w:val="24"/>
                <w:szCs w:val="24"/>
                <w:lang w:eastAsia="ru-RU"/>
              </w:rPr>
              <w:t>ою</w:t>
            </w:r>
            <w:r w:rsidRPr="005F6494">
              <w:rPr>
                <w:rFonts w:ascii="Times New Roman" w:eastAsia="MS Mincho" w:hAnsi="Times New Roman" w:cs="Times New Roman"/>
                <w:sz w:val="24"/>
                <w:szCs w:val="24"/>
                <w:lang w:eastAsia="ru-RU"/>
              </w:rPr>
              <w:t xml:space="preserve"> мір</w:t>
            </w:r>
            <w:r w:rsidR="00E31EF7" w:rsidRPr="005F6494">
              <w:rPr>
                <w:rFonts w:ascii="Times New Roman" w:eastAsia="MS Mincho" w:hAnsi="Times New Roman" w:cs="Times New Roman"/>
                <w:sz w:val="24"/>
                <w:szCs w:val="24"/>
                <w:lang w:eastAsia="ru-RU"/>
              </w:rPr>
              <w:t>ою</w:t>
            </w:r>
            <w:r w:rsidR="005251AC" w:rsidRPr="005F6494">
              <w:rPr>
                <w:rFonts w:ascii="Times New Roman" w:eastAsia="MS Mincho" w:hAnsi="Times New Roman" w:cs="Times New Roman"/>
                <w:sz w:val="24"/>
                <w:szCs w:val="24"/>
                <w:lang w:eastAsia="ru-RU"/>
              </w:rPr>
              <w:t>, буде спостерігатися позитивна динаміка в умовах мінімальних ресурсів учасників та держави</w:t>
            </w:r>
          </w:p>
        </w:tc>
      </w:tr>
    </w:tbl>
    <w:p w14:paraId="138C59C2" w14:textId="4D598E99" w:rsidR="00C92499" w:rsidRDefault="00C92499" w:rsidP="007A42E8">
      <w:pPr>
        <w:spacing w:after="0" w:line="240" w:lineRule="auto"/>
        <w:ind w:firstLine="567"/>
        <w:rPr>
          <w:rFonts w:ascii="Times New Roman" w:eastAsia="Times New Roman" w:hAnsi="Times New Roman" w:cs="Times New Roman"/>
          <w:sz w:val="18"/>
          <w:szCs w:val="18"/>
          <w:lang w:eastAsia="ru-RU"/>
        </w:rPr>
      </w:pPr>
    </w:p>
    <w:p w14:paraId="7FC06E6D" w14:textId="77777777" w:rsidR="00CA4702" w:rsidRPr="005F6494" w:rsidRDefault="00CA4702" w:rsidP="007A42E8">
      <w:pPr>
        <w:spacing w:after="0" w:line="240" w:lineRule="auto"/>
        <w:ind w:firstLine="567"/>
        <w:rPr>
          <w:rFonts w:ascii="Times New Roman" w:eastAsia="Times New Roman" w:hAnsi="Times New Roman" w:cs="Times New Roman"/>
          <w:sz w:val="18"/>
          <w:szCs w:val="18"/>
          <w:lang w:eastAsia="ru-RU"/>
        </w:rPr>
      </w:pPr>
    </w:p>
    <w:tbl>
      <w:tblPr>
        <w:tblStyle w:val="a4"/>
        <w:tblW w:w="9634" w:type="dxa"/>
        <w:jc w:val="center"/>
        <w:tblLook w:val="04A0" w:firstRow="1" w:lastRow="0" w:firstColumn="1" w:lastColumn="0" w:noHBand="0" w:noVBand="1"/>
      </w:tblPr>
      <w:tblGrid>
        <w:gridCol w:w="2176"/>
        <w:gridCol w:w="2847"/>
        <w:gridCol w:w="2847"/>
        <w:gridCol w:w="2344"/>
      </w:tblGrid>
      <w:tr w:rsidR="00C92499" w:rsidRPr="005F6494" w14:paraId="4B0BF9C8" w14:textId="77777777" w:rsidTr="00F55E9A">
        <w:trPr>
          <w:jc w:val="center"/>
        </w:trPr>
        <w:tc>
          <w:tcPr>
            <w:tcW w:w="1915" w:type="dxa"/>
          </w:tcPr>
          <w:p w14:paraId="0A5C194F" w14:textId="77777777" w:rsidR="00C92499" w:rsidRPr="00ED601D" w:rsidRDefault="00C92499" w:rsidP="007A42E8">
            <w:pPr>
              <w:spacing w:before="21" w:after="21"/>
              <w:ind w:left="-30" w:right="-30" w:firstLine="567"/>
              <w:jc w:val="center"/>
              <w:rPr>
                <w:rFonts w:ascii="Times New Roman" w:eastAsia="Times New Roman" w:hAnsi="Times New Roman" w:cs="Times New Roman"/>
                <w:bCs/>
                <w:sz w:val="24"/>
                <w:szCs w:val="24"/>
                <w:lang w:eastAsia="ru-RU"/>
              </w:rPr>
            </w:pPr>
            <w:r w:rsidRPr="00ED601D">
              <w:rPr>
                <w:rFonts w:ascii="Times New Roman" w:eastAsia="Times New Roman" w:hAnsi="Times New Roman" w:cs="Times New Roman"/>
                <w:bCs/>
                <w:sz w:val="24"/>
                <w:szCs w:val="24"/>
                <w:lang w:eastAsia="ru-RU"/>
              </w:rPr>
              <w:t>Рейтинг результативності</w:t>
            </w:r>
          </w:p>
        </w:tc>
        <w:tc>
          <w:tcPr>
            <w:tcW w:w="3042" w:type="dxa"/>
          </w:tcPr>
          <w:p w14:paraId="0A439729" w14:textId="77777777" w:rsidR="00C92499" w:rsidRPr="00ED601D" w:rsidRDefault="00C92499" w:rsidP="007A42E8">
            <w:pPr>
              <w:spacing w:before="21" w:after="21"/>
              <w:ind w:firstLine="567"/>
              <w:jc w:val="center"/>
              <w:rPr>
                <w:rFonts w:ascii="Times New Roman" w:eastAsia="Times New Roman" w:hAnsi="Times New Roman" w:cs="Times New Roman"/>
                <w:bCs/>
                <w:sz w:val="24"/>
                <w:szCs w:val="24"/>
                <w:lang w:eastAsia="ru-RU"/>
              </w:rPr>
            </w:pPr>
            <w:r w:rsidRPr="00ED601D">
              <w:rPr>
                <w:rFonts w:ascii="Times New Roman" w:eastAsia="Times New Roman" w:hAnsi="Times New Roman" w:cs="Times New Roman"/>
                <w:bCs/>
                <w:sz w:val="24"/>
                <w:szCs w:val="24"/>
                <w:lang w:eastAsia="ru-RU"/>
              </w:rPr>
              <w:t>Вигоди (підсумок)</w:t>
            </w:r>
          </w:p>
        </w:tc>
        <w:tc>
          <w:tcPr>
            <w:tcW w:w="2299" w:type="dxa"/>
          </w:tcPr>
          <w:p w14:paraId="5E0AC0DB" w14:textId="77777777" w:rsidR="00C92499" w:rsidRPr="00ED601D" w:rsidRDefault="00C92499" w:rsidP="007A42E8">
            <w:pPr>
              <w:spacing w:before="21" w:after="21"/>
              <w:ind w:firstLine="567"/>
              <w:jc w:val="center"/>
              <w:rPr>
                <w:rFonts w:ascii="Times New Roman" w:eastAsia="Times New Roman" w:hAnsi="Times New Roman" w:cs="Times New Roman"/>
                <w:bCs/>
                <w:sz w:val="24"/>
                <w:szCs w:val="24"/>
                <w:lang w:eastAsia="ru-RU"/>
              </w:rPr>
            </w:pPr>
            <w:r w:rsidRPr="00ED601D">
              <w:rPr>
                <w:rFonts w:ascii="Times New Roman" w:eastAsia="Times New Roman" w:hAnsi="Times New Roman" w:cs="Times New Roman"/>
                <w:bCs/>
                <w:sz w:val="24"/>
                <w:szCs w:val="24"/>
                <w:lang w:eastAsia="ru-RU"/>
              </w:rPr>
              <w:t>Витрати (підсумок)</w:t>
            </w:r>
          </w:p>
        </w:tc>
        <w:tc>
          <w:tcPr>
            <w:tcW w:w="2378" w:type="dxa"/>
          </w:tcPr>
          <w:p w14:paraId="5D957DE7" w14:textId="77777777" w:rsidR="00C92499" w:rsidRPr="005F6494" w:rsidRDefault="00C92499" w:rsidP="007A42E8">
            <w:pPr>
              <w:spacing w:before="21" w:after="21"/>
              <w:ind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Обґрунтування відповідного місця альтернативи у рейтингу</w:t>
            </w:r>
          </w:p>
        </w:tc>
      </w:tr>
      <w:tr w:rsidR="001A5A02" w:rsidRPr="005F6494" w14:paraId="0C2DC389" w14:textId="77777777" w:rsidTr="00F55E9A">
        <w:trPr>
          <w:jc w:val="center"/>
        </w:trPr>
        <w:tc>
          <w:tcPr>
            <w:tcW w:w="1915" w:type="dxa"/>
          </w:tcPr>
          <w:p w14:paraId="257A58F5" w14:textId="77777777" w:rsidR="001A5A02" w:rsidRPr="005F6494" w:rsidRDefault="001A5A02" w:rsidP="007A42E8">
            <w:pPr>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1</w:t>
            </w:r>
          </w:p>
        </w:tc>
        <w:tc>
          <w:tcPr>
            <w:tcW w:w="3042" w:type="dxa"/>
          </w:tcPr>
          <w:p w14:paraId="61B366AD" w14:textId="29635D92" w:rsidR="001A5A02" w:rsidRPr="005F6494" w:rsidRDefault="001A5A02" w:rsidP="007A42E8">
            <w:pPr>
              <w:ind w:firstLine="567"/>
              <w:rPr>
                <w:rFonts w:ascii="Times New Roman" w:hAnsi="Times New Roman" w:cs="Times New Roman"/>
                <w:sz w:val="24"/>
                <w:szCs w:val="24"/>
                <w:u w:val="single"/>
              </w:rPr>
            </w:pPr>
            <w:r w:rsidRPr="005F6494">
              <w:rPr>
                <w:rFonts w:ascii="Times New Roman" w:hAnsi="Times New Roman" w:cs="Times New Roman"/>
                <w:sz w:val="24"/>
                <w:szCs w:val="24"/>
                <w:u w:val="single"/>
              </w:rPr>
              <w:t>Для держави:</w:t>
            </w:r>
          </w:p>
          <w:p w14:paraId="3A76D31D" w14:textId="28E736AC" w:rsidR="001A5A02" w:rsidRPr="005F6494" w:rsidRDefault="001A5A02" w:rsidP="00B47619">
            <w:pPr>
              <w:rPr>
                <w:rFonts w:ascii="Times New Roman" w:eastAsia="Times New Roman" w:hAnsi="Times New Roman" w:cs="Times New Roman"/>
                <w:sz w:val="24"/>
                <w:szCs w:val="28"/>
                <w:lang w:eastAsia="uk-UA"/>
              </w:rPr>
            </w:pPr>
            <w:r w:rsidRPr="005F6494">
              <w:rPr>
                <w:rFonts w:ascii="Times New Roman" w:eastAsia="Times New Roman" w:hAnsi="Times New Roman" w:cs="Times New Roman"/>
                <w:sz w:val="24"/>
                <w:szCs w:val="28"/>
                <w:lang w:eastAsia="uk-UA"/>
              </w:rPr>
              <w:t>вигода полягає у відсутності необхідності витрат (часових та фінансових) на підготовку та прийняття регуляторного акт</w:t>
            </w:r>
            <w:r w:rsidR="000F0C56" w:rsidRPr="005F6494">
              <w:rPr>
                <w:rFonts w:ascii="Times New Roman" w:eastAsia="Times New Roman" w:hAnsi="Times New Roman" w:cs="Times New Roman"/>
                <w:sz w:val="24"/>
                <w:szCs w:val="28"/>
                <w:lang w:eastAsia="uk-UA"/>
              </w:rPr>
              <w:t>а</w:t>
            </w:r>
            <w:r w:rsidRPr="005F6494">
              <w:rPr>
                <w:rFonts w:ascii="Times New Roman" w:eastAsia="Times New Roman" w:hAnsi="Times New Roman" w:cs="Times New Roman"/>
                <w:sz w:val="24"/>
                <w:szCs w:val="28"/>
                <w:lang w:eastAsia="uk-UA"/>
              </w:rPr>
              <w:t>. Водночас оскільки заходи з підготовки та прийняття регуляторного акт</w:t>
            </w:r>
            <w:r w:rsidR="000F0C56" w:rsidRPr="005F6494">
              <w:rPr>
                <w:rFonts w:ascii="Times New Roman" w:eastAsia="Times New Roman" w:hAnsi="Times New Roman" w:cs="Times New Roman"/>
                <w:sz w:val="24"/>
                <w:szCs w:val="28"/>
                <w:lang w:eastAsia="uk-UA"/>
              </w:rPr>
              <w:t>а</w:t>
            </w:r>
            <w:r w:rsidRPr="005F6494">
              <w:rPr>
                <w:rFonts w:ascii="Times New Roman" w:eastAsia="Times New Roman" w:hAnsi="Times New Roman" w:cs="Times New Roman"/>
                <w:sz w:val="24"/>
                <w:szCs w:val="28"/>
                <w:lang w:eastAsia="uk-UA"/>
              </w:rPr>
              <w:t xml:space="preserve"> здійснюються в межах звичайної операційної діяльності органів державної влади, обсяг заощаджених коштів у випадку </w:t>
            </w:r>
            <w:proofErr w:type="spellStart"/>
            <w:r w:rsidRPr="005F6494">
              <w:rPr>
                <w:rFonts w:ascii="Times New Roman" w:eastAsia="Times New Roman" w:hAnsi="Times New Roman" w:cs="Times New Roman"/>
                <w:sz w:val="24"/>
                <w:szCs w:val="28"/>
                <w:lang w:eastAsia="uk-UA"/>
              </w:rPr>
              <w:t>неініціювання</w:t>
            </w:r>
            <w:proofErr w:type="spellEnd"/>
            <w:r w:rsidRPr="005F6494">
              <w:rPr>
                <w:rFonts w:ascii="Times New Roman" w:eastAsia="Times New Roman" w:hAnsi="Times New Roman" w:cs="Times New Roman"/>
                <w:sz w:val="24"/>
                <w:szCs w:val="28"/>
                <w:lang w:eastAsia="uk-UA"/>
              </w:rPr>
              <w:t xml:space="preserve"> розробки регуляторного акт</w:t>
            </w:r>
            <w:r w:rsidR="000F0C56" w:rsidRPr="005F6494">
              <w:rPr>
                <w:rFonts w:ascii="Times New Roman" w:eastAsia="Times New Roman" w:hAnsi="Times New Roman" w:cs="Times New Roman"/>
                <w:sz w:val="24"/>
                <w:szCs w:val="28"/>
                <w:lang w:eastAsia="uk-UA"/>
              </w:rPr>
              <w:t>а</w:t>
            </w:r>
            <w:r w:rsidRPr="005F6494">
              <w:rPr>
                <w:rFonts w:ascii="Times New Roman" w:eastAsia="Times New Roman" w:hAnsi="Times New Roman" w:cs="Times New Roman"/>
                <w:sz w:val="24"/>
                <w:szCs w:val="28"/>
                <w:lang w:eastAsia="uk-UA"/>
              </w:rPr>
              <w:t xml:space="preserve"> оцінений бути не може.</w:t>
            </w:r>
          </w:p>
          <w:p w14:paraId="29AA2754" w14:textId="77777777" w:rsidR="00C43F84" w:rsidRDefault="00C43F84" w:rsidP="00481343">
            <w:pPr>
              <w:ind w:firstLine="403"/>
              <w:rPr>
                <w:rFonts w:ascii="Times New Roman" w:eastAsia="Times New Roman" w:hAnsi="Times New Roman" w:cs="Times New Roman"/>
                <w:sz w:val="24"/>
                <w:szCs w:val="28"/>
                <w:u w:val="single"/>
                <w:lang w:eastAsia="uk-UA"/>
              </w:rPr>
            </w:pPr>
          </w:p>
          <w:p w14:paraId="0BB0CB5C" w14:textId="105BB7E3" w:rsidR="001A5A02" w:rsidRPr="005F6494" w:rsidRDefault="001A5A02" w:rsidP="00481343">
            <w:pPr>
              <w:ind w:firstLine="403"/>
              <w:rPr>
                <w:rFonts w:ascii="Times New Roman" w:eastAsia="Times New Roman" w:hAnsi="Times New Roman" w:cs="Times New Roman"/>
                <w:sz w:val="24"/>
                <w:szCs w:val="28"/>
                <w:u w:val="single"/>
                <w:lang w:eastAsia="uk-UA"/>
              </w:rPr>
            </w:pPr>
            <w:r w:rsidRPr="005F6494">
              <w:rPr>
                <w:rFonts w:ascii="Times New Roman" w:eastAsia="Times New Roman" w:hAnsi="Times New Roman" w:cs="Times New Roman"/>
                <w:sz w:val="24"/>
                <w:szCs w:val="28"/>
                <w:u w:val="single"/>
                <w:lang w:eastAsia="uk-UA"/>
              </w:rPr>
              <w:t>Для суб’єктів господарювання:</w:t>
            </w:r>
          </w:p>
          <w:p w14:paraId="18764EC8" w14:textId="77777777" w:rsidR="001D3B01" w:rsidRPr="005F6494" w:rsidRDefault="001A5A02" w:rsidP="00481343">
            <w:pPr>
              <w:spacing w:after="42"/>
              <w:ind w:firstLine="403"/>
              <w:jc w:val="both"/>
              <w:rPr>
                <w:rFonts w:ascii="Times New Roman" w:eastAsia="Times New Roman" w:hAnsi="Times New Roman" w:cs="Times New Roman"/>
                <w:sz w:val="24"/>
                <w:szCs w:val="28"/>
                <w:lang w:eastAsia="uk-UA"/>
              </w:rPr>
            </w:pPr>
            <w:r w:rsidRPr="005F6494">
              <w:rPr>
                <w:rFonts w:ascii="Times New Roman" w:eastAsia="Times New Roman" w:hAnsi="Times New Roman" w:cs="Times New Roman"/>
                <w:sz w:val="24"/>
                <w:szCs w:val="28"/>
                <w:lang w:eastAsia="uk-UA"/>
              </w:rPr>
              <w:lastRenderedPageBreak/>
              <w:t>вигода полягає у відсутності</w:t>
            </w:r>
            <w:r w:rsidR="001D3B01" w:rsidRPr="005F6494">
              <w:rPr>
                <w:rFonts w:ascii="Times New Roman" w:eastAsia="Times New Roman" w:hAnsi="Times New Roman" w:cs="Times New Roman"/>
                <w:sz w:val="24"/>
                <w:szCs w:val="28"/>
                <w:lang w:eastAsia="uk-UA"/>
              </w:rPr>
              <w:t xml:space="preserve"> необхідності витрат (часових та фінансових) на:</w:t>
            </w:r>
          </w:p>
          <w:p w14:paraId="0DB917A4" w14:textId="77777777" w:rsidR="001D3B01" w:rsidRPr="005F6494" w:rsidRDefault="001D3B01" w:rsidP="00481343">
            <w:pPr>
              <w:tabs>
                <w:tab w:val="left" w:pos="190"/>
                <w:tab w:val="left" w:pos="243"/>
              </w:tabs>
              <w:ind w:firstLine="403"/>
              <w:jc w:val="both"/>
              <w:rPr>
                <w:rFonts w:ascii="Times New Roman" w:hAnsi="Times New Roman" w:cs="Times New Roman"/>
                <w:sz w:val="24"/>
                <w:szCs w:val="24"/>
              </w:rPr>
            </w:pPr>
            <w:r w:rsidRPr="005F6494">
              <w:rPr>
                <w:rFonts w:ascii="Times New Roman" w:hAnsi="Times New Roman" w:cs="Times New Roman"/>
                <w:sz w:val="24"/>
                <w:szCs w:val="24"/>
              </w:rPr>
              <w:t>1) ознайомлення з новими вимогами регулювання;</w:t>
            </w:r>
          </w:p>
          <w:p w14:paraId="10CC9EE9" w14:textId="77777777" w:rsidR="001D3B01" w:rsidRPr="005F6494" w:rsidRDefault="001D3B01" w:rsidP="00481343">
            <w:pPr>
              <w:tabs>
                <w:tab w:val="left" w:pos="190"/>
                <w:tab w:val="left" w:pos="243"/>
              </w:tabs>
              <w:ind w:firstLine="403"/>
              <w:jc w:val="both"/>
              <w:rPr>
                <w:rFonts w:ascii="Times New Roman" w:eastAsia="Times New Roman" w:hAnsi="Times New Roman" w:cs="Times New Roman"/>
                <w:sz w:val="24"/>
                <w:szCs w:val="24"/>
                <w:lang w:eastAsia="uk-UA"/>
              </w:rPr>
            </w:pPr>
            <w:r w:rsidRPr="005F6494">
              <w:rPr>
                <w:rFonts w:ascii="Times New Roman" w:hAnsi="Times New Roman" w:cs="Times New Roman"/>
                <w:sz w:val="24"/>
                <w:szCs w:val="24"/>
              </w:rPr>
              <w:t xml:space="preserve">2) отримання адміністративних послуг </w:t>
            </w:r>
            <w:r w:rsidRPr="005F6494">
              <w:rPr>
                <w:rFonts w:ascii="Times New Roman" w:eastAsia="Times New Roman" w:hAnsi="Times New Roman" w:cs="Times New Roman"/>
                <w:sz w:val="24"/>
                <w:szCs w:val="24"/>
                <w:lang w:eastAsia="uk-UA"/>
              </w:rPr>
              <w:t>(дозволів,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p w14:paraId="6049DCE5" w14:textId="77777777" w:rsidR="00EF1F56" w:rsidRDefault="001D3B01" w:rsidP="006D3325">
            <w:pPr>
              <w:spacing w:after="42"/>
              <w:ind w:firstLine="403"/>
              <w:jc w:val="both"/>
              <w:rPr>
                <w:rFonts w:ascii="Times New Roman" w:hAnsi="Times New Roman" w:cs="Times New Roman"/>
                <w:sz w:val="24"/>
                <w:szCs w:val="24"/>
              </w:rPr>
            </w:pPr>
            <w:r w:rsidRPr="005F6494">
              <w:rPr>
                <w:rFonts w:ascii="Times New Roman" w:hAnsi="Times New Roman" w:cs="Times New Roman"/>
                <w:sz w:val="24"/>
                <w:szCs w:val="24"/>
              </w:rPr>
              <w:t>3) оборотн</w:t>
            </w:r>
            <w:r w:rsidR="005F159F" w:rsidRPr="005F6494">
              <w:rPr>
                <w:rFonts w:ascii="Times New Roman" w:hAnsi="Times New Roman" w:cs="Times New Roman"/>
                <w:sz w:val="24"/>
                <w:szCs w:val="24"/>
              </w:rPr>
              <w:t xml:space="preserve">і </w:t>
            </w:r>
            <w:r w:rsidRPr="005F6494">
              <w:rPr>
                <w:rFonts w:ascii="Times New Roman" w:hAnsi="Times New Roman" w:cs="Times New Roman"/>
                <w:sz w:val="24"/>
                <w:szCs w:val="24"/>
              </w:rPr>
              <w:t>активи (матеріали, канцелярські товари тощо)</w:t>
            </w:r>
          </w:p>
          <w:p w14:paraId="14F90A31" w14:textId="005F3A3D" w:rsidR="00A078FA" w:rsidRPr="006D3325" w:rsidRDefault="00A078FA" w:rsidP="006D3325">
            <w:pPr>
              <w:spacing w:after="42"/>
              <w:ind w:firstLine="403"/>
              <w:jc w:val="both"/>
              <w:rPr>
                <w:rFonts w:ascii="Times New Roman" w:hAnsi="Times New Roman" w:cs="Times New Roman"/>
                <w:sz w:val="24"/>
                <w:szCs w:val="24"/>
              </w:rPr>
            </w:pPr>
          </w:p>
        </w:tc>
        <w:tc>
          <w:tcPr>
            <w:tcW w:w="2299" w:type="dxa"/>
          </w:tcPr>
          <w:p w14:paraId="3108C076" w14:textId="307542BA" w:rsidR="001A5A02" w:rsidRPr="005F6494" w:rsidRDefault="001A5A02" w:rsidP="00B47619">
            <w:pPr>
              <w:tabs>
                <w:tab w:val="left" w:pos="190"/>
                <w:tab w:val="left" w:pos="243"/>
              </w:tabs>
              <w:ind w:firstLine="396"/>
              <w:jc w:val="both"/>
              <w:rPr>
                <w:rFonts w:ascii="Times New Roman" w:hAnsi="Times New Roman" w:cs="Times New Roman"/>
                <w:sz w:val="24"/>
                <w:szCs w:val="24"/>
                <w:u w:val="single"/>
              </w:rPr>
            </w:pPr>
            <w:r w:rsidRPr="005F6494">
              <w:rPr>
                <w:rFonts w:ascii="Times New Roman" w:hAnsi="Times New Roman" w:cs="Times New Roman"/>
                <w:sz w:val="24"/>
                <w:szCs w:val="24"/>
                <w:u w:val="single"/>
              </w:rPr>
              <w:lastRenderedPageBreak/>
              <w:t>Для держави:</w:t>
            </w:r>
          </w:p>
          <w:p w14:paraId="37CC2D5C" w14:textId="77777777" w:rsidR="001A5A02" w:rsidRPr="005F6494" w:rsidRDefault="001A5A02" w:rsidP="00B47619">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1) зниження авторитету правової системи через правову невизначеність;</w:t>
            </w:r>
          </w:p>
          <w:p w14:paraId="048D49E6" w14:textId="0643AC92" w:rsidR="001A5A02" w:rsidRPr="005F6494" w:rsidRDefault="006A5B95" w:rsidP="00B47619">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2</w:t>
            </w:r>
            <w:r w:rsidR="001A5A02" w:rsidRPr="005F6494">
              <w:rPr>
                <w:rFonts w:ascii="Times New Roman" w:hAnsi="Times New Roman" w:cs="Times New Roman"/>
                <w:sz w:val="24"/>
                <w:szCs w:val="24"/>
              </w:rPr>
              <w:t>) втрата довіри з боку громадян і бізнесу до державних інституцій та законодавства.</w:t>
            </w:r>
          </w:p>
          <w:p w14:paraId="4A7B9B7B" w14:textId="77777777" w:rsidR="00C43F84" w:rsidRDefault="00C43F84" w:rsidP="00B47619">
            <w:pPr>
              <w:tabs>
                <w:tab w:val="left" w:pos="190"/>
                <w:tab w:val="left" w:pos="243"/>
              </w:tabs>
              <w:ind w:firstLine="396"/>
              <w:jc w:val="both"/>
              <w:rPr>
                <w:rFonts w:ascii="Times New Roman" w:hAnsi="Times New Roman" w:cs="Times New Roman"/>
                <w:sz w:val="24"/>
                <w:szCs w:val="24"/>
                <w:u w:val="single"/>
              </w:rPr>
            </w:pPr>
          </w:p>
          <w:p w14:paraId="55296BC8" w14:textId="41613D5B" w:rsidR="001A5A02" w:rsidRPr="005F6494" w:rsidRDefault="001A5A02" w:rsidP="00B47619">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u w:val="single"/>
              </w:rPr>
              <w:t>Для суб’єктів господарювання</w:t>
            </w:r>
            <w:r w:rsidRPr="005F6494">
              <w:rPr>
                <w:rFonts w:ascii="Times New Roman" w:hAnsi="Times New Roman" w:cs="Times New Roman"/>
                <w:sz w:val="24"/>
                <w:szCs w:val="24"/>
              </w:rPr>
              <w:t>:</w:t>
            </w:r>
          </w:p>
          <w:p w14:paraId="3118CBB9" w14:textId="4597B881" w:rsidR="001A5A02" w:rsidRPr="005F6494" w:rsidRDefault="001A5A02" w:rsidP="00481343">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1) </w:t>
            </w:r>
            <w:r w:rsidR="006D3325">
              <w:rPr>
                <w:rFonts w:ascii="Times New Roman" w:hAnsi="Times New Roman" w:cs="Times New Roman"/>
                <w:sz w:val="24"/>
                <w:szCs w:val="24"/>
              </w:rPr>
              <w:t>фінансове навантаження для суб’єктів господарювання під час військового стану</w:t>
            </w:r>
            <w:r w:rsidR="0071153A">
              <w:rPr>
                <w:rFonts w:ascii="Times New Roman" w:hAnsi="Times New Roman" w:cs="Times New Roman"/>
                <w:sz w:val="24"/>
                <w:szCs w:val="24"/>
              </w:rPr>
              <w:t xml:space="preserve"> у </w:t>
            </w:r>
            <w:r w:rsidR="00A61508">
              <w:rPr>
                <w:rFonts w:ascii="Times New Roman" w:hAnsi="Times New Roman" w:cs="Times New Roman"/>
                <w:sz w:val="24"/>
                <w:szCs w:val="24"/>
              </w:rPr>
              <w:t>зв’язку</w:t>
            </w:r>
            <w:r w:rsidR="0071153A">
              <w:rPr>
                <w:rFonts w:ascii="Times New Roman" w:hAnsi="Times New Roman" w:cs="Times New Roman"/>
                <w:sz w:val="24"/>
                <w:szCs w:val="24"/>
              </w:rPr>
              <w:t xml:space="preserve"> із закупівлею обладнання, необхідного для функціонування місць доставки</w:t>
            </w:r>
            <w:r w:rsidRPr="005F6494">
              <w:rPr>
                <w:rFonts w:ascii="Times New Roman" w:hAnsi="Times New Roman" w:cs="Times New Roman"/>
                <w:sz w:val="24"/>
                <w:szCs w:val="24"/>
              </w:rPr>
              <w:t>;</w:t>
            </w:r>
          </w:p>
          <w:p w14:paraId="1F4C398C" w14:textId="77777777" w:rsidR="001A5A02" w:rsidRPr="005F6494" w:rsidRDefault="001A5A02" w:rsidP="00481343">
            <w:pPr>
              <w:tabs>
                <w:tab w:val="left" w:pos="190"/>
                <w:tab w:val="left" w:pos="243"/>
              </w:tabs>
              <w:ind w:firstLine="396"/>
              <w:jc w:val="both"/>
              <w:rPr>
                <w:rFonts w:ascii="Times New Roman" w:hAnsi="Times New Roman" w:cs="Times New Roman"/>
                <w:sz w:val="24"/>
                <w:szCs w:val="24"/>
              </w:rPr>
            </w:pPr>
            <w:r w:rsidRPr="005F6494">
              <w:rPr>
                <w:rFonts w:ascii="Times New Roman" w:hAnsi="Times New Roman" w:cs="Times New Roman"/>
                <w:sz w:val="24"/>
                <w:szCs w:val="24"/>
              </w:rPr>
              <w:t xml:space="preserve">2) втрата потенційного прибутку </w:t>
            </w:r>
            <w:r w:rsidRPr="005F6494">
              <w:rPr>
                <w:rFonts w:ascii="Times New Roman" w:hAnsi="Times New Roman" w:cs="Times New Roman"/>
                <w:sz w:val="24"/>
                <w:szCs w:val="24"/>
              </w:rPr>
              <w:lastRenderedPageBreak/>
              <w:t>через неможливість реалізовувати певні заплановані операції;</w:t>
            </w:r>
          </w:p>
          <w:p w14:paraId="4A487252" w14:textId="77777777" w:rsidR="001A5A02" w:rsidRPr="005F6494" w:rsidRDefault="001A5A02" w:rsidP="00481343">
            <w:pPr>
              <w:ind w:firstLine="396"/>
              <w:jc w:val="both"/>
              <w:rPr>
                <w:rFonts w:ascii="Times New Roman" w:eastAsia="Times New Roman" w:hAnsi="Times New Roman" w:cs="Times New Roman"/>
                <w:bCs/>
                <w:sz w:val="24"/>
                <w:szCs w:val="24"/>
                <w:lang w:eastAsia="ru-RU"/>
              </w:rPr>
            </w:pPr>
            <w:r w:rsidRPr="005F6494">
              <w:rPr>
                <w:rFonts w:ascii="Times New Roman" w:hAnsi="Times New Roman" w:cs="Times New Roman"/>
                <w:sz w:val="24"/>
                <w:szCs w:val="24"/>
              </w:rPr>
              <w:t xml:space="preserve">3) збільшення витрат часу та ресурсів на узгодження своїх дій з іншими </w:t>
            </w:r>
            <w:r w:rsidR="00AA3B5D" w:rsidRPr="005F6494">
              <w:rPr>
                <w:rFonts w:ascii="Times New Roman" w:hAnsi="Times New Roman" w:cs="Times New Roman"/>
                <w:sz w:val="24"/>
                <w:szCs w:val="24"/>
              </w:rPr>
              <w:t>суб’єктами</w:t>
            </w:r>
          </w:p>
        </w:tc>
        <w:tc>
          <w:tcPr>
            <w:tcW w:w="2378" w:type="dxa"/>
          </w:tcPr>
          <w:p w14:paraId="73F6C5F4" w14:textId="77777777" w:rsidR="000A2ED6" w:rsidRPr="005F6494" w:rsidRDefault="000A2ED6" w:rsidP="00B47619">
            <w:pPr>
              <w:ind w:firstLine="516"/>
              <w:jc w:val="both"/>
              <w:rPr>
                <w:rFonts w:ascii="Times New Roman" w:eastAsia="Times New Roman" w:hAnsi="Times New Roman" w:cs="Times New Roman"/>
                <w:sz w:val="24"/>
                <w:szCs w:val="28"/>
                <w:lang w:eastAsia="uk-UA"/>
              </w:rPr>
            </w:pPr>
            <w:r w:rsidRPr="005F6494">
              <w:rPr>
                <w:rFonts w:ascii="Times New Roman" w:eastAsia="Times New Roman" w:hAnsi="Times New Roman" w:cs="Times New Roman"/>
                <w:sz w:val="24"/>
                <w:szCs w:val="28"/>
                <w:lang w:eastAsia="uk-UA"/>
              </w:rPr>
              <w:lastRenderedPageBreak/>
              <w:t>Є найгіршою, оскільки на відміну від альтернативи 2 не дає змоги досягнути поставлених цілей державного регулювання</w:t>
            </w:r>
          </w:p>
          <w:p w14:paraId="5856920C" w14:textId="385A1C27" w:rsidR="001A5A02" w:rsidRPr="005F6494" w:rsidRDefault="001A5A02" w:rsidP="007A42E8">
            <w:pPr>
              <w:ind w:firstLine="567"/>
              <w:jc w:val="both"/>
              <w:rPr>
                <w:rFonts w:ascii="Times New Roman" w:eastAsia="Times New Roman" w:hAnsi="Times New Roman" w:cs="Times New Roman"/>
                <w:bCs/>
                <w:sz w:val="24"/>
                <w:szCs w:val="24"/>
                <w:lang w:eastAsia="ru-RU"/>
              </w:rPr>
            </w:pPr>
          </w:p>
        </w:tc>
      </w:tr>
      <w:tr w:rsidR="001A5A02" w:rsidRPr="005F6494" w14:paraId="5CDCEA50" w14:textId="77777777" w:rsidTr="00F55E9A">
        <w:trPr>
          <w:jc w:val="center"/>
        </w:trPr>
        <w:tc>
          <w:tcPr>
            <w:tcW w:w="1915" w:type="dxa"/>
          </w:tcPr>
          <w:p w14:paraId="52B304D5" w14:textId="77777777" w:rsidR="001A5A02" w:rsidRPr="005F6494" w:rsidRDefault="001A5A02" w:rsidP="007A42E8">
            <w:pPr>
              <w:spacing w:before="21" w:after="21"/>
              <w:ind w:left="-30" w:right="-30" w:firstLine="567"/>
              <w:jc w:val="center"/>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bCs/>
                <w:sz w:val="24"/>
                <w:szCs w:val="24"/>
                <w:lang w:eastAsia="ru-RU"/>
              </w:rPr>
              <w:t>Альтернатива 2</w:t>
            </w:r>
          </w:p>
        </w:tc>
        <w:tc>
          <w:tcPr>
            <w:tcW w:w="3042" w:type="dxa"/>
          </w:tcPr>
          <w:p w14:paraId="4D5F8737" w14:textId="77777777" w:rsidR="00E80945" w:rsidRPr="005F6494" w:rsidRDefault="00E80945" w:rsidP="002C3497">
            <w:pPr>
              <w:tabs>
                <w:tab w:val="left" w:pos="190"/>
                <w:tab w:val="left" w:pos="243"/>
              </w:tabs>
              <w:ind w:firstLine="403"/>
              <w:jc w:val="both"/>
              <w:rPr>
                <w:rFonts w:ascii="Times New Roman" w:hAnsi="Times New Roman" w:cs="Times New Roman"/>
                <w:sz w:val="24"/>
                <w:szCs w:val="24"/>
                <w:u w:val="single"/>
              </w:rPr>
            </w:pPr>
            <w:r w:rsidRPr="005F6494">
              <w:rPr>
                <w:rFonts w:ascii="Times New Roman" w:hAnsi="Times New Roman" w:cs="Times New Roman"/>
                <w:sz w:val="24"/>
                <w:szCs w:val="24"/>
                <w:u w:val="single"/>
              </w:rPr>
              <w:t>Для держави</w:t>
            </w:r>
          </w:p>
          <w:p w14:paraId="097EBA8A" w14:textId="1EF6469A" w:rsidR="001A5A02" w:rsidRPr="005F6494" w:rsidRDefault="001A5A02" w:rsidP="002C3497">
            <w:pPr>
              <w:tabs>
                <w:tab w:val="left" w:pos="190"/>
                <w:tab w:val="left" w:pos="243"/>
              </w:tabs>
              <w:ind w:firstLine="403"/>
              <w:jc w:val="both"/>
              <w:rPr>
                <w:rFonts w:ascii="Times New Roman" w:hAnsi="Times New Roman" w:cs="Times New Roman"/>
                <w:sz w:val="24"/>
                <w:szCs w:val="24"/>
              </w:rPr>
            </w:pPr>
            <w:r w:rsidRPr="005F6494">
              <w:rPr>
                <w:rFonts w:ascii="Times New Roman" w:hAnsi="Times New Roman" w:cs="Times New Roman"/>
                <w:sz w:val="24"/>
                <w:szCs w:val="24"/>
              </w:rPr>
              <w:t>підвищення авторитету державних інституцій.</w:t>
            </w:r>
          </w:p>
          <w:p w14:paraId="5DC6F614" w14:textId="77777777" w:rsidR="001A5A02" w:rsidRPr="005F6494" w:rsidRDefault="001A5A02" w:rsidP="002C3497">
            <w:pPr>
              <w:tabs>
                <w:tab w:val="left" w:pos="190"/>
                <w:tab w:val="left" w:pos="243"/>
              </w:tabs>
              <w:ind w:firstLine="403"/>
              <w:jc w:val="both"/>
              <w:rPr>
                <w:rFonts w:ascii="Times New Roman" w:hAnsi="Times New Roman" w:cs="Times New Roman"/>
                <w:sz w:val="24"/>
                <w:szCs w:val="24"/>
              </w:rPr>
            </w:pPr>
          </w:p>
          <w:p w14:paraId="34DB5514" w14:textId="77777777" w:rsidR="001A5A02" w:rsidRPr="005F6494" w:rsidRDefault="001A5A02" w:rsidP="002C3497">
            <w:pPr>
              <w:tabs>
                <w:tab w:val="left" w:pos="190"/>
                <w:tab w:val="left" w:pos="243"/>
              </w:tabs>
              <w:ind w:firstLine="403"/>
              <w:jc w:val="both"/>
              <w:rPr>
                <w:rFonts w:ascii="Times New Roman" w:hAnsi="Times New Roman" w:cs="Times New Roman"/>
                <w:sz w:val="24"/>
                <w:szCs w:val="24"/>
                <w:u w:val="single"/>
              </w:rPr>
            </w:pPr>
            <w:r w:rsidRPr="005F6494">
              <w:rPr>
                <w:rFonts w:ascii="Times New Roman" w:hAnsi="Times New Roman" w:cs="Times New Roman"/>
                <w:sz w:val="24"/>
                <w:szCs w:val="24"/>
                <w:u w:val="single"/>
              </w:rPr>
              <w:t>Для суб’єктів господарювання:</w:t>
            </w:r>
          </w:p>
          <w:p w14:paraId="5D5BA4C0" w14:textId="77777777" w:rsidR="001A5A02" w:rsidRPr="005F6494" w:rsidRDefault="001A5A02" w:rsidP="002C3497">
            <w:pPr>
              <w:tabs>
                <w:tab w:val="left" w:pos="190"/>
                <w:tab w:val="left" w:pos="243"/>
              </w:tabs>
              <w:ind w:firstLine="403"/>
              <w:jc w:val="both"/>
              <w:rPr>
                <w:rFonts w:ascii="Times New Roman" w:hAnsi="Times New Roman" w:cs="Times New Roman"/>
                <w:sz w:val="24"/>
                <w:szCs w:val="24"/>
              </w:rPr>
            </w:pPr>
            <w:r w:rsidRPr="005F6494">
              <w:rPr>
                <w:rFonts w:ascii="Times New Roman" w:hAnsi="Times New Roman" w:cs="Times New Roman"/>
                <w:sz w:val="24"/>
                <w:szCs w:val="24"/>
              </w:rPr>
              <w:t>1) зменшення непередбачуваних витрат завдяки чітким і стабільним правовим нормам;</w:t>
            </w:r>
          </w:p>
          <w:p w14:paraId="1FCC3457" w14:textId="113EE118" w:rsidR="001A5A02" w:rsidRPr="005F6494" w:rsidRDefault="001A5A02" w:rsidP="00EF1F56">
            <w:pPr>
              <w:spacing w:before="21" w:after="21"/>
              <w:ind w:firstLine="403"/>
              <w:jc w:val="both"/>
              <w:rPr>
                <w:rFonts w:ascii="Times New Roman" w:eastAsia="Times New Roman" w:hAnsi="Times New Roman" w:cs="Times New Roman"/>
                <w:bCs/>
                <w:sz w:val="24"/>
                <w:szCs w:val="24"/>
                <w:lang w:eastAsia="ru-RU"/>
              </w:rPr>
            </w:pPr>
            <w:r w:rsidRPr="005F6494">
              <w:rPr>
                <w:rFonts w:ascii="Times New Roman" w:hAnsi="Times New Roman" w:cs="Times New Roman"/>
                <w:sz w:val="24"/>
                <w:szCs w:val="24"/>
              </w:rPr>
              <w:t xml:space="preserve">2) ефективне фінансове планування та уникнення </w:t>
            </w:r>
            <w:r w:rsidR="00EF1F56">
              <w:rPr>
                <w:rFonts w:ascii="Times New Roman" w:hAnsi="Times New Roman" w:cs="Times New Roman"/>
                <w:sz w:val="24"/>
                <w:szCs w:val="24"/>
              </w:rPr>
              <w:t xml:space="preserve">зайвих </w:t>
            </w:r>
            <w:r w:rsidRPr="005F6494">
              <w:rPr>
                <w:rFonts w:ascii="Times New Roman" w:hAnsi="Times New Roman" w:cs="Times New Roman"/>
                <w:sz w:val="24"/>
                <w:szCs w:val="24"/>
              </w:rPr>
              <w:t xml:space="preserve">витрат </w:t>
            </w:r>
          </w:p>
        </w:tc>
        <w:tc>
          <w:tcPr>
            <w:tcW w:w="2299" w:type="dxa"/>
          </w:tcPr>
          <w:p w14:paraId="7800B83B" w14:textId="39240052" w:rsidR="001A5A02" w:rsidRPr="005F6494" w:rsidRDefault="00E80945" w:rsidP="007A42E8">
            <w:pPr>
              <w:tabs>
                <w:tab w:val="left" w:pos="190"/>
                <w:tab w:val="left" w:pos="243"/>
              </w:tabs>
              <w:ind w:firstLine="567"/>
              <w:jc w:val="both"/>
              <w:rPr>
                <w:rFonts w:ascii="Times New Roman" w:hAnsi="Times New Roman" w:cs="Times New Roman"/>
                <w:sz w:val="24"/>
                <w:szCs w:val="24"/>
                <w:u w:val="single"/>
              </w:rPr>
            </w:pPr>
            <w:r w:rsidRPr="005F6494">
              <w:rPr>
                <w:rFonts w:ascii="Times New Roman" w:hAnsi="Times New Roman" w:cs="Times New Roman"/>
                <w:sz w:val="24"/>
                <w:szCs w:val="24"/>
                <w:u w:val="single"/>
              </w:rPr>
              <w:t>Для держави</w:t>
            </w:r>
            <w:r w:rsidR="001A5A02" w:rsidRPr="005F6494">
              <w:rPr>
                <w:rFonts w:ascii="Times New Roman" w:hAnsi="Times New Roman" w:cs="Times New Roman"/>
                <w:sz w:val="24"/>
                <w:szCs w:val="24"/>
                <w:u w:val="single"/>
              </w:rPr>
              <w:t xml:space="preserve"> </w:t>
            </w:r>
          </w:p>
          <w:p w14:paraId="4EA8AC57" w14:textId="77777777" w:rsidR="001A5A02" w:rsidRPr="005F6494" w:rsidRDefault="001A5A02" w:rsidP="007A42E8">
            <w:pPr>
              <w:tabs>
                <w:tab w:val="left" w:pos="190"/>
                <w:tab w:val="left" w:pos="243"/>
              </w:tabs>
              <w:ind w:firstLine="567"/>
              <w:jc w:val="both"/>
              <w:rPr>
                <w:rFonts w:ascii="Times New Roman" w:hAnsi="Times New Roman" w:cs="Times New Roman"/>
                <w:sz w:val="24"/>
                <w:szCs w:val="24"/>
              </w:rPr>
            </w:pPr>
            <w:r w:rsidRPr="005F6494">
              <w:rPr>
                <w:rFonts w:ascii="Times New Roman" w:hAnsi="Times New Roman" w:cs="Times New Roman"/>
                <w:sz w:val="24"/>
                <w:szCs w:val="24"/>
              </w:rPr>
              <w:t>витрати на підготовку та прийняття регуляторного акт</w:t>
            </w:r>
            <w:r w:rsidR="00524183" w:rsidRPr="005F6494">
              <w:rPr>
                <w:rFonts w:ascii="Times New Roman" w:hAnsi="Times New Roman" w:cs="Times New Roman"/>
                <w:sz w:val="24"/>
                <w:szCs w:val="24"/>
              </w:rPr>
              <w:t>а</w:t>
            </w:r>
            <w:r w:rsidR="00470C8B" w:rsidRPr="005F6494">
              <w:rPr>
                <w:rFonts w:ascii="Times New Roman" w:hAnsi="Times New Roman" w:cs="Times New Roman"/>
                <w:sz w:val="24"/>
                <w:szCs w:val="24"/>
              </w:rPr>
              <w:t xml:space="preserve"> відсутні</w:t>
            </w:r>
            <w:r w:rsidRPr="005F6494">
              <w:rPr>
                <w:rFonts w:ascii="Times New Roman" w:hAnsi="Times New Roman" w:cs="Times New Roman"/>
                <w:sz w:val="24"/>
                <w:szCs w:val="24"/>
              </w:rPr>
              <w:t>. Водночас, оскільки заходи з підготовки та прийняття регуляторного акт</w:t>
            </w:r>
            <w:r w:rsidR="00524183" w:rsidRPr="005F6494">
              <w:rPr>
                <w:rFonts w:ascii="Times New Roman" w:hAnsi="Times New Roman" w:cs="Times New Roman"/>
                <w:sz w:val="24"/>
                <w:szCs w:val="24"/>
              </w:rPr>
              <w:t>а</w:t>
            </w:r>
            <w:r w:rsidRPr="005F6494">
              <w:rPr>
                <w:rFonts w:ascii="Times New Roman" w:hAnsi="Times New Roman" w:cs="Times New Roman"/>
                <w:sz w:val="24"/>
                <w:szCs w:val="24"/>
              </w:rPr>
              <w:t xml:space="preserve"> будуть здійснюватися в межах звичайної операційної діяльності органів державної влади, відсутня потреба окремого фінансування або додаткових витрат.</w:t>
            </w:r>
          </w:p>
          <w:p w14:paraId="37E857A7" w14:textId="77777777" w:rsidR="001A5A02" w:rsidRPr="005F6494" w:rsidRDefault="001A5A02" w:rsidP="007A42E8">
            <w:pPr>
              <w:tabs>
                <w:tab w:val="left" w:pos="190"/>
                <w:tab w:val="left" w:pos="243"/>
              </w:tabs>
              <w:ind w:firstLine="567"/>
              <w:jc w:val="both"/>
              <w:rPr>
                <w:rFonts w:ascii="Times New Roman" w:hAnsi="Times New Roman" w:cs="Times New Roman"/>
                <w:sz w:val="24"/>
                <w:szCs w:val="24"/>
                <w:u w:val="single"/>
              </w:rPr>
            </w:pPr>
          </w:p>
          <w:p w14:paraId="67777789" w14:textId="77777777" w:rsidR="001A5A02" w:rsidRPr="005F6494" w:rsidRDefault="001A5A02" w:rsidP="007A42E8">
            <w:pPr>
              <w:tabs>
                <w:tab w:val="left" w:pos="190"/>
                <w:tab w:val="left" w:pos="243"/>
              </w:tabs>
              <w:ind w:firstLine="567"/>
              <w:jc w:val="both"/>
              <w:rPr>
                <w:rFonts w:ascii="Times New Roman" w:hAnsi="Times New Roman" w:cs="Times New Roman"/>
                <w:sz w:val="24"/>
                <w:szCs w:val="24"/>
                <w:u w:val="single"/>
              </w:rPr>
            </w:pPr>
            <w:r w:rsidRPr="005F6494">
              <w:rPr>
                <w:rFonts w:ascii="Times New Roman" w:hAnsi="Times New Roman" w:cs="Times New Roman"/>
                <w:sz w:val="24"/>
                <w:szCs w:val="24"/>
                <w:u w:val="single"/>
              </w:rPr>
              <w:t>Для суб’єктів господарювання:</w:t>
            </w:r>
          </w:p>
          <w:p w14:paraId="7E838711" w14:textId="77777777" w:rsidR="00065F88" w:rsidRDefault="00065F88" w:rsidP="00B70EA6">
            <w:pPr>
              <w:spacing w:before="21" w:after="42"/>
              <w:ind w:firstLine="396"/>
              <w:jc w:val="both"/>
              <w:rPr>
                <w:rFonts w:ascii="Times New Roman" w:hAnsi="Times New Roman" w:cs="Times New Roman"/>
                <w:sz w:val="24"/>
                <w:szCs w:val="24"/>
              </w:rPr>
            </w:pPr>
            <w:r>
              <w:rPr>
                <w:rFonts w:ascii="Times New Roman" w:hAnsi="Times New Roman" w:cs="Times New Roman"/>
                <w:sz w:val="24"/>
                <w:szCs w:val="24"/>
              </w:rPr>
              <w:t xml:space="preserve">зменшення </w:t>
            </w:r>
            <w:r w:rsidR="001A5A02" w:rsidRPr="005F6494">
              <w:rPr>
                <w:rFonts w:ascii="Times New Roman" w:hAnsi="Times New Roman" w:cs="Times New Roman"/>
                <w:sz w:val="24"/>
                <w:szCs w:val="24"/>
              </w:rPr>
              <w:t>витрат, пов’язан</w:t>
            </w:r>
            <w:r>
              <w:rPr>
                <w:rFonts w:ascii="Times New Roman" w:hAnsi="Times New Roman" w:cs="Times New Roman"/>
                <w:sz w:val="24"/>
                <w:szCs w:val="24"/>
              </w:rPr>
              <w:t>их</w:t>
            </w:r>
            <w:r w:rsidR="001A5A02" w:rsidRPr="005F6494">
              <w:rPr>
                <w:rFonts w:ascii="Times New Roman" w:hAnsi="Times New Roman" w:cs="Times New Roman"/>
                <w:sz w:val="24"/>
                <w:szCs w:val="24"/>
              </w:rPr>
              <w:t xml:space="preserve"> з необхідністю</w:t>
            </w:r>
            <w:r w:rsidR="00D1589A" w:rsidRPr="005F6494">
              <w:rPr>
                <w:rFonts w:ascii="Times New Roman" w:hAnsi="Times New Roman" w:cs="Times New Roman"/>
                <w:sz w:val="24"/>
                <w:szCs w:val="24"/>
              </w:rPr>
              <w:t>:</w:t>
            </w:r>
            <w:r w:rsidR="001A5A02" w:rsidRPr="005F6494">
              <w:rPr>
                <w:rFonts w:ascii="Times New Roman" w:hAnsi="Times New Roman" w:cs="Times New Roman"/>
                <w:sz w:val="24"/>
                <w:szCs w:val="24"/>
              </w:rPr>
              <w:t xml:space="preserve"> </w:t>
            </w:r>
          </w:p>
          <w:p w14:paraId="0BF26BA7" w14:textId="6131E10A" w:rsidR="00065F88" w:rsidRDefault="00B70EA6" w:rsidP="00B70EA6">
            <w:pPr>
              <w:spacing w:before="21" w:after="42"/>
              <w:ind w:firstLine="396"/>
              <w:jc w:val="both"/>
              <w:rPr>
                <w:rFonts w:ascii="Times New Roman" w:hAnsi="Times New Roman" w:cs="Times New Roman"/>
                <w:sz w:val="24"/>
                <w:szCs w:val="24"/>
              </w:rPr>
            </w:pPr>
            <w:r w:rsidRPr="005F6494">
              <w:rPr>
                <w:rFonts w:ascii="Times New Roman" w:hAnsi="Times New Roman" w:cs="Times New Roman"/>
                <w:sz w:val="24"/>
                <w:szCs w:val="24"/>
              </w:rPr>
              <w:t>1</w:t>
            </w:r>
            <w:r w:rsidR="00D1589A" w:rsidRPr="005F6494">
              <w:rPr>
                <w:rFonts w:ascii="Times New Roman" w:hAnsi="Times New Roman" w:cs="Times New Roman"/>
                <w:sz w:val="24"/>
                <w:szCs w:val="24"/>
              </w:rPr>
              <w:t>) </w:t>
            </w:r>
            <w:r w:rsidR="00065F88">
              <w:rPr>
                <w:rFonts w:ascii="Times New Roman" w:hAnsi="Times New Roman" w:cs="Times New Roman"/>
                <w:sz w:val="24"/>
                <w:szCs w:val="24"/>
              </w:rPr>
              <w:t xml:space="preserve">оборотних активів (придбання необхідного </w:t>
            </w:r>
            <w:r w:rsidR="00EC2494">
              <w:rPr>
                <w:rFonts w:ascii="Times New Roman" w:hAnsi="Times New Roman" w:cs="Times New Roman"/>
                <w:sz w:val="24"/>
                <w:szCs w:val="24"/>
              </w:rPr>
              <w:t>обладнання, матеріалів, канцелярських</w:t>
            </w:r>
            <w:r w:rsidR="00065F88">
              <w:rPr>
                <w:rFonts w:ascii="Times New Roman" w:hAnsi="Times New Roman" w:cs="Times New Roman"/>
                <w:sz w:val="24"/>
                <w:szCs w:val="24"/>
              </w:rPr>
              <w:t xml:space="preserve"> товар</w:t>
            </w:r>
            <w:r w:rsidR="00EC2494">
              <w:rPr>
                <w:rFonts w:ascii="Times New Roman" w:hAnsi="Times New Roman" w:cs="Times New Roman"/>
                <w:sz w:val="24"/>
                <w:szCs w:val="24"/>
              </w:rPr>
              <w:t>ів</w:t>
            </w:r>
            <w:r w:rsidR="00065F88">
              <w:rPr>
                <w:rFonts w:ascii="Times New Roman" w:hAnsi="Times New Roman" w:cs="Times New Roman"/>
                <w:sz w:val="24"/>
                <w:szCs w:val="24"/>
              </w:rPr>
              <w:t xml:space="preserve"> тощо)</w:t>
            </w:r>
            <w:r w:rsidR="00EB17D4">
              <w:rPr>
                <w:rFonts w:ascii="Times New Roman" w:hAnsi="Times New Roman" w:cs="Times New Roman"/>
                <w:sz w:val="24"/>
                <w:szCs w:val="24"/>
              </w:rPr>
              <w:t>;</w:t>
            </w:r>
          </w:p>
          <w:p w14:paraId="4094F506" w14:textId="77777777" w:rsidR="004C7AD9" w:rsidRDefault="004C7AD9" w:rsidP="004C7AD9">
            <w:pPr>
              <w:spacing w:before="21" w:after="42"/>
              <w:ind w:firstLine="396"/>
              <w:jc w:val="both"/>
              <w:rPr>
                <w:rFonts w:ascii="Times New Roman" w:hAnsi="Times New Roman" w:cs="Times New Roman"/>
                <w:sz w:val="24"/>
                <w:szCs w:val="24"/>
              </w:rPr>
            </w:pPr>
            <w:r>
              <w:rPr>
                <w:rFonts w:ascii="Times New Roman" w:hAnsi="Times New Roman" w:cs="Times New Roman"/>
                <w:sz w:val="24"/>
                <w:szCs w:val="24"/>
              </w:rPr>
              <w:lastRenderedPageBreak/>
              <w:t>2) </w:t>
            </w:r>
            <w:r w:rsidR="001A5A02" w:rsidRPr="005F6494">
              <w:rPr>
                <w:rFonts w:ascii="Times New Roman" w:hAnsi="Times New Roman" w:cs="Times New Roman"/>
                <w:sz w:val="24"/>
                <w:szCs w:val="24"/>
              </w:rPr>
              <w:t>ознайомлення з новими вимогами регулювання</w:t>
            </w:r>
            <w:r w:rsidR="00D1589A" w:rsidRPr="005F6494">
              <w:rPr>
                <w:rFonts w:ascii="Times New Roman" w:hAnsi="Times New Roman" w:cs="Times New Roman"/>
                <w:sz w:val="24"/>
                <w:szCs w:val="24"/>
              </w:rPr>
              <w:t>;</w:t>
            </w:r>
          </w:p>
          <w:p w14:paraId="69599A64" w14:textId="74909E36" w:rsidR="00D1589A" w:rsidRPr="005F6494" w:rsidRDefault="004C7AD9" w:rsidP="004C7AD9">
            <w:pPr>
              <w:spacing w:before="21" w:after="42"/>
              <w:ind w:firstLine="396"/>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3</w:t>
            </w:r>
            <w:r w:rsidR="00D1589A" w:rsidRPr="005F6494">
              <w:rPr>
                <w:rFonts w:ascii="Times New Roman" w:hAnsi="Times New Roman" w:cs="Times New Roman"/>
                <w:sz w:val="24"/>
                <w:szCs w:val="24"/>
              </w:rPr>
              <w:t xml:space="preserve">) отриманням адміністративних послуг </w:t>
            </w:r>
            <w:r w:rsidR="00D1589A" w:rsidRPr="005F6494">
              <w:rPr>
                <w:rFonts w:ascii="Times New Roman" w:eastAsia="Times New Roman" w:hAnsi="Times New Roman" w:cs="Times New Roman"/>
                <w:sz w:val="24"/>
                <w:szCs w:val="24"/>
                <w:lang w:eastAsia="uk-UA"/>
              </w:rPr>
              <w:t>(дозволів,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w:t>
            </w:r>
          </w:p>
        </w:tc>
        <w:tc>
          <w:tcPr>
            <w:tcW w:w="2378" w:type="dxa"/>
          </w:tcPr>
          <w:p w14:paraId="2D84DB46" w14:textId="77777777" w:rsidR="001A5A02" w:rsidRPr="005F6494" w:rsidRDefault="001A5A02" w:rsidP="007A42E8">
            <w:pPr>
              <w:spacing w:before="21" w:after="21"/>
              <w:ind w:firstLine="567"/>
              <w:jc w:val="both"/>
              <w:rPr>
                <w:rFonts w:ascii="Times New Roman" w:eastAsia="Times New Roman" w:hAnsi="Times New Roman" w:cs="Times New Roman"/>
                <w:bCs/>
                <w:sz w:val="24"/>
                <w:szCs w:val="24"/>
                <w:lang w:eastAsia="ru-RU"/>
              </w:rPr>
            </w:pPr>
            <w:r w:rsidRPr="005F6494">
              <w:rPr>
                <w:rFonts w:ascii="Times New Roman" w:eastAsia="Times New Roman" w:hAnsi="Times New Roman" w:cs="Times New Roman"/>
                <w:sz w:val="24"/>
                <w:szCs w:val="28"/>
                <w:lang w:eastAsia="uk-UA"/>
              </w:rPr>
              <w:lastRenderedPageBreak/>
              <w:t>Є найоптимальнішою серед запропонованих альтернатив, оскільки відповідає вимогам регуляторної політики і досягає цілей державного регулювання. Є вигідною для всіх заінтересованих сторін</w:t>
            </w:r>
          </w:p>
        </w:tc>
      </w:tr>
    </w:tbl>
    <w:p w14:paraId="2215EFC2" w14:textId="77777777" w:rsidR="00F55E9A" w:rsidRPr="00466C8E" w:rsidRDefault="00F55E9A" w:rsidP="007A42E8">
      <w:pPr>
        <w:spacing w:after="0" w:line="240" w:lineRule="auto"/>
        <w:ind w:firstLine="567"/>
        <w:jc w:val="center"/>
        <w:rPr>
          <w:rFonts w:ascii="Times New Roman" w:eastAsia="Times New Roman" w:hAnsi="Times New Roman" w:cs="Times New Roman"/>
          <w:bCs/>
          <w:sz w:val="28"/>
          <w:szCs w:val="28"/>
          <w:lang w:eastAsia="ru-RU"/>
        </w:rPr>
      </w:pP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2195"/>
        <w:gridCol w:w="4409"/>
        <w:gridCol w:w="3023"/>
      </w:tblGrid>
      <w:tr w:rsidR="00892DE3" w:rsidRPr="005F6494" w14:paraId="5C6FEBE8" w14:textId="77777777" w:rsidTr="00892DE3">
        <w:trPr>
          <w:trHeight w:val="1030"/>
        </w:trPr>
        <w:tc>
          <w:tcPr>
            <w:tcW w:w="109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3E9BA025" w14:textId="77777777" w:rsidR="00892DE3" w:rsidRPr="005F6494" w:rsidRDefault="00892DE3" w:rsidP="00F202F1">
            <w:pPr>
              <w:spacing w:after="84" w:line="240" w:lineRule="auto"/>
              <w:ind w:hanging="100"/>
              <w:jc w:val="center"/>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Рейтинг</w:t>
            </w:r>
          </w:p>
        </w:tc>
        <w:tc>
          <w:tcPr>
            <w:tcW w:w="23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735B8DE5" w14:textId="77777777" w:rsidR="00892DE3" w:rsidRPr="005F6494" w:rsidRDefault="00892DE3" w:rsidP="00F202F1">
            <w:pPr>
              <w:spacing w:after="84" w:line="240" w:lineRule="auto"/>
              <w:ind w:hanging="100"/>
              <w:jc w:val="center"/>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Аргумент щодо переваг обраної альтернативи/причини відмови від альтернативи</w:t>
            </w:r>
          </w:p>
        </w:tc>
        <w:tc>
          <w:tcPr>
            <w:tcW w:w="159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hideMark/>
          </w:tcPr>
          <w:p w14:paraId="1A5F7DF5" w14:textId="77777777" w:rsidR="00892DE3" w:rsidRPr="005F6494" w:rsidRDefault="00892DE3" w:rsidP="00F202F1">
            <w:pPr>
              <w:spacing w:after="84" w:line="240" w:lineRule="auto"/>
              <w:ind w:hanging="100"/>
              <w:jc w:val="center"/>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Оцінка ризику зовнішніх чинників на дію запропонованого регуляторного акта</w:t>
            </w:r>
          </w:p>
        </w:tc>
      </w:tr>
      <w:tr w:rsidR="00892DE3" w:rsidRPr="005F6494" w14:paraId="3B68B569" w14:textId="77777777" w:rsidTr="00892DE3">
        <w:trPr>
          <w:trHeight w:val="745"/>
        </w:trPr>
        <w:tc>
          <w:tcPr>
            <w:tcW w:w="109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CB9FD32" w14:textId="67FCF128" w:rsidR="00892DE3" w:rsidRPr="005F6494" w:rsidRDefault="00892DE3" w:rsidP="00E54AE6">
            <w:pPr>
              <w:spacing w:after="0" w:line="240" w:lineRule="auto"/>
              <w:ind w:firstLine="326"/>
              <w:rPr>
                <w:rFonts w:ascii="Times New Roman" w:eastAsia="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E54AE6"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1: залишення існуючої ситуації без змін</w:t>
            </w:r>
            <w:r w:rsidRPr="005F6494">
              <w:rPr>
                <w:rFonts w:ascii="Times New Roman" w:eastAsia="Times New Roman" w:hAnsi="Times New Roman" w:cs="Times New Roman"/>
                <w:sz w:val="24"/>
                <w:szCs w:val="24"/>
              </w:rPr>
              <w:t xml:space="preserve"> </w:t>
            </w:r>
          </w:p>
        </w:tc>
        <w:tc>
          <w:tcPr>
            <w:tcW w:w="23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16333FCF" w14:textId="77777777" w:rsidR="00892DE3" w:rsidRPr="005F6494" w:rsidRDefault="00892DE3" w:rsidP="00E54AE6">
            <w:pPr>
              <w:pStyle w:val="af8"/>
              <w:ind w:firstLine="403"/>
              <w:jc w:val="both"/>
              <w:rPr>
                <w:rFonts w:ascii="Times New Roman" w:hAnsi="Times New Roman" w:cs="Times New Roman"/>
                <w:sz w:val="24"/>
                <w:szCs w:val="24"/>
              </w:rPr>
            </w:pPr>
            <w:r w:rsidRPr="005F6494">
              <w:rPr>
                <w:rFonts w:ascii="Times New Roman" w:eastAsia="Times New Roman" w:hAnsi="Times New Roman" w:cs="Times New Roman"/>
                <w:sz w:val="24"/>
                <w:szCs w:val="24"/>
              </w:rPr>
              <w:t>Ця альтернатива не може бути застосована</w:t>
            </w:r>
            <w:r w:rsidR="00C4551C" w:rsidRPr="005F6494">
              <w:rPr>
                <w:rFonts w:ascii="Times New Roman" w:eastAsia="Times New Roman" w:hAnsi="Times New Roman" w:cs="Times New Roman"/>
                <w:sz w:val="24"/>
                <w:szCs w:val="24"/>
              </w:rPr>
              <w:t>,</w:t>
            </w:r>
            <w:r w:rsidRPr="005F6494">
              <w:rPr>
                <w:rFonts w:ascii="Times New Roman" w:eastAsia="Times New Roman" w:hAnsi="Times New Roman" w:cs="Times New Roman"/>
                <w:sz w:val="24"/>
                <w:szCs w:val="24"/>
              </w:rPr>
              <w:t xml:space="preserve"> оскільки не </w:t>
            </w:r>
            <w:r w:rsidRPr="005F6494">
              <w:rPr>
                <w:rFonts w:ascii="Times New Roman" w:hAnsi="Times New Roman" w:cs="Times New Roman"/>
                <w:sz w:val="24"/>
                <w:szCs w:val="24"/>
              </w:rPr>
              <w:t>відповідає інтересам жодної заінтересованої сторони</w:t>
            </w:r>
          </w:p>
        </w:tc>
        <w:tc>
          <w:tcPr>
            <w:tcW w:w="159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4723971B" w14:textId="0D212FD1" w:rsidR="00892DE3" w:rsidRPr="005F6494" w:rsidRDefault="00A02187" w:rsidP="00ED09C9">
            <w:pPr>
              <w:spacing w:after="0" w:line="240" w:lineRule="auto"/>
              <w:ind w:firstLine="403"/>
              <w:jc w:val="both"/>
              <w:rPr>
                <w:rFonts w:ascii="Times New Roman" w:eastAsia="Times New Roman" w:hAnsi="Times New Roman" w:cs="Times New Roman"/>
                <w:sz w:val="24"/>
                <w:szCs w:val="24"/>
                <w:lang w:eastAsia="uk-UA"/>
              </w:rPr>
            </w:pPr>
            <w:r w:rsidRPr="00A02187">
              <w:rPr>
                <w:rFonts w:ascii="Times New Roman" w:eastAsia="Times New Roman" w:hAnsi="Times New Roman" w:cs="Times New Roman"/>
                <w:sz w:val="24"/>
                <w:szCs w:val="24"/>
                <w:lang w:eastAsia="uk-UA"/>
              </w:rPr>
              <w:t>На дію запропонованого регуляторного акта можуть вплинути події непереробної сили (воєнний стан тощо), а також зміни у законодавстві</w:t>
            </w:r>
          </w:p>
        </w:tc>
      </w:tr>
      <w:tr w:rsidR="00892DE3" w:rsidRPr="005F6494" w14:paraId="5BDE2EDF" w14:textId="77777777" w:rsidTr="00892DE3">
        <w:trPr>
          <w:trHeight w:val="834"/>
        </w:trPr>
        <w:tc>
          <w:tcPr>
            <w:tcW w:w="1090"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3B044560" w14:textId="4F3BDAEB" w:rsidR="00892DE3" w:rsidRPr="005F6494" w:rsidRDefault="00892DE3" w:rsidP="00E54AE6">
            <w:pPr>
              <w:spacing w:after="0" w:line="240" w:lineRule="auto"/>
              <w:ind w:firstLine="326"/>
              <w:rPr>
                <w:rFonts w:ascii="Times New Roman" w:eastAsia="Times New Roman" w:hAnsi="Times New Roman" w:cs="Times New Roman"/>
                <w:sz w:val="24"/>
                <w:szCs w:val="24"/>
              </w:rPr>
            </w:pPr>
            <w:r w:rsidRPr="005F6494">
              <w:rPr>
                <w:rFonts w:ascii="Times New Roman" w:eastAsia="Times New Roman" w:hAnsi="Times New Roman" w:cs="Times New Roman"/>
                <w:sz w:val="24"/>
                <w:szCs w:val="28"/>
              </w:rPr>
              <w:t>Альтернатива</w:t>
            </w:r>
            <w:r w:rsidR="00E54AE6" w:rsidRPr="005F6494">
              <w:rPr>
                <w:rFonts w:ascii="Times New Roman" w:eastAsia="Times New Roman" w:hAnsi="Times New Roman" w:cs="Times New Roman"/>
                <w:sz w:val="24"/>
                <w:szCs w:val="28"/>
              </w:rPr>
              <w:t> </w:t>
            </w:r>
            <w:r w:rsidRPr="005F6494">
              <w:rPr>
                <w:rFonts w:ascii="Times New Roman" w:eastAsia="Times New Roman" w:hAnsi="Times New Roman" w:cs="Times New Roman"/>
                <w:sz w:val="24"/>
                <w:szCs w:val="28"/>
              </w:rPr>
              <w:t>2: прийняття проєкту акта</w:t>
            </w:r>
            <w:r w:rsidRPr="005F6494">
              <w:rPr>
                <w:rFonts w:ascii="Times New Roman" w:eastAsia="Times New Roman" w:hAnsi="Times New Roman" w:cs="Times New Roman"/>
                <w:sz w:val="24"/>
                <w:szCs w:val="24"/>
              </w:rPr>
              <w:t xml:space="preserve"> </w:t>
            </w:r>
          </w:p>
        </w:tc>
        <w:tc>
          <w:tcPr>
            <w:tcW w:w="231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2DE6519D" w14:textId="77777777" w:rsidR="00892DE3" w:rsidRPr="005F6494" w:rsidRDefault="00892DE3" w:rsidP="00E54AE6">
            <w:pPr>
              <w:spacing w:after="0" w:line="240" w:lineRule="auto"/>
              <w:ind w:firstLine="403"/>
              <w:jc w:val="both"/>
              <w:rPr>
                <w:rFonts w:ascii="Times New Roman" w:eastAsia="Times New Roman" w:hAnsi="Times New Roman" w:cs="Times New Roman"/>
                <w:sz w:val="24"/>
                <w:szCs w:val="24"/>
              </w:rPr>
            </w:pPr>
            <w:r w:rsidRPr="005F6494">
              <w:rPr>
                <w:rFonts w:ascii="Times New Roman" w:eastAsia="Times New Roman" w:hAnsi="Times New Roman" w:cs="Times New Roman"/>
                <w:sz w:val="24"/>
                <w:szCs w:val="24"/>
              </w:rPr>
              <w:t>Ця альтернатива досягає цілей державного регулювання та є вигідною для всіх заінтересованих сторін</w:t>
            </w:r>
          </w:p>
        </w:tc>
        <w:tc>
          <w:tcPr>
            <w:tcW w:w="1595" w:type="pct"/>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14:paraId="77D5B06D" w14:textId="321579EF" w:rsidR="00892DE3" w:rsidRPr="005F6494" w:rsidRDefault="00A02187" w:rsidP="00E54AE6">
            <w:pPr>
              <w:spacing w:after="0" w:line="240" w:lineRule="auto"/>
              <w:ind w:firstLine="403"/>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На дію запропонованого регуляторного акта можуть вплинути події непереробної сили (воєнний стан тощо), а також зміни у законодавстві</w:t>
            </w:r>
          </w:p>
        </w:tc>
      </w:tr>
    </w:tbl>
    <w:p w14:paraId="43B4AA72" w14:textId="3D4ECC41" w:rsidR="0002102D" w:rsidRPr="00EC3DF9" w:rsidRDefault="0002102D" w:rsidP="007A42E8">
      <w:pPr>
        <w:spacing w:after="0" w:line="360" w:lineRule="auto"/>
        <w:ind w:firstLine="567"/>
        <w:jc w:val="center"/>
        <w:outlineLvl w:val="0"/>
        <w:rPr>
          <w:rFonts w:ascii="Times New Roman" w:eastAsia="Times New Roman" w:hAnsi="Times New Roman" w:cs="Times New Roman"/>
          <w:b/>
          <w:bCs/>
          <w:sz w:val="16"/>
          <w:szCs w:val="16"/>
          <w:lang w:eastAsia="ru-RU"/>
        </w:rPr>
      </w:pPr>
    </w:p>
    <w:p w14:paraId="3AC41C7D" w14:textId="35EB3E37" w:rsidR="00EC3DF9" w:rsidRDefault="00EC3DF9" w:rsidP="00EC3DF9">
      <w:pPr>
        <w:ind w:firstLine="567"/>
        <w:jc w:val="both"/>
        <w:rPr>
          <w:rStyle w:val="font171"/>
          <w:bCs/>
        </w:rPr>
      </w:pPr>
      <w:r>
        <w:rPr>
          <w:rStyle w:val="font171"/>
          <w:bCs/>
        </w:rPr>
        <w:t>На сьогодні відсутній альтернативний спосіб для оперативного досягнення поставленої мети, крім внесення змін до акта законодавства у запропонованій редакції (Альтернатива 2).</w:t>
      </w:r>
    </w:p>
    <w:p w14:paraId="75B902CA" w14:textId="05ADBEAF" w:rsidR="00C92499" w:rsidRDefault="00C92499" w:rsidP="00993516">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V. Механізми та заходи, які забезпечать розв’язання визначеної проблеми</w:t>
      </w:r>
    </w:p>
    <w:p w14:paraId="7578FA04" w14:textId="77777777" w:rsidR="00993516" w:rsidRPr="005F6494" w:rsidRDefault="00993516" w:rsidP="00993516">
      <w:pPr>
        <w:spacing w:after="0" w:line="240" w:lineRule="auto"/>
        <w:ind w:firstLine="567"/>
        <w:jc w:val="center"/>
        <w:outlineLvl w:val="0"/>
        <w:rPr>
          <w:rFonts w:ascii="Times New Roman" w:eastAsia="Times New Roman" w:hAnsi="Times New Roman" w:cs="Times New Roman"/>
          <w:b/>
          <w:bCs/>
          <w:sz w:val="28"/>
          <w:szCs w:val="28"/>
          <w:lang w:eastAsia="ru-RU"/>
        </w:rPr>
      </w:pPr>
    </w:p>
    <w:p w14:paraId="55AD0128" w14:textId="77777777" w:rsidR="00C92499" w:rsidRPr="005F6494" w:rsidRDefault="00C92499" w:rsidP="007A42E8">
      <w:pPr>
        <w:spacing w:after="0" w:line="240" w:lineRule="auto"/>
        <w:ind w:firstLine="567"/>
        <w:jc w:val="both"/>
        <w:rPr>
          <w:rFonts w:ascii="Times New Roman" w:eastAsia="Times New Roman" w:hAnsi="Times New Roman" w:cs="Times New Roman"/>
          <w:bCs/>
          <w:i/>
          <w:iCs/>
          <w:sz w:val="28"/>
          <w:szCs w:val="28"/>
          <w:lang w:eastAsia="ru-RU"/>
        </w:rPr>
      </w:pPr>
      <w:r w:rsidRPr="005F6494">
        <w:rPr>
          <w:rFonts w:ascii="Times New Roman" w:eastAsia="Times New Roman" w:hAnsi="Times New Roman" w:cs="Times New Roman"/>
          <w:bCs/>
          <w:i/>
          <w:iCs/>
          <w:sz w:val="28"/>
          <w:szCs w:val="28"/>
          <w:lang w:eastAsia="ru-RU"/>
        </w:rPr>
        <w:t>1. Механізм дії регуляторного акта</w:t>
      </w:r>
    </w:p>
    <w:p w14:paraId="69124C72" w14:textId="77777777" w:rsidR="00083431" w:rsidRPr="005F6494" w:rsidRDefault="00083431" w:rsidP="007A42E8">
      <w:pPr>
        <w:tabs>
          <w:tab w:val="left" w:pos="993"/>
        </w:tabs>
        <w:spacing w:after="0" w:line="240" w:lineRule="auto"/>
        <w:ind w:firstLine="567"/>
        <w:jc w:val="both"/>
        <w:rPr>
          <w:rFonts w:ascii="Times New Roman" w:eastAsia="Times New Roman" w:hAnsi="Times New Roman" w:cs="Times New Roman"/>
          <w:bCs/>
          <w:sz w:val="28"/>
          <w:szCs w:val="28"/>
          <w:lang w:eastAsia="ru-RU"/>
        </w:rPr>
      </w:pPr>
      <w:r w:rsidRPr="005F6494">
        <w:rPr>
          <w:rFonts w:ascii="Times New Roman" w:eastAsia="Times New Roman" w:hAnsi="Times New Roman" w:cs="Times New Roman"/>
          <w:bCs/>
          <w:sz w:val="28"/>
          <w:szCs w:val="28"/>
          <w:lang w:eastAsia="ru-RU"/>
        </w:rPr>
        <w:lastRenderedPageBreak/>
        <w:t>Основним механізмом для розв’язання визначеної проблеми є прийняття про</w:t>
      </w:r>
      <w:r w:rsidR="00EF261D" w:rsidRPr="005F6494">
        <w:rPr>
          <w:rFonts w:ascii="Times New Roman" w:eastAsia="Times New Roman" w:hAnsi="Times New Roman" w:cs="Times New Roman"/>
          <w:bCs/>
          <w:sz w:val="28"/>
          <w:szCs w:val="28"/>
          <w:lang w:eastAsia="ru-RU"/>
        </w:rPr>
        <w:t>є</w:t>
      </w:r>
      <w:r w:rsidRPr="005F6494">
        <w:rPr>
          <w:rFonts w:ascii="Times New Roman" w:eastAsia="Times New Roman" w:hAnsi="Times New Roman" w:cs="Times New Roman"/>
          <w:bCs/>
          <w:sz w:val="28"/>
          <w:szCs w:val="28"/>
          <w:lang w:eastAsia="ru-RU"/>
        </w:rPr>
        <w:t>кту регуляторного акта та практична реалізація його положень.</w:t>
      </w:r>
    </w:p>
    <w:p w14:paraId="09593D90" w14:textId="4C307279" w:rsidR="00122CAF" w:rsidRDefault="00202E0A" w:rsidP="007A42E8">
      <w:pPr>
        <w:widowControl w:val="0"/>
        <w:spacing w:after="0" w:line="240" w:lineRule="auto"/>
        <w:ind w:right="-2" w:firstLine="567"/>
        <w:jc w:val="both"/>
        <w:rPr>
          <w:rFonts w:ascii="Times New Roman" w:eastAsia="Times New Roman" w:hAnsi="Times New Roman" w:cs="Times New Roman"/>
          <w:bCs/>
          <w:sz w:val="28"/>
          <w:szCs w:val="28"/>
          <w:highlight w:val="yellow"/>
          <w:lang w:eastAsia="ru-RU"/>
        </w:rPr>
      </w:pPr>
      <w:proofErr w:type="spellStart"/>
      <w:r w:rsidRPr="00EC6AF5">
        <w:rPr>
          <w:rFonts w:ascii="Times New Roman" w:eastAsia="Times New Roman" w:hAnsi="Times New Roman" w:cs="Times New Roman"/>
          <w:bCs/>
          <w:sz w:val="28"/>
          <w:szCs w:val="28"/>
          <w:lang w:eastAsia="ru-RU"/>
        </w:rPr>
        <w:t>Проєктом</w:t>
      </w:r>
      <w:proofErr w:type="spellEnd"/>
      <w:r w:rsidRPr="00EC6AF5">
        <w:rPr>
          <w:rFonts w:ascii="Times New Roman" w:eastAsia="Times New Roman" w:hAnsi="Times New Roman" w:cs="Times New Roman"/>
          <w:bCs/>
          <w:sz w:val="28"/>
          <w:szCs w:val="28"/>
          <w:lang w:eastAsia="ru-RU"/>
        </w:rPr>
        <w:t xml:space="preserve"> наказу запропоновано:</w:t>
      </w:r>
    </w:p>
    <w:p w14:paraId="7F87F130" w14:textId="61038641" w:rsidR="00202E0A" w:rsidRDefault="00202E0A" w:rsidP="00202E0A">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актуалізувати та привести у відповідність </w:t>
      </w:r>
      <w:r>
        <w:rPr>
          <w:rFonts w:ascii="Times New Roman" w:hAnsi="Times New Roman"/>
          <w:sz w:val="28"/>
          <w:szCs w:val="28"/>
        </w:rPr>
        <w:t>до положень чинного законодавства окремі нормативно-правов</w:t>
      </w:r>
      <w:r w:rsidR="00E46B52">
        <w:rPr>
          <w:rFonts w:ascii="Times New Roman" w:hAnsi="Times New Roman"/>
          <w:sz w:val="28"/>
          <w:szCs w:val="28"/>
        </w:rPr>
        <w:t xml:space="preserve">і </w:t>
      </w:r>
      <w:r>
        <w:rPr>
          <w:rFonts w:ascii="Times New Roman" w:hAnsi="Times New Roman"/>
          <w:sz w:val="28"/>
          <w:szCs w:val="28"/>
        </w:rPr>
        <w:t>акти з питань митної справи;</w:t>
      </w:r>
    </w:p>
    <w:p w14:paraId="1D3CC623" w14:textId="0E5D1FCF" w:rsidR="00202E0A" w:rsidRDefault="00202E0A" w:rsidP="00202E0A">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спростити та оптимізувати виконання митних формальностей, та вимоги до місць доставки.</w:t>
      </w:r>
    </w:p>
    <w:p w14:paraId="201FFDCA" w14:textId="77777777" w:rsidR="00C92499" w:rsidRPr="005F6494" w:rsidRDefault="00C92499" w:rsidP="007A42E8">
      <w:pPr>
        <w:spacing w:after="0" w:line="240" w:lineRule="auto"/>
        <w:ind w:firstLine="567"/>
        <w:jc w:val="both"/>
        <w:rPr>
          <w:rFonts w:ascii="Times New Roman" w:eastAsia="Times New Roman" w:hAnsi="Times New Roman" w:cs="Times New Roman"/>
          <w:bCs/>
          <w:i/>
          <w:iCs/>
          <w:sz w:val="28"/>
          <w:szCs w:val="28"/>
          <w:lang w:eastAsia="ru-RU"/>
        </w:rPr>
      </w:pPr>
      <w:r w:rsidRPr="005F6494">
        <w:rPr>
          <w:rFonts w:ascii="Times New Roman" w:eastAsia="Times New Roman" w:hAnsi="Times New Roman" w:cs="Times New Roman"/>
          <w:bCs/>
          <w:i/>
          <w:iCs/>
          <w:sz w:val="28"/>
          <w:szCs w:val="28"/>
          <w:lang w:eastAsia="ru-RU"/>
        </w:rPr>
        <w:t xml:space="preserve">2. Організаційні заходи впровадження регуляторного </w:t>
      </w:r>
      <w:r w:rsidR="00483948" w:rsidRPr="005F6494">
        <w:rPr>
          <w:rFonts w:ascii="Times New Roman" w:eastAsia="Times New Roman" w:hAnsi="Times New Roman" w:cs="Times New Roman"/>
          <w:bCs/>
          <w:i/>
          <w:iCs/>
          <w:sz w:val="28"/>
          <w:szCs w:val="28"/>
          <w:lang w:eastAsia="ru-RU"/>
        </w:rPr>
        <w:t>акта</w:t>
      </w:r>
      <w:r w:rsidRPr="005F6494">
        <w:rPr>
          <w:rFonts w:ascii="Times New Roman" w:eastAsia="Times New Roman" w:hAnsi="Times New Roman" w:cs="Times New Roman"/>
          <w:bCs/>
          <w:i/>
          <w:iCs/>
          <w:sz w:val="28"/>
          <w:szCs w:val="28"/>
          <w:lang w:eastAsia="ru-RU"/>
        </w:rPr>
        <w:t xml:space="preserve"> в дію</w:t>
      </w:r>
    </w:p>
    <w:p w14:paraId="0657FCFD"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Для впровадження цього регуляторного акта в дію необхідно забезпечити:</w:t>
      </w:r>
    </w:p>
    <w:p w14:paraId="789117C6"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інформування громадськості про вимоги регуляторного акта шляхом його оприлюднення;</w:t>
      </w:r>
    </w:p>
    <w:p w14:paraId="714A0B07"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надання методичної допомоги та консультацій суб’єктам господарювання, на яких поширюється дія регуляторного акта</w:t>
      </w:r>
      <w:r w:rsidR="00483948" w:rsidRPr="005F6494">
        <w:rPr>
          <w:rFonts w:ascii="Times New Roman" w:hAnsi="Times New Roman" w:cs="Times New Roman"/>
          <w:sz w:val="28"/>
          <w:szCs w:val="28"/>
          <w:lang w:eastAsia="ru-RU"/>
        </w:rPr>
        <w:t>,</w:t>
      </w:r>
      <w:r w:rsidRPr="005F6494">
        <w:rPr>
          <w:rFonts w:ascii="Times New Roman" w:hAnsi="Times New Roman" w:cs="Times New Roman"/>
          <w:sz w:val="28"/>
          <w:szCs w:val="28"/>
          <w:lang w:eastAsia="ru-RU"/>
        </w:rPr>
        <w:t xml:space="preserve"> та контроль за його виконанням суб’єктами господарювання.</w:t>
      </w:r>
    </w:p>
    <w:p w14:paraId="4095EE60"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Ризику впливу зовнішніх факторів на дію регуляторного акта немає.</w:t>
      </w:r>
    </w:p>
    <w:p w14:paraId="52E6A2D4" w14:textId="77777777" w:rsidR="00D23B92" w:rsidRPr="005F6494" w:rsidRDefault="00D23B92"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Досягнення цілей не передбачає додаткових організаційних заходів.</w:t>
      </w:r>
    </w:p>
    <w:p w14:paraId="75018391" w14:textId="77777777" w:rsidR="00C92499" w:rsidRPr="005F6494" w:rsidRDefault="00C92499" w:rsidP="007A42E8">
      <w:pPr>
        <w:spacing w:after="0" w:line="240" w:lineRule="auto"/>
        <w:ind w:firstLine="567"/>
        <w:jc w:val="center"/>
        <w:rPr>
          <w:rFonts w:ascii="Times New Roman" w:eastAsia="Times New Roman" w:hAnsi="Times New Roman" w:cs="Times New Roman"/>
          <w:sz w:val="28"/>
          <w:szCs w:val="28"/>
          <w:lang w:eastAsia="ru-RU"/>
        </w:rPr>
      </w:pPr>
    </w:p>
    <w:p w14:paraId="562148BC" w14:textId="77777777" w:rsidR="00C92499" w:rsidRPr="005F6494" w:rsidRDefault="00C92499" w:rsidP="007A42E8">
      <w:pPr>
        <w:spacing w:after="0" w:line="240" w:lineRule="auto"/>
        <w:ind w:firstLine="567"/>
        <w:jc w:val="center"/>
        <w:outlineLvl w:val="0"/>
        <w:rPr>
          <w:rFonts w:ascii="Times New Roman" w:eastAsia="Times New Roman" w:hAnsi="Times New Roman" w:cs="Times New Roman"/>
          <w:b/>
          <w:sz w:val="28"/>
          <w:szCs w:val="28"/>
          <w:lang w:eastAsia="ru-RU"/>
        </w:rPr>
      </w:pPr>
      <w:r w:rsidRPr="005F6494">
        <w:rPr>
          <w:rFonts w:ascii="Times New Roman" w:eastAsia="Times New Roman" w:hAnsi="Times New Roman" w:cs="Times New Roman"/>
          <w:b/>
          <w:sz w:val="28"/>
          <w:szCs w:val="28"/>
          <w:lang w:eastAsia="ru-RU"/>
        </w:rPr>
        <w:t xml:space="preserve">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впроваджувати або виконувати ці вимоги </w:t>
      </w:r>
    </w:p>
    <w:p w14:paraId="55F04643" w14:textId="77777777" w:rsidR="00636197" w:rsidRPr="005F6494" w:rsidRDefault="00636197" w:rsidP="007A42E8">
      <w:pPr>
        <w:spacing w:after="0" w:line="240" w:lineRule="auto"/>
        <w:ind w:firstLine="567"/>
        <w:jc w:val="center"/>
        <w:outlineLvl w:val="0"/>
        <w:rPr>
          <w:rFonts w:ascii="Times New Roman" w:eastAsia="Times New Roman" w:hAnsi="Times New Roman" w:cs="Times New Roman"/>
          <w:b/>
          <w:sz w:val="18"/>
          <w:szCs w:val="18"/>
          <w:lang w:eastAsia="ru-RU"/>
        </w:rPr>
      </w:pPr>
    </w:p>
    <w:p w14:paraId="1850F1DC" w14:textId="77777777" w:rsidR="00F05E42" w:rsidRDefault="0045521D" w:rsidP="007A42E8">
      <w:pPr>
        <w:pStyle w:val="a3"/>
        <w:spacing w:after="0" w:line="240" w:lineRule="auto"/>
        <w:ind w:left="0" w:firstLine="567"/>
        <w:jc w:val="both"/>
        <w:rPr>
          <w:rFonts w:ascii="Times New Roman" w:hAnsi="Times New Roman" w:cs="Times New Roman"/>
          <w:sz w:val="28"/>
          <w:szCs w:val="28"/>
          <w:lang w:eastAsia="ru-RU"/>
        </w:rPr>
      </w:pPr>
      <w:r w:rsidRPr="005F6494">
        <w:rPr>
          <w:rFonts w:ascii="Times New Roman" w:hAnsi="Times New Roman" w:cs="Times New Roman"/>
          <w:sz w:val="28"/>
          <w:szCs w:val="28"/>
          <w:lang w:eastAsia="ru-RU"/>
        </w:rPr>
        <w:t xml:space="preserve">Реалізація регуляторного акта не потребуватиме додаткових бюджетних витрат і ресурсів на адміністрування регулювання органами виконавчої влади чи органами місцевого самоврядування. </w:t>
      </w:r>
    </w:p>
    <w:p w14:paraId="0EB92498" w14:textId="175F4FDC" w:rsidR="00F05E42" w:rsidRDefault="00F05E42" w:rsidP="00F05E42">
      <w:pPr>
        <w:widowControl w:val="0"/>
        <w:spacing w:after="0" w:line="240" w:lineRule="auto"/>
        <w:ind w:firstLine="567"/>
        <w:jc w:val="both"/>
        <w:outlineLvl w:val="2"/>
        <w:rPr>
          <w:rFonts w:ascii="Times New Roman" w:hAnsi="Times New Roman" w:cs="Times New Roman"/>
          <w:sz w:val="28"/>
          <w:szCs w:val="28"/>
          <w:lang w:eastAsia="ru-RU"/>
        </w:rPr>
      </w:pPr>
      <w:r w:rsidRPr="00F05E42">
        <w:rPr>
          <w:rFonts w:ascii="Times New Roman" w:hAnsi="Times New Roman" w:cs="Times New Roman"/>
          <w:sz w:val="28"/>
          <w:szCs w:val="28"/>
          <w:lang w:eastAsia="ru-RU"/>
        </w:rPr>
        <w:t xml:space="preserve">Загальна сума фінансових витрат з боку державних органів (митні органи), необхідна для реалізації регуляторного акта, на рік становить </w:t>
      </w:r>
      <w:r w:rsidR="005E7701">
        <w:rPr>
          <w:rFonts w:ascii="Times New Roman" w:hAnsi="Times New Roman" w:cs="Times New Roman"/>
          <w:sz w:val="28"/>
          <w:szCs w:val="28"/>
          <w:lang w:eastAsia="ru-RU"/>
        </w:rPr>
        <w:t>99 320</w:t>
      </w:r>
      <w:r w:rsidRPr="00F05E42">
        <w:rPr>
          <w:rFonts w:ascii="Times New Roman" w:hAnsi="Times New Roman" w:cs="Times New Roman"/>
          <w:sz w:val="28"/>
          <w:szCs w:val="28"/>
          <w:lang w:eastAsia="ru-RU"/>
        </w:rPr>
        <w:t xml:space="preserve"> гр</w:t>
      </w:r>
      <w:r w:rsidR="005E7701">
        <w:rPr>
          <w:rFonts w:ascii="Times New Roman" w:hAnsi="Times New Roman" w:cs="Times New Roman"/>
          <w:sz w:val="28"/>
          <w:szCs w:val="28"/>
          <w:lang w:eastAsia="ru-RU"/>
        </w:rPr>
        <w:t>ивень</w:t>
      </w:r>
      <w:r>
        <w:rPr>
          <w:rFonts w:ascii="Times New Roman" w:hAnsi="Times New Roman" w:cs="Times New Roman"/>
          <w:sz w:val="28"/>
          <w:szCs w:val="28"/>
          <w:lang w:eastAsia="ru-RU"/>
        </w:rPr>
        <w:t>.</w:t>
      </w:r>
    </w:p>
    <w:p w14:paraId="634CA184" w14:textId="77777777" w:rsidR="00F05E42" w:rsidRPr="00F05E42" w:rsidRDefault="00F05E42" w:rsidP="00F05E42">
      <w:pPr>
        <w:widowControl w:val="0"/>
        <w:spacing w:after="0" w:line="240" w:lineRule="auto"/>
        <w:ind w:firstLine="567"/>
        <w:jc w:val="both"/>
        <w:outlineLvl w:val="2"/>
        <w:rPr>
          <w:rFonts w:ascii="Times New Roman" w:hAnsi="Times New Roman" w:cs="Times New Roman"/>
          <w:sz w:val="28"/>
          <w:szCs w:val="28"/>
          <w:lang w:eastAsia="ru-RU"/>
        </w:rPr>
      </w:pPr>
      <w:r w:rsidRPr="00F05E42">
        <w:rPr>
          <w:rFonts w:ascii="Times New Roman" w:hAnsi="Times New Roman" w:cs="Times New Roman"/>
          <w:sz w:val="28"/>
          <w:szCs w:val="28"/>
          <w:lang w:eastAsia="ru-RU"/>
        </w:rPr>
        <w:t>Виконання вимог акта буде забезпечено існуючими у структурі митних органів підрозділами та здійснюватиметься в межах затверджених бюджетних асигнувань на утримання митних органів.</w:t>
      </w:r>
    </w:p>
    <w:p w14:paraId="7126CE25" w14:textId="45DA65A7" w:rsidR="0045521D" w:rsidRPr="005F6494" w:rsidRDefault="0045521D" w:rsidP="00F05E42">
      <w:pPr>
        <w:pStyle w:val="a3"/>
        <w:spacing w:after="0" w:line="240" w:lineRule="auto"/>
        <w:ind w:left="0" w:firstLine="567"/>
        <w:jc w:val="both"/>
        <w:rPr>
          <w:rFonts w:ascii="Times New Roman" w:eastAsia="Arial" w:hAnsi="Times New Roman" w:cs="Times New Roman"/>
          <w:sz w:val="28"/>
          <w:szCs w:val="28"/>
          <w:lang w:eastAsia="uk-UA"/>
        </w:rPr>
      </w:pPr>
      <w:r w:rsidRPr="005F6494">
        <w:rPr>
          <w:rFonts w:ascii="Times New Roman" w:hAnsi="Times New Roman" w:cs="Times New Roman"/>
          <w:sz w:val="28"/>
          <w:szCs w:val="28"/>
          <w:lang w:eastAsia="ru-RU"/>
        </w:rPr>
        <w:t>Здійснено розрахунки витрат, які виникатимуть внаслідок дії регуляторного акта для суб’єктів</w:t>
      </w:r>
      <w:r w:rsidRPr="005F6494">
        <w:rPr>
          <w:rFonts w:ascii="Times New Roman" w:eastAsia="Arial" w:hAnsi="Times New Roman" w:cs="Times New Roman"/>
          <w:sz w:val="28"/>
          <w:szCs w:val="28"/>
          <w:lang w:eastAsia="uk-UA"/>
        </w:rPr>
        <w:t xml:space="preserve"> господарювання великого і середнього підприємництва (за формою згідно з додатком </w:t>
      </w:r>
      <w:r w:rsidR="00D22D73">
        <w:rPr>
          <w:rFonts w:ascii="Times New Roman" w:eastAsia="Arial" w:hAnsi="Times New Roman" w:cs="Times New Roman"/>
          <w:sz w:val="28"/>
          <w:szCs w:val="28"/>
          <w:lang w:eastAsia="uk-UA"/>
        </w:rPr>
        <w:t>1</w:t>
      </w:r>
      <w:r w:rsidRPr="005F6494">
        <w:rPr>
          <w:rFonts w:ascii="Times New Roman" w:eastAsia="Arial" w:hAnsi="Times New Roman" w:cs="Times New Roman"/>
          <w:sz w:val="28"/>
          <w:szCs w:val="28"/>
          <w:lang w:eastAsia="uk-UA"/>
        </w:rPr>
        <w:t xml:space="preserve"> до Методики проведення аналізу впливу регуляторного акта), а також для суб’єктів малого підприємництва (за формою згідно з додатком</w:t>
      </w:r>
      <w:r w:rsidR="00E726F2">
        <w:rPr>
          <w:rFonts w:ascii="Times New Roman" w:eastAsia="Arial" w:hAnsi="Times New Roman" w:cs="Times New Roman"/>
          <w:sz w:val="28"/>
          <w:szCs w:val="28"/>
          <w:lang w:eastAsia="uk-UA"/>
        </w:rPr>
        <w:t xml:space="preserve"> 2</w:t>
      </w:r>
      <w:r w:rsidRPr="005F6494">
        <w:rPr>
          <w:rFonts w:ascii="Times New Roman" w:eastAsia="Arial" w:hAnsi="Times New Roman" w:cs="Times New Roman"/>
          <w:sz w:val="28"/>
          <w:szCs w:val="28"/>
          <w:lang w:eastAsia="uk-UA"/>
        </w:rPr>
        <w:t xml:space="preserve">  до Методики проведення аналізу впливу регуляторного акта (Тест малого підприємництва).</w:t>
      </w:r>
    </w:p>
    <w:p w14:paraId="78BF5BA5" w14:textId="5F1E6DB0" w:rsidR="0045521D" w:rsidRPr="005F6494" w:rsidRDefault="0045521D" w:rsidP="007A42E8">
      <w:pPr>
        <w:shd w:val="clear" w:color="auto" w:fill="FFFFFF"/>
        <w:spacing w:after="0" w:line="240" w:lineRule="auto"/>
        <w:ind w:firstLine="567"/>
        <w:jc w:val="both"/>
        <w:rPr>
          <w:rFonts w:ascii="Times New Roman" w:eastAsia="Arial" w:hAnsi="Times New Roman" w:cs="Times New Roman"/>
          <w:sz w:val="28"/>
          <w:szCs w:val="28"/>
          <w:lang w:eastAsia="uk-UA"/>
        </w:rPr>
      </w:pPr>
      <w:r w:rsidRPr="005F6494">
        <w:rPr>
          <w:rFonts w:ascii="Times New Roman" w:eastAsia="Arial" w:hAnsi="Times New Roman" w:cs="Times New Roman"/>
          <w:sz w:val="28"/>
          <w:szCs w:val="28"/>
          <w:lang w:eastAsia="uk-UA"/>
        </w:rPr>
        <w:t xml:space="preserve">Оцінка виконання вимог регулювання, а саме </w:t>
      </w:r>
      <w:proofErr w:type="spellStart"/>
      <w:r w:rsidRPr="005F6494">
        <w:rPr>
          <w:rFonts w:ascii="Times New Roman" w:eastAsia="Arial" w:hAnsi="Times New Roman" w:cs="Times New Roman"/>
          <w:sz w:val="28"/>
          <w:szCs w:val="28"/>
          <w:lang w:eastAsia="uk-UA"/>
        </w:rPr>
        <w:t>вигод</w:t>
      </w:r>
      <w:proofErr w:type="spellEnd"/>
      <w:r w:rsidRPr="005F6494">
        <w:rPr>
          <w:rFonts w:ascii="Times New Roman" w:eastAsia="Arial" w:hAnsi="Times New Roman" w:cs="Times New Roman"/>
          <w:sz w:val="28"/>
          <w:szCs w:val="28"/>
          <w:lang w:eastAsia="uk-UA"/>
        </w:rPr>
        <w:t xml:space="preserve"> і витрат суб’єктів господарювання та держави</w:t>
      </w:r>
      <w:r w:rsidR="00827CCA" w:rsidRPr="005F6494">
        <w:rPr>
          <w:rFonts w:ascii="Times New Roman" w:eastAsia="Arial" w:hAnsi="Times New Roman" w:cs="Times New Roman"/>
          <w:sz w:val="28"/>
          <w:szCs w:val="28"/>
          <w:lang w:eastAsia="uk-UA"/>
        </w:rPr>
        <w:t>,</w:t>
      </w:r>
      <w:r w:rsidRPr="005F6494">
        <w:rPr>
          <w:rFonts w:ascii="Times New Roman" w:eastAsia="Arial" w:hAnsi="Times New Roman" w:cs="Times New Roman"/>
          <w:sz w:val="28"/>
          <w:szCs w:val="28"/>
          <w:lang w:eastAsia="uk-UA"/>
        </w:rPr>
        <w:t xml:space="preserve"> здійснена в </w:t>
      </w:r>
      <w:r w:rsidR="00D913CD">
        <w:rPr>
          <w:rFonts w:ascii="Times New Roman" w:eastAsia="Arial" w:hAnsi="Times New Roman" w:cs="Times New Roman"/>
          <w:sz w:val="28"/>
          <w:szCs w:val="28"/>
          <w:lang w:eastAsia="uk-UA"/>
        </w:rPr>
        <w:t>межах</w:t>
      </w:r>
      <w:r w:rsidRPr="005F6494">
        <w:rPr>
          <w:rFonts w:ascii="Times New Roman" w:eastAsia="Arial" w:hAnsi="Times New Roman" w:cs="Times New Roman"/>
          <w:sz w:val="28"/>
          <w:szCs w:val="28"/>
          <w:lang w:eastAsia="uk-UA"/>
        </w:rPr>
        <w:t xml:space="preserve"> розділу ІІІ цього аналізу (визначення та оцінка альтернативних способів досягнення цілей).</w:t>
      </w:r>
    </w:p>
    <w:p w14:paraId="602BD308" w14:textId="6D441F04" w:rsidR="0045521D" w:rsidRPr="005F6494" w:rsidRDefault="0045521D" w:rsidP="007A42E8">
      <w:pPr>
        <w:shd w:val="clear" w:color="auto" w:fill="FFFFFF"/>
        <w:spacing w:after="0" w:line="240" w:lineRule="auto"/>
        <w:ind w:firstLine="567"/>
        <w:jc w:val="both"/>
        <w:rPr>
          <w:rFonts w:ascii="Times New Roman" w:hAnsi="Times New Roman" w:cs="Times New Roman"/>
          <w:sz w:val="28"/>
          <w:szCs w:val="28"/>
        </w:rPr>
      </w:pPr>
      <w:r w:rsidRPr="005F6494">
        <w:rPr>
          <w:rFonts w:ascii="Times New Roman" w:hAnsi="Times New Roman" w:cs="Times New Roman"/>
          <w:sz w:val="28"/>
          <w:szCs w:val="28"/>
        </w:rPr>
        <w:t>Державне регулювання не передбачає утворення нового державного органу (або нового структурного підрозділу діючого органу).</w:t>
      </w:r>
    </w:p>
    <w:p w14:paraId="6966CE44" w14:textId="77777777" w:rsidR="00E07937" w:rsidRPr="005F6494" w:rsidRDefault="00E07937" w:rsidP="007A42E8">
      <w:pPr>
        <w:shd w:val="clear" w:color="auto" w:fill="FFFFFF"/>
        <w:spacing w:after="0" w:line="240" w:lineRule="auto"/>
        <w:ind w:firstLine="567"/>
        <w:jc w:val="both"/>
        <w:rPr>
          <w:rFonts w:ascii="Times New Roman" w:hAnsi="Times New Roman" w:cs="Times New Roman"/>
          <w:sz w:val="28"/>
          <w:szCs w:val="28"/>
        </w:rPr>
      </w:pPr>
    </w:p>
    <w:p w14:paraId="0CDC6911" w14:textId="77777777" w:rsidR="00182891" w:rsidRDefault="00182891" w:rsidP="007A42E8">
      <w:pPr>
        <w:spacing w:after="0" w:line="240" w:lineRule="auto"/>
        <w:ind w:firstLine="567"/>
        <w:jc w:val="center"/>
        <w:rPr>
          <w:rFonts w:ascii="Times New Roman" w:eastAsia="Times New Roman" w:hAnsi="Times New Roman" w:cs="Times New Roman"/>
          <w:b/>
          <w:bCs/>
          <w:sz w:val="28"/>
          <w:szCs w:val="28"/>
          <w:lang w:eastAsia="ru-RU"/>
        </w:rPr>
      </w:pPr>
    </w:p>
    <w:p w14:paraId="5F51ED2C" w14:textId="77777777" w:rsidR="00182891" w:rsidRDefault="00182891" w:rsidP="007A42E8">
      <w:pPr>
        <w:spacing w:after="0" w:line="240" w:lineRule="auto"/>
        <w:ind w:firstLine="567"/>
        <w:jc w:val="center"/>
        <w:rPr>
          <w:rFonts w:ascii="Times New Roman" w:eastAsia="Times New Roman" w:hAnsi="Times New Roman" w:cs="Times New Roman"/>
          <w:b/>
          <w:bCs/>
          <w:sz w:val="28"/>
          <w:szCs w:val="28"/>
          <w:lang w:eastAsia="ru-RU"/>
        </w:rPr>
      </w:pPr>
    </w:p>
    <w:p w14:paraId="0C4BD11F" w14:textId="7EB776B5" w:rsidR="00C92499" w:rsidRPr="005F6494" w:rsidRDefault="00C92499" w:rsidP="007A42E8">
      <w:pPr>
        <w:spacing w:after="0" w:line="240" w:lineRule="auto"/>
        <w:ind w:firstLine="567"/>
        <w:jc w:val="center"/>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lastRenderedPageBreak/>
        <w:t>VII. Обґрунтування запропонованого строку дії регуляторного акта</w:t>
      </w:r>
    </w:p>
    <w:p w14:paraId="53A2455D" w14:textId="77777777" w:rsidR="00C92499" w:rsidRPr="005F6494" w:rsidRDefault="00C92499" w:rsidP="007A42E8">
      <w:pPr>
        <w:spacing w:after="0" w:line="240" w:lineRule="auto"/>
        <w:ind w:firstLine="567"/>
        <w:jc w:val="center"/>
        <w:rPr>
          <w:rFonts w:ascii="Times New Roman" w:eastAsia="Times New Roman" w:hAnsi="Times New Roman" w:cs="Times New Roman"/>
          <w:b/>
          <w:bCs/>
          <w:sz w:val="18"/>
          <w:szCs w:val="18"/>
          <w:lang w:eastAsia="ru-RU"/>
        </w:rPr>
      </w:pPr>
    </w:p>
    <w:p w14:paraId="134BD5FB" w14:textId="77777777" w:rsidR="00D13BA6" w:rsidRPr="005F6494" w:rsidRDefault="00D13BA6" w:rsidP="007A42E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Строк дії цього регуляторного акта встановлюється на необмежений термін</w:t>
      </w:r>
      <w:r w:rsidR="00A02E0F" w:rsidRPr="005F6494">
        <w:rPr>
          <w:rFonts w:ascii="Times New Roman" w:eastAsia="Times New Roman" w:hAnsi="Times New Roman" w:cs="Times New Roman"/>
          <w:sz w:val="28"/>
          <w:szCs w:val="28"/>
          <w:lang w:eastAsia="ru-RU"/>
        </w:rPr>
        <w:t>,</w:t>
      </w:r>
      <w:r w:rsidRPr="005F6494">
        <w:rPr>
          <w:rFonts w:ascii="Times New Roman" w:eastAsia="Times New Roman" w:hAnsi="Times New Roman" w:cs="Times New Roman"/>
          <w:sz w:val="28"/>
          <w:szCs w:val="28"/>
          <w:lang w:eastAsia="ru-RU"/>
        </w:rPr>
        <w:t xml:space="preserve"> оскіл</w:t>
      </w:r>
      <w:r w:rsidR="00A02E0F" w:rsidRPr="005F6494">
        <w:rPr>
          <w:rFonts w:ascii="Times New Roman" w:eastAsia="Times New Roman" w:hAnsi="Times New Roman" w:cs="Times New Roman"/>
          <w:sz w:val="28"/>
          <w:szCs w:val="28"/>
          <w:lang w:eastAsia="ru-RU"/>
        </w:rPr>
        <w:t>ь</w:t>
      </w:r>
      <w:r w:rsidRPr="005F6494">
        <w:rPr>
          <w:rFonts w:ascii="Times New Roman" w:eastAsia="Times New Roman" w:hAnsi="Times New Roman" w:cs="Times New Roman"/>
          <w:sz w:val="28"/>
          <w:szCs w:val="28"/>
          <w:lang w:eastAsia="ru-RU"/>
        </w:rPr>
        <w:t>ки він регулює відносини, які мають постійний характер. Зміна строку дії регуляторного акта можлива у разі виникнення потреби приведення регуляторного акта у відповідність до актів законодавства вищої юридичної сили.</w:t>
      </w:r>
    </w:p>
    <w:p w14:paraId="5F5CC5D0" w14:textId="61D30357" w:rsidR="00D13BA6" w:rsidRDefault="00D13BA6" w:rsidP="007A42E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Термін набрання чинності регуляторним актом</w:t>
      </w:r>
      <w:r w:rsidR="00EB04D2" w:rsidRPr="005F6494">
        <w:rPr>
          <w:rFonts w:ascii="Times New Roman" w:eastAsia="Times New Roman" w:hAnsi="Times New Roman" w:cs="Times New Roman"/>
          <w:sz w:val="28"/>
          <w:szCs w:val="28"/>
          <w:lang w:eastAsia="ru-RU"/>
        </w:rPr>
        <w:t> – </w:t>
      </w:r>
      <w:r w:rsidRPr="005F6494">
        <w:rPr>
          <w:rFonts w:ascii="Times New Roman" w:eastAsia="Times New Roman" w:hAnsi="Times New Roman" w:cs="Times New Roman"/>
          <w:sz w:val="28"/>
          <w:szCs w:val="28"/>
          <w:lang w:eastAsia="ru-RU"/>
        </w:rPr>
        <w:t>з дня його офіційного опублікування.</w:t>
      </w:r>
    </w:p>
    <w:p w14:paraId="5128DBDA" w14:textId="77777777" w:rsidR="00EF222A" w:rsidRPr="005F6494" w:rsidRDefault="00EF222A" w:rsidP="007A42E8">
      <w:pPr>
        <w:spacing w:after="0" w:line="240" w:lineRule="auto"/>
        <w:ind w:firstLine="567"/>
        <w:jc w:val="center"/>
        <w:rPr>
          <w:rFonts w:ascii="Times New Roman" w:eastAsia="Times New Roman" w:hAnsi="Times New Roman" w:cs="Times New Roman"/>
          <w:sz w:val="28"/>
          <w:szCs w:val="28"/>
          <w:lang w:eastAsia="ru-RU"/>
        </w:rPr>
      </w:pPr>
    </w:p>
    <w:p w14:paraId="5EDA1427" w14:textId="77777777" w:rsidR="00C92499" w:rsidRPr="005F6494" w:rsidRDefault="00C92499" w:rsidP="007A42E8">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VIII. Визначення показників результативності дії регуляторного акта</w:t>
      </w:r>
    </w:p>
    <w:p w14:paraId="6F440271" w14:textId="77777777" w:rsidR="00C92499" w:rsidRPr="005F6494" w:rsidRDefault="00C92499" w:rsidP="007A42E8">
      <w:pPr>
        <w:spacing w:after="0" w:line="240" w:lineRule="auto"/>
        <w:ind w:firstLine="567"/>
        <w:jc w:val="center"/>
        <w:rPr>
          <w:rFonts w:ascii="Times New Roman" w:eastAsia="Times New Roman" w:hAnsi="Times New Roman" w:cs="Times New Roman"/>
          <w:b/>
          <w:bCs/>
          <w:sz w:val="18"/>
          <w:szCs w:val="18"/>
          <w:lang w:eastAsia="ru-RU"/>
        </w:rPr>
      </w:pPr>
    </w:p>
    <w:p w14:paraId="1F1EA6EF"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1. Розмір надходжень до державного та місцевих бюджетів і державних цільових фондів, пов’язаних з дією акта</w:t>
      </w:r>
      <w:r w:rsidR="009E3B04" w:rsidRPr="005F6494">
        <w:rPr>
          <w:sz w:val="28"/>
          <w:szCs w:val="28"/>
          <w:lang w:val="uk-UA"/>
        </w:rPr>
        <w:t> </w:t>
      </w:r>
      <w:r w:rsidRPr="005F6494">
        <w:rPr>
          <w:sz w:val="28"/>
          <w:szCs w:val="28"/>
          <w:lang w:val="uk-UA"/>
        </w:rPr>
        <w:t>–</w:t>
      </w:r>
      <w:r w:rsidR="009E3B04" w:rsidRPr="005F6494">
        <w:rPr>
          <w:sz w:val="28"/>
          <w:szCs w:val="28"/>
          <w:lang w:val="uk-UA"/>
        </w:rPr>
        <w:t> </w:t>
      </w:r>
      <w:r w:rsidRPr="005F6494">
        <w:rPr>
          <w:sz w:val="28"/>
          <w:szCs w:val="28"/>
          <w:lang w:val="uk-UA"/>
        </w:rPr>
        <w:t>0.</w:t>
      </w:r>
    </w:p>
    <w:p w14:paraId="75F6D84B" w14:textId="289CC6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2. Дія акта поширюється на </w:t>
      </w:r>
      <w:r w:rsidR="00476156">
        <w:rPr>
          <w:sz w:val="28"/>
          <w:szCs w:val="28"/>
          <w:lang w:val="uk-UA"/>
        </w:rPr>
        <w:t>1 000</w:t>
      </w:r>
      <w:r w:rsidRPr="005F6494">
        <w:rPr>
          <w:sz w:val="28"/>
          <w:szCs w:val="28"/>
          <w:lang w:val="uk-UA"/>
        </w:rPr>
        <w:t xml:space="preserve"> суб’єкт</w:t>
      </w:r>
      <w:r w:rsidR="00A02E0F" w:rsidRPr="005F6494">
        <w:rPr>
          <w:sz w:val="28"/>
          <w:szCs w:val="28"/>
          <w:lang w:val="uk-UA"/>
        </w:rPr>
        <w:t>ів</w:t>
      </w:r>
      <w:r w:rsidR="00476156">
        <w:rPr>
          <w:sz w:val="28"/>
          <w:szCs w:val="28"/>
          <w:lang w:val="uk-UA"/>
        </w:rPr>
        <w:t xml:space="preserve"> господарювання</w:t>
      </w:r>
      <w:r w:rsidRPr="005F6494">
        <w:rPr>
          <w:sz w:val="28"/>
          <w:szCs w:val="28"/>
          <w:lang w:val="uk-UA"/>
        </w:rPr>
        <w:t>.</w:t>
      </w:r>
    </w:p>
    <w:p w14:paraId="19D49B4D"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3. Розмір коштів, що витрачатимуться суб’єктами господарювання, пов’язаними з виконанням вимог акта:</w:t>
      </w:r>
    </w:p>
    <w:p w14:paraId="0C569BBD" w14:textId="042DB798" w:rsidR="007F1981" w:rsidRPr="00A228A0" w:rsidRDefault="007F1981" w:rsidP="007A42E8">
      <w:pPr>
        <w:pStyle w:val="StyleZakonu"/>
        <w:spacing w:after="0" w:line="240" w:lineRule="auto"/>
        <w:ind w:firstLine="567"/>
        <w:rPr>
          <w:sz w:val="28"/>
          <w:szCs w:val="28"/>
          <w:lang w:val="uk-UA"/>
        </w:rPr>
      </w:pPr>
      <w:r w:rsidRPr="00A228A0">
        <w:rPr>
          <w:sz w:val="28"/>
          <w:szCs w:val="28"/>
          <w:lang w:val="uk-UA"/>
        </w:rPr>
        <w:t xml:space="preserve">суб’єктами господарювання великого і середнього підприємництва витрачатимуться </w:t>
      </w:r>
      <w:r w:rsidR="00B81571" w:rsidRPr="00A228A0">
        <w:rPr>
          <w:sz w:val="28"/>
          <w:szCs w:val="28"/>
          <w:lang w:val="uk-UA"/>
        </w:rPr>
        <w:t xml:space="preserve">607 152 </w:t>
      </w:r>
      <w:r w:rsidR="00437516" w:rsidRPr="00A228A0">
        <w:rPr>
          <w:sz w:val="28"/>
          <w:szCs w:val="28"/>
          <w:lang w:val="uk-UA"/>
        </w:rPr>
        <w:t>гривень</w:t>
      </w:r>
      <w:r w:rsidRPr="00A228A0">
        <w:rPr>
          <w:sz w:val="28"/>
          <w:szCs w:val="28"/>
          <w:lang w:val="uk-UA"/>
        </w:rPr>
        <w:t xml:space="preserve"> (для 1 особи);</w:t>
      </w:r>
    </w:p>
    <w:p w14:paraId="71A14F10" w14:textId="0EED48A3" w:rsidR="007F1981" w:rsidRPr="005F6494" w:rsidRDefault="007F1981" w:rsidP="007A42E8">
      <w:pPr>
        <w:pStyle w:val="StyleZakonu"/>
        <w:spacing w:after="0" w:line="240" w:lineRule="auto"/>
        <w:ind w:firstLine="567"/>
        <w:rPr>
          <w:sz w:val="28"/>
          <w:szCs w:val="28"/>
          <w:lang w:val="uk-UA"/>
        </w:rPr>
      </w:pPr>
      <w:r w:rsidRPr="00650B87">
        <w:rPr>
          <w:sz w:val="28"/>
          <w:szCs w:val="28"/>
          <w:lang w:val="uk-UA"/>
        </w:rPr>
        <w:t xml:space="preserve">суб’єктами малого підприємництва витрачатимуться </w:t>
      </w:r>
      <w:r w:rsidR="00437516" w:rsidRPr="00650B87">
        <w:rPr>
          <w:sz w:val="28"/>
          <w:szCs w:val="28"/>
        </w:rPr>
        <w:t>607 152 гр</w:t>
      </w:r>
      <w:r w:rsidR="00437516" w:rsidRPr="00650B87">
        <w:rPr>
          <w:sz w:val="28"/>
          <w:szCs w:val="28"/>
          <w:lang w:val="uk-UA"/>
        </w:rPr>
        <w:t>ивень</w:t>
      </w:r>
      <w:r w:rsidR="00A02E0F" w:rsidRPr="00650B87">
        <w:rPr>
          <w:sz w:val="28"/>
          <w:szCs w:val="28"/>
          <w:lang w:val="uk-UA"/>
        </w:rPr>
        <w:t xml:space="preserve"> (для 1 </w:t>
      </w:r>
      <w:r w:rsidRPr="00650B87">
        <w:rPr>
          <w:sz w:val="28"/>
          <w:szCs w:val="28"/>
          <w:lang w:val="uk-UA"/>
        </w:rPr>
        <w:t>особи).</w:t>
      </w:r>
    </w:p>
    <w:p w14:paraId="54631BDC" w14:textId="57174D85"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4. Рівень поінформованості суб’єктів господарювання з основних положень акта</w:t>
      </w:r>
      <w:r w:rsidR="00532701" w:rsidRPr="005F6494">
        <w:rPr>
          <w:sz w:val="28"/>
          <w:szCs w:val="28"/>
          <w:lang w:val="uk-UA"/>
        </w:rPr>
        <w:t> </w:t>
      </w:r>
      <w:r w:rsidRPr="005F6494">
        <w:rPr>
          <w:sz w:val="28"/>
          <w:szCs w:val="28"/>
          <w:lang w:val="uk-UA"/>
        </w:rPr>
        <w:t>–</w:t>
      </w:r>
      <w:r w:rsidR="00532701" w:rsidRPr="005F6494">
        <w:rPr>
          <w:sz w:val="28"/>
          <w:szCs w:val="28"/>
          <w:lang w:val="uk-UA"/>
        </w:rPr>
        <w:t> </w:t>
      </w:r>
      <w:r w:rsidRPr="005F6494">
        <w:rPr>
          <w:sz w:val="28"/>
          <w:szCs w:val="28"/>
          <w:lang w:val="uk-UA"/>
        </w:rPr>
        <w:t xml:space="preserve">100 </w:t>
      </w:r>
      <w:r w:rsidR="00A02E0F" w:rsidRPr="005F6494">
        <w:rPr>
          <w:sz w:val="28"/>
          <w:szCs w:val="28"/>
          <w:lang w:val="uk-UA"/>
        </w:rPr>
        <w:t>відс</w:t>
      </w:r>
      <w:r w:rsidR="00C64ADB">
        <w:rPr>
          <w:sz w:val="28"/>
          <w:szCs w:val="28"/>
          <w:lang w:val="uk-UA"/>
        </w:rPr>
        <w:t>отків</w:t>
      </w:r>
      <w:r w:rsidR="004553C0" w:rsidRPr="005F6494">
        <w:rPr>
          <w:sz w:val="28"/>
          <w:szCs w:val="28"/>
          <w:lang w:val="uk-UA"/>
        </w:rPr>
        <w:t>,</w:t>
      </w:r>
      <w:r w:rsidRPr="005F6494">
        <w:rPr>
          <w:sz w:val="28"/>
          <w:szCs w:val="28"/>
          <w:lang w:val="uk-UA"/>
        </w:rPr>
        <w:t xml:space="preserve"> оскільки проєкт регуляторного акта оприлюднено на офіційному </w:t>
      </w:r>
      <w:proofErr w:type="spellStart"/>
      <w:r w:rsidRPr="005F6494">
        <w:rPr>
          <w:sz w:val="28"/>
          <w:szCs w:val="28"/>
          <w:lang w:val="uk-UA"/>
        </w:rPr>
        <w:t>вебсайті</w:t>
      </w:r>
      <w:proofErr w:type="spellEnd"/>
      <w:r w:rsidRPr="005F6494">
        <w:rPr>
          <w:sz w:val="28"/>
          <w:szCs w:val="28"/>
          <w:lang w:val="uk-UA"/>
        </w:rPr>
        <w:t xml:space="preserve"> Мінфіну.</w:t>
      </w:r>
    </w:p>
    <w:p w14:paraId="7930BB48"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Додаткові показники результативності:</w:t>
      </w:r>
    </w:p>
    <w:p w14:paraId="5D8DBCBB" w14:textId="77777777" w:rsidR="00BE774B" w:rsidRPr="005F6494" w:rsidRDefault="007F1981" w:rsidP="007A42E8">
      <w:pPr>
        <w:pStyle w:val="StyleZakonu"/>
        <w:spacing w:after="0" w:line="240" w:lineRule="auto"/>
        <w:ind w:firstLine="567"/>
        <w:rPr>
          <w:sz w:val="28"/>
          <w:szCs w:val="28"/>
          <w:lang w:val="uk-UA"/>
        </w:rPr>
      </w:pPr>
      <w:r w:rsidRPr="005F6494">
        <w:rPr>
          <w:sz w:val="28"/>
          <w:szCs w:val="28"/>
          <w:lang w:val="uk-UA"/>
        </w:rPr>
        <w:t xml:space="preserve">кількість </w:t>
      </w:r>
      <w:r w:rsidR="00BE774B" w:rsidRPr="005F6494">
        <w:rPr>
          <w:sz w:val="28"/>
          <w:szCs w:val="28"/>
          <w:lang w:val="uk-UA"/>
        </w:rPr>
        <w:t xml:space="preserve">місць доставки, відкритих з дня офіційного опублікування </w:t>
      </w:r>
      <w:r w:rsidR="00965DB8" w:rsidRPr="005F6494">
        <w:rPr>
          <w:sz w:val="28"/>
          <w:szCs w:val="28"/>
          <w:lang w:val="uk-UA"/>
        </w:rPr>
        <w:t>цього регуляторного</w:t>
      </w:r>
      <w:r w:rsidR="00BE774B" w:rsidRPr="005F6494">
        <w:rPr>
          <w:sz w:val="28"/>
          <w:szCs w:val="28"/>
          <w:lang w:val="uk-UA"/>
        </w:rPr>
        <w:t xml:space="preserve"> акт</w:t>
      </w:r>
      <w:r w:rsidR="00965DB8" w:rsidRPr="005F6494">
        <w:rPr>
          <w:sz w:val="28"/>
          <w:szCs w:val="28"/>
          <w:lang w:val="uk-UA"/>
        </w:rPr>
        <w:t>а</w:t>
      </w:r>
      <w:r w:rsidR="00BE774B" w:rsidRPr="005F6494">
        <w:rPr>
          <w:sz w:val="28"/>
          <w:szCs w:val="28"/>
          <w:lang w:val="uk-UA"/>
        </w:rPr>
        <w:t>;</w:t>
      </w:r>
    </w:p>
    <w:p w14:paraId="218E2A47"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кількість звернень</w:t>
      </w:r>
      <w:r w:rsidRPr="005F6494">
        <w:rPr>
          <w:lang w:val="uk-UA"/>
        </w:rPr>
        <w:t xml:space="preserve"> </w:t>
      </w:r>
      <w:r w:rsidRPr="005F6494">
        <w:rPr>
          <w:sz w:val="28"/>
          <w:szCs w:val="28"/>
          <w:lang w:val="uk-UA"/>
        </w:rPr>
        <w:t xml:space="preserve">суб’єктів господарювання до </w:t>
      </w:r>
      <w:r w:rsidR="009D3B09" w:rsidRPr="005F6494">
        <w:rPr>
          <w:sz w:val="28"/>
          <w:szCs w:val="28"/>
          <w:lang w:val="uk-UA"/>
        </w:rPr>
        <w:t xml:space="preserve">Держмитслужби </w:t>
      </w:r>
      <w:r w:rsidRPr="005F6494">
        <w:rPr>
          <w:sz w:val="28"/>
          <w:szCs w:val="28"/>
          <w:lang w:val="uk-UA"/>
        </w:rPr>
        <w:t>щодо роз’яснення вимог акта;</w:t>
      </w:r>
    </w:p>
    <w:p w14:paraId="65F89F30"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кількість скарг</w:t>
      </w:r>
      <w:r w:rsidRPr="005F6494">
        <w:rPr>
          <w:lang w:val="uk-UA"/>
        </w:rPr>
        <w:t xml:space="preserve"> </w:t>
      </w:r>
      <w:r w:rsidRPr="005F6494">
        <w:rPr>
          <w:sz w:val="28"/>
          <w:szCs w:val="28"/>
          <w:lang w:val="uk-UA"/>
        </w:rPr>
        <w:t>суб’єктів господарювання на дії митних органів щодо реалізації норм акт</w:t>
      </w:r>
      <w:r w:rsidR="00A02E0F" w:rsidRPr="005F6494">
        <w:rPr>
          <w:sz w:val="28"/>
          <w:szCs w:val="28"/>
          <w:lang w:val="uk-UA"/>
        </w:rPr>
        <w:t>а</w:t>
      </w:r>
      <w:r w:rsidRPr="005F6494">
        <w:rPr>
          <w:sz w:val="28"/>
          <w:szCs w:val="28"/>
          <w:lang w:val="uk-UA"/>
        </w:rPr>
        <w:t>.</w:t>
      </w:r>
    </w:p>
    <w:p w14:paraId="0DFFD386" w14:textId="77777777" w:rsidR="007F1981" w:rsidRPr="005F6494" w:rsidRDefault="007F1981" w:rsidP="007A42E8">
      <w:pPr>
        <w:pStyle w:val="StyleZakonu"/>
        <w:spacing w:after="0" w:line="240" w:lineRule="auto"/>
        <w:ind w:firstLine="567"/>
        <w:rPr>
          <w:sz w:val="28"/>
          <w:szCs w:val="28"/>
          <w:lang w:val="uk-UA"/>
        </w:rPr>
      </w:pPr>
      <w:r w:rsidRPr="005F6494">
        <w:rPr>
          <w:sz w:val="28"/>
          <w:szCs w:val="28"/>
          <w:lang w:val="uk-UA"/>
        </w:rPr>
        <w:t>Числові значення додаткових показників результативності буде визначено під час проведення базового відстеження статистичним методом.</w:t>
      </w:r>
    </w:p>
    <w:p w14:paraId="2A62826A" w14:textId="77777777" w:rsidR="002B1992" w:rsidRPr="005F6494" w:rsidRDefault="002B1992" w:rsidP="007A42E8">
      <w:pPr>
        <w:tabs>
          <w:tab w:val="left" w:pos="851"/>
        </w:tabs>
        <w:spacing w:after="0" w:line="240" w:lineRule="auto"/>
        <w:ind w:firstLine="567"/>
        <w:jc w:val="both"/>
        <w:rPr>
          <w:rFonts w:ascii="Times New Roman" w:eastAsia="Times New Roman" w:hAnsi="Times New Roman" w:cs="Times New Roman"/>
          <w:bCs/>
          <w:sz w:val="28"/>
          <w:szCs w:val="28"/>
          <w:lang w:eastAsia="ru-RU"/>
        </w:rPr>
      </w:pPr>
    </w:p>
    <w:p w14:paraId="2031E1F8" w14:textId="77777777" w:rsidR="00C92499" w:rsidRPr="005F6494" w:rsidRDefault="00C92499" w:rsidP="007A42E8">
      <w:pPr>
        <w:spacing w:after="0" w:line="240" w:lineRule="auto"/>
        <w:ind w:firstLine="567"/>
        <w:jc w:val="center"/>
        <w:outlineLvl w:val="0"/>
        <w:rPr>
          <w:rFonts w:ascii="Times New Roman" w:eastAsia="Times New Roman" w:hAnsi="Times New Roman" w:cs="Times New Roman"/>
          <w:b/>
          <w:bCs/>
          <w:sz w:val="28"/>
          <w:szCs w:val="28"/>
          <w:lang w:eastAsia="ru-RU"/>
        </w:rPr>
      </w:pPr>
      <w:r w:rsidRPr="005F6494">
        <w:rPr>
          <w:rFonts w:ascii="Times New Roman" w:eastAsia="Times New Roman" w:hAnsi="Times New Roman" w:cs="Times New Roman"/>
          <w:b/>
          <w:bCs/>
          <w:sz w:val="28"/>
          <w:szCs w:val="28"/>
          <w:lang w:eastAsia="ru-RU"/>
        </w:rPr>
        <w:t>IX. Визначення заходів, за допомогою яких здійснюватиметься  відстеження результативності дії регуляторного акта</w:t>
      </w:r>
    </w:p>
    <w:p w14:paraId="34B6A92E" w14:textId="77777777" w:rsidR="00C54ED7" w:rsidRPr="005F6494" w:rsidRDefault="00C54ED7" w:rsidP="007A42E8">
      <w:pPr>
        <w:widowControl w:val="0"/>
        <w:spacing w:after="0" w:line="240" w:lineRule="auto"/>
        <w:ind w:firstLine="567"/>
        <w:jc w:val="both"/>
        <w:rPr>
          <w:rFonts w:ascii="Times New Roman" w:eastAsia="Times New Roman" w:hAnsi="Times New Roman" w:cs="Times New Roman"/>
          <w:sz w:val="18"/>
          <w:szCs w:val="18"/>
          <w:lang w:eastAsia="ru-RU"/>
        </w:rPr>
      </w:pPr>
    </w:p>
    <w:p w14:paraId="5E852B7E" w14:textId="77777777" w:rsidR="00CE75CE" w:rsidRPr="005F6494" w:rsidRDefault="00CE75CE"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Відповідно до статті 10 Закону України «Про засади державної регуляторної політики у сфері господарської діяльності» стосовно регуляторного акта буде здійснюватися базове, повторне та періодичне відстеження.</w:t>
      </w:r>
    </w:p>
    <w:p w14:paraId="35E25C30" w14:textId="77777777" w:rsidR="00CE75CE" w:rsidRPr="005F6494" w:rsidRDefault="00CE75CE" w:rsidP="007A42E8">
      <w:pPr>
        <w:widowControl w:val="0"/>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Відстеження результативності дії регуляторного акта здійснюватиме Державна митна служба України шляхом аналізу статистичних даних показників результативності регуляторного акта за допомогою інформаційних систем Держмитслужби.</w:t>
      </w:r>
    </w:p>
    <w:p w14:paraId="47F767FE"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lastRenderedPageBreak/>
        <w:t>Базове відстеження результативності цього регуляторного акта здійснюватиметься у I</w:t>
      </w:r>
      <w:r w:rsidR="009275BE" w:rsidRPr="005F6494">
        <w:rPr>
          <w:sz w:val="28"/>
          <w:szCs w:val="28"/>
          <w:lang w:val="uk-UA"/>
        </w:rPr>
        <w:t>V</w:t>
      </w:r>
      <w:r w:rsidRPr="005F6494">
        <w:rPr>
          <w:sz w:val="28"/>
          <w:szCs w:val="28"/>
          <w:lang w:val="uk-UA"/>
        </w:rPr>
        <w:t xml:space="preserve"> кварталі року після дня набрання ним чинності, оскільки для цього використовуватимуться виключно статистичні показники.</w:t>
      </w:r>
    </w:p>
    <w:p w14:paraId="795D4AD8"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Повторне відстеження результативності регуляторного акта здійснюватиметься через рік після виконання заходів з базового відстеження.</w:t>
      </w:r>
    </w:p>
    <w:p w14:paraId="0B0D3CEE"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Періодичне відстеження результативності акта буде здійснюватися раз на кожні три роки починаючи з дня закінчення заходів з повторного відстеження результативності цього акта.</w:t>
      </w:r>
    </w:p>
    <w:p w14:paraId="15E71EB3"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Метод проведення відстеження результативності – статистичний.</w:t>
      </w:r>
    </w:p>
    <w:p w14:paraId="5E918142" w14:textId="77777777" w:rsidR="00C54ED7" w:rsidRPr="005F6494" w:rsidRDefault="00C54ED7" w:rsidP="007A42E8">
      <w:pPr>
        <w:pStyle w:val="StyleZakonu"/>
        <w:spacing w:after="0" w:line="240" w:lineRule="auto"/>
        <w:ind w:firstLine="567"/>
        <w:rPr>
          <w:sz w:val="28"/>
          <w:szCs w:val="28"/>
          <w:lang w:val="uk-UA"/>
        </w:rPr>
      </w:pPr>
      <w:r w:rsidRPr="005F6494">
        <w:rPr>
          <w:sz w:val="28"/>
          <w:szCs w:val="28"/>
          <w:lang w:val="uk-UA"/>
        </w:rPr>
        <w:t>У разі надходження пропозицій та зауважень щодо вирішення неврегульованих або проблемних питань буде розглядатись необхідність внесення відповідних змін.</w:t>
      </w:r>
    </w:p>
    <w:p w14:paraId="0F189EB7" w14:textId="77777777" w:rsidR="00C92499" w:rsidRPr="005F6494" w:rsidRDefault="00C92499" w:rsidP="007A42E8">
      <w:pPr>
        <w:spacing w:after="0" w:line="240" w:lineRule="auto"/>
        <w:ind w:left="-113" w:right="-113" w:firstLine="567"/>
        <w:rPr>
          <w:rFonts w:ascii="Times New Roman" w:eastAsia="Times New Roman" w:hAnsi="Times New Roman" w:cs="Times New Roman"/>
          <w:sz w:val="28"/>
          <w:szCs w:val="28"/>
          <w:lang w:eastAsia="ru-RU"/>
        </w:rPr>
      </w:pPr>
    </w:p>
    <w:tbl>
      <w:tblPr>
        <w:tblpPr w:leftFromText="180" w:rightFromText="180" w:vertAnchor="text" w:horzAnchor="margin" w:tblpY="160"/>
        <w:tblW w:w="0" w:type="auto"/>
        <w:tblLook w:val="04A0" w:firstRow="1" w:lastRow="0" w:firstColumn="1" w:lastColumn="0" w:noHBand="0" w:noVBand="1"/>
      </w:tblPr>
      <w:tblGrid>
        <w:gridCol w:w="4660"/>
        <w:gridCol w:w="4835"/>
      </w:tblGrid>
      <w:tr w:rsidR="00F55E9A" w:rsidRPr="005F6494" w14:paraId="68A85BB3" w14:textId="77777777" w:rsidTr="00F55E9A">
        <w:tc>
          <w:tcPr>
            <w:tcW w:w="4730" w:type="dxa"/>
          </w:tcPr>
          <w:p w14:paraId="57AEEA49" w14:textId="529E8993" w:rsidR="00F55E9A" w:rsidRPr="005F6494" w:rsidRDefault="00F55E9A" w:rsidP="008F7C8C">
            <w:pPr>
              <w:widowControl w:val="0"/>
              <w:spacing w:after="0" w:line="240" w:lineRule="auto"/>
              <w:ind w:left="-104" w:right="-59"/>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b/>
                <w:sz w:val="28"/>
                <w:szCs w:val="28"/>
                <w:lang w:eastAsia="ru-RU"/>
              </w:rPr>
              <w:t>Голов</w:t>
            </w:r>
            <w:r w:rsidR="00E84108">
              <w:rPr>
                <w:rFonts w:ascii="Times New Roman" w:eastAsia="Times New Roman" w:hAnsi="Times New Roman" w:cs="Times New Roman"/>
                <w:b/>
                <w:sz w:val="28"/>
                <w:szCs w:val="28"/>
                <w:lang w:eastAsia="ru-RU"/>
              </w:rPr>
              <w:t>а</w:t>
            </w:r>
            <w:r w:rsidR="008F7C8C">
              <w:rPr>
                <w:rFonts w:ascii="Times New Roman" w:eastAsia="Times New Roman" w:hAnsi="Times New Roman" w:cs="Times New Roman"/>
                <w:b/>
                <w:sz w:val="28"/>
                <w:szCs w:val="28"/>
                <w:lang w:eastAsia="ru-RU"/>
              </w:rPr>
              <w:br/>
            </w:r>
            <w:r w:rsidRPr="005F6494">
              <w:rPr>
                <w:rFonts w:ascii="Times New Roman" w:eastAsia="Times New Roman" w:hAnsi="Times New Roman" w:cs="Times New Roman"/>
                <w:b/>
                <w:sz w:val="28"/>
                <w:szCs w:val="28"/>
                <w:lang w:eastAsia="ru-RU"/>
              </w:rPr>
              <w:t>Державної</w:t>
            </w:r>
            <w:r w:rsidR="00E84108">
              <w:rPr>
                <w:rFonts w:ascii="Times New Roman" w:eastAsia="Times New Roman" w:hAnsi="Times New Roman" w:cs="Times New Roman"/>
                <w:b/>
                <w:sz w:val="28"/>
                <w:szCs w:val="28"/>
                <w:lang w:eastAsia="ru-RU"/>
              </w:rPr>
              <w:t xml:space="preserve"> </w:t>
            </w:r>
            <w:r w:rsidRPr="005F6494">
              <w:rPr>
                <w:rFonts w:ascii="Times New Roman" w:eastAsia="Times New Roman" w:hAnsi="Times New Roman" w:cs="Times New Roman"/>
                <w:b/>
                <w:sz w:val="28"/>
                <w:szCs w:val="28"/>
                <w:lang w:eastAsia="ru-RU"/>
              </w:rPr>
              <w:t>митної</w:t>
            </w:r>
            <w:r w:rsidR="00E84108">
              <w:rPr>
                <w:rFonts w:ascii="Times New Roman" w:eastAsia="Times New Roman" w:hAnsi="Times New Roman" w:cs="Times New Roman"/>
                <w:b/>
                <w:sz w:val="28"/>
                <w:szCs w:val="28"/>
                <w:lang w:eastAsia="ru-RU"/>
              </w:rPr>
              <w:t xml:space="preserve"> </w:t>
            </w:r>
            <w:r w:rsidRPr="005F6494">
              <w:rPr>
                <w:rFonts w:ascii="Times New Roman" w:eastAsia="Times New Roman" w:hAnsi="Times New Roman" w:cs="Times New Roman"/>
                <w:b/>
                <w:sz w:val="28"/>
                <w:szCs w:val="28"/>
                <w:lang w:eastAsia="ru-RU"/>
              </w:rPr>
              <w:t>служби</w:t>
            </w:r>
            <w:r w:rsidR="00E84108">
              <w:rPr>
                <w:rFonts w:ascii="Times New Roman" w:eastAsia="Times New Roman" w:hAnsi="Times New Roman" w:cs="Times New Roman"/>
                <w:b/>
                <w:sz w:val="28"/>
                <w:szCs w:val="28"/>
                <w:lang w:eastAsia="ru-RU"/>
              </w:rPr>
              <w:t xml:space="preserve"> </w:t>
            </w:r>
            <w:r w:rsidRPr="005F6494">
              <w:rPr>
                <w:rFonts w:ascii="Times New Roman" w:eastAsia="Times New Roman" w:hAnsi="Times New Roman" w:cs="Times New Roman"/>
                <w:b/>
                <w:sz w:val="28"/>
                <w:szCs w:val="28"/>
                <w:lang w:eastAsia="ru-RU"/>
              </w:rPr>
              <w:t>України</w:t>
            </w:r>
          </w:p>
        </w:tc>
        <w:tc>
          <w:tcPr>
            <w:tcW w:w="4908" w:type="dxa"/>
          </w:tcPr>
          <w:p w14:paraId="1C3BFEA3" w14:textId="77777777" w:rsidR="008F7C8C" w:rsidRDefault="008F7C8C" w:rsidP="009F4FD5">
            <w:pPr>
              <w:widowControl w:val="0"/>
              <w:spacing w:after="0" w:line="240" w:lineRule="auto"/>
              <w:ind w:left="-30" w:right="-30" w:firstLine="567"/>
              <w:jc w:val="right"/>
              <w:rPr>
                <w:rFonts w:ascii="Times New Roman" w:eastAsia="Calibri" w:hAnsi="Times New Roman" w:cs="Times New Roman"/>
                <w:b/>
                <w:sz w:val="28"/>
                <w:szCs w:val="28"/>
              </w:rPr>
            </w:pPr>
          </w:p>
          <w:p w14:paraId="0D008985" w14:textId="51B808F2" w:rsidR="00F55E9A" w:rsidRPr="005F6494" w:rsidRDefault="009F4FD5" w:rsidP="009F4FD5">
            <w:pPr>
              <w:widowControl w:val="0"/>
              <w:spacing w:after="0" w:line="240" w:lineRule="auto"/>
              <w:ind w:left="-30" w:right="-30" w:firstLine="567"/>
              <w:jc w:val="right"/>
              <w:rPr>
                <w:rFonts w:ascii="Times New Roman" w:eastAsia="Times New Roman" w:hAnsi="Times New Roman" w:cs="Times New Roman"/>
                <w:b/>
                <w:sz w:val="28"/>
                <w:szCs w:val="28"/>
                <w:lang w:eastAsia="ru-RU"/>
              </w:rPr>
            </w:pPr>
            <w:r>
              <w:rPr>
                <w:rFonts w:ascii="Times New Roman" w:eastAsia="Calibri" w:hAnsi="Times New Roman" w:cs="Times New Roman"/>
                <w:b/>
                <w:sz w:val="28"/>
                <w:szCs w:val="28"/>
              </w:rPr>
              <w:t>Орест</w:t>
            </w:r>
            <w:r w:rsidR="00F55E9A" w:rsidRPr="005F6494">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МАНДЗІЙ</w:t>
            </w:r>
          </w:p>
        </w:tc>
      </w:tr>
    </w:tbl>
    <w:p w14:paraId="1DD2DE90" w14:textId="5634B858" w:rsidR="00C92499" w:rsidRDefault="00C92499" w:rsidP="007A42E8">
      <w:pPr>
        <w:spacing w:after="0" w:line="240" w:lineRule="auto"/>
        <w:ind w:firstLine="567"/>
        <w:jc w:val="both"/>
        <w:rPr>
          <w:rFonts w:ascii="Times New Roman" w:eastAsia="Times New Roman" w:hAnsi="Times New Roman" w:cs="Times New Roman"/>
          <w:b/>
          <w:sz w:val="16"/>
          <w:szCs w:val="16"/>
          <w:lang w:eastAsia="ru-RU"/>
        </w:rPr>
      </w:pPr>
    </w:p>
    <w:p w14:paraId="3F90FDC2" w14:textId="77777777" w:rsidR="001F6AA6" w:rsidRPr="003A6788" w:rsidRDefault="001F6AA6" w:rsidP="007A42E8">
      <w:pPr>
        <w:spacing w:after="0" w:line="240" w:lineRule="auto"/>
        <w:ind w:firstLine="567"/>
        <w:jc w:val="both"/>
        <w:rPr>
          <w:rFonts w:ascii="Times New Roman" w:eastAsia="Times New Roman" w:hAnsi="Times New Roman" w:cs="Times New Roman"/>
          <w:b/>
          <w:sz w:val="16"/>
          <w:szCs w:val="16"/>
          <w:lang w:eastAsia="ru-RU"/>
        </w:rPr>
      </w:pPr>
    </w:p>
    <w:p w14:paraId="522ECC39" w14:textId="77777777" w:rsidR="008D05D6" w:rsidRPr="003A6788" w:rsidRDefault="008D05D6" w:rsidP="007A42E8">
      <w:pPr>
        <w:spacing w:after="0" w:line="240" w:lineRule="auto"/>
        <w:ind w:firstLine="567"/>
        <w:jc w:val="both"/>
        <w:rPr>
          <w:rFonts w:ascii="Times New Roman" w:eastAsia="Times New Roman" w:hAnsi="Times New Roman" w:cs="Times New Roman"/>
          <w:b/>
          <w:sz w:val="16"/>
          <w:szCs w:val="16"/>
          <w:lang w:eastAsia="ru-RU"/>
        </w:rPr>
      </w:pPr>
    </w:p>
    <w:p w14:paraId="50A91BBB" w14:textId="0F7D6E10" w:rsidR="00497F7D" w:rsidRDefault="00C92499" w:rsidP="00AA5A23">
      <w:pPr>
        <w:spacing w:after="0" w:line="240" w:lineRule="auto"/>
        <w:jc w:val="both"/>
        <w:rPr>
          <w:rFonts w:ascii="Times New Roman" w:eastAsia="Times New Roman" w:hAnsi="Times New Roman" w:cs="Times New Roman"/>
          <w:b/>
          <w:sz w:val="28"/>
          <w:szCs w:val="28"/>
          <w:lang w:eastAsia="ru-RU"/>
        </w:rPr>
      </w:pPr>
      <w:r w:rsidRPr="007975E7">
        <w:rPr>
          <w:rFonts w:ascii="Times New Roman" w:eastAsia="Times New Roman" w:hAnsi="Times New Roman" w:cs="Times New Roman"/>
          <w:sz w:val="27"/>
          <w:szCs w:val="27"/>
          <w:u w:val="single"/>
          <w:lang w:eastAsia="ru-RU"/>
        </w:rPr>
        <w:t>_</w:t>
      </w:r>
      <w:r w:rsidR="007975E7" w:rsidRPr="007975E7">
        <w:rPr>
          <w:rFonts w:ascii="Times New Roman" w:eastAsia="Times New Roman" w:hAnsi="Times New Roman" w:cs="Times New Roman"/>
          <w:sz w:val="27"/>
          <w:szCs w:val="27"/>
          <w:u w:val="single"/>
          <w:lang w:eastAsia="ru-RU"/>
        </w:rPr>
        <w:t>_</w:t>
      </w:r>
      <w:r w:rsidRPr="007975E7">
        <w:rPr>
          <w:rFonts w:ascii="Times New Roman" w:eastAsia="Times New Roman" w:hAnsi="Times New Roman" w:cs="Times New Roman"/>
          <w:sz w:val="27"/>
          <w:szCs w:val="27"/>
          <w:u w:val="single"/>
          <w:lang w:eastAsia="ru-RU"/>
        </w:rPr>
        <w:t>_</w:t>
      </w:r>
      <w:r w:rsidRPr="007975E7">
        <w:rPr>
          <w:rFonts w:ascii="Times New Roman" w:eastAsia="Times New Roman" w:hAnsi="Times New Roman" w:cs="Times New Roman"/>
          <w:sz w:val="27"/>
          <w:szCs w:val="27"/>
          <w:lang w:eastAsia="ru-RU"/>
        </w:rPr>
        <w:t xml:space="preserve">  </w:t>
      </w:r>
      <w:r w:rsidRPr="007975E7">
        <w:rPr>
          <w:rFonts w:ascii="Times New Roman" w:eastAsia="Times New Roman" w:hAnsi="Times New Roman" w:cs="Times New Roman"/>
          <w:sz w:val="27"/>
          <w:szCs w:val="27"/>
          <w:u w:val="single"/>
          <w:lang w:eastAsia="ru-RU"/>
        </w:rPr>
        <w:t>_____________</w:t>
      </w:r>
      <w:r w:rsidR="008005A7" w:rsidRPr="005F6494">
        <w:rPr>
          <w:rFonts w:ascii="Times New Roman" w:eastAsia="Times New Roman" w:hAnsi="Times New Roman" w:cs="Times New Roman"/>
          <w:sz w:val="27"/>
          <w:szCs w:val="27"/>
          <w:lang w:eastAsia="ru-RU"/>
        </w:rPr>
        <w:t xml:space="preserve"> </w:t>
      </w:r>
      <w:r w:rsidRPr="005F6494">
        <w:rPr>
          <w:rFonts w:ascii="Times New Roman" w:eastAsia="Times New Roman" w:hAnsi="Times New Roman" w:cs="Times New Roman"/>
          <w:sz w:val="27"/>
          <w:szCs w:val="27"/>
          <w:lang w:eastAsia="ru-RU"/>
        </w:rPr>
        <w:t>202</w:t>
      </w:r>
      <w:r w:rsidR="009A6384" w:rsidRPr="005F6494">
        <w:rPr>
          <w:rFonts w:ascii="Times New Roman" w:eastAsia="Times New Roman" w:hAnsi="Times New Roman" w:cs="Times New Roman"/>
          <w:sz w:val="27"/>
          <w:szCs w:val="27"/>
          <w:lang w:eastAsia="ru-RU"/>
        </w:rPr>
        <w:t>6</w:t>
      </w:r>
      <w:r w:rsidRPr="005F6494">
        <w:rPr>
          <w:rFonts w:ascii="Times New Roman" w:eastAsia="Times New Roman" w:hAnsi="Times New Roman" w:cs="Times New Roman"/>
          <w:sz w:val="27"/>
          <w:szCs w:val="27"/>
          <w:lang w:eastAsia="ru-RU"/>
        </w:rPr>
        <w:t xml:space="preserve"> р.</w:t>
      </w:r>
      <w:r w:rsidRPr="005F6494">
        <w:rPr>
          <w:rFonts w:ascii="Times New Roman" w:eastAsia="Times New Roman" w:hAnsi="Times New Roman" w:cs="Times New Roman"/>
          <w:b/>
          <w:sz w:val="28"/>
          <w:szCs w:val="28"/>
          <w:lang w:eastAsia="ru-RU"/>
        </w:rPr>
        <w:t xml:space="preserve"> </w:t>
      </w:r>
      <w:r w:rsidR="00497F7D">
        <w:rPr>
          <w:rFonts w:ascii="Times New Roman" w:eastAsia="Times New Roman" w:hAnsi="Times New Roman" w:cs="Times New Roman"/>
          <w:b/>
          <w:sz w:val="28"/>
          <w:szCs w:val="28"/>
          <w:lang w:eastAsia="ru-RU"/>
        </w:rPr>
        <w:br w:type="page"/>
      </w:r>
    </w:p>
    <w:p w14:paraId="32505030" w14:textId="77777777" w:rsidR="00497F7D" w:rsidRDefault="00497F7D" w:rsidP="00497F7D">
      <w:pPr>
        <w:tabs>
          <w:tab w:val="left" w:pos="4404"/>
        </w:tabs>
        <w:ind w:firstLine="567"/>
        <w:rPr>
          <w:rFonts w:ascii="Times New Roman" w:eastAsia="Times New Roman" w:hAnsi="Times New Roman" w:cs="Times New Roman"/>
          <w:b/>
          <w:sz w:val="28"/>
          <w:szCs w:val="28"/>
          <w:lang w:eastAsia="ru-RU"/>
        </w:rPr>
        <w:sectPr w:rsidR="00497F7D" w:rsidSect="00497F7D">
          <w:headerReference w:type="default" r:id="rId8"/>
          <w:pgSz w:w="11906" w:h="16838"/>
          <w:pgMar w:top="1134" w:right="709" w:bottom="1560" w:left="1702" w:header="709" w:footer="709" w:gutter="0"/>
          <w:cols w:space="708"/>
          <w:titlePg/>
          <w:docGrid w:linePitch="360"/>
        </w:sectPr>
      </w:pPr>
    </w:p>
    <w:p w14:paraId="450F64D1" w14:textId="77777777" w:rsidR="0072588D" w:rsidRPr="005F6494" w:rsidRDefault="0072588D" w:rsidP="000610C9">
      <w:pPr>
        <w:spacing w:after="0" w:line="240" w:lineRule="auto"/>
        <w:ind w:left="5954"/>
        <w:jc w:val="both"/>
        <w:rPr>
          <w:rFonts w:ascii="Times New Roman" w:eastAsia="Times New Roman" w:hAnsi="Times New Roman" w:cs="Times New Roman"/>
          <w:bCs/>
          <w:sz w:val="24"/>
          <w:szCs w:val="28"/>
          <w:lang w:eastAsia="uk-UA"/>
        </w:rPr>
      </w:pPr>
      <w:r w:rsidRPr="005F6494">
        <w:rPr>
          <w:rFonts w:ascii="Times New Roman" w:eastAsia="Times New Roman" w:hAnsi="Times New Roman" w:cs="Times New Roman"/>
          <w:bCs/>
          <w:sz w:val="24"/>
          <w:szCs w:val="28"/>
          <w:lang w:eastAsia="uk-UA"/>
        </w:rPr>
        <w:lastRenderedPageBreak/>
        <w:t>Додаток 1</w:t>
      </w:r>
    </w:p>
    <w:p w14:paraId="7A9B84C8" w14:textId="77777777" w:rsidR="0072588D" w:rsidRPr="005F6494" w:rsidRDefault="0072588D" w:rsidP="000610C9">
      <w:pPr>
        <w:spacing w:after="0" w:line="240" w:lineRule="auto"/>
        <w:ind w:left="5954"/>
        <w:jc w:val="both"/>
        <w:rPr>
          <w:rFonts w:ascii="Times New Roman" w:eastAsia="Times New Roman" w:hAnsi="Times New Roman" w:cs="Times New Roman"/>
          <w:bCs/>
          <w:sz w:val="24"/>
          <w:szCs w:val="28"/>
          <w:lang w:eastAsia="uk-UA"/>
        </w:rPr>
      </w:pPr>
      <w:r w:rsidRPr="005F6494">
        <w:rPr>
          <w:rFonts w:ascii="Times New Roman" w:eastAsia="Times New Roman" w:hAnsi="Times New Roman" w:cs="Times New Roman"/>
          <w:bCs/>
          <w:sz w:val="24"/>
          <w:szCs w:val="28"/>
          <w:lang w:eastAsia="uk-UA"/>
        </w:rPr>
        <w:t>до аналізу регуляторного впливу</w:t>
      </w:r>
    </w:p>
    <w:p w14:paraId="3B41EB36" w14:textId="77777777" w:rsidR="0072588D" w:rsidRPr="005F6494" w:rsidRDefault="0072588D" w:rsidP="007A42E8">
      <w:pPr>
        <w:spacing w:after="0" w:line="240" w:lineRule="auto"/>
        <w:ind w:left="4253" w:firstLine="567"/>
        <w:jc w:val="both"/>
        <w:rPr>
          <w:rFonts w:ascii="Times New Roman" w:eastAsia="Times New Roman" w:hAnsi="Times New Roman" w:cs="Times New Roman"/>
          <w:bCs/>
          <w:sz w:val="24"/>
          <w:szCs w:val="28"/>
          <w:lang w:eastAsia="uk-UA"/>
        </w:rPr>
      </w:pPr>
    </w:p>
    <w:p w14:paraId="6AE94883" w14:textId="77777777" w:rsidR="0072588D" w:rsidRPr="005F6494" w:rsidRDefault="0072588D" w:rsidP="007A42E8">
      <w:pPr>
        <w:spacing w:after="0" w:line="240" w:lineRule="auto"/>
        <w:ind w:firstLine="567"/>
        <w:jc w:val="center"/>
        <w:rPr>
          <w:rFonts w:ascii="Times New Roman" w:eastAsia="Times New Roman" w:hAnsi="Times New Roman" w:cs="Times New Roman"/>
          <w:b/>
          <w:bCs/>
          <w:sz w:val="28"/>
          <w:szCs w:val="28"/>
          <w:lang w:eastAsia="uk-UA"/>
        </w:rPr>
      </w:pPr>
      <w:r w:rsidRPr="005F6494">
        <w:rPr>
          <w:rFonts w:ascii="Times New Roman" w:eastAsia="Times New Roman" w:hAnsi="Times New Roman" w:cs="Times New Roman"/>
          <w:b/>
          <w:bCs/>
          <w:sz w:val="28"/>
          <w:szCs w:val="28"/>
          <w:lang w:eastAsia="uk-UA"/>
        </w:rPr>
        <w:t>ВИТРАТИ</w:t>
      </w:r>
      <w:r w:rsidRPr="005F6494">
        <w:rPr>
          <w:rFonts w:ascii="Times New Roman" w:eastAsia="Times New Roman" w:hAnsi="Times New Roman" w:cs="Times New Roman"/>
          <w:sz w:val="24"/>
          <w:szCs w:val="24"/>
          <w:lang w:eastAsia="uk-UA"/>
        </w:rPr>
        <w:br/>
      </w:r>
      <w:r w:rsidRPr="005F6494">
        <w:rPr>
          <w:rFonts w:ascii="Times New Roman" w:eastAsia="Times New Roman" w:hAnsi="Times New Roman" w:cs="Times New Roman"/>
          <w:b/>
          <w:bCs/>
          <w:sz w:val="28"/>
          <w:szCs w:val="28"/>
          <w:lang w:eastAsia="uk-UA"/>
        </w:rPr>
        <w:t>на одного суб’єкта господарювання великого і середнього підприємництва, які виникають внаслідок дії регуляторного акта</w:t>
      </w:r>
    </w:p>
    <w:p w14:paraId="128FB7E3"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676"/>
        <w:gridCol w:w="4557"/>
        <w:gridCol w:w="1043"/>
        <w:gridCol w:w="1089"/>
        <w:gridCol w:w="1105"/>
        <w:gridCol w:w="1055"/>
        <w:gridCol w:w="13"/>
      </w:tblGrid>
      <w:tr w:rsidR="0072588D" w:rsidRPr="005F6494" w14:paraId="402C634D" w14:textId="77777777" w:rsidTr="00A05FC7">
        <w:trPr>
          <w:trHeight w:val="587"/>
        </w:trPr>
        <w:tc>
          <w:tcPr>
            <w:tcW w:w="354" w:type="pct"/>
            <w:vMerge w:val="restart"/>
            <w:textDirection w:val="btLr"/>
            <w:vAlign w:val="center"/>
            <w:hideMark/>
          </w:tcPr>
          <w:p w14:paraId="2E8E4154"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bookmarkStart w:id="1" w:name="n178"/>
            <w:bookmarkEnd w:id="1"/>
            <w:r w:rsidRPr="005F6494">
              <w:rPr>
                <w:rFonts w:ascii="Times New Roman" w:eastAsia="Times New Roman" w:hAnsi="Times New Roman" w:cs="Times New Roman"/>
                <w:sz w:val="24"/>
                <w:szCs w:val="24"/>
                <w:lang w:eastAsia="uk-UA"/>
              </w:rPr>
              <w:t>Порядковий номер</w:t>
            </w:r>
          </w:p>
        </w:tc>
        <w:tc>
          <w:tcPr>
            <w:tcW w:w="2389" w:type="pct"/>
            <w:vMerge w:val="restart"/>
            <w:vAlign w:val="center"/>
            <w:hideMark/>
          </w:tcPr>
          <w:p w14:paraId="226D0065"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w:t>
            </w:r>
          </w:p>
        </w:tc>
        <w:tc>
          <w:tcPr>
            <w:tcW w:w="1118" w:type="pct"/>
            <w:gridSpan w:val="2"/>
            <w:vAlign w:val="center"/>
            <w:hideMark/>
          </w:tcPr>
          <w:p w14:paraId="4AB4E41A"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перший рік</w:t>
            </w:r>
          </w:p>
        </w:tc>
        <w:tc>
          <w:tcPr>
            <w:tcW w:w="1139" w:type="pct"/>
            <w:gridSpan w:val="3"/>
            <w:vAlign w:val="center"/>
            <w:hideMark/>
          </w:tcPr>
          <w:p w14:paraId="189FA93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п’ять років</w:t>
            </w:r>
          </w:p>
        </w:tc>
      </w:tr>
      <w:tr w:rsidR="0072588D" w:rsidRPr="005F6494" w14:paraId="70E42E58" w14:textId="77777777" w:rsidTr="00A05FC7">
        <w:trPr>
          <w:gridAfter w:val="1"/>
          <w:wAfter w:w="7" w:type="pct"/>
          <w:cantSplit/>
          <w:trHeight w:val="1857"/>
        </w:trPr>
        <w:tc>
          <w:tcPr>
            <w:tcW w:w="354" w:type="pct"/>
            <w:vMerge/>
          </w:tcPr>
          <w:p w14:paraId="01EA4829"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p>
        </w:tc>
        <w:tc>
          <w:tcPr>
            <w:tcW w:w="2389" w:type="pct"/>
            <w:vMerge/>
          </w:tcPr>
          <w:p w14:paraId="13DEEF71"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p>
        </w:tc>
        <w:tc>
          <w:tcPr>
            <w:tcW w:w="547" w:type="pct"/>
            <w:textDirection w:val="btLr"/>
          </w:tcPr>
          <w:p w14:paraId="6A946B69"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1</w:t>
            </w:r>
          </w:p>
        </w:tc>
        <w:tc>
          <w:tcPr>
            <w:tcW w:w="571" w:type="pct"/>
            <w:textDirection w:val="btLr"/>
          </w:tcPr>
          <w:p w14:paraId="5AE9962D"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2</w:t>
            </w:r>
          </w:p>
        </w:tc>
        <w:tc>
          <w:tcPr>
            <w:tcW w:w="579" w:type="pct"/>
            <w:textDirection w:val="btLr"/>
          </w:tcPr>
          <w:p w14:paraId="4E331FED"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1</w:t>
            </w:r>
          </w:p>
        </w:tc>
        <w:tc>
          <w:tcPr>
            <w:tcW w:w="553" w:type="pct"/>
            <w:textDirection w:val="btLr"/>
          </w:tcPr>
          <w:p w14:paraId="1A5CB04D" w14:textId="77777777" w:rsidR="0072588D" w:rsidRPr="005F6494" w:rsidRDefault="0072588D" w:rsidP="007A42E8">
            <w:pPr>
              <w:spacing w:after="0" w:line="240" w:lineRule="auto"/>
              <w:ind w:left="59" w:right="59"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за Альтернативою 2</w:t>
            </w:r>
          </w:p>
        </w:tc>
      </w:tr>
      <w:tr w:rsidR="0072588D" w:rsidRPr="005F6494" w14:paraId="475ABCF8" w14:textId="77777777" w:rsidTr="00A05FC7">
        <w:trPr>
          <w:gridAfter w:val="1"/>
          <w:wAfter w:w="7" w:type="pct"/>
        </w:trPr>
        <w:tc>
          <w:tcPr>
            <w:tcW w:w="354" w:type="pct"/>
            <w:hideMark/>
          </w:tcPr>
          <w:p w14:paraId="7CD2E4E5"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w:t>
            </w:r>
          </w:p>
        </w:tc>
        <w:tc>
          <w:tcPr>
            <w:tcW w:w="2389" w:type="pct"/>
            <w:hideMark/>
          </w:tcPr>
          <w:p w14:paraId="3FF63EE3" w14:textId="77777777" w:rsidR="0072588D"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на придбання основних фондів, обладнання та приладів, сервісне обслуговування, навчання/підвищення кваліфікації персоналу тощо, гривень</w:t>
            </w:r>
          </w:p>
          <w:p w14:paraId="1BCC3037" w14:textId="3ED0FA20" w:rsidR="00BF429B" w:rsidRDefault="00BF429B" w:rsidP="00BF429B">
            <w:pPr>
              <w:spacing w:after="0" w:line="240" w:lineRule="auto"/>
              <w:ind w:firstLine="567"/>
              <w:jc w:val="both"/>
              <w:rPr>
                <w:rFonts w:ascii="Times New Roman" w:eastAsia="Times New Roman" w:hAnsi="Times New Roman" w:cs="Times New Roman"/>
                <w:i/>
                <w:sz w:val="24"/>
                <w:szCs w:val="24"/>
                <w:lang w:eastAsia="uk-UA"/>
              </w:rPr>
            </w:pPr>
            <w:r w:rsidRPr="00BF429B">
              <w:rPr>
                <w:rFonts w:ascii="Times New Roman" w:eastAsia="Times New Roman" w:hAnsi="Times New Roman" w:cs="Times New Roman"/>
                <w:i/>
                <w:sz w:val="24"/>
                <w:szCs w:val="24"/>
                <w:lang w:eastAsia="uk-UA"/>
              </w:rPr>
              <w:t>Припускаємо, що при відкритті нового місця доставки для забезпечення його функціонування потрібно відповідати Вимогам до облаштування місць доставки. Зазначені вимоги потребують наявності відповідного обладнання, а саме: автомобільних ваг, системи відеоспостереження, системи зчитування номерних знаків, серверного обладнання, де накопичується інформація із зазначених систем та ваг.</w:t>
            </w:r>
          </w:p>
          <w:p w14:paraId="41A41A01" w14:textId="43A2D349" w:rsidR="000D6097" w:rsidRPr="0071153A" w:rsidRDefault="00192921" w:rsidP="00CB0DD7">
            <w:pPr>
              <w:spacing w:after="0" w:line="240" w:lineRule="auto"/>
              <w:ind w:firstLine="567"/>
              <w:jc w:val="both"/>
              <w:rPr>
                <w:rFonts w:ascii="Times New Roman" w:eastAsia="Times New Roman" w:hAnsi="Times New Roman" w:cs="Times New Roman"/>
                <w:i/>
                <w:sz w:val="24"/>
                <w:szCs w:val="24"/>
                <w:lang w:eastAsia="uk-UA"/>
              </w:rPr>
            </w:pPr>
            <w:r w:rsidRPr="00192921">
              <w:rPr>
                <w:rFonts w:ascii="Times New Roman" w:eastAsia="Times New Roman" w:hAnsi="Times New Roman" w:cs="Times New Roman"/>
                <w:i/>
                <w:sz w:val="24"/>
                <w:szCs w:val="24"/>
                <w:lang w:eastAsia="uk-UA"/>
              </w:rPr>
              <w:t>Станом на зараз за ринковими цінами, наявними в мережі інтернет, необхідно витратити 1 900 000 гривень на зазначене вище обладнання</w:t>
            </w:r>
            <w:r>
              <w:rPr>
                <w:rFonts w:ascii="Times New Roman" w:eastAsia="Times New Roman" w:hAnsi="Times New Roman" w:cs="Times New Roman"/>
                <w:i/>
                <w:sz w:val="24"/>
                <w:szCs w:val="24"/>
                <w:lang w:eastAsia="uk-UA"/>
              </w:rPr>
              <w:t xml:space="preserve"> при Альтернативі 1, та </w:t>
            </w:r>
            <w:r w:rsidRPr="00192921">
              <w:rPr>
                <w:rFonts w:ascii="Times New Roman" w:eastAsia="Times New Roman" w:hAnsi="Times New Roman" w:cs="Times New Roman"/>
                <w:i/>
                <w:sz w:val="24"/>
                <w:szCs w:val="24"/>
                <w:lang w:eastAsia="uk-UA"/>
              </w:rPr>
              <w:t>605 000 гривень</w:t>
            </w:r>
            <w:r>
              <w:rPr>
                <w:rFonts w:ascii="Times New Roman" w:eastAsia="Times New Roman" w:hAnsi="Times New Roman" w:cs="Times New Roman"/>
                <w:i/>
                <w:sz w:val="24"/>
                <w:szCs w:val="24"/>
                <w:lang w:eastAsia="uk-UA"/>
              </w:rPr>
              <w:t xml:space="preserve"> при Альтернативі 2</w:t>
            </w:r>
            <w:r w:rsidR="00AC3A56">
              <w:rPr>
                <w:rFonts w:ascii="Times New Roman" w:eastAsia="Times New Roman" w:hAnsi="Times New Roman" w:cs="Times New Roman"/>
                <w:i/>
                <w:sz w:val="24"/>
                <w:szCs w:val="24"/>
                <w:lang w:eastAsia="uk-UA"/>
              </w:rPr>
              <w:t xml:space="preserve"> (див. </w:t>
            </w:r>
            <w:r w:rsidR="00B7614A">
              <w:rPr>
                <w:rFonts w:ascii="Times New Roman" w:eastAsia="Times New Roman" w:hAnsi="Times New Roman" w:cs="Times New Roman"/>
                <w:i/>
                <w:sz w:val="24"/>
                <w:szCs w:val="24"/>
                <w:lang w:eastAsia="uk-UA"/>
              </w:rPr>
              <w:t xml:space="preserve">підпункт 2.3 пункту 2 </w:t>
            </w:r>
            <w:r w:rsidR="00433021">
              <w:rPr>
                <w:rFonts w:ascii="Times New Roman" w:eastAsia="Times New Roman" w:hAnsi="Times New Roman" w:cs="Times New Roman"/>
                <w:i/>
                <w:sz w:val="24"/>
                <w:szCs w:val="24"/>
                <w:lang w:eastAsia="uk-UA"/>
              </w:rPr>
              <w:t xml:space="preserve">розділу ІІІ </w:t>
            </w:r>
            <w:r w:rsidR="00B7614A">
              <w:rPr>
                <w:rFonts w:ascii="Times New Roman" w:eastAsia="Times New Roman" w:hAnsi="Times New Roman" w:cs="Times New Roman"/>
                <w:i/>
                <w:sz w:val="24"/>
                <w:szCs w:val="24"/>
                <w:lang w:eastAsia="uk-UA"/>
              </w:rPr>
              <w:t>Аналізу регуляторного впливу</w:t>
            </w:r>
            <w:r w:rsidR="00AC3A56">
              <w:rPr>
                <w:rFonts w:ascii="Times New Roman" w:eastAsia="Times New Roman" w:hAnsi="Times New Roman" w:cs="Times New Roman"/>
                <w:i/>
                <w:sz w:val="24"/>
                <w:szCs w:val="24"/>
                <w:lang w:eastAsia="uk-UA"/>
              </w:rPr>
              <w:t>)</w:t>
            </w:r>
          </w:p>
        </w:tc>
        <w:tc>
          <w:tcPr>
            <w:tcW w:w="547" w:type="pct"/>
            <w:hideMark/>
          </w:tcPr>
          <w:p w14:paraId="4F867918" w14:textId="772F6828" w:rsidR="0072588D" w:rsidRPr="00526505" w:rsidRDefault="009C50B5" w:rsidP="00282FD7">
            <w:pPr>
              <w:spacing w:after="0" w:line="240" w:lineRule="auto"/>
              <w:ind w:firstLine="128"/>
              <w:jc w:val="center"/>
              <w:rPr>
                <w:rFonts w:ascii="Times New Roman" w:eastAsia="Times New Roman" w:hAnsi="Times New Roman" w:cs="Times New Roman"/>
                <w:sz w:val="24"/>
                <w:szCs w:val="24"/>
                <w:lang w:eastAsia="uk-UA"/>
              </w:rPr>
            </w:pPr>
            <w:r w:rsidRPr="00526505">
              <w:rPr>
                <w:rFonts w:ascii="Times New Roman" w:eastAsia="Times New Roman" w:hAnsi="Times New Roman" w:cs="Times New Roman"/>
                <w:sz w:val="24"/>
                <w:szCs w:val="24"/>
                <w:lang w:eastAsia="uk-UA"/>
              </w:rPr>
              <w:t>1</w:t>
            </w:r>
            <w:r w:rsidR="00927712" w:rsidRPr="00526505">
              <w:rPr>
                <w:rFonts w:ascii="Times New Roman" w:eastAsia="Times New Roman" w:hAnsi="Times New Roman" w:cs="Times New Roman"/>
                <w:sz w:val="24"/>
                <w:szCs w:val="24"/>
                <w:lang w:val="en-US" w:eastAsia="uk-UA"/>
              </w:rPr>
              <w:t> </w:t>
            </w:r>
            <w:r w:rsidRPr="00526505">
              <w:rPr>
                <w:rFonts w:ascii="Times New Roman" w:eastAsia="Times New Roman" w:hAnsi="Times New Roman" w:cs="Times New Roman"/>
                <w:sz w:val="24"/>
                <w:szCs w:val="24"/>
                <w:lang w:eastAsia="uk-UA"/>
              </w:rPr>
              <w:t>900</w:t>
            </w:r>
            <w:r w:rsidR="000D6097">
              <w:rPr>
                <w:rFonts w:ascii="Times New Roman" w:eastAsia="Times New Roman" w:hAnsi="Times New Roman" w:cs="Times New Roman"/>
                <w:sz w:val="24"/>
                <w:szCs w:val="24"/>
                <w:lang w:val="en-US" w:eastAsia="uk-UA"/>
              </w:rPr>
              <w:t> </w:t>
            </w:r>
            <w:r w:rsidRPr="00526505">
              <w:rPr>
                <w:rFonts w:ascii="Times New Roman" w:eastAsia="Times New Roman" w:hAnsi="Times New Roman" w:cs="Times New Roman"/>
                <w:sz w:val="24"/>
                <w:szCs w:val="24"/>
                <w:lang w:eastAsia="uk-UA"/>
              </w:rPr>
              <w:t>000</w:t>
            </w:r>
          </w:p>
        </w:tc>
        <w:tc>
          <w:tcPr>
            <w:tcW w:w="571" w:type="pct"/>
          </w:tcPr>
          <w:p w14:paraId="74E07AA9" w14:textId="49966A5A" w:rsidR="0072588D" w:rsidRPr="00526505" w:rsidRDefault="006F244F" w:rsidP="00282FD7">
            <w:pPr>
              <w:spacing w:after="0" w:line="240" w:lineRule="auto"/>
              <w:ind w:firstLine="223"/>
              <w:jc w:val="center"/>
              <w:rPr>
                <w:rFonts w:ascii="Times New Roman" w:eastAsia="Times New Roman" w:hAnsi="Times New Roman" w:cs="Times New Roman"/>
                <w:sz w:val="24"/>
                <w:szCs w:val="24"/>
                <w:lang w:eastAsia="uk-UA"/>
              </w:rPr>
            </w:pPr>
            <w:r w:rsidRPr="00526505">
              <w:rPr>
                <w:rFonts w:ascii="Times New Roman" w:eastAsia="Times New Roman" w:hAnsi="Times New Roman" w:cs="Times New Roman"/>
                <w:sz w:val="24"/>
                <w:szCs w:val="24"/>
                <w:lang w:eastAsia="uk-UA"/>
              </w:rPr>
              <w:t>605</w:t>
            </w:r>
            <w:r w:rsidR="00B637D7">
              <w:rPr>
                <w:rFonts w:ascii="Times New Roman" w:eastAsia="Times New Roman" w:hAnsi="Times New Roman" w:cs="Times New Roman"/>
                <w:sz w:val="24"/>
                <w:szCs w:val="24"/>
                <w:lang w:val="en-US" w:eastAsia="uk-UA"/>
              </w:rPr>
              <w:t> </w:t>
            </w:r>
            <w:r w:rsidRPr="00526505">
              <w:rPr>
                <w:rFonts w:ascii="Times New Roman" w:eastAsia="Times New Roman" w:hAnsi="Times New Roman" w:cs="Times New Roman"/>
                <w:sz w:val="24"/>
                <w:szCs w:val="24"/>
                <w:lang w:eastAsia="uk-UA"/>
              </w:rPr>
              <w:t>000</w:t>
            </w:r>
            <w:r w:rsidR="00B637D7">
              <w:rPr>
                <w:rFonts w:ascii="Times New Roman" w:eastAsia="Times New Roman" w:hAnsi="Times New Roman" w:cs="Times New Roman"/>
                <w:sz w:val="24"/>
                <w:szCs w:val="24"/>
                <w:lang w:eastAsia="uk-UA"/>
              </w:rPr>
              <w:t xml:space="preserve"> </w:t>
            </w:r>
          </w:p>
        </w:tc>
        <w:tc>
          <w:tcPr>
            <w:tcW w:w="579" w:type="pct"/>
            <w:hideMark/>
          </w:tcPr>
          <w:p w14:paraId="62CEA9A4" w14:textId="4F3CCFE5" w:rsidR="0072588D" w:rsidRPr="00526505" w:rsidRDefault="004073E0" w:rsidP="00C60BED">
            <w:pPr>
              <w:spacing w:after="0" w:line="240" w:lineRule="auto"/>
              <w:ind w:firstLine="125"/>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2 </w:t>
            </w:r>
            <w:r w:rsidR="00C60BED">
              <w:rPr>
                <w:rFonts w:ascii="Times New Roman" w:eastAsia="Times New Roman" w:hAnsi="Times New Roman" w:cs="Times New Roman"/>
                <w:sz w:val="24"/>
                <w:szCs w:val="24"/>
                <w:lang w:eastAsia="uk-UA"/>
              </w:rPr>
              <w:t>66</w:t>
            </w:r>
            <w:r>
              <w:rPr>
                <w:rFonts w:ascii="Times New Roman" w:eastAsia="Times New Roman" w:hAnsi="Times New Roman" w:cs="Times New Roman"/>
                <w:sz w:val="24"/>
                <w:szCs w:val="24"/>
                <w:lang w:eastAsia="uk-UA"/>
              </w:rPr>
              <w:t>0 </w:t>
            </w:r>
            <w:r w:rsidR="00C60BED">
              <w:rPr>
                <w:rFonts w:ascii="Times New Roman" w:eastAsia="Times New Roman" w:hAnsi="Times New Roman" w:cs="Times New Roman"/>
                <w:sz w:val="24"/>
                <w:szCs w:val="24"/>
                <w:lang w:eastAsia="uk-UA"/>
              </w:rPr>
              <w:t>00</w:t>
            </w:r>
            <w:r>
              <w:rPr>
                <w:rFonts w:ascii="Times New Roman" w:eastAsia="Times New Roman" w:hAnsi="Times New Roman" w:cs="Times New Roman"/>
                <w:sz w:val="24"/>
                <w:szCs w:val="24"/>
                <w:lang w:eastAsia="uk-UA"/>
              </w:rPr>
              <w:t>0</w:t>
            </w:r>
          </w:p>
        </w:tc>
        <w:tc>
          <w:tcPr>
            <w:tcW w:w="553" w:type="pct"/>
          </w:tcPr>
          <w:p w14:paraId="2D4EE959" w14:textId="0FA9FEF8" w:rsidR="0072588D" w:rsidRPr="007D49D3" w:rsidRDefault="005E33C0" w:rsidP="005E33C0">
            <w:pPr>
              <w:spacing w:after="0" w:line="240" w:lineRule="auto"/>
              <w:ind w:firstLine="157"/>
              <w:jc w:val="center"/>
              <w:rPr>
                <w:rFonts w:ascii="Times New Roman" w:eastAsia="Times New Roman" w:hAnsi="Times New Roman" w:cs="Times New Roman"/>
                <w:sz w:val="24"/>
                <w:szCs w:val="24"/>
                <w:lang w:eastAsia="uk-UA"/>
              </w:rPr>
            </w:pPr>
            <w:r w:rsidRPr="007D49D3">
              <w:rPr>
                <w:rFonts w:ascii="Times New Roman" w:eastAsia="Times New Roman" w:hAnsi="Times New Roman" w:cs="Times New Roman"/>
                <w:sz w:val="24"/>
                <w:szCs w:val="24"/>
                <w:lang w:eastAsia="uk-UA"/>
              </w:rPr>
              <w:t>847</w:t>
            </w:r>
            <w:r w:rsidR="00062C4F" w:rsidRPr="007D49D3">
              <w:rPr>
                <w:rFonts w:ascii="Times New Roman" w:eastAsia="Times New Roman" w:hAnsi="Times New Roman" w:cs="Times New Roman"/>
                <w:sz w:val="24"/>
                <w:szCs w:val="24"/>
                <w:lang w:eastAsia="uk-UA"/>
              </w:rPr>
              <w:t> </w:t>
            </w:r>
            <w:r w:rsidRPr="007D49D3">
              <w:rPr>
                <w:rFonts w:ascii="Times New Roman" w:eastAsia="Times New Roman" w:hAnsi="Times New Roman" w:cs="Times New Roman"/>
                <w:sz w:val="24"/>
                <w:szCs w:val="24"/>
                <w:lang w:eastAsia="uk-UA"/>
              </w:rPr>
              <w:t>000</w:t>
            </w:r>
          </w:p>
        </w:tc>
      </w:tr>
      <w:tr w:rsidR="0072588D" w:rsidRPr="005F6494" w14:paraId="36A99E76" w14:textId="77777777" w:rsidTr="00A05FC7">
        <w:trPr>
          <w:gridAfter w:val="1"/>
          <w:wAfter w:w="7" w:type="pct"/>
        </w:trPr>
        <w:tc>
          <w:tcPr>
            <w:tcW w:w="354" w:type="pct"/>
            <w:hideMark/>
          </w:tcPr>
          <w:p w14:paraId="7F10546D"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2</w:t>
            </w:r>
          </w:p>
        </w:tc>
        <w:tc>
          <w:tcPr>
            <w:tcW w:w="2389" w:type="pct"/>
            <w:hideMark/>
          </w:tcPr>
          <w:p w14:paraId="3083CDBD"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Податки та збори (зміна розміру податків/зборів, виникнення необхідності у сплаті податків/зборів), гривень</w:t>
            </w:r>
          </w:p>
        </w:tc>
        <w:tc>
          <w:tcPr>
            <w:tcW w:w="547" w:type="pct"/>
            <w:hideMark/>
          </w:tcPr>
          <w:p w14:paraId="4B78941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6BD70F2C"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346E07B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7C2BC821"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546F52E9" w14:textId="77777777" w:rsidTr="00A05FC7">
        <w:trPr>
          <w:gridAfter w:val="1"/>
          <w:wAfter w:w="7" w:type="pct"/>
        </w:trPr>
        <w:tc>
          <w:tcPr>
            <w:tcW w:w="354" w:type="pct"/>
            <w:hideMark/>
          </w:tcPr>
          <w:p w14:paraId="2430F41A"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3</w:t>
            </w:r>
          </w:p>
        </w:tc>
        <w:tc>
          <w:tcPr>
            <w:tcW w:w="2389" w:type="pct"/>
            <w:hideMark/>
          </w:tcPr>
          <w:p w14:paraId="05115E1E"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пов’язані із веденням обліку, підготовкою та поданням звітності державним органам, гривень</w:t>
            </w:r>
          </w:p>
        </w:tc>
        <w:tc>
          <w:tcPr>
            <w:tcW w:w="547" w:type="pct"/>
            <w:hideMark/>
          </w:tcPr>
          <w:p w14:paraId="0654621E"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6E44DBBB"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62AE9609"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5EBEAFE8"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5A556A44" w14:textId="77777777" w:rsidTr="00A05FC7">
        <w:trPr>
          <w:gridAfter w:val="1"/>
          <w:wAfter w:w="7" w:type="pct"/>
        </w:trPr>
        <w:tc>
          <w:tcPr>
            <w:tcW w:w="354" w:type="pct"/>
            <w:hideMark/>
          </w:tcPr>
          <w:p w14:paraId="4DCCA99B"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w:t>
            </w:r>
          </w:p>
        </w:tc>
        <w:tc>
          <w:tcPr>
            <w:tcW w:w="2389" w:type="pct"/>
            <w:hideMark/>
          </w:tcPr>
          <w:p w14:paraId="3F938DE7" w14:textId="79DFC6D7" w:rsidR="00B06F98" w:rsidRPr="005F6494" w:rsidRDefault="0072588D" w:rsidP="00F212B6">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пов’язані з адмініструванням заходів державного нагляду (контролю) (перевірок, штрафних санкцій, виконання рішень/ приписів тощо), гривень</w:t>
            </w:r>
          </w:p>
        </w:tc>
        <w:tc>
          <w:tcPr>
            <w:tcW w:w="547" w:type="pct"/>
            <w:hideMark/>
          </w:tcPr>
          <w:p w14:paraId="1AB7B4A8"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149A4D6D"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7E991181"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514189EF" w14:textId="77777777" w:rsidR="0072588D" w:rsidRPr="005F6494" w:rsidRDefault="0072588D" w:rsidP="007A42E8">
            <w:pPr>
              <w:spacing w:after="0" w:line="240" w:lineRule="auto"/>
              <w:ind w:firstLine="567"/>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6548DCD6" w14:textId="77777777" w:rsidTr="00A05FC7">
        <w:trPr>
          <w:gridAfter w:val="1"/>
          <w:wAfter w:w="7" w:type="pct"/>
        </w:trPr>
        <w:tc>
          <w:tcPr>
            <w:tcW w:w="354" w:type="pct"/>
            <w:hideMark/>
          </w:tcPr>
          <w:p w14:paraId="19DAA7BE"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lastRenderedPageBreak/>
              <w:t>5</w:t>
            </w:r>
          </w:p>
        </w:tc>
        <w:tc>
          <w:tcPr>
            <w:tcW w:w="2389" w:type="pct"/>
            <w:hideMark/>
          </w:tcPr>
          <w:p w14:paraId="7461F338"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p w14:paraId="6CBCAB52" w14:textId="0F2D928D" w:rsidR="00A44080" w:rsidRPr="005F6494" w:rsidRDefault="004D4648" w:rsidP="00DC02D3">
            <w:pPr>
              <w:spacing w:after="0" w:line="240" w:lineRule="auto"/>
              <w:ind w:firstLine="567"/>
              <w:jc w:val="both"/>
              <w:rPr>
                <w:rFonts w:ascii="Times New Roman" w:eastAsia="Times New Roman" w:hAnsi="Times New Roman" w:cs="Times New Roman"/>
                <w:sz w:val="24"/>
                <w:szCs w:val="24"/>
                <w:lang w:eastAsia="uk-UA"/>
              </w:rPr>
            </w:pPr>
            <w:r>
              <w:rPr>
                <w:rFonts w:ascii="Times New Roman" w:eastAsia="Times New Roman" w:hAnsi="Times New Roman" w:cs="Times New Roman"/>
                <w:i/>
                <w:sz w:val="24"/>
                <w:szCs w:val="24"/>
                <w:lang w:eastAsia="uk-UA"/>
              </w:rPr>
              <w:t>Для отримання свідоцтва про повірку автомобільних ваг утримувач місця доставки має забезпечити своєчасну</w:t>
            </w:r>
            <w:r w:rsidR="00FE22E6">
              <w:rPr>
                <w:rFonts w:ascii="Times New Roman" w:eastAsia="Times New Roman" w:hAnsi="Times New Roman" w:cs="Times New Roman"/>
                <w:i/>
                <w:sz w:val="24"/>
                <w:szCs w:val="24"/>
                <w:lang w:eastAsia="uk-UA"/>
              </w:rPr>
              <w:t xml:space="preserve"> щорічну</w:t>
            </w:r>
            <w:r>
              <w:rPr>
                <w:rFonts w:ascii="Times New Roman" w:eastAsia="Times New Roman" w:hAnsi="Times New Roman" w:cs="Times New Roman"/>
                <w:i/>
                <w:sz w:val="24"/>
                <w:szCs w:val="24"/>
                <w:lang w:eastAsia="uk-UA"/>
              </w:rPr>
              <w:t xml:space="preserve"> періодичну повірку автомобільних ваг.</w:t>
            </w:r>
            <w:r w:rsidR="00DC02D3">
              <w:rPr>
                <w:rFonts w:ascii="Times New Roman" w:eastAsia="Times New Roman" w:hAnsi="Times New Roman" w:cs="Times New Roman"/>
                <w:i/>
                <w:sz w:val="24"/>
                <w:szCs w:val="24"/>
                <w:lang w:eastAsia="uk-UA"/>
              </w:rPr>
              <w:t xml:space="preserve">  Цінові пропозиції стандартної повірки автомобільних ваг згідно з сайтом </w:t>
            </w:r>
            <w:hyperlink r:id="rId9" w:history="1">
              <w:r w:rsidR="00DC02D3" w:rsidRPr="0044458E">
                <w:rPr>
                  <w:rStyle w:val="af5"/>
                  <w:rFonts w:eastAsia="Times New Roman"/>
                  <w:i/>
                  <w:sz w:val="24"/>
                  <w:szCs w:val="24"/>
                  <w:lang w:eastAsia="uk-UA"/>
                </w:rPr>
                <w:t>https://bi.prozorro.org</w:t>
              </w:r>
            </w:hyperlink>
            <w:r w:rsidR="00DC02D3">
              <w:rPr>
                <w:rFonts w:ascii="Times New Roman" w:eastAsia="Times New Roman" w:hAnsi="Times New Roman" w:cs="Times New Roman"/>
                <w:i/>
                <w:sz w:val="24"/>
                <w:szCs w:val="24"/>
                <w:lang w:eastAsia="uk-UA"/>
              </w:rPr>
              <w:t xml:space="preserve"> становить від 1700 гривень</w:t>
            </w:r>
          </w:p>
        </w:tc>
        <w:tc>
          <w:tcPr>
            <w:tcW w:w="547" w:type="pct"/>
            <w:hideMark/>
          </w:tcPr>
          <w:p w14:paraId="1D054BEC" w14:textId="6F4F0459" w:rsidR="0072588D" w:rsidRPr="00526505" w:rsidRDefault="00D86F6C" w:rsidP="00CB56DC">
            <w:pPr>
              <w:spacing w:after="0" w:line="240" w:lineRule="auto"/>
              <w:ind w:firstLine="128"/>
              <w:jc w:val="center"/>
              <w:rPr>
                <w:rFonts w:ascii="Times New Roman" w:eastAsia="Times New Roman" w:hAnsi="Times New Roman" w:cs="Times New Roman"/>
                <w:sz w:val="24"/>
                <w:szCs w:val="24"/>
                <w:lang w:eastAsia="uk-UA"/>
              </w:rPr>
            </w:pPr>
            <w:r w:rsidRPr="00526505">
              <w:rPr>
                <w:rFonts w:ascii="Times New Roman" w:eastAsia="Times New Roman" w:hAnsi="Times New Roman" w:cs="Times New Roman"/>
                <w:sz w:val="24"/>
                <w:szCs w:val="24"/>
                <w:lang w:eastAsia="uk-UA"/>
              </w:rPr>
              <w:t>1</w:t>
            </w:r>
            <w:r w:rsidR="00CB56DC" w:rsidRPr="00526505">
              <w:rPr>
                <w:rFonts w:ascii="Times New Roman" w:eastAsia="Times New Roman" w:hAnsi="Times New Roman" w:cs="Times New Roman"/>
                <w:sz w:val="24"/>
                <w:szCs w:val="24"/>
                <w:lang w:eastAsia="uk-UA"/>
              </w:rPr>
              <w:t> </w:t>
            </w:r>
            <w:r w:rsidRPr="00526505">
              <w:rPr>
                <w:rFonts w:ascii="Times New Roman" w:eastAsia="Times New Roman" w:hAnsi="Times New Roman" w:cs="Times New Roman"/>
                <w:sz w:val="24"/>
                <w:szCs w:val="24"/>
                <w:lang w:eastAsia="uk-UA"/>
              </w:rPr>
              <w:t>700</w:t>
            </w:r>
          </w:p>
        </w:tc>
        <w:tc>
          <w:tcPr>
            <w:tcW w:w="571" w:type="pct"/>
          </w:tcPr>
          <w:p w14:paraId="6F3E5C32" w14:textId="45F49A96" w:rsidR="0072588D" w:rsidRPr="00526505" w:rsidRDefault="00A44080" w:rsidP="00CB56DC">
            <w:pPr>
              <w:spacing w:after="0" w:line="240" w:lineRule="auto"/>
              <w:jc w:val="center"/>
              <w:rPr>
                <w:rFonts w:ascii="Times New Roman" w:eastAsia="Times New Roman" w:hAnsi="Times New Roman" w:cs="Times New Roman"/>
                <w:sz w:val="24"/>
                <w:szCs w:val="24"/>
                <w:lang w:eastAsia="uk-UA"/>
              </w:rPr>
            </w:pPr>
            <w:r w:rsidRPr="00526505">
              <w:rPr>
                <w:rFonts w:ascii="Times New Roman" w:eastAsia="Times New Roman" w:hAnsi="Times New Roman" w:cs="Times New Roman"/>
                <w:sz w:val="24"/>
                <w:szCs w:val="24"/>
                <w:lang w:eastAsia="uk-UA"/>
              </w:rPr>
              <w:t>1</w:t>
            </w:r>
            <w:r w:rsidR="00CB56DC" w:rsidRPr="00526505">
              <w:rPr>
                <w:rFonts w:ascii="Times New Roman" w:eastAsia="Times New Roman" w:hAnsi="Times New Roman" w:cs="Times New Roman"/>
                <w:sz w:val="24"/>
                <w:szCs w:val="24"/>
                <w:lang w:eastAsia="uk-UA"/>
              </w:rPr>
              <w:t> </w:t>
            </w:r>
            <w:r w:rsidRPr="00526505">
              <w:rPr>
                <w:rFonts w:ascii="Times New Roman" w:eastAsia="Times New Roman" w:hAnsi="Times New Roman" w:cs="Times New Roman"/>
                <w:sz w:val="24"/>
                <w:szCs w:val="24"/>
                <w:lang w:eastAsia="uk-UA"/>
              </w:rPr>
              <w:t>700</w:t>
            </w:r>
          </w:p>
        </w:tc>
        <w:tc>
          <w:tcPr>
            <w:tcW w:w="579" w:type="pct"/>
            <w:hideMark/>
          </w:tcPr>
          <w:p w14:paraId="4663E499" w14:textId="43E69421" w:rsidR="0072588D" w:rsidRPr="00526505" w:rsidRDefault="00242C0F" w:rsidP="00CB56DC">
            <w:pPr>
              <w:spacing w:after="0" w:line="240" w:lineRule="auto"/>
              <w:ind w:firstLine="267"/>
              <w:jc w:val="center"/>
              <w:rPr>
                <w:rFonts w:ascii="Times New Roman" w:eastAsia="Times New Roman" w:hAnsi="Times New Roman" w:cs="Times New Roman"/>
                <w:sz w:val="24"/>
                <w:szCs w:val="24"/>
                <w:lang w:eastAsia="uk-UA"/>
              </w:rPr>
            </w:pPr>
            <w:r w:rsidRPr="00526505">
              <w:rPr>
                <w:rFonts w:ascii="Times New Roman" w:eastAsia="Times New Roman" w:hAnsi="Times New Roman" w:cs="Times New Roman"/>
                <w:sz w:val="24"/>
                <w:szCs w:val="24"/>
                <w:lang w:val="en-US" w:eastAsia="uk-UA"/>
              </w:rPr>
              <w:t>8</w:t>
            </w:r>
            <w:r w:rsidR="00CB56DC" w:rsidRPr="00526505">
              <w:rPr>
                <w:rFonts w:ascii="Times New Roman" w:eastAsia="Times New Roman" w:hAnsi="Times New Roman" w:cs="Times New Roman"/>
                <w:sz w:val="24"/>
                <w:szCs w:val="24"/>
                <w:lang w:eastAsia="uk-UA"/>
              </w:rPr>
              <w:t> </w:t>
            </w:r>
            <w:r w:rsidRPr="00526505">
              <w:rPr>
                <w:rFonts w:ascii="Times New Roman" w:eastAsia="Times New Roman" w:hAnsi="Times New Roman" w:cs="Times New Roman"/>
                <w:sz w:val="24"/>
                <w:szCs w:val="24"/>
                <w:lang w:val="en-US" w:eastAsia="uk-UA"/>
              </w:rPr>
              <w:t>5</w:t>
            </w:r>
            <w:r w:rsidR="00D86F6C" w:rsidRPr="00526505">
              <w:rPr>
                <w:rFonts w:ascii="Times New Roman" w:eastAsia="Times New Roman" w:hAnsi="Times New Roman" w:cs="Times New Roman"/>
                <w:sz w:val="24"/>
                <w:szCs w:val="24"/>
                <w:lang w:eastAsia="uk-UA"/>
              </w:rPr>
              <w:t>00</w:t>
            </w:r>
          </w:p>
        </w:tc>
        <w:tc>
          <w:tcPr>
            <w:tcW w:w="553" w:type="pct"/>
          </w:tcPr>
          <w:p w14:paraId="014593EF" w14:textId="340CE6F6" w:rsidR="0072588D" w:rsidRPr="005F6494" w:rsidRDefault="00242C0F" w:rsidP="00CB56D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8</w:t>
            </w:r>
            <w:r w:rsidR="00CB56DC">
              <w:rPr>
                <w:rFonts w:ascii="Times New Roman" w:eastAsia="Times New Roman" w:hAnsi="Times New Roman" w:cs="Times New Roman"/>
                <w:sz w:val="24"/>
                <w:szCs w:val="24"/>
                <w:lang w:eastAsia="uk-UA"/>
              </w:rPr>
              <w:t> </w:t>
            </w:r>
            <w:r>
              <w:rPr>
                <w:rFonts w:ascii="Times New Roman" w:eastAsia="Times New Roman" w:hAnsi="Times New Roman" w:cs="Times New Roman"/>
                <w:sz w:val="24"/>
                <w:szCs w:val="24"/>
                <w:lang w:val="en-US" w:eastAsia="uk-UA"/>
              </w:rPr>
              <w:t>5</w:t>
            </w:r>
            <w:r w:rsidR="00A44080" w:rsidRPr="005F6494">
              <w:rPr>
                <w:rFonts w:ascii="Times New Roman" w:eastAsia="Times New Roman" w:hAnsi="Times New Roman" w:cs="Times New Roman"/>
                <w:sz w:val="24"/>
                <w:szCs w:val="24"/>
                <w:lang w:eastAsia="uk-UA"/>
              </w:rPr>
              <w:t>00</w:t>
            </w:r>
          </w:p>
        </w:tc>
      </w:tr>
      <w:tr w:rsidR="0072588D" w:rsidRPr="005F6494" w14:paraId="7992507F" w14:textId="77777777" w:rsidTr="00A05FC7">
        <w:trPr>
          <w:gridAfter w:val="1"/>
          <w:wAfter w:w="7" w:type="pct"/>
        </w:trPr>
        <w:tc>
          <w:tcPr>
            <w:tcW w:w="354" w:type="pct"/>
            <w:hideMark/>
          </w:tcPr>
          <w:p w14:paraId="374CF39B" w14:textId="77777777" w:rsidR="0072588D" w:rsidRPr="005F6494" w:rsidRDefault="0072588D" w:rsidP="00A05FC7">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6</w:t>
            </w:r>
          </w:p>
        </w:tc>
        <w:tc>
          <w:tcPr>
            <w:tcW w:w="2389" w:type="pct"/>
            <w:hideMark/>
          </w:tcPr>
          <w:p w14:paraId="1E2A5BE6"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Витрати на оборотні активи (матеріали, канцелярські товари тощо), гривень</w:t>
            </w:r>
          </w:p>
          <w:p w14:paraId="5D33F95E" w14:textId="77777777" w:rsidR="00E0683A" w:rsidRDefault="004D4648" w:rsidP="00DA5F66">
            <w:pPr>
              <w:spacing w:after="0" w:line="240" w:lineRule="auto"/>
              <w:ind w:firstLine="567"/>
              <w:jc w:val="both"/>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В</w:t>
            </w:r>
            <w:r w:rsidR="00DA5F66" w:rsidRPr="00DA5F66">
              <w:rPr>
                <w:rFonts w:ascii="Times New Roman" w:eastAsia="Times New Roman" w:hAnsi="Times New Roman" w:cs="Times New Roman"/>
                <w:i/>
                <w:sz w:val="24"/>
                <w:szCs w:val="24"/>
                <w:lang w:eastAsia="uk-UA"/>
              </w:rPr>
              <w:t>итрати</w:t>
            </w:r>
            <w:r>
              <w:rPr>
                <w:rFonts w:ascii="Times New Roman" w:eastAsia="Times New Roman" w:hAnsi="Times New Roman" w:cs="Times New Roman"/>
                <w:i/>
                <w:sz w:val="24"/>
                <w:szCs w:val="24"/>
                <w:lang w:eastAsia="uk-UA"/>
              </w:rPr>
              <w:t>,</w:t>
            </w:r>
            <w:r w:rsidR="00DA5F66" w:rsidRPr="00DA5F66">
              <w:rPr>
                <w:rFonts w:ascii="Times New Roman" w:eastAsia="Times New Roman" w:hAnsi="Times New Roman" w:cs="Times New Roman"/>
                <w:i/>
                <w:sz w:val="24"/>
                <w:szCs w:val="24"/>
                <w:lang w:eastAsia="uk-UA"/>
              </w:rPr>
              <w:t xml:space="preserve"> пов’язані із закупівлею витратних матеріалів (офсетний папір, тонер для картриджа)</w:t>
            </w:r>
            <w:r w:rsidR="00DA5F66">
              <w:rPr>
                <w:rFonts w:ascii="Times New Roman" w:eastAsia="Times New Roman" w:hAnsi="Times New Roman" w:cs="Times New Roman"/>
                <w:i/>
                <w:sz w:val="24"/>
                <w:szCs w:val="24"/>
                <w:lang w:eastAsia="uk-UA"/>
              </w:rPr>
              <w:t xml:space="preserve"> </w:t>
            </w:r>
            <w:r w:rsidR="004A50EE" w:rsidRPr="005F6494">
              <w:rPr>
                <w:rFonts w:ascii="Times New Roman" w:eastAsia="Times New Roman" w:hAnsi="Times New Roman" w:cs="Times New Roman"/>
                <w:i/>
                <w:sz w:val="24"/>
                <w:szCs w:val="24"/>
                <w:lang w:eastAsia="uk-UA"/>
              </w:rPr>
              <w:t>становитимуть</w:t>
            </w:r>
            <w:r w:rsidR="00E0683A" w:rsidRPr="005F6494">
              <w:rPr>
                <w:rFonts w:ascii="Times New Roman" w:eastAsia="Times New Roman" w:hAnsi="Times New Roman" w:cs="Times New Roman"/>
                <w:i/>
                <w:sz w:val="24"/>
                <w:szCs w:val="24"/>
                <w:lang w:eastAsia="uk-UA"/>
              </w:rPr>
              <w:t xml:space="preserve"> 400 гривень</w:t>
            </w:r>
            <w:r w:rsidR="006B43EA">
              <w:rPr>
                <w:rFonts w:ascii="Times New Roman" w:eastAsia="Times New Roman" w:hAnsi="Times New Roman" w:cs="Times New Roman"/>
                <w:i/>
                <w:sz w:val="24"/>
                <w:szCs w:val="24"/>
                <w:lang w:eastAsia="uk-UA"/>
              </w:rPr>
              <w:t>.</w:t>
            </w:r>
          </w:p>
          <w:p w14:paraId="5A14512F" w14:textId="3DC914A0" w:rsidR="006B43EA" w:rsidRPr="00DA5F66" w:rsidRDefault="006B43EA" w:rsidP="00382D7E">
            <w:pPr>
              <w:spacing w:after="0" w:line="240" w:lineRule="auto"/>
              <w:ind w:firstLine="567"/>
              <w:jc w:val="both"/>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 xml:space="preserve">Вартість 1 пачки паперу </w:t>
            </w:r>
            <w:r w:rsidR="00382D7E">
              <w:rPr>
                <w:rFonts w:ascii="Times New Roman" w:eastAsia="Times New Roman" w:hAnsi="Times New Roman" w:cs="Times New Roman"/>
                <w:i/>
                <w:sz w:val="24"/>
                <w:szCs w:val="24"/>
                <w:lang w:eastAsia="uk-UA"/>
              </w:rPr>
              <w:t xml:space="preserve">на </w:t>
            </w:r>
            <w:r>
              <w:rPr>
                <w:rFonts w:ascii="Times New Roman" w:eastAsia="Times New Roman" w:hAnsi="Times New Roman" w:cs="Times New Roman"/>
                <w:i/>
                <w:sz w:val="24"/>
                <w:szCs w:val="24"/>
                <w:lang w:eastAsia="uk-UA"/>
              </w:rPr>
              <w:t>500 арк</w:t>
            </w:r>
            <w:r w:rsidR="00382D7E">
              <w:rPr>
                <w:rFonts w:ascii="Times New Roman" w:eastAsia="Times New Roman" w:hAnsi="Times New Roman" w:cs="Times New Roman"/>
                <w:i/>
                <w:sz w:val="24"/>
                <w:szCs w:val="24"/>
                <w:lang w:eastAsia="uk-UA"/>
              </w:rPr>
              <w:t>ушів</w:t>
            </w:r>
            <w:r>
              <w:rPr>
                <w:rFonts w:ascii="Times New Roman" w:eastAsia="Times New Roman" w:hAnsi="Times New Roman" w:cs="Times New Roman"/>
                <w:i/>
                <w:sz w:val="24"/>
                <w:szCs w:val="24"/>
                <w:lang w:eastAsia="uk-UA"/>
              </w:rPr>
              <w:t xml:space="preserve"> </w:t>
            </w:r>
            <w:r w:rsidR="00382D7E">
              <w:rPr>
                <w:rFonts w:ascii="Times New Roman" w:eastAsia="Times New Roman" w:hAnsi="Times New Roman" w:cs="Times New Roman"/>
                <w:i/>
                <w:sz w:val="24"/>
                <w:szCs w:val="24"/>
                <w:lang w:eastAsia="uk-UA"/>
              </w:rPr>
              <w:t xml:space="preserve">становить </w:t>
            </w:r>
            <w:r>
              <w:rPr>
                <w:rFonts w:ascii="Times New Roman" w:eastAsia="Times New Roman" w:hAnsi="Times New Roman" w:cs="Times New Roman"/>
                <w:i/>
                <w:sz w:val="24"/>
                <w:szCs w:val="24"/>
                <w:lang w:eastAsia="uk-UA"/>
              </w:rPr>
              <w:t xml:space="preserve">160 гривень, вартість тонера у картриджі для друку </w:t>
            </w:r>
            <w:r w:rsidR="00382D7E">
              <w:rPr>
                <w:rFonts w:ascii="Times New Roman" w:eastAsia="Times New Roman" w:hAnsi="Times New Roman" w:cs="Times New Roman"/>
                <w:i/>
                <w:sz w:val="24"/>
                <w:szCs w:val="24"/>
                <w:lang w:eastAsia="uk-UA"/>
              </w:rPr>
              <w:t>-</w:t>
            </w:r>
            <w:r>
              <w:rPr>
                <w:rFonts w:ascii="Times New Roman" w:eastAsia="Times New Roman" w:hAnsi="Times New Roman" w:cs="Times New Roman"/>
                <w:i/>
                <w:sz w:val="24"/>
                <w:szCs w:val="24"/>
                <w:lang w:eastAsia="uk-UA"/>
              </w:rPr>
              <w:t xml:space="preserve"> 240 гр</w:t>
            </w:r>
            <w:r w:rsidR="00382D7E">
              <w:rPr>
                <w:rFonts w:ascii="Times New Roman" w:eastAsia="Times New Roman" w:hAnsi="Times New Roman" w:cs="Times New Roman"/>
                <w:i/>
                <w:sz w:val="24"/>
                <w:szCs w:val="24"/>
                <w:lang w:eastAsia="uk-UA"/>
              </w:rPr>
              <w:t>ивень</w:t>
            </w:r>
            <w:r>
              <w:rPr>
                <w:rFonts w:ascii="Times New Roman" w:eastAsia="Times New Roman" w:hAnsi="Times New Roman" w:cs="Times New Roman"/>
                <w:i/>
                <w:sz w:val="24"/>
                <w:szCs w:val="24"/>
                <w:lang w:eastAsia="uk-UA"/>
              </w:rPr>
              <w:t>. Вихідні дані для розрахунків (вартість паперу та тонер для картриджу) отримані на сайті</w:t>
            </w:r>
            <w:r w:rsidR="005B41FA" w:rsidRPr="00393D22">
              <w:rPr>
                <w:rFonts w:ascii="Times New Roman" w:eastAsia="Times New Roman" w:hAnsi="Times New Roman" w:cs="Times New Roman"/>
                <w:i/>
                <w:sz w:val="24"/>
                <w:szCs w:val="24"/>
                <w:lang w:val="ru-RU" w:eastAsia="uk-UA"/>
              </w:rPr>
              <w:t xml:space="preserve"> </w:t>
            </w:r>
            <w:r>
              <w:rPr>
                <w:rFonts w:ascii="Times New Roman" w:eastAsia="Times New Roman" w:hAnsi="Times New Roman" w:cs="Times New Roman"/>
                <w:i/>
                <w:sz w:val="24"/>
                <w:szCs w:val="24"/>
                <w:lang w:eastAsia="uk-UA"/>
              </w:rPr>
              <w:t>https://bi.prozorro.org</w:t>
            </w:r>
          </w:p>
        </w:tc>
        <w:tc>
          <w:tcPr>
            <w:tcW w:w="547" w:type="pct"/>
            <w:hideMark/>
          </w:tcPr>
          <w:p w14:paraId="587B4E9D" w14:textId="748CD1D7" w:rsidR="0072588D" w:rsidRPr="005F6494" w:rsidRDefault="00523C09" w:rsidP="00AB49BE">
            <w:pPr>
              <w:spacing w:after="0" w:line="240" w:lineRule="auto"/>
              <w:ind w:firstLine="128"/>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400</w:t>
            </w:r>
          </w:p>
        </w:tc>
        <w:tc>
          <w:tcPr>
            <w:tcW w:w="571" w:type="pct"/>
          </w:tcPr>
          <w:p w14:paraId="0D83D560" w14:textId="37960BE7" w:rsidR="0072588D" w:rsidRPr="005F6494" w:rsidRDefault="00E0683A" w:rsidP="00AB49BE">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400</w:t>
            </w:r>
          </w:p>
        </w:tc>
        <w:tc>
          <w:tcPr>
            <w:tcW w:w="579" w:type="pct"/>
            <w:hideMark/>
          </w:tcPr>
          <w:p w14:paraId="159D6C6A" w14:textId="3DB96C46" w:rsidR="0072588D" w:rsidRPr="005F6494" w:rsidRDefault="00AC1B3A" w:rsidP="00AB49BE">
            <w:pPr>
              <w:spacing w:after="0" w:line="240" w:lineRule="auto"/>
              <w:ind w:firstLine="267"/>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2</w:t>
            </w:r>
            <w:r w:rsidR="00AB49BE">
              <w:rPr>
                <w:rFonts w:ascii="Times New Roman" w:eastAsia="Times New Roman" w:hAnsi="Times New Roman" w:cs="Times New Roman"/>
                <w:sz w:val="24"/>
                <w:szCs w:val="24"/>
                <w:lang w:eastAsia="uk-UA"/>
              </w:rPr>
              <w:t> </w:t>
            </w:r>
            <w:r>
              <w:rPr>
                <w:rFonts w:ascii="Times New Roman" w:eastAsia="Times New Roman" w:hAnsi="Times New Roman" w:cs="Times New Roman"/>
                <w:sz w:val="24"/>
                <w:szCs w:val="24"/>
                <w:lang w:val="en-US" w:eastAsia="uk-UA"/>
              </w:rPr>
              <w:t>0</w:t>
            </w:r>
            <w:r w:rsidR="00523C09">
              <w:rPr>
                <w:rFonts w:ascii="Times New Roman" w:eastAsia="Times New Roman" w:hAnsi="Times New Roman" w:cs="Times New Roman"/>
                <w:sz w:val="24"/>
                <w:szCs w:val="24"/>
                <w:lang w:eastAsia="uk-UA"/>
              </w:rPr>
              <w:t>00</w:t>
            </w:r>
          </w:p>
        </w:tc>
        <w:tc>
          <w:tcPr>
            <w:tcW w:w="553" w:type="pct"/>
          </w:tcPr>
          <w:p w14:paraId="5354DC3F" w14:textId="6F1D87C8" w:rsidR="0072588D" w:rsidRPr="005F6494" w:rsidRDefault="00AC1B3A" w:rsidP="00AB49B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2</w:t>
            </w:r>
            <w:r w:rsidR="00AB49BE">
              <w:rPr>
                <w:rFonts w:ascii="Times New Roman" w:eastAsia="Times New Roman" w:hAnsi="Times New Roman" w:cs="Times New Roman"/>
                <w:sz w:val="24"/>
                <w:szCs w:val="24"/>
                <w:lang w:eastAsia="uk-UA"/>
              </w:rPr>
              <w:t> </w:t>
            </w:r>
            <w:r>
              <w:rPr>
                <w:rFonts w:ascii="Times New Roman" w:eastAsia="Times New Roman" w:hAnsi="Times New Roman" w:cs="Times New Roman"/>
                <w:sz w:val="24"/>
                <w:szCs w:val="24"/>
                <w:lang w:val="en-US" w:eastAsia="uk-UA"/>
              </w:rPr>
              <w:t>0</w:t>
            </w:r>
            <w:r w:rsidR="00E0683A" w:rsidRPr="005F6494">
              <w:rPr>
                <w:rFonts w:ascii="Times New Roman" w:eastAsia="Times New Roman" w:hAnsi="Times New Roman" w:cs="Times New Roman"/>
                <w:sz w:val="24"/>
                <w:szCs w:val="24"/>
                <w:lang w:eastAsia="uk-UA"/>
              </w:rPr>
              <w:t>00</w:t>
            </w:r>
          </w:p>
        </w:tc>
      </w:tr>
      <w:tr w:rsidR="0072588D" w:rsidRPr="005F6494" w14:paraId="0D4FCB66" w14:textId="77777777" w:rsidTr="00A05FC7">
        <w:trPr>
          <w:gridAfter w:val="1"/>
          <w:wAfter w:w="7" w:type="pct"/>
          <w:trHeight w:val="492"/>
        </w:trPr>
        <w:tc>
          <w:tcPr>
            <w:tcW w:w="354" w:type="pct"/>
            <w:hideMark/>
          </w:tcPr>
          <w:p w14:paraId="7D2722C0" w14:textId="77777777" w:rsidR="0072588D" w:rsidRPr="005F6494" w:rsidRDefault="0072588D" w:rsidP="005C1029">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7</w:t>
            </w:r>
          </w:p>
        </w:tc>
        <w:tc>
          <w:tcPr>
            <w:tcW w:w="2389" w:type="pct"/>
            <w:hideMark/>
          </w:tcPr>
          <w:p w14:paraId="616D2173"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 xml:space="preserve">Витрати, пов’язані із </w:t>
            </w:r>
            <w:proofErr w:type="spellStart"/>
            <w:r w:rsidRPr="005F6494">
              <w:rPr>
                <w:rFonts w:ascii="Times New Roman" w:eastAsia="Times New Roman" w:hAnsi="Times New Roman" w:cs="Times New Roman"/>
                <w:sz w:val="24"/>
                <w:szCs w:val="24"/>
                <w:lang w:eastAsia="uk-UA"/>
              </w:rPr>
              <w:t>наймом</w:t>
            </w:r>
            <w:proofErr w:type="spellEnd"/>
            <w:r w:rsidRPr="005F6494">
              <w:rPr>
                <w:rFonts w:ascii="Times New Roman" w:eastAsia="Times New Roman" w:hAnsi="Times New Roman" w:cs="Times New Roman"/>
                <w:sz w:val="24"/>
                <w:szCs w:val="24"/>
                <w:lang w:eastAsia="uk-UA"/>
              </w:rPr>
              <w:t xml:space="preserve"> додаткового персоналу, гривень</w:t>
            </w:r>
          </w:p>
        </w:tc>
        <w:tc>
          <w:tcPr>
            <w:tcW w:w="547" w:type="pct"/>
            <w:hideMark/>
          </w:tcPr>
          <w:p w14:paraId="32A922CD" w14:textId="77777777" w:rsidR="0072588D" w:rsidRPr="005F6494" w:rsidRDefault="0072588D" w:rsidP="002D487B">
            <w:pPr>
              <w:spacing w:after="0" w:line="240" w:lineRule="auto"/>
              <w:ind w:firstLine="128"/>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1" w:type="pct"/>
          </w:tcPr>
          <w:p w14:paraId="1DA8ED23" w14:textId="77777777" w:rsidR="0072588D" w:rsidRPr="005F6494" w:rsidRDefault="0072588D" w:rsidP="002D487B">
            <w:pPr>
              <w:spacing w:after="0" w:line="240" w:lineRule="auto"/>
              <w:ind w:firstLine="128"/>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79" w:type="pct"/>
            <w:hideMark/>
          </w:tcPr>
          <w:p w14:paraId="749E294F" w14:textId="77777777" w:rsidR="0072588D" w:rsidRPr="005F6494" w:rsidRDefault="0072588D" w:rsidP="002D487B">
            <w:pPr>
              <w:spacing w:after="0" w:line="240" w:lineRule="auto"/>
              <w:ind w:firstLine="128"/>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c>
          <w:tcPr>
            <w:tcW w:w="553" w:type="pct"/>
          </w:tcPr>
          <w:p w14:paraId="72A3B47B" w14:textId="77777777" w:rsidR="0072588D" w:rsidRPr="005F6494" w:rsidRDefault="0072588D" w:rsidP="002D487B">
            <w:pPr>
              <w:spacing w:after="0" w:line="240" w:lineRule="auto"/>
              <w:ind w:firstLine="128"/>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w:t>
            </w:r>
          </w:p>
        </w:tc>
      </w:tr>
      <w:tr w:rsidR="0072588D" w:rsidRPr="005F6494" w14:paraId="37375EAE" w14:textId="77777777" w:rsidTr="00A05FC7">
        <w:trPr>
          <w:gridAfter w:val="1"/>
          <w:wAfter w:w="7" w:type="pct"/>
        </w:trPr>
        <w:tc>
          <w:tcPr>
            <w:tcW w:w="354" w:type="pct"/>
            <w:hideMark/>
          </w:tcPr>
          <w:p w14:paraId="493AAD25" w14:textId="77777777" w:rsidR="0072588D" w:rsidRPr="005F6494" w:rsidRDefault="0072588D" w:rsidP="005C1029">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8</w:t>
            </w:r>
          </w:p>
        </w:tc>
        <w:tc>
          <w:tcPr>
            <w:tcW w:w="2389" w:type="pct"/>
            <w:hideMark/>
          </w:tcPr>
          <w:p w14:paraId="6B113AE8"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Інше (уточнити), гривень</w:t>
            </w:r>
          </w:p>
          <w:p w14:paraId="0F0DC7A7" w14:textId="77777777" w:rsidR="0072588D" w:rsidRPr="005F6494" w:rsidRDefault="0072588D" w:rsidP="007A42E8">
            <w:pPr>
              <w:spacing w:after="0" w:line="240" w:lineRule="auto"/>
              <w:ind w:firstLine="567"/>
              <w:jc w:val="both"/>
              <w:rPr>
                <w:rFonts w:ascii="Times New Roman" w:eastAsia="Times New Roman" w:hAnsi="Times New Roman" w:cs="Times New Roman"/>
                <w:i/>
                <w:sz w:val="24"/>
                <w:szCs w:val="24"/>
                <w:lang w:eastAsia="uk-UA"/>
              </w:rPr>
            </w:pPr>
            <w:r w:rsidRPr="005F6494">
              <w:rPr>
                <w:rFonts w:ascii="Times New Roman" w:eastAsia="Times New Roman" w:hAnsi="Times New Roman" w:cs="Times New Roman"/>
                <w:i/>
                <w:sz w:val="24"/>
                <w:szCs w:val="24"/>
                <w:lang w:eastAsia="uk-UA"/>
              </w:rPr>
              <w:t xml:space="preserve">Припускаємо, що для ознайомлення із вимогами регуляторного акта суб’єкту господарювання необхідно </w:t>
            </w:r>
            <w:proofErr w:type="spellStart"/>
            <w:r w:rsidRPr="005F6494">
              <w:rPr>
                <w:rFonts w:ascii="Times New Roman" w:eastAsia="Times New Roman" w:hAnsi="Times New Roman" w:cs="Times New Roman"/>
                <w:i/>
                <w:sz w:val="24"/>
                <w:szCs w:val="24"/>
                <w:lang w:eastAsia="uk-UA"/>
              </w:rPr>
              <w:t>разово</w:t>
            </w:r>
            <w:proofErr w:type="spellEnd"/>
            <w:r w:rsidRPr="005F6494">
              <w:rPr>
                <w:rFonts w:ascii="Times New Roman" w:eastAsia="Times New Roman" w:hAnsi="Times New Roman" w:cs="Times New Roman"/>
                <w:i/>
                <w:sz w:val="24"/>
                <w:szCs w:val="24"/>
                <w:lang w:eastAsia="uk-UA"/>
              </w:rPr>
              <w:t xml:space="preserve"> витратити 1 годину.</w:t>
            </w:r>
          </w:p>
          <w:p w14:paraId="1EB0FE67" w14:textId="17EDE727" w:rsidR="0072588D" w:rsidRPr="005F6494" w:rsidRDefault="0072588D" w:rsidP="001A3050">
            <w:pPr>
              <w:spacing w:after="0" w:line="240" w:lineRule="auto"/>
              <w:ind w:firstLine="567"/>
              <w:jc w:val="both"/>
              <w:rPr>
                <w:rFonts w:ascii="Times New Roman" w:eastAsia="Times New Roman" w:hAnsi="Times New Roman" w:cs="Times New Roman"/>
                <w:i/>
                <w:sz w:val="24"/>
                <w:szCs w:val="24"/>
                <w:lang w:eastAsia="uk-UA"/>
              </w:rPr>
            </w:pPr>
            <w:r w:rsidRPr="005F6494">
              <w:rPr>
                <w:rFonts w:ascii="Times New Roman" w:eastAsia="Times New Roman" w:hAnsi="Times New Roman" w:cs="Times New Roman"/>
                <w:i/>
                <w:sz w:val="24"/>
                <w:szCs w:val="24"/>
                <w:lang w:eastAsia="uk-UA"/>
              </w:rPr>
              <w:t>Витрати в грошовому еквіваленті визначено з урахуванням розміру мінімальної погодинної заробітної плати в Україні на 01.0</w:t>
            </w:r>
            <w:r w:rsidR="001A3050">
              <w:rPr>
                <w:rFonts w:ascii="Times New Roman" w:eastAsia="Times New Roman" w:hAnsi="Times New Roman" w:cs="Times New Roman"/>
                <w:i/>
                <w:sz w:val="24"/>
                <w:szCs w:val="24"/>
                <w:lang w:eastAsia="uk-UA"/>
              </w:rPr>
              <w:t>1</w:t>
            </w:r>
            <w:r w:rsidRPr="005F6494">
              <w:rPr>
                <w:rFonts w:ascii="Times New Roman" w:eastAsia="Times New Roman" w:hAnsi="Times New Roman" w:cs="Times New Roman"/>
                <w:i/>
                <w:sz w:val="24"/>
                <w:szCs w:val="24"/>
                <w:lang w:eastAsia="uk-UA"/>
              </w:rPr>
              <w:t>.202</w:t>
            </w:r>
            <w:r w:rsidR="001A3050">
              <w:rPr>
                <w:rFonts w:ascii="Times New Roman" w:eastAsia="Times New Roman" w:hAnsi="Times New Roman" w:cs="Times New Roman"/>
                <w:i/>
                <w:sz w:val="24"/>
                <w:szCs w:val="24"/>
                <w:lang w:eastAsia="uk-UA"/>
              </w:rPr>
              <w:t>6</w:t>
            </w:r>
            <w:r w:rsidRPr="005F6494">
              <w:rPr>
                <w:rFonts w:ascii="Times New Roman" w:eastAsia="Times New Roman" w:hAnsi="Times New Roman" w:cs="Times New Roman"/>
                <w:i/>
                <w:sz w:val="24"/>
                <w:szCs w:val="24"/>
                <w:lang w:eastAsia="uk-UA"/>
              </w:rPr>
              <w:t xml:space="preserve">, яка становила </w:t>
            </w:r>
            <w:r w:rsidR="001A3050">
              <w:rPr>
                <w:rFonts w:ascii="Times New Roman" w:eastAsia="Times New Roman" w:hAnsi="Times New Roman" w:cs="Times New Roman"/>
                <w:i/>
                <w:sz w:val="24"/>
                <w:szCs w:val="24"/>
                <w:lang w:eastAsia="uk-UA"/>
              </w:rPr>
              <w:t>52</w:t>
            </w:r>
            <w:r w:rsidRPr="005F6494">
              <w:rPr>
                <w:rFonts w:ascii="Times New Roman" w:eastAsia="Times New Roman" w:hAnsi="Times New Roman" w:cs="Times New Roman"/>
                <w:i/>
                <w:sz w:val="24"/>
                <w:szCs w:val="24"/>
                <w:lang w:eastAsia="uk-UA"/>
              </w:rPr>
              <w:t xml:space="preserve">,00 грн/год. </w:t>
            </w:r>
            <w:r w:rsidR="00121713" w:rsidRPr="005F6494">
              <w:rPr>
                <w:rFonts w:ascii="Times New Roman" w:eastAsia="Times New Roman" w:hAnsi="Times New Roman" w:cs="Times New Roman"/>
                <w:i/>
                <w:sz w:val="24"/>
                <w:szCs w:val="24"/>
                <w:lang w:eastAsia="uk-UA"/>
              </w:rPr>
              <w:t>Отже,</w:t>
            </w:r>
            <w:r w:rsidRPr="005F6494">
              <w:rPr>
                <w:rFonts w:ascii="Times New Roman" w:eastAsia="Times New Roman" w:hAnsi="Times New Roman" w:cs="Times New Roman"/>
                <w:i/>
                <w:sz w:val="24"/>
                <w:szCs w:val="24"/>
                <w:lang w:eastAsia="uk-UA"/>
              </w:rPr>
              <w:t xml:space="preserve"> розмір витрат становитиме </w:t>
            </w:r>
            <w:r w:rsidR="001A3050">
              <w:rPr>
                <w:rFonts w:ascii="Times New Roman" w:eastAsia="Times New Roman" w:hAnsi="Times New Roman" w:cs="Times New Roman"/>
                <w:i/>
                <w:sz w:val="24"/>
                <w:szCs w:val="24"/>
                <w:lang w:eastAsia="uk-UA"/>
              </w:rPr>
              <w:t>52</w:t>
            </w:r>
            <w:r w:rsidRPr="005F6494">
              <w:rPr>
                <w:rFonts w:ascii="Times New Roman" w:eastAsia="Times New Roman" w:hAnsi="Times New Roman" w:cs="Times New Roman"/>
                <w:i/>
                <w:sz w:val="24"/>
                <w:szCs w:val="24"/>
                <w:lang w:eastAsia="uk-UA"/>
              </w:rPr>
              <w:t xml:space="preserve"> гривн</w:t>
            </w:r>
            <w:r w:rsidR="001A3050">
              <w:rPr>
                <w:rFonts w:ascii="Times New Roman" w:eastAsia="Times New Roman" w:hAnsi="Times New Roman" w:cs="Times New Roman"/>
                <w:i/>
                <w:sz w:val="24"/>
                <w:szCs w:val="24"/>
                <w:lang w:eastAsia="uk-UA"/>
              </w:rPr>
              <w:t>і</w:t>
            </w:r>
          </w:p>
        </w:tc>
        <w:tc>
          <w:tcPr>
            <w:tcW w:w="547" w:type="pct"/>
          </w:tcPr>
          <w:p w14:paraId="071C79C2" w14:textId="4B678B0F" w:rsidR="0072588D" w:rsidRPr="005F6494" w:rsidRDefault="00523C09" w:rsidP="00AB49BE">
            <w:pPr>
              <w:tabs>
                <w:tab w:val="left" w:pos="190"/>
                <w:tab w:val="center" w:pos="222"/>
              </w:tabs>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52</w:t>
            </w:r>
          </w:p>
        </w:tc>
        <w:tc>
          <w:tcPr>
            <w:tcW w:w="571" w:type="pct"/>
          </w:tcPr>
          <w:p w14:paraId="6A77ADC3" w14:textId="0A17791D" w:rsidR="0072588D" w:rsidRPr="005F6494" w:rsidRDefault="001A3050" w:rsidP="00AB49B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52</w:t>
            </w:r>
          </w:p>
        </w:tc>
        <w:tc>
          <w:tcPr>
            <w:tcW w:w="579" w:type="pct"/>
          </w:tcPr>
          <w:p w14:paraId="0C520B14" w14:textId="1774284D" w:rsidR="0072588D" w:rsidRPr="005F6494" w:rsidRDefault="00AC1B3A" w:rsidP="00AB49B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260</w:t>
            </w:r>
          </w:p>
        </w:tc>
        <w:tc>
          <w:tcPr>
            <w:tcW w:w="553" w:type="pct"/>
          </w:tcPr>
          <w:p w14:paraId="427FADB2" w14:textId="0F9D3898" w:rsidR="0072588D" w:rsidRPr="005F6494" w:rsidRDefault="00AC1B3A" w:rsidP="00AB49BE">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val="en-US" w:eastAsia="uk-UA"/>
              </w:rPr>
              <w:t>260</w:t>
            </w:r>
          </w:p>
        </w:tc>
      </w:tr>
      <w:tr w:rsidR="0072588D" w:rsidRPr="005F6494" w14:paraId="27CA43B5" w14:textId="77777777" w:rsidTr="00A05FC7">
        <w:trPr>
          <w:gridAfter w:val="1"/>
          <w:wAfter w:w="7" w:type="pct"/>
        </w:trPr>
        <w:tc>
          <w:tcPr>
            <w:tcW w:w="354" w:type="pct"/>
            <w:hideMark/>
          </w:tcPr>
          <w:p w14:paraId="62380AF5" w14:textId="77777777" w:rsidR="0072588D" w:rsidRPr="005F6494" w:rsidRDefault="0072588D" w:rsidP="0064763F">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9</w:t>
            </w:r>
          </w:p>
        </w:tc>
        <w:tc>
          <w:tcPr>
            <w:tcW w:w="2389" w:type="pct"/>
            <w:hideMark/>
          </w:tcPr>
          <w:p w14:paraId="1B09395D"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РАЗОМ (сума рядків: 1 + 2 + 3 + 4 + 5 + 6 + 7 + 8), гривень</w:t>
            </w:r>
          </w:p>
        </w:tc>
        <w:tc>
          <w:tcPr>
            <w:tcW w:w="547" w:type="pct"/>
          </w:tcPr>
          <w:p w14:paraId="4BEA6EE4" w14:textId="5A436928" w:rsidR="0072588D" w:rsidRPr="00D0494D" w:rsidRDefault="00084073" w:rsidP="00C93476">
            <w:pPr>
              <w:spacing w:after="0" w:line="240" w:lineRule="auto"/>
              <w:jc w:val="center"/>
              <w:rPr>
                <w:rFonts w:ascii="Times New Roman" w:eastAsia="Times New Roman" w:hAnsi="Times New Roman" w:cs="Times New Roman"/>
                <w:sz w:val="24"/>
                <w:szCs w:val="24"/>
                <w:lang w:eastAsia="uk-UA"/>
              </w:rPr>
            </w:pPr>
            <w:r w:rsidRPr="00D0494D">
              <w:rPr>
                <w:rFonts w:ascii="Times New Roman" w:eastAsia="Times New Roman" w:hAnsi="Times New Roman" w:cs="Times New Roman"/>
                <w:sz w:val="24"/>
                <w:szCs w:val="24"/>
                <w:lang w:eastAsia="uk-UA"/>
              </w:rPr>
              <w:t>1</w:t>
            </w:r>
            <w:r w:rsidR="00220A61" w:rsidRPr="00D0494D">
              <w:rPr>
                <w:rFonts w:ascii="Times New Roman" w:eastAsia="Times New Roman" w:hAnsi="Times New Roman" w:cs="Times New Roman"/>
                <w:sz w:val="24"/>
                <w:szCs w:val="24"/>
                <w:lang w:val="en-US" w:eastAsia="uk-UA"/>
              </w:rPr>
              <w:t> </w:t>
            </w:r>
            <w:r w:rsidRPr="00D0494D">
              <w:rPr>
                <w:rFonts w:ascii="Times New Roman" w:eastAsia="Times New Roman" w:hAnsi="Times New Roman" w:cs="Times New Roman"/>
                <w:sz w:val="24"/>
                <w:szCs w:val="24"/>
                <w:lang w:eastAsia="uk-UA"/>
              </w:rPr>
              <w:t>902</w:t>
            </w:r>
            <w:r w:rsidR="00220A61" w:rsidRPr="00D0494D">
              <w:rPr>
                <w:rFonts w:ascii="Times New Roman" w:eastAsia="Times New Roman" w:hAnsi="Times New Roman" w:cs="Times New Roman"/>
                <w:sz w:val="24"/>
                <w:szCs w:val="24"/>
                <w:lang w:val="en-US" w:eastAsia="uk-UA"/>
              </w:rPr>
              <w:t> </w:t>
            </w:r>
            <w:r w:rsidRPr="00D0494D">
              <w:rPr>
                <w:rFonts w:ascii="Times New Roman" w:eastAsia="Times New Roman" w:hAnsi="Times New Roman" w:cs="Times New Roman"/>
                <w:sz w:val="24"/>
                <w:szCs w:val="24"/>
                <w:lang w:eastAsia="uk-UA"/>
              </w:rPr>
              <w:t>152</w:t>
            </w:r>
          </w:p>
        </w:tc>
        <w:tc>
          <w:tcPr>
            <w:tcW w:w="571" w:type="pct"/>
          </w:tcPr>
          <w:p w14:paraId="7BACECF4" w14:textId="1F65D44D" w:rsidR="0072588D" w:rsidRPr="00D0494D" w:rsidRDefault="007C2391" w:rsidP="00C93476">
            <w:pPr>
              <w:spacing w:after="0" w:line="240" w:lineRule="auto"/>
              <w:jc w:val="center"/>
              <w:rPr>
                <w:rFonts w:ascii="Times New Roman" w:eastAsia="Times New Roman" w:hAnsi="Times New Roman" w:cs="Times New Roman"/>
                <w:sz w:val="24"/>
                <w:szCs w:val="24"/>
                <w:lang w:eastAsia="uk-UA"/>
              </w:rPr>
            </w:pPr>
            <w:r w:rsidRPr="00D0494D">
              <w:rPr>
                <w:rFonts w:ascii="Times New Roman" w:eastAsia="Times New Roman" w:hAnsi="Times New Roman" w:cs="Times New Roman"/>
                <w:sz w:val="24"/>
                <w:szCs w:val="24"/>
                <w:lang w:eastAsia="uk-UA"/>
              </w:rPr>
              <w:t>607</w:t>
            </w:r>
            <w:r w:rsidR="00220A61" w:rsidRPr="00D0494D">
              <w:rPr>
                <w:rFonts w:ascii="Times New Roman" w:eastAsia="Times New Roman" w:hAnsi="Times New Roman" w:cs="Times New Roman"/>
                <w:sz w:val="24"/>
                <w:szCs w:val="24"/>
                <w:lang w:val="en-US" w:eastAsia="uk-UA"/>
              </w:rPr>
              <w:t> </w:t>
            </w:r>
            <w:r w:rsidRPr="00D0494D">
              <w:rPr>
                <w:rFonts w:ascii="Times New Roman" w:eastAsia="Times New Roman" w:hAnsi="Times New Roman" w:cs="Times New Roman"/>
                <w:sz w:val="24"/>
                <w:szCs w:val="24"/>
                <w:lang w:eastAsia="uk-UA"/>
              </w:rPr>
              <w:t>152</w:t>
            </w:r>
          </w:p>
        </w:tc>
        <w:tc>
          <w:tcPr>
            <w:tcW w:w="579" w:type="pct"/>
            <w:hideMark/>
          </w:tcPr>
          <w:p w14:paraId="340B3B76" w14:textId="442AFB55" w:rsidR="0072588D" w:rsidRPr="00D0494D" w:rsidRDefault="000427FC" w:rsidP="00C93476">
            <w:pPr>
              <w:spacing w:after="0" w:line="240" w:lineRule="auto"/>
              <w:jc w:val="center"/>
              <w:rPr>
                <w:rFonts w:ascii="Times New Roman" w:eastAsia="Times New Roman" w:hAnsi="Times New Roman" w:cs="Times New Roman"/>
                <w:sz w:val="24"/>
                <w:szCs w:val="24"/>
                <w:lang w:eastAsia="uk-UA"/>
              </w:rPr>
            </w:pPr>
            <w:r w:rsidRPr="00D0494D">
              <w:rPr>
                <w:rFonts w:ascii="Times New Roman" w:eastAsia="Times New Roman" w:hAnsi="Times New Roman" w:cs="Times New Roman"/>
                <w:sz w:val="24"/>
                <w:szCs w:val="24"/>
                <w:lang w:eastAsia="uk-UA"/>
              </w:rPr>
              <w:t>2 670 760</w:t>
            </w:r>
          </w:p>
        </w:tc>
        <w:tc>
          <w:tcPr>
            <w:tcW w:w="553" w:type="pct"/>
          </w:tcPr>
          <w:p w14:paraId="2DF4EA38" w14:textId="5316C590" w:rsidR="0072588D" w:rsidRPr="00D0494D" w:rsidRDefault="00B76F39" w:rsidP="003A439C">
            <w:pPr>
              <w:spacing w:after="0" w:line="240" w:lineRule="auto"/>
              <w:jc w:val="center"/>
              <w:rPr>
                <w:rFonts w:ascii="Times New Roman" w:eastAsia="Times New Roman" w:hAnsi="Times New Roman" w:cs="Times New Roman"/>
                <w:sz w:val="24"/>
                <w:szCs w:val="24"/>
                <w:lang w:eastAsia="uk-UA"/>
              </w:rPr>
            </w:pPr>
            <w:r w:rsidRPr="00D0494D">
              <w:rPr>
                <w:rFonts w:ascii="Times New Roman" w:eastAsia="Times New Roman" w:hAnsi="Times New Roman" w:cs="Times New Roman"/>
                <w:sz w:val="24"/>
                <w:szCs w:val="24"/>
                <w:lang w:eastAsia="uk-UA"/>
              </w:rPr>
              <w:t>857 760</w:t>
            </w:r>
          </w:p>
        </w:tc>
      </w:tr>
      <w:tr w:rsidR="0072588D" w:rsidRPr="005F6494" w14:paraId="710301D9" w14:textId="77777777" w:rsidTr="00A05FC7">
        <w:trPr>
          <w:gridAfter w:val="1"/>
          <w:wAfter w:w="7" w:type="pct"/>
        </w:trPr>
        <w:tc>
          <w:tcPr>
            <w:tcW w:w="354" w:type="pct"/>
            <w:hideMark/>
          </w:tcPr>
          <w:p w14:paraId="159436AC" w14:textId="77777777" w:rsidR="0072588D" w:rsidRPr="005F6494" w:rsidRDefault="0072588D" w:rsidP="0064763F">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10</w:t>
            </w:r>
          </w:p>
        </w:tc>
        <w:tc>
          <w:tcPr>
            <w:tcW w:w="2389" w:type="pct"/>
            <w:hideMark/>
          </w:tcPr>
          <w:p w14:paraId="720215A2"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Кількість суб’єктів господарювання великого та середнього підприємництва, на яких буде поширено регулювання, одиниць</w:t>
            </w:r>
          </w:p>
        </w:tc>
        <w:tc>
          <w:tcPr>
            <w:tcW w:w="547" w:type="pct"/>
          </w:tcPr>
          <w:p w14:paraId="5504EE0C" w14:textId="6796063F" w:rsidR="0072588D" w:rsidRPr="005F6494" w:rsidRDefault="00B32B1A" w:rsidP="00D47A6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45</w:t>
            </w:r>
          </w:p>
        </w:tc>
        <w:tc>
          <w:tcPr>
            <w:tcW w:w="571" w:type="pct"/>
          </w:tcPr>
          <w:p w14:paraId="392D287D" w14:textId="4B68F807" w:rsidR="0072588D" w:rsidRPr="005F6494" w:rsidRDefault="00B32B1A" w:rsidP="00D47A6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45</w:t>
            </w:r>
          </w:p>
        </w:tc>
        <w:tc>
          <w:tcPr>
            <w:tcW w:w="579" w:type="pct"/>
          </w:tcPr>
          <w:p w14:paraId="14770CFE" w14:textId="7E16157F" w:rsidR="0072588D" w:rsidRPr="005F6494" w:rsidRDefault="00B32B1A" w:rsidP="00D47A6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45</w:t>
            </w:r>
          </w:p>
        </w:tc>
        <w:tc>
          <w:tcPr>
            <w:tcW w:w="553" w:type="pct"/>
          </w:tcPr>
          <w:p w14:paraId="363A2DFD" w14:textId="7E15BE77" w:rsidR="0072588D" w:rsidRPr="005F6494" w:rsidRDefault="00B32B1A" w:rsidP="00D47A6A">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45</w:t>
            </w:r>
          </w:p>
        </w:tc>
      </w:tr>
      <w:tr w:rsidR="0072588D" w:rsidRPr="005F6494" w14:paraId="41142D13" w14:textId="77777777" w:rsidTr="00563E9B">
        <w:trPr>
          <w:gridAfter w:val="1"/>
          <w:wAfter w:w="7" w:type="pct"/>
        </w:trPr>
        <w:tc>
          <w:tcPr>
            <w:tcW w:w="354" w:type="pct"/>
            <w:hideMark/>
          </w:tcPr>
          <w:p w14:paraId="1B6AD1DA" w14:textId="77777777" w:rsidR="0072588D" w:rsidRPr="005F6494" w:rsidRDefault="0072588D" w:rsidP="0064763F">
            <w:pPr>
              <w:spacing w:after="0" w:line="240" w:lineRule="auto"/>
              <w:jc w:val="center"/>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lastRenderedPageBreak/>
              <w:t>11</w:t>
            </w:r>
          </w:p>
        </w:tc>
        <w:tc>
          <w:tcPr>
            <w:tcW w:w="2389" w:type="pct"/>
            <w:hideMark/>
          </w:tcPr>
          <w:p w14:paraId="6C0160F3" w14:textId="77777777" w:rsidR="0072588D" w:rsidRPr="005F6494" w:rsidRDefault="0072588D"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Сумарні витрати суб’єктів господарювання великого та середнього підприємництва, на виконання регулювання (вартість регулювання) (рядок 9 х рядок 10), гривень</w:t>
            </w:r>
          </w:p>
        </w:tc>
        <w:tc>
          <w:tcPr>
            <w:tcW w:w="547" w:type="pct"/>
          </w:tcPr>
          <w:p w14:paraId="0BF1326E" w14:textId="230EBAA2" w:rsidR="0072588D" w:rsidRPr="007E1D45" w:rsidRDefault="00563E9B" w:rsidP="00C93476">
            <w:pPr>
              <w:spacing w:after="0" w:line="240" w:lineRule="auto"/>
              <w:jc w:val="center"/>
              <w:rPr>
                <w:rFonts w:ascii="Times New Roman" w:eastAsia="Times New Roman" w:hAnsi="Times New Roman" w:cs="Times New Roman"/>
                <w:sz w:val="24"/>
                <w:szCs w:val="24"/>
                <w:lang w:eastAsia="uk-UA"/>
              </w:rPr>
            </w:pPr>
            <w:r w:rsidRPr="007E1D45">
              <w:rPr>
                <w:rFonts w:ascii="Times New Roman" w:eastAsia="Times New Roman" w:hAnsi="Times New Roman" w:cs="Times New Roman"/>
                <w:sz w:val="24"/>
                <w:szCs w:val="24"/>
                <w:lang w:eastAsia="uk-UA"/>
              </w:rPr>
              <w:t>85</w:t>
            </w:r>
            <w:r w:rsidR="001D0079">
              <w:rPr>
                <w:rFonts w:ascii="Times New Roman" w:eastAsia="Times New Roman" w:hAnsi="Times New Roman" w:cs="Times New Roman"/>
                <w:sz w:val="24"/>
                <w:szCs w:val="24"/>
                <w:lang w:eastAsia="uk-UA"/>
              </w:rPr>
              <w:t> </w:t>
            </w:r>
            <w:r w:rsidRPr="007E1D45">
              <w:rPr>
                <w:rFonts w:ascii="Times New Roman" w:eastAsia="Times New Roman" w:hAnsi="Times New Roman" w:cs="Times New Roman"/>
                <w:sz w:val="24"/>
                <w:szCs w:val="24"/>
                <w:lang w:eastAsia="uk-UA"/>
              </w:rPr>
              <w:t>596</w:t>
            </w:r>
            <w:r w:rsidR="001D0079">
              <w:rPr>
                <w:rFonts w:ascii="Times New Roman" w:eastAsia="Times New Roman" w:hAnsi="Times New Roman" w:cs="Times New Roman"/>
                <w:sz w:val="24"/>
                <w:szCs w:val="24"/>
                <w:lang w:eastAsia="uk-UA"/>
              </w:rPr>
              <w:br/>
            </w:r>
            <w:r w:rsidRPr="007E1D45">
              <w:rPr>
                <w:rFonts w:ascii="Times New Roman" w:eastAsia="Times New Roman" w:hAnsi="Times New Roman" w:cs="Times New Roman"/>
                <w:sz w:val="24"/>
                <w:szCs w:val="24"/>
                <w:lang w:eastAsia="uk-UA"/>
              </w:rPr>
              <w:t> 840</w:t>
            </w:r>
          </w:p>
        </w:tc>
        <w:tc>
          <w:tcPr>
            <w:tcW w:w="571" w:type="pct"/>
          </w:tcPr>
          <w:p w14:paraId="3F286C05" w14:textId="1DF94A59" w:rsidR="0072588D" w:rsidRPr="007E1D45" w:rsidRDefault="002423C0" w:rsidP="00C93476">
            <w:pPr>
              <w:spacing w:after="0" w:line="240" w:lineRule="auto"/>
              <w:jc w:val="center"/>
              <w:rPr>
                <w:rFonts w:ascii="Times New Roman" w:eastAsia="Times New Roman" w:hAnsi="Times New Roman" w:cs="Times New Roman"/>
                <w:sz w:val="24"/>
                <w:szCs w:val="24"/>
                <w:lang w:eastAsia="uk-UA"/>
              </w:rPr>
            </w:pPr>
            <w:r w:rsidRPr="007E1D45">
              <w:rPr>
                <w:rFonts w:ascii="Times New Roman" w:eastAsia="Times New Roman" w:hAnsi="Times New Roman" w:cs="Times New Roman"/>
                <w:sz w:val="24"/>
                <w:szCs w:val="24"/>
                <w:lang w:eastAsia="uk-UA"/>
              </w:rPr>
              <w:t>27</w:t>
            </w:r>
            <w:r w:rsidR="001D0079">
              <w:rPr>
                <w:rFonts w:ascii="Times New Roman" w:eastAsia="Times New Roman" w:hAnsi="Times New Roman" w:cs="Times New Roman"/>
                <w:sz w:val="24"/>
                <w:szCs w:val="24"/>
                <w:lang w:eastAsia="uk-UA"/>
              </w:rPr>
              <w:t> </w:t>
            </w:r>
            <w:r w:rsidRPr="007E1D45">
              <w:rPr>
                <w:rFonts w:ascii="Times New Roman" w:eastAsia="Times New Roman" w:hAnsi="Times New Roman" w:cs="Times New Roman"/>
                <w:sz w:val="24"/>
                <w:szCs w:val="24"/>
                <w:lang w:eastAsia="uk-UA"/>
              </w:rPr>
              <w:t>321</w:t>
            </w:r>
            <w:r w:rsidR="001D0079">
              <w:rPr>
                <w:rFonts w:ascii="Times New Roman" w:eastAsia="Times New Roman" w:hAnsi="Times New Roman" w:cs="Times New Roman"/>
                <w:sz w:val="24"/>
                <w:szCs w:val="24"/>
                <w:lang w:eastAsia="uk-UA"/>
              </w:rPr>
              <w:br/>
            </w:r>
            <w:r w:rsidRPr="007E1D45">
              <w:rPr>
                <w:rFonts w:ascii="Times New Roman" w:eastAsia="Times New Roman" w:hAnsi="Times New Roman" w:cs="Times New Roman"/>
                <w:sz w:val="24"/>
                <w:szCs w:val="24"/>
                <w:lang w:eastAsia="uk-UA"/>
              </w:rPr>
              <w:t> 840</w:t>
            </w:r>
          </w:p>
        </w:tc>
        <w:tc>
          <w:tcPr>
            <w:tcW w:w="579" w:type="pct"/>
          </w:tcPr>
          <w:p w14:paraId="0CC4CF4A" w14:textId="64D301EF" w:rsidR="0072588D" w:rsidRPr="007E1D45" w:rsidRDefault="00550D30" w:rsidP="00C93476">
            <w:pPr>
              <w:spacing w:after="0" w:line="240" w:lineRule="auto"/>
              <w:jc w:val="center"/>
              <w:rPr>
                <w:rFonts w:ascii="Times New Roman" w:eastAsia="Times New Roman" w:hAnsi="Times New Roman" w:cs="Times New Roman"/>
                <w:sz w:val="24"/>
                <w:szCs w:val="24"/>
                <w:lang w:eastAsia="uk-UA"/>
              </w:rPr>
            </w:pPr>
            <w:r w:rsidRPr="007E1D45">
              <w:rPr>
                <w:rFonts w:ascii="Times New Roman" w:eastAsia="Times New Roman" w:hAnsi="Times New Roman" w:cs="Times New Roman"/>
                <w:sz w:val="24"/>
                <w:szCs w:val="24"/>
                <w:lang w:eastAsia="uk-UA"/>
              </w:rPr>
              <w:t>120</w:t>
            </w:r>
            <w:r w:rsidR="001D0079">
              <w:rPr>
                <w:rFonts w:ascii="Times New Roman" w:eastAsia="Times New Roman" w:hAnsi="Times New Roman" w:cs="Times New Roman"/>
                <w:sz w:val="24"/>
                <w:szCs w:val="24"/>
                <w:lang w:eastAsia="uk-UA"/>
              </w:rPr>
              <w:t> </w:t>
            </w:r>
            <w:r w:rsidRPr="007E1D45">
              <w:rPr>
                <w:rFonts w:ascii="Times New Roman" w:eastAsia="Times New Roman" w:hAnsi="Times New Roman" w:cs="Times New Roman"/>
                <w:sz w:val="24"/>
                <w:szCs w:val="24"/>
                <w:lang w:eastAsia="uk-UA"/>
              </w:rPr>
              <w:t>184</w:t>
            </w:r>
            <w:r w:rsidR="001D0079">
              <w:rPr>
                <w:rFonts w:ascii="Times New Roman" w:eastAsia="Times New Roman" w:hAnsi="Times New Roman" w:cs="Times New Roman"/>
                <w:sz w:val="24"/>
                <w:szCs w:val="24"/>
                <w:lang w:eastAsia="uk-UA"/>
              </w:rPr>
              <w:br/>
            </w:r>
            <w:r w:rsidRPr="007E1D45">
              <w:rPr>
                <w:rFonts w:ascii="Times New Roman" w:eastAsia="Times New Roman" w:hAnsi="Times New Roman" w:cs="Times New Roman"/>
                <w:sz w:val="24"/>
                <w:szCs w:val="24"/>
                <w:lang w:eastAsia="uk-UA"/>
              </w:rPr>
              <w:t> 200</w:t>
            </w:r>
          </w:p>
        </w:tc>
        <w:tc>
          <w:tcPr>
            <w:tcW w:w="553" w:type="pct"/>
          </w:tcPr>
          <w:p w14:paraId="75510AB1" w14:textId="72D31469" w:rsidR="0072588D" w:rsidRPr="007E1D45" w:rsidRDefault="003D05F9" w:rsidP="00D47A6A">
            <w:pPr>
              <w:spacing w:after="0" w:line="240" w:lineRule="auto"/>
              <w:jc w:val="center"/>
              <w:rPr>
                <w:rFonts w:ascii="Times New Roman" w:eastAsia="Times New Roman" w:hAnsi="Times New Roman" w:cs="Times New Roman"/>
                <w:sz w:val="24"/>
                <w:szCs w:val="24"/>
                <w:lang w:eastAsia="uk-UA"/>
              </w:rPr>
            </w:pPr>
            <w:r w:rsidRPr="007E1D45">
              <w:rPr>
                <w:rFonts w:ascii="Times New Roman" w:eastAsia="Times New Roman" w:hAnsi="Times New Roman" w:cs="Times New Roman"/>
                <w:sz w:val="24"/>
                <w:szCs w:val="24"/>
                <w:lang w:eastAsia="uk-UA"/>
              </w:rPr>
              <w:t>38</w:t>
            </w:r>
            <w:r w:rsidR="001D0079">
              <w:rPr>
                <w:rFonts w:ascii="Times New Roman" w:eastAsia="Times New Roman" w:hAnsi="Times New Roman" w:cs="Times New Roman"/>
                <w:sz w:val="24"/>
                <w:szCs w:val="24"/>
                <w:lang w:eastAsia="uk-UA"/>
              </w:rPr>
              <w:t> </w:t>
            </w:r>
            <w:r w:rsidRPr="007E1D45">
              <w:rPr>
                <w:rFonts w:ascii="Times New Roman" w:eastAsia="Times New Roman" w:hAnsi="Times New Roman" w:cs="Times New Roman"/>
                <w:sz w:val="24"/>
                <w:szCs w:val="24"/>
                <w:lang w:eastAsia="uk-UA"/>
              </w:rPr>
              <w:t>599</w:t>
            </w:r>
            <w:r w:rsidR="001D0079">
              <w:rPr>
                <w:rFonts w:ascii="Times New Roman" w:eastAsia="Times New Roman" w:hAnsi="Times New Roman" w:cs="Times New Roman"/>
                <w:sz w:val="24"/>
                <w:szCs w:val="24"/>
                <w:lang w:eastAsia="uk-UA"/>
              </w:rPr>
              <w:br/>
            </w:r>
            <w:r w:rsidRPr="007E1D45">
              <w:rPr>
                <w:rFonts w:ascii="Times New Roman" w:eastAsia="Times New Roman" w:hAnsi="Times New Roman" w:cs="Times New Roman"/>
                <w:sz w:val="24"/>
                <w:szCs w:val="24"/>
                <w:lang w:eastAsia="uk-UA"/>
              </w:rPr>
              <w:t> 200</w:t>
            </w:r>
          </w:p>
        </w:tc>
      </w:tr>
    </w:tbl>
    <w:p w14:paraId="592BE32F" w14:textId="77777777" w:rsidR="00343B82" w:rsidRDefault="00343B82" w:rsidP="007A42E8">
      <w:pPr>
        <w:shd w:val="clear" w:color="auto" w:fill="FFFFFF"/>
        <w:spacing w:after="0" w:line="240" w:lineRule="auto"/>
        <w:ind w:firstLine="567"/>
        <w:rPr>
          <w:rFonts w:ascii="Times New Roman" w:eastAsia="Arial" w:hAnsi="Times New Roman" w:cs="Times New Roman"/>
          <w:sz w:val="24"/>
          <w:szCs w:val="24"/>
          <w:lang w:eastAsia="uk-UA"/>
        </w:rPr>
      </w:pPr>
      <w:bookmarkStart w:id="2" w:name="n179"/>
      <w:bookmarkEnd w:id="2"/>
    </w:p>
    <w:p w14:paraId="5495D27D" w14:textId="7850AF29" w:rsidR="0072588D"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Розрахунок відповідних витрат на одного суб’єкта господарювання</w:t>
      </w:r>
    </w:p>
    <w:p w14:paraId="4A5CC19D" w14:textId="77777777" w:rsidR="007622B0" w:rsidRPr="005F6494" w:rsidRDefault="007622B0" w:rsidP="007A42E8">
      <w:pPr>
        <w:shd w:val="clear" w:color="auto" w:fill="FFFFFF"/>
        <w:spacing w:after="0" w:line="240" w:lineRule="auto"/>
        <w:ind w:firstLine="567"/>
        <w:rPr>
          <w:rFonts w:ascii="Times New Roman" w:eastAsia="Arial" w:hAnsi="Times New Roman" w:cs="Times New Roman"/>
          <w:sz w:val="24"/>
          <w:szCs w:val="24"/>
          <w:lang w:eastAsia="uk-UA"/>
        </w:rPr>
      </w:pPr>
    </w:p>
    <w:tbl>
      <w:tblPr>
        <w:tblW w:w="5000" w:type="pct"/>
        <w:tblCellMar>
          <w:top w:w="15" w:type="dxa"/>
          <w:left w:w="15" w:type="dxa"/>
          <w:bottom w:w="15" w:type="dxa"/>
          <w:right w:w="15" w:type="dxa"/>
        </w:tblCellMar>
        <w:tblLook w:val="04A0" w:firstRow="1" w:lastRow="0" w:firstColumn="1" w:lastColumn="0" w:noHBand="0" w:noVBand="1"/>
      </w:tblPr>
      <w:tblGrid>
        <w:gridCol w:w="4451"/>
        <w:gridCol w:w="101"/>
        <w:gridCol w:w="1645"/>
        <w:gridCol w:w="1546"/>
        <w:gridCol w:w="99"/>
        <w:gridCol w:w="1643"/>
      </w:tblGrid>
      <w:tr w:rsidR="0072588D" w:rsidRPr="005F6494" w14:paraId="35538373" w14:textId="77777777" w:rsidTr="005F1375">
        <w:tc>
          <w:tcPr>
            <w:tcW w:w="2400" w:type="pct"/>
            <w:gridSpan w:val="2"/>
            <w:tcBorders>
              <w:top w:val="single" w:sz="4" w:space="0" w:color="auto"/>
              <w:left w:val="single" w:sz="4" w:space="0" w:color="auto"/>
              <w:bottom w:val="single" w:sz="4" w:space="0" w:color="auto"/>
              <w:right w:val="single" w:sz="4" w:space="0" w:color="auto"/>
            </w:tcBorders>
            <w:vAlign w:val="center"/>
            <w:hideMark/>
          </w:tcPr>
          <w:p w14:paraId="12B8EA7E" w14:textId="77777777" w:rsidR="0072588D" w:rsidRPr="005F6494" w:rsidRDefault="0072588D" w:rsidP="004B6DD5">
            <w:pPr>
              <w:shd w:val="clear" w:color="auto" w:fill="FFFFFF"/>
              <w:spacing w:after="0" w:line="240" w:lineRule="auto"/>
              <w:ind w:firstLine="567"/>
              <w:rPr>
                <w:rFonts w:ascii="Times New Roman" w:eastAsia="Arial" w:hAnsi="Times New Roman" w:cs="Times New Roman"/>
                <w:sz w:val="24"/>
                <w:szCs w:val="24"/>
                <w:lang w:eastAsia="uk-UA"/>
              </w:rPr>
            </w:pPr>
            <w:bookmarkStart w:id="3" w:name="n180"/>
            <w:bookmarkEnd w:id="3"/>
            <w:r w:rsidRPr="005F6494">
              <w:rPr>
                <w:rFonts w:ascii="Times New Roman" w:eastAsia="Arial" w:hAnsi="Times New Roman" w:cs="Times New Roman"/>
                <w:sz w:val="24"/>
                <w:szCs w:val="24"/>
                <w:lang w:eastAsia="uk-UA"/>
              </w:rPr>
              <w:t>Вид витрат</w:t>
            </w:r>
          </w:p>
        </w:tc>
        <w:tc>
          <w:tcPr>
            <w:tcW w:w="867" w:type="pct"/>
            <w:tcBorders>
              <w:top w:val="single" w:sz="4" w:space="0" w:color="auto"/>
              <w:left w:val="single" w:sz="4" w:space="0" w:color="auto"/>
              <w:bottom w:val="single" w:sz="4" w:space="0" w:color="auto"/>
              <w:right w:val="single" w:sz="4" w:space="0" w:color="auto"/>
            </w:tcBorders>
            <w:hideMark/>
          </w:tcPr>
          <w:p w14:paraId="5B089886"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У перший рік</w:t>
            </w:r>
          </w:p>
        </w:tc>
        <w:tc>
          <w:tcPr>
            <w:tcW w:w="867" w:type="pct"/>
            <w:gridSpan w:val="2"/>
            <w:tcBorders>
              <w:top w:val="single" w:sz="4" w:space="0" w:color="auto"/>
              <w:left w:val="single" w:sz="4" w:space="0" w:color="auto"/>
              <w:bottom w:val="single" w:sz="4" w:space="0" w:color="auto"/>
              <w:right w:val="single" w:sz="4" w:space="0" w:color="auto"/>
            </w:tcBorders>
            <w:hideMark/>
          </w:tcPr>
          <w:p w14:paraId="73D021B8"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Періодичні (за рік)</w:t>
            </w:r>
          </w:p>
        </w:tc>
        <w:tc>
          <w:tcPr>
            <w:tcW w:w="866" w:type="pct"/>
            <w:tcBorders>
              <w:top w:val="single" w:sz="4" w:space="0" w:color="auto"/>
              <w:left w:val="single" w:sz="4" w:space="0" w:color="auto"/>
              <w:bottom w:val="single" w:sz="4" w:space="0" w:color="auto"/>
              <w:right w:val="single" w:sz="4" w:space="0" w:color="auto"/>
            </w:tcBorders>
            <w:hideMark/>
          </w:tcPr>
          <w:p w14:paraId="12AA9645"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7247AC0C" w14:textId="77777777" w:rsidTr="00667BE0">
        <w:tc>
          <w:tcPr>
            <w:tcW w:w="2400" w:type="pct"/>
            <w:gridSpan w:val="2"/>
            <w:tcBorders>
              <w:top w:val="single" w:sz="4" w:space="0" w:color="auto"/>
              <w:left w:val="single" w:sz="4" w:space="0" w:color="auto"/>
              <w:bottom w:val="single" w:sz="4" w:space="0" w:color="auto"/>
              <w:right w:val="single" w:sz="4" w:space="0" w:color="auto"/>
            </w:tcBorders>
            <w:hideMark/>
          </w:tcPr>
          <w:p w14:paraId="451DDDC4" w14:textId="77777777" w:rsidR="0072588D" w:rsidRDefault="0072588D" w:rsidP="00E5765E">
            <w:pPr>
              <w:shd w:val="clear" w:color="auto" w:fill="FFFFFF"/>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придбання основних фондів, обладнання та приладів, сервісне обслуговування, навчання/підвищення кваліфікації персоналу тощо</w:t>
            </w:r>
          </w:p>
          <w:p w14:paraId="5FE696F6" w14:textId="1B786333" w:rsidR="00D77E93" w:rsidRPr="005F6494" w:rsidRDefault="00B209CD" w:rsidP="00B209CD">
            <w:pPr>
              <w:spacing w:after="0" w:line="240" w:lineRule="auto"/>
              <w:ind w:firstLine="567"/>
              <w:jc w:val="both"/>
              <w:rPr>
                <w:rFonts w:ascii="Times New Roman" w:eastAsia="Arial" w:hAnsi="Times New Roman" w:cs="Times New Roman"/>
                <w:sz w:val="24"/>
                <w:szCs w:val="24"/>
                <w:lang w:eastAsia="uk-UA"/>
              </w:rPr>
            </w:pPr>
            <w:r>
              <w:rPr>
                <w:rFonts w:ascii="Times New Roman" w:eastAsia="Times New Roman" w:hAnsi="Times New Roman" w:cs="Times New Roman"/>
                <w:i/>
                <w:sz w:val="24"/>
                <w:szCs w:val="24"/>
                <w:lang w:eastAsia="uk-UA"/>
              </w:rPr>
              <w:t>Припускаємо, що при відкритті нового місця доставки для забезпечення його функціонування потрібно відповідати Вимогам до облаштування місць доставки. Зазначені вимоги потребують наявності відповідного обладнання, а саме: автомобільних ваг, системи відеоспостереження, системи зчитування номерних знаків, серверного обладнання, де накопичується інформація із зазначених систем та ваг</w:t>
            </w:r>
          </w:p>
        </w:tc>
        <w:tc>
          <w:tcPr>
            <w:tcW w:w="867" w:type="pct"/>
            <w:tcBorders>
              <w:top w:val="single" w:sz="4" w:space="0" w:color="auto"/>
              <w:left w:val="single" w:sz="4" w:space="0" w:color="auto"/>
              <w:bottom w:val="single" w:sz="4" w:space="0" w:color="auto"/>
              <w:right w:val="single" w:sz="4" w:space="0" w:color="auto"/>
            </w:tcBorders>
            <w:vAlign w:val="center"/>
            <w:hideMark/>
          </w:tcPr>
          <w:p w14:paraId="2C3A4072" w14:textId="1D9ACA5D" w:rsidR="0072588D" w:rsidRPr="00625E4D" w:rsidRDefault="00D77E93" w:rsidP="00D77E93">
            <w:pPr>
              <w:shd w:val="clear" w:color="auto" w:fill="FFFFFF"/>
              <w:spacing w:after="0" w:line="240" w:lineRule="auto"/>
              <w:ind w:firstLine="108"/>
              <w:jc w:val="center"/>
              <w:rPr>
                <w:rFonts w:ascii="Times New Roman" w:eastAsia="Arial" w:hAnsi="Times New Roman" w:cs="Times New Roman"/>
                <w:sz w:val="24"/>
                <w:szCs w:val="24"/>
                <w:lang w:eastAsia="uk-UA"/>
              </w:rPr>
            </w:pPr>
            <w:r w:rsidRPr="00625E4D">
              <w:rPr>
                <w:rFonts w:ascii="Times New Roman" w:eastAsia="Arial" w:hAnsi="Times New Roman" w:cs="Times New Roman"/>
                <w:sz w:val="24"/>
                <w:szCs w:val="24"/>
                <w:lang w:eastAsia="uk-UA"/>
              </w:rPr>
              <w:t>605 000</w:t>
            </w:r>
          </w:p>
        </w:tc>
        <w:tc>
          <w:tcPr>
            <w:tcW w:w="867" w:type="pct"/>
            <w:gridSpan w:val="2"/>
            <w:tcBorders>
              <w:top w:val="single" w:sz="4" w:space="0" w:color="auto"/>
              <w:left w:val="single" w:sz="4" w:space="0" w:color="auto"/>
              <w:bottom w:val="single" w:sz="4" w:space="0" w:color="auto"/>
              <w:right w:val="single" w:sz="4" w:space="0" w:color="auto"/>
            </w:tcBorders>
            <w:vAlign w:val="center"/>
            <w:hideMark/>
          </w:tcPr>
          <w:p w14:paraId="51C73087" w14:textId="1BB3BF3A" w:rsidR="0072588D" w:rsidRPr="00625E4D" w:rsidRDefault="006F78D0" w:rsidP="00F66996">
            <w:pPr>
              <w:shd w:val="clear" w:color="auto" w:fill="FFFFFF"/>
              <w:spacing w:after="0" w:line="240" w:lineRule="auto"/>
              <w:ind w:firstLine="310"/>
              <w:jc w:val="center"/>
              <w:rPr>
                <w:rFonts w:ascii="Times New Roman" w:eastAsia="Arial" w:hAnsi="Times New Roman" w:cs="Times New Roman"/>
                <w:sz w:val="24"/>
                <w:szCs w:val="24"/>
                <w:lang w:eastAsia="uk-UA"/>
              </w:rPr>
            </w:pPr>
            <w:r w:rsidRPr="00625E4D">
              <w:rPr>
                <w:rFonts w:ascii="Times New Roman" w:eastAsia="Arial" w:hAnsi="Times New Roman" w:cs="Times New Roman"/>
                <w:sz w:val="24"/>
                <w:szCs w:val="24"/>
                <w:lang w:eastAsia="uk-UA"/>
              </w:rPr>
              <w:t>-</w:t>
            </w:r>
          </w:p>
        </w:tc>
        <w:tc>
          <w:tcPr>
            <w:tcW w:w="866" w:type="pct"/>
            <w:tcBorders>
              <w:top w:val="single" w:sz="4" w:space="0" w:color="auto"/>
              <w:left w:val="single" w:sz="4" w:space="0" w:color="auto"/>
              <w:bottom w:val="single" w:sz="4" w:space="0" w:color="auto"/>
              <w:right w:val="single" w:sz="4" w:space="0" w:color="auto"/>
            </w:tcBorders>
            <w:vAlign w:val="center"/>
            <w:hideMark/>
          </w:tcPr>
          <w:p w14:paraId="619D8016" w14:textId="2D36007F" w:rsidR="0072588D" w:rsidRPr="009D66F2" w:rsidRDefault="00625E4D" w:rsidP="00F66996">
            <w:pPr>
              <w:shd w:val="clear" w:color="auto" w:fill="FFFFFF"/>
              <w:spacing w:after="0" w:line="240" w:lineRule="auto"/>
              <w:ind w:firstLine="74"/>
              <w:jc w:val="center"/>
              <w:rPr>
                <w:rFonts w:ascii="Times New Roman" w:eastAsia="Arial" w:hAnsi="Times New Roman" w:cs="Times New Roman"/>
                <w:sz w:val="24"/>
                <w:szCs w:val="24"/>
                <w:highlight w:val="green"/>
                <w:lang w:eastAsia="uk-UA"/>
              </w:rPr>
            </w:pPr>
            <w:r>
              <w:rPr>
                <w:rFonts w:ascii="Times New Roman" w:eastAsia="Times New Roman" w:hAnsi="Times New Roman" w:cs="Times New Roman"/>
                <w:sz w:val="24"/>
                <w:szCs w:val="24"/>
                <w:lang w:eastAsia="uk-UA"/>
              </w:rPr>
              <w:t>847 000</w:t>
            </w:r>
          </w:p>
        </w:tc>
      </w:tr>
      <w:tr w:rsidR="0072588D" w:rsidRPr="005F6494" w14:paraId="0FB2E8A3" w14:textId="77777777" w:rsidTr="00667BE0">
        <w:tc>
          <w:tcPr>
            <w:tcW w:w="2400" w:type="pct"/>
            <w:gridSpan w:val="2"/>
            <w:tcBorders>
              <w:bottom w:val="single" w:sz="4" w:space="0" w:color="auto"/>
            </w:tcBorders>
          </w:tcPr>
          <w:p w14:paraId="42A04351"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867" w:type="pct"/>
            <w:tcBorders>
              <w:bottom w:val="single" w:sz="4" w:space="0" w:color="auto"/>
            </w:tcBorders>
          </w:tcPr>
          <w:p w14:paraId="1943571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867" w:type="pct"/>
            <w:gridSpan w:val="2"/>
            <w:tcBorders>
              <w:bottom w:val="single" w:sz="4" w:space="0" w:color="auto"/>
            </w:tcBorders>
          </w:tcPr>
          <w:p w14:paraId="4771C176"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866" w:type="pct"/>
            <w:tcBorders>
              <w:bottom w:val="single" w:sz="4" w:space="0" w:color="auto"/>
            </w:tcBorders>
          </w:tcPr>
          <w:p w14:paraId="7217A21B"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r>
      <w:tr w:rsidR="0072588D" w:rsidRPr="005F6494" w14:paraId="532ECE31" w14:textId="77777777" w:rsidTr="005F1375">
        <w:tc>
          <w:tcPr>
            <w:tcW w:w="2347" w:type="pct"/>
            <w:tcBorders>
              <w:top w:val="single" w:sz="4" w:space="0" w:color="auto"/>
              <w:left w:val="single" w:sz="4" w:space="0" w:color="auto"/>
              <w:bottom w:val="single" w:sz="4" w:space="0" w:color="auto"/>
              <w:right w:val="single" w:sz="4" w:space="0" w:color="auto"/>
            </w:tcBorders>
            <w:vAlign w:val="center"/>
            <w:hideMark/>
          </w:tcPr>
          <w:p w14:paraId="5D936E62" w14:textId="77777777" w:rsidR="0072588D" w:rsidRPr="005F6494" w:rsidRDefault="0072588D" w:rsidP="005F1375">
            <w:pPr>
              <w:shd w:val="clear" w:color="auto" w:fill="FFFFFF"/>
              <w:spacing w:after="0" w:line="240" w:lineRule="auto"/>
              <w:ind w:firstLine="567"/>
              <w:rPr>
                <w:rFonts w:ascii="Times New Roman" w:eastAsia="Arial" w:hAnsi="Times New Roman" w:cs="Times New Roman"/>
                <w:sz w:val="24"/>
                <w:szCs w:val="24"/>
                <w:lang w:eastAsia="uk-UA"/>
              </w:rPr>
            </w:pPr>
            <w:bookmarkStart w:id="4" w:name="n181"/>
            <w:bookmarkEnd w:id="4"/>
            <w:r w:rsidRPr="005F6494">
              <w:rPr>
                <w:rFonts w:ascii="Times New Roman" w:eastAsia="Arial" w:hAnsi="Times New Roman" w:cs="Times New Roman"/>
                <w:sz w:val="24"/>
                <w:szCs w:val="24"/>
                <w:lang w:eastAsia="uk-UA"/>
              </w:rPr>
              <w:t>Вид витрат</w:t>
            </w:r>
          </w:p>
        </w:tc>
        <w:tc>
          <w:tcPr>
            <w:tcW w:w="1735" w:type="pct"/>
            <w:gridSpan w:val="3"/>
            <w:tcBorders>
              <w:top w:val="single" w:sz="4" w:space="0" w:color="auto"/>
              <w:left w:val="single" w:sz="4" w:space="0" w:color="auto"/>
              <w:bottom w:val="single" w:sz="4" w:space="0" w:color="auto"/>
              <w:right w:val="single" w:sz="4" w:space="0" w:color="auto"/>
            </w:tcBorders>
            <w:hideMark/>
          </w:tcPr>
          <w:p w14:paraId="4B44FBFF" w14:textId="28B5FDDC" w:rsidR="004B6DD5"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сплату податків та зборів змінених/нововведених)</w:t>
            </w:r>
            <w:r w:rsidR="004B6DD5">
              <w:rPr>
                <w:rFonts w:ascii="Times New Roman" w:eastAsia="Arial" w:hAnsi="Times New Roman" w:cs="Times New Roman"/>
                <w:sz w:val="24"/>
                <w:szCs w:val="24"/>
                <w:lang w:eastAsia="uk-UA"/>
              </w:rPr>
              <w:t> </w:t>
            </w:r>
          </w:p>
          <w:p w14:paraId="70D2DC89" w14:textId="34917512" w:rsidR="0072588D" w:rsidRPr="005F6494" w:rsidRDefault="0072588D" w:rsidP="004B6DD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(за рік)</w:t>
            </w:r>
          </w:p>
        </w:tc>
        <w:tc>
          <w:tcPr>
            <w:tcW w:w="918" w:type="pct"/>
            <w:gridSpan w:val="2"/>
            <w:tcBorders>
              <w:top w:val="single" w:sz="4" w:space="0" w:color="auto"/>
              <w:left w:val="single" w:sz="4" w:space="0" w:color="auto"/>
              <w:bottom w:val="single" w:sz="4" w:space="0" w:color="auto"/>
              <w:right w:val="single" w:sz="4" w:space="0" w:color="auto"/>
            </w:tcBorders>
            <w:hideMark/>
          </w:tcPr>
          <w:p w14:paraId="64635E8A" w14:textId="77777777" w:rsidR="0072588D" w:rsidRPr="005F6494" w:rsidRDefault="0072588D" w:rsidP="005F137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073946CE" w14:textId="77777777" w:rsidTr="00667BE0">
        <w:tc>
          <w:tcPr>
            <w:tcW w:w="2347" w:type="pct"/>
            <w:tcBorders>
              <w:top w:val="single" w:sz="4" w:space="0" w:color="auto"/>
              <w:left w:val="single" w:sz="4" w:space="0" w:color="auto"/>
              <w:bottom w:val="single" w:sz="4" w:space="0" w:color="auto"/>
              <w:right w:val="single" w:sz="4" w:space="0" w:color="auto"/>
            </w:tcBorders>
            <w:hideMark/>
          </w:tcPr>
          <w:p w14:paraId="2CFC8178" w14:textId="77777777" w:rsidR="0072588D" w:rsidRPr="004771A9"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4771A9">
              <w:rPr>
                <w:rFonts w:ascii="Times New Roman" w:eastAsia="Arial" w:hAnsi="Times New Roman" w:cs="Times New Roman"/>
                <w:sz w:val="24"/>
                <w:szCs w:val="24"/>
                <w:lang w:eastAsia="uk-UA"/>
              </w:rPr>
              <w:t>Податки та збори (зміна розміру податків/зборів, виникнення необхідності у сплаті податків/зборів)</w:t>
            </w:r>
          </w:p>
          <w:p w14:paraId="45A90385" w14:textId="0B10E342" w:rsidR="004771A9" w:rsidRPr="004771A9" w:rsidRDefault="004771A9" w:rsidP="007A42E8">
            <w:pPr>
              <w:shd w:val="clear" w:color="auto" w:fill="FFFFFF"/>
              <w:spacing w:after="0" w:line="240" w:lineRule="auto"/>
              <w:ind w:firstLine="567"/>
              <w:rPr>
                <w:rFonts w:ascii="Times New Roman" w:eastAsia="Times New Roman" w:hAnsi="Times New Roman" w:cs="Times New Roman"/>
                <w:i/>
                <w:sz w:val="24"/>
                <w:szCs w:val="24"/>
                <w:lang w:eastAsia="uk-UA"/>
              </w:rPr>
            </w:pPr>
            <w:r w:rsidRPr="004771A9">
              <w:rPr>
                <w:rFonts w:ascii="Times New Roman" w:eastAsia="Times New Roman" w:hAnsi="Times New Roman" w:cs="Times New Roman"/>
                <w:i/>
                <w:sz w:val="24"/>
                <w:szCs w:val="24"/>
                <w:lang w:eastAsia="uk-UA"/>
              </w:rPr>
              <w:t>Вимогами регулювання не передбачено сплату податків/зборів</w:t>
            </w:r>
          </w:p>
        </w:tc>
        <w:tc>
          <w:tcPr>
            <w:tcW w:w="1735" w:type="pct"/>
            <w:gridSpan w:val="3"/>
            <w:tcBorders>
              <w:top w:val="single" w:sz="4" w:space="0" w:color="auto"/>
              <w:left w:val="single" w:sz="4" w:space="0" w:color="auto"/>
              <w:bottom w:val="single" w:sz="4" w:space="0" w:color="auto"/>
              <w:right w:val="single" w:sz="4" w:space="0" w:color="auto"/>
            </w:tcBorders>
            <w:vAlign w:val="center"/>
          </w:tcPr>
          <w:p w14:paraId="7FF8D75C"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918" w:type="pct"/>
            <w:gridSpan w:val="2"/>
            <w:tcBorders>
              <w:top w:val="single" w:sz="4" w:space="0" w:color="auto"/>
              <w:left w:val="single" w:sz="4" w:space="0" w:color="auto"/>
              <w:bottom w:val="single" w:sz="4" w:space="0" w:color="auto"/>
              <w:right w:val="single" w:sz="4" w:space="0" w:color="auto"/>
            </w:tcBorders>
            <w:vAlign w:val="center"/>
            <w:hideMark/>
          </w:tcPr>
          <w:p w14:paraId="086AE0A8"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3D0CF1D4" w14:textId="77777777" w:rsidTr="00667BE0">
        <w:tc>
          <w:tcPr>
            <w:tcW w:w="2347" w:type="pct"/>
          </w:tcPr>
          <w:p w14:paraId="3B5E0209"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1735" w:type="pct"/>
            <w:gridSpan w:val="3"/>
          </w:tcPr>
          <w:p w14:paraId="2080EBC3"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918" w:type="pct"/>
            <w:gridSpan w:val="2"/>
          </w:tcPr>
          <w:p w14:paraId="0CE15F2D"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r>
    </w:tbl>
    <w:p w14:paraId="34A61980"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vanish/>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05"/>
        <w:gridCol w:w="1742"/>
        <w:gridCol w:w="1742"/>
        <w:gridCol w:w="1645"/>
        <w:gridCol w:w="1451"/>
      </w:tblGrid>
      <w:tr w:rsidR="0072588D" w:rsidRPr="005F6494" w14:paraId="55A01A88" w14:textId="77777777" w:rsidTr="002632BB">
        <w:tc>
          <w:tcPr>
            <w:tcW w:w="1500" w:type="pct"/>
            <w:vAlign w:val="center"/>
            <w:hideMark/>
          </w:tcPr>
          <w:p w14:paraId="632D01EA" w14:textId="77777777" w:rsidR="0072588D" w:rsidRPr="005F6494" w:rsidRDefault="0072588D" w:rsidP="005F1375">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Вид витрат</w:t>
            </w:r>
          </w:p>
        </w:tc>
        <w:tc>
          <w:tcPr>
            <w:tcW w:w="900" w:type="pct"/>
            <w:hideMark/>
          </w:tcPr>
          <w:p w14:paraId="50AF539C"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ведення обліку, підготовку та подання звітності (за рік)</w:t>
            </w:r>
          </w:p>
        </w:tc>
        <w:tc>
          <w:tcPr>
            <w:tcW w:w="900" w:type="pct"/>
            <w:hideMark/>
          </w:tcPr>
          <w:p w14:paraId="71276D32"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оплату штрафних санкцій за рік</w:t>
            </w:r>
          </w:p>
        </w:tc>
        <w:tc>
          <w:tcPr>
            <w:tcW w:w="850" w:type="pct"/>
            <w:hideMark/>
          </w:tcPr>
          <w:p w14:paraId="10951C17"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за рік</w:t>
            </w:r>
          </w:p>
        </w:tc>
        <w:tc>
          <w:tcPr>
            <w:tcW w:w="750" w:type="pct"/>
            <w:hideMark/>
          </w:tcPr>
          <w:p w14:paraId="43635AD3" w14:textId="77777777" w:rsidR="0072588D" w:rsidRPr="005F6494" w:rsidRDefault="0072588D" w:rsidP="002632BB">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3E2FADA7" w14:textId="77777777" w:rsidTr="00667BE0">
        <w:tc>
          <w:tcPr>
            <w:tcW w:w="1500" w:type="pct"/>
            <w:hideMark/>
          </w:tcPr>
          <w:p w14:paraId="2833083C" w14:textId="77777777" w:rsidR="0072588D"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пов’язані із веденням обліку, підготовкою та поданням звітності державним органам (витрати часу персоналу)</w:t>
            </w:r>
          </w:p>
          <w:p w14:paraId="7A26B0FD" w14:textId="4AB334EE" w:rsidR="004771A9" w:rsidRPr="005F6494" w:rsidRDefault="00321C9E" w:rsidP="00D91B27">
            <w:pPr>
              <w:shd w:val="clear" w:color="auto" w:fill="FFFFFF"/>
              <w:spacing w:after="0" w:line="240" w:lineRule="auto"/>
              <w:ind w:firstLine="567"/>
              <w:jc w:val="both"/>
              <w:rPr>
                <w:rFonts w:ascii="Times New Roman" w:eastAsia="Arial" w:hAnsi="Times New Roman" w:cs="Times New Roman"/>
                <w:sz w:val="24"/>
                <w:szCs w:val="24"/>
                <w:lang w:eastAsia="uk-UA"/>
              </w:rPr>
            </w:pPr>
            <w:r>
              <w:rPr>
                <w:rFonts w:ascii="Times New Roman" w:eastAsia="Times New Roman" w:hAnsi="Times New Roman" w:cs="Times New Roman"/>
                <w:i/>
                <w:sz w:val="24"/>
                <w:szCs w:val="24"/>
                <w:lang w:eastAsia="uk-UA"/>
              </w:rPr>
              <w:t>В</w:t>
            </w:r>
            <w:r w:rsidR="004771A9">
              <w:rPr>
                <w:rFonts w:ascii="Times New Roman" w:eastAsia="Times New Roman" w:hAnsi="Times New Roman" w:cs="Times New Roman"/>
                <w:i/>
                <w:sz w:val="24"/>
                <w:szCs w:val="24"/>
                <w:lang w:eastAsia="uk-UA"/>
              </w:rPr>
              <w:t xml:space="preserve">имогами регулювання не передбачено </w:t>
            </w:r>
            <w:r w:rsidR="004771A9" w:rsidRPr="004771A9">
              <w:rPr>
                <w:rFonts w:ascii="Times New Roman" w:eastAsia="Times New Roman" w:hAnsi="Times New Roman" w:cs="Times New Roman"/>
                <w:i/>
                <w:sz w:val="24"/>
                <w:szCs w:val="24"/>
                <w:lang w:eastAsia="uk-UA"/>
              </w:rPr>
              <w:t>ведення обліку, підготовк</w:t>
            </w:r>
            <w:r w:rsidR="004771A9">
              <w:rPr>
                <w:rFonts w:ascii="Times New Roman" w:eastAsia="Times New Roman" w:hAnsi="Times New Roman" w:cs="Times New Roman"/>
                <w:i/>
                <w:sz w:val="24"/>
                <w:szCs w:val="24"/>
                <w:lang w:eastAsia="uk-UA"/>
              </w:rPr>
              <w:t>и</w:t>
            </w:r>
            <w:r w:rsidR="004771A9" w:rsidRPr="004771A9">
              <w:rPr>
                <w:rFonts w:ascii="Times New Roman" w:eastAsia="Times New Roman" w:hAnsi="Times New Roman" w:cs="Times New Roman"/>
                <w:i/>
                <w:sz w:val="24"/>
                <w:szCs w:val="24"/>
                <w:lang w:eastAsia="uk-UA"/>
              </w:rPr>
              <w:t xml:space="preserve"> </w:t>
            </w:r>
            <w:r w:rsidR="004771A9" w:rsidRPr="004771A9">
              <w:rPr>
                <w:rFonts w:ascii="Times New Roman" w:eastAsia="Times New Roman" w:hAnsi="Times New Roman" w:cs="Times New Roman"/>
                <w:i/>
                <w:sz w:val="24"/>
                <w:szCs w:val="24"/>
                <w:lang w:eastAsia="uk-UA"/>
              </w:rPr>
              <w:lastRenderedPageBreak/>
              <w:t xml:space="preserve">та подання звітності державним органам </w:t>
            </w:r>
          </w:p>
        </w:tc>
        <w:tc>
          <w:tcPr>
            <w:tcW w:w="900" w:type="pct"/>
            <w:vAlign w:val="center"/>
            <w:hideMark/>
          </w:tcPr>
          <w:p w14:paraId="3960D518"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w:t>
            </w:r>
          </w:p>
        </w:tc>
        <w:tc>
          <w:tcPr>
            <w:tcW w:w="900" w:type="pct"/>
            <w:vAlign w:val="center"/>
            <w:hideMark/>
          </w:tcPr>
          <w:p w14:paraId="52DBC4DF"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50" w:type="pct"/>
            <w:vAlign w:val="center"/>
            <w:hideMark/>
          </w:tcPr>
          <w:p w14:paraId="541C7FF8"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750" w:type="pct"/>
            <w:vAlign w:val="center"/>
            <w:hideMark/>
          </w:tcPr>
          <w:p w14:paraId="64662894"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bl>
    <w:p w14:paraId="4625AB1F" w14:textId="77777777" w:rsidR="0072588D" w:rsidRPr="005F6494" w:rsidRDefault="0072588D" w:rsidP="007A42E8">
      <w:pPr>
        <w:shd w:val="clear" w:color="auto" w:fill="FFFFFF"/>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Вартість витрат, пов’язаних із підготовкою та поданням звітності державним органам, визначається шляхом множення фактичних витрат часу персоналу на заробітну плату спеціаліста відповідної кваліфікації).</w:t>
      </w:r>
    </w:p>
    <w:p w14:paraId="2E229ABB"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2"/>
        <w:gridCol w:w="2322"/>
        <w:gridCol w:w="1645"/>
        <w:gridCol w:w="1258"/>
        <w:gridCol w:w="1258"/>
      </w:tblGrid>
      <w:tr w:rsidR="0072588D" w:rsidRPr="005F6494" w14:paraId="59EEA82D" w14:textId="77777777" w:rsidTr="00AE6F13">
        <w:tc>
          <w:tcPr>
            <w:tcW w:w="1582" w:type="pct"/>
            <w:vAlign w:val="center"/>
            <w:hideMark/>
          </w:tcPr>
          <w:p w14:paraId="32C14436" w14:textId="77777777" w:rsidR="0072588D" w:rsidRPr="005F6494" w:rsidRDefault="0072588D" w:rsidP="002E16E1">
            <w:pPr>
              <w:shd w:val="clear" w:color="auto" w:fill="FFFFFF"/>
              <w:spacing w:after="0" w:line="240" w:lineRule="auto"/>
              <w:ind w:firstLine="567"/>
              <w:rPr>
                <w:rFonts w:ascii="Times New Roman" w:eastAsia="Arial" w:hAnsi="Times New Roman" w:cs="Times New Roman"/>
                <w:sz w:val="24"/>
                <w:szCs w:val="24"/>
                <w:lang w:eastAsia="uk-UA"/>
              </w:rPr>
            </w:pPr>
            <w:bookmarkStart w:id="5" w:name="n184"/>
            <w:bookmarkEnd w:id="5"/>
            <w:r w:rsidRPr="005F6494">
              <w:rPr>
                <w:rFonts w:ascii="Times New Roman" w:eastAsia="Arial" w:hAnsi="Times New Roman" w:cs="Times New Roman"/>
                <w:sz w:val="24"/>
                <w:szCs w:val="24"/>
                <w:lang w:eastAsia="uk-UA"/>
              </w:rPr>
              <w:t>Вид витрат</w:t>
            </w:r>
          </w:p>
        </w:tc>
        <w:tc>
          <w:tcPr>
            <w:tcW w:w="1224" w:type="pct"/>
            <w:hideMark/>
          </w:tcPr>
          <w:p w14:paraId="3B6288FC"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адміністрування заходів державного нагляду (контролю) (за рік)</w:t>
            </w:r>
          </w:p>
        </w:tc>
        <w:tc>
          <w:tcPr>
            <w:tcW w:w="867" w:type="pct"/>
            <w:hideMark/>
          </w:tcPr>
          <w:p w14:paraId="4E2E07D2"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оплату штрафних санкцій та усунення виявлених порушень (за рік)</w:t>
            </w:r>
          </w:p>
        </w:tc>
        <w:tc>
          <w:tcPr>
            <w:tcW w:w="663" w:type="pct"/>
            <w:hideMark/>
          </w:tcPr>
          <w:p w14:paraId="56EEE465"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за рік</w:t>
            </w:r>
          </w:p>
        </w:tc>
        <w:tc>
          <w:tcPr>
            <w:tcW w:w="663" w:type="pct"/>
            <w:hideMark/>
          </w:tcPr>
          <w:p w14:paraId="25BCE01E" w14:textId="77777777" w:rsidR="0072588D" w:rsidRPr="005F6494" w:rsidRDefault="0072588D" w:rsidP="002E16E1">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3F83C091" w14:textId="77777777" w:rsidTr="00AE6F13">
        <w:tc>
          <w:tcPr>
            <w:tcW w:w="1582" w:type="pct"/>
            <w:hideMark/>
          </w:tcPr>
          <w:p w14:paraId="5A2B362E" w14:textId="77777777" w:rsidR="0072588D"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пов’язані з адмініструванням заходів державного нагляду (контролю) (перевірок, штрафних санкцій, виконання рішень/ приписів тощо)</w:t>
            </w:r>
          </w:p>
          <w:p w14:paraId="33B6B8EA" w14:textId="0A45B825" w:rsidR="00E565D8" w:rsidRPr="00E565D8" w:rsidRDefault="00321C9E" w:rsidP="00AB3247">
            <w:pPr>
              <w:shd w:val="clear" w:color="auto" w:fill="FFFFFF"/>
              <w:spacing w:after="0" w:line="240" w:lineRule="auto"/>
              <w:ind w:firstLine="567"/>
              <w:rPr>
                <w:rFonts w:ascii="Times New Roman" w:eastAsia="Arial" w:hAnsi="Times New Roman" w:cs="Times New Roman"/>
                <w:i/>
                <w:sz w:val="24"/>
                <w:szCs w:val="24"/>
                <w:lang w:eastAsia="uk-UA"/>
              </w:rPr>
            </w:pPr>
            <w:r>
              <w:rPr>
                <w:rFonts w:ascii="Times New Roman" w:eastAsia="Arial" w:hAnsi="Times New Roman" w:cs="Times New Roman"/>
                <w:i/>
                <w:sz w:val="24"/>
                <w:szCs w:val="24"/>
                <w:lang w:eastAsia="uk-UA"/>
              </w:rPr>
              <w:t>В</w:t>
            </w:r>
            <w:r w:rsidR="00E565D8" w:rsidRPr="00E565D8">
              <w:rPr>
                <w:rFonts w:ascii="Times New Roman" w:eastAsia="Arial" w:hAnsi="Times New Roman" w:cs="Times New Roman"/>
                <w:i/>
                <w:sz w:val="24"/>
                <w:szCs w:val="24"/>
                <w:lang w:eastAsia="uk-UA"/>
              </w:rPr>
              <w:t>итрати, пов’язані з адмініструванням заходів державного нагляду (контролю) щодо перевірки місць доставки</w:t>
            </w:r>
            <w:r w:rsidR="0078681A">
              <w:rPr>
                <w:rFonts w:ascii="Times New Roman" w:eastAsia="Arial" w:hAnsi="Times New Roman" w:cs="Times New Roman"/>
                <w:i/>
                <w:sz w:val="24"/>
                <w:szCs w:val="24"/>
                <w:lang w:eastAsia="uk-UA"/>
              </w:rPr>
              <w:t>,</w:t>
            </w:r>
            <w:r w:rsidR="00E565D8" w:rsidRPr="00E565D8">
              <w:rPr>
                <w:rFonts w:ascii="Times New Roman" w:eastAsia="Arial" w:hAnsi="Times New Roman" w:cs="Times New Roman"/>
                <w:i/>
                <w:sz w:val="24"/>
                <w:szCs w:val="24"/>
                <w:lang w:eastAsia="uk-UA"/>
              </w:rPr>
              <w:t xml:space="preserve"> </w:t>
            </w:r>
            <w:r w:rsidR="00E565D8">
              <w:rPr>
                <w:rFonts w:ascii="Times New Roman" w:eastAsia="Arial" w:hAnsi="Times New Roman" w:cs="Times New Roman"/>
                <w:i/>
                <w:sz w:val="24"/>
                <w:szCs w:val="24"/>
                <w:lang w:eastAsia="uk-UA"/>
              </w:rPr>
              <w:t>не відбуваються, так як в абсолютній більшості місць доставки розміщені підрозділи митних органів, які здійснюють такий контроль</w:t>
            </w:r>
          </w:p>
        </w:tc>
        <w:tc>
          <w:tcPr>
            <w:tcW w:w="1224" w:type="pct"/>
            <w:vAlign w:val="center"/>
            <w:hideMark/>
          </w:tcPr>
          <w:p w14:paraId="03E0B870" w14:textId="77777777" w:rsidR="0072588D" w:rsidRPr="005F6494" w:rsidRDefault="0072588D" w:rsidP="00D806EA">
            <w:pPr>
              <w:shd w:val="clear" w:color="auto" w:fill="FFFFFF"/>
              <w:spacing w:after="0" w:line="240" w:lineRule="auto"/>
              <w:ind w:firstLine="101"/>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867" w:type="pct"/>
            <w:vAlign w:val="center"/>
            <w:hideMark/>
          </w:tcPr>
          <w:p w14:paraId="5F10427B" w14:textId="77777777" w:rsidR="0072588D" w:rsidRPr="005F6494" w:rsidRDefault="0072588D" w:rsidP="00D806EA">
            <w:pPr>
              <w:shd w:val="clear" w:color="auto" w:fill="FFFFFF"/>
              <w:spacing w:after="0" w:line="240" w:lineRule="auto"/>
              <w:ind w:firstLine="101"/>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663" w:type="pct"/>
            <w:vAlign w:val="center"/>
            <w:hideMark/>
          </w:tcPr>
          <w:p w14:paraId="0DD33F74" w14:textId="77777777" w:rsidR="0072588D" w:rsidRPr="005F6494" w:rsidRDefault="0072588D" w:rsidP="00D806EA">
            <w:pPr>
              <w:shd w:val="clear" w:color="auto" w:fill="FFFFFF"/>
              <w:spacing w:after="0" w:line="240" w:lineRule="auto"/>
              <w:ind w:firstLine="101"/>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663" w:type="pct"/>
            <w:vAlign w:val="center"/>
            <w:hideMark/>
          </w:tcPr>
          <w:p w14:paraId="7C3605A7" w14:textId="77777777" w:rsidR="0072588D" w:rsidRPr="005F6494" w:rsidRDefault="0072588D" w:rsidP="00D806EA">
            <w:pPr>
              <w:shd w:val="clear" w:color="auto" w:fill="FFFFFF"/>
              <w:spacing w:after="0" w:line="240" w:lineRule="auto"/>
              <w:ind w:firstLine="101"/>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bl>
    <w:p w14:paraId="3C7F5FE8" w14:textId="77777777" w:rsidR="0072588D" w:rsidRPr="005F6494" w:rsidRDefault="0072588D" w:rsidP="007A42E8">
      <w:pPr>
        <w:shd w:val="clear" w:color="auto" w:fill="FFFFFF"/>
        <w:spacing w:after="0" w:line="240" w:lineRule="auto"/>
        <w:ind w:firstLine="567"/>
        <w:jc w:val="both"/>
        <w:rPr>
          <w:rFonts w:ascii="Times New Roman" w:eastAsia="Arial" w:hAnsi="Times New Roman" w:cs="Times New Roman"/>
          <w:sz w:val="24"/>
          <w:szCs w:val="24"/>
          <w:lang w:eastAsia="uk-UA"/>
        </w:rPr>
      </w:pPr>
      <w:bookmarkStart w:id="6" w:name="n185"/>
      <w:bookmarkEnd w:id="6"/>
      <w:r w:rsidRPr="005F6494">
        <w:rPr>
          <w:rFonts w:ascii="Times New Roman" w:eastAsia="Arial" w:hAnsi="Times New Roman" w:cs="Times New Roman"/>
          <w:sz w:val="24"/>
          <w:szCs w:val="24"/>
          <w:lang w:eastAsia="uk-UA"/>
        </w:rPr>
        <w:t>* Вартість витрат, пов’язаних з адмініструванням заходів державного нагляду (контролю), визначається шляхом множення фактичних витрат часу персоналу на заробітну плату спеціаліста відповідної кваліфікації.</w:t>
      </w:r>
    </w:p>
    <w:p w14:paraId="7D8F09F7"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02"/>
        <w:gridCol w:w="679"/>
        <w:gridCol w:w="1064"/>
        <w:gridCol w:w="873"/>
        <w:gridCol w:w="1062"/>
        <w:gridCol w:w="969"/>
        <w:gridCol w:w="675"/>
        <w:gridCol w:w="1161"/>
      </w:tblGrid>
      <w:tr w:rsidR="0072588D" w:rsidRPr="005F6494" w14:paraId="0D81D6FD" w14:textId="77777777" w:rsidTr="002E016D">
        <w:tc>
          <w:tcPr>
            <w:tcW w:w="1582" w:type="pct"/>
            <w:tcBorders>
              <w:bottom w:val="single" w:sz="4" w:space="0" w:color="auto"/>
            </w:tcBorders>
            <w:vAlign w:val="center"/>
            <w:hideMark/>
          </w:tcPr>
          <w:p w14:paraId="737E3BE4" w14:textId="77777777" w:rsidR="0072588D" w:rsidRPr="005F6494" w:rsidRDefault="0072588D" w:rsidP="002E016D">
            <w:pPr>
              <w:shd w:val="clear" w:color="auto" w:fill="FFFFFF"/>
              <w:spacing w:after="0" w:line="240" w:lineRule="auto"/>
              <w:ind w:firstLine="567"/>
              <w:rPr>
                <w:rFonts w:ascii="Times New Roman" w:eastAsia="Arial" w:hAnsi="Times New Roman" w:cs="Times New Roman"/>
                <w:sz w:val="24"/>
                <w:szCs w:val="24"/>
                <w:lang w:eastAsia="uk-UA"/>
              </w:rPr>
            </w:pPr>
            <w:bookmarkStart w:id="7" w:name="n186"/>
            <w:bookmarkEnd w:id="7"/>
            <w:r w:rsidRPr="005F6494">
              <w:rPr>
                <w:rFonts w:ascii="Times New Roman" w:eastAsia="Arial" w:hAnsi="Times New Roman" w:cs="Times New Roman"/>
                <w:sz w:val="24"/>
                <w:szCs w:val="24"/>
                <w:lang w:eastAsia="uk-UA"/>
              </w:rPr>
              <w:t>Вид витрат</w:t>
            </w:r>
          </w:p>
        </w:tc>
        <w:tc>
          <w:tcPr>
            <w:tcW w:w="919" w:type="pct"/>
            <w:gridSpan w:val="2"/>
            <w:tcBorders>
              <w:bottom w:val="single" w:sz="4" w:space="0" w:color="auto"/>
            </w:tcBorders>
            <w:hideMark/>
          </w:tcPr>
          <w:p w14:paraId="4CCCA113" w14:textId="77777777" w:rsidR="0072588D" w:rsidRPr="005F6494" w:rsidRDefault="0072588D" w:rsidP="002E016D">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проходження відповідних процедур (витрати часу, витрати на експертизи, тощо)</w:t>
            </w:r>
          </w:p>
        </w:tc>
        <w:tc>
          <w:tcPr>
            <w:tcW w:w="1020" w:type="pct"/>
            <w:gridSpan w:val="2"/>
            <w:tcBorders>
              <w:bottom w:val="single" w:sz="4" w:space="0" w:color="auto"/>
            </w:tcBorders>
            <w:hideMark/>
          </w:tcPr>
          <w:p w14:paraId="420726C0" w14:textId="590E583C" w:rsidR="0072588D" w:rsidRPr="005F6494" w:rsidRDefault="0072588D" w:rsidP="00D3062E">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Витрати безпосередньо на дозволи, ліцензії, сертифікати, страхові поліси (за рік </w:t>
            </w:r>
            <w:r w:rsidR="00D3062E">
              <w:rPr>
                <w:rFonts w:ascii="Times New Roman" w:eastAsia="Arial" w:hAnsi="Times New Roman" w:cs="Times New Roman"/>
                <w:sz w:val="24"/>
                <w:szCs w:val="24"/>
                <w:lang w:eastAsia="uk-UA"/>
              </w:rPr>
              <w:t xml:space="preserve">- </w:t>
            </w:r>
            <w:r w:rsidRPr="005F6494">
              <w:rPr>
                <w:rFonts w:ascii="Times New Roman" w:eastAsia="Arial" w:hAnsi="Times New Roman" w:cs="Times New Roman"/>
                <w:sz w:val="24"/>
                <w:szCs w:val="24"/>
                <w:lang w:eastAsia="uk-UA"/>
              </w:rPr>
              <w:t>стартовий)</w:t>
            </w:r>
          </w:p>
        </w:tc>
        <w:tc>
          <w:tcPr>
            <w:tcW w:w="867" w:type="pct"/>
            <w:gridSpan w:val="2"/>
            <w:tcBorders>
              <w:bottom w:val="single" w:sz="4" w:space="0" w:color="auto"/>
            </w:tcBorders>
            <w:hideMark/>
          </w:tcPr>
          <w:p w14:paraId="27665AB5" w14:textId="77777777" w:rsidR="0072588D" w:rsidRPr="005F6494" w:rsidRDefault="0072588D" w:rsidP="002E016D">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за рік (стартовий)</w:t>
            </w:r>
          </w:p>
        </w:tc>
        <w:tc>
          <w:tcPr>
            <w:tcW w:w="612" w:type="pct"/>
            <w:tcBorders>
              <w:bottom w:val="single" w:sz="4" w:space="0" w:color="auto"/>
            </w:tcBorders>
            <w:hideMark/>
          </w:tcPr>
          <w:p w14:paraId="1CB2AC1F" w14:textId="77777777" w:rsidR="0072588D" w:rsidRPr="005F6494" w:rsidRDefault="0072588D" w:rsidP="002E016D">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08F9E357" w14:textId="77777777" w:rsidTr="00667BE0">
        <w:tc>
          <w:tcPr>
            <w:tcW w:w="1582" w:type="pct"/>
            <w:tcBorders>
              <w:bottom w:val="single" w:sz="4" w:space="0" w:color="auto"/>
            </w:tcBorders>
            <w:hideMark/>
          </w:tcPr>
          <w:p w14:paraId="35445568" w14:textId="77777777" w:rsidR="0072588D"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Витрати на отримання адміністративних послуг (дозволів, ліцензій, сертифікатів, атестатів, погоджень, висновків, </w:t>
            </w:r>
            <w:r w:rsidRPr="005F6494">
              <w:rPr>
                <w:rFonts w:ascii="Times New Roman" w:eastAsia="Arial" w:hAnsi="Times New Roman" w:cs="Times New Roman"/>
                <w:sz w:val="24"/>
                <w:szCs w:val="24"/>
                <w:lang w:eastAsia="uk-UA"/>
              </w:rPr>
              <w:lastRenderedPageBreak/>
              <w:t>проведення незалежних / обов’язкових експертиз, сертифікації, атестації тощо) та інших послуг (проведення наукових, інших експертиз, страхування тощо)</w:t>
            </w:r>
          </w:p>
          <w:p w14:paraId="49216474" w14:textId="29326572" w:rsidR="00804694" w:rsidRPr="005F6494" w:rsidRDefault="00804694" w:rsidP="00B9311A">
            <w:pPr>
              <w:shd w:val="clear" w:color="auto" w:fill="FFFFFF"/>
              <w:spacing w:after="0" w:line="240" w:lineRule="auto"/>
              <w:ind w:firstLine="567"/>
              <w:rPr>
                <w:rFonts w:ascii="Times New Roman" w:eastAsia="Arial" w:hAnsi="Times New Roman" w:cs="Times New Roman"/>
                <w:sz w:val="24"/>
                <w:szCs w:val="24"/>
                <w:lang w:eastAsia="uk-UA"/>
              </w:rPr>
            </w:pPr>
            <w:r>
              <w:rPr>
                <w:rFonts w:ascii="Times New Roman" w:eastAsia="Times New Roman" w:hAnsi="Times New Roman" w:cs="Times New Roman"/>
                <w:i/>
                <w:sz w:val="24"/>
                <w:szCs w:val="24"/>
                <w:lang w:eastAsia="uk-UA"/>
              </w:rPr>
              <w:t xml:space="preserve">Для отримання свідоцтва про повірку автомобільних ваг утримувач місця доставки має забезпечити своєчасну </w:t>
            </w:r>
            <w:r w:rsidR="00FA7996">
              <w:rPr>
                <w:rFonts w:ascii="Times New Roman" w:eastAsia="Times New Roman" w:hAnsi="Times New Roman" w:cs="Times New Roman"/>
                <w:i/>
                <w:sz w:val="24"/>
                <w:szCs w:val="24"/>
                <w:lang w:eastAsia="uk-UA"/>
              </w:rPr>
              <w:t xml:space="preserve">щорічну </w:t>
            </w:r>
            <w:r>
              <w:rPr>
                <w:rFonts w:ascii="Times New Roman" w:eastAsia="Times New Roman" w:hAnsi="Times New Roman" w:cs="Times New Roman"/>
                <w:i/>
                <w:sz w:val="24"/>
                <w:szCs w:val="24"/>
                <w:lang w:eastAsia="uk-UA"/>
              </w:rPr>
              <w:t xml:space="preserve">періодичну повірку автомобільних ваг. Цінові пропозиції стандартної повірки автомобільних ваг згідно з сайтом </w:t>
            </w:r>
            <w:hyperlink r:id="rId10" w:history="1">
              <w:r>
                <w:rPr>
                  <w:rStyle w:val="af5"/>
                  <w:rFonts w:eastAsia="Times New Roman"/>
                  <w:i/>
                  <w:sz w:val="24"/>
                  <w:szCs w:val="24"/>
                  <w:lang w:eastAsia="uk-UA"/>
                </w:rPr>
                <w:t>https://bi.prozorro.org</w:t>
              </w:r>
            </w:hyperlink>
            <w:r>
              <w:rPr>
                <w:rFonts w:ascii="Times New Roman" w:eastAsia="Times New Roman" w:hAnsi="Times New Roman" w:cs="Times New Roman"/>
                <w:i/>
                <w:sz w:val="24"/>
                <w:szCs w:val="24"/>
                <w:lang w:eastAsia="uk-UA"/>
              </w:rPr>
              <w:t xml:space="preserve"> становить від 1700 гривень</w:t>
            </w:r>
          </w:p>
        </w:tc>
        <w:tc>
          <w:tcPr>
            <w:tcW w:w="919" w:type="pct"/>
            <w:gridSpan w:val="2"/>
            <w:tcBorders>
              <w:bottom w:val="single" w:sz="4" w:space="0" w:color="auto"/>
            </w:tcBorders>
            <w:vAlign w:val="center"/>
            <w:hideMark/>
          </w:tcPr>
          <w:p w14:paraId="211786FE" w14:textId="77777777" w:rsidR="0072588D" w:rsidRPr="005F6494" w:rsidRDefault="0072588D" w:rsidP="00195C19">
            <w:pPr>
              <w:shd w:val="clear" w:color="auto" w:fill="FFFFFF"/>
              <w:spacing w:after="0" w:line="240" w:lineRule="auto"/>
              <w:ind w:firstLine="101"/>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w:t>
            </w:r>
          </w:p>
        </w:tc>
        <w:tc>
          <w:tcPr>
            <w:tcW w:w="1020" w:type="pct"/>
            <w:gridSpan w:val="2"/>
            <w:tcBorders>
              <w:bottom w:val="single" w:sz="4" w:space="0" w:color="auto"/>
            </w:tcBorders>
            <w:vAlign w:val="center"/>
            <w:hideMark/>
          </w:tcPr>
          <w:p w14:paraId="1EA27160" w14:textId="184947D4" w:rsidR="0072588D" w:rsidRPr="005F6494" w:rsidRDefault="000D7ABD" w:rsidP="00195C19">
            <w:pPr>
              <w:shd w:val="clear" w:color="auto" w:fill="FFFFFF"/>
              <w:spacing w:after="0" w:line="240" w:lineRule="auto"/>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1 700</w:t>
            </w:r>
          </w:p>
        </w:tc>
        <w:tc>
          <w:tcPr>
            <w:tcW w:w="867" w:type="pct"/>
            <w:gridSpan w:val="2"/>
            <w:tcBorders>
              <w:bottom w:val="single" w:sz="4" w:space="0" w:color="auto"/>
            </w:tcBorders>
            <w:vAlign w:val="center"/>
            <w:hideMark/>
          </w:tcPr>
          <w:p w14:paraId="58E44511" w14:textId="02560891" w:rsidR="0072588D" w:rsidRPr="005F6494" w:rsidRDefault="000D7ABD" w:rsidP="00195C19">
            <w:pPr>
              <w:shd w:val="clear" w:color="auto" w:fill="FFFFFF"/>
              <w:spacing w:after="0" w:line="240" w:lineRule="auto"/>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1 700</w:t>
            </w:r>
          </w:p>
        </w:tc>
        <w:tc>
          <w:tcPr>
            <w:tcW w:w="612" w:type="pct"/>
            <w:tcBorders>
              <w:bottom w:val="single" w:sz="4" w:space="0" w:color="auto"/>
            </w:tcBorders>
            <w:vAlign w:val="center"/>
            <w:hideMark/>
          </w:tcPr>
          <w:p w14:paraId="483A8B2C" w14:textId="0B767752" w:rsidR="0072588D" w:rsidRPr="005F6494" w:rsidRDefault="00195C19" w:rsidP="00195C19">
            <w:pPr>
              <w:shd w:val="clear" w:color="auto" w:fill="FFFFFF"/>
              <w:spacing w:after="0" w:line="240" w:lineRule="auto"/>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8 500</w:t>
            </w:r>
          </w:p>
        </w:tc>
      </w:tr>
      <w:tr w:rsidR="0072588D" w:rsidRPr="005F6494" w14:paraId="5A3B3140" w14:textId="77777777" w:rsidTr="00667BE0">
        <w:tc>
          <w:tcPr>
            <w:tcW w:w="1582" w:type="pct"/>
            <w:tcBorders>
              <w:top w:val="single" w:sz="4" w:space="0" w:color="auto"/>
              <w:left w:val="nil"/>
              <w:bottom w:val="single" w:sz="4" w:space="0" w:color="auto"/>
              <w:right w:val="nil"/>
            </w:tcBorders>
          </w:tcPr>
          <w:p w14:paraId="7593379A"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919" w:type="pct"/>
            <w:gridSpan w:val="2"/>
            <w:tcBorders>
              <w:top w:val="single" w:sz="4" w:space="0" w:color="auto"/>
              <w:left w:val="nil"/>
              <w:bottom w:val="single" w:sz="4" w:space="0" w:color="auto"/>
              <w:right w:val="nil"/>
            </w:tcBorders>
            <w:vAlign w:val="center"/>
          </w:tcPr>
          <w:p w14:paraId="2BC8F539"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1020" w:type="pct"/>
            <w:gridSpan w:val="2"/>
            <w:tcBorders>
              <w:top w:val="single" w:sz="4" w:space="0" w:color="auto"/>
              <w:left w:val="nil"/>
              <w:bottom w:val="single" w:sz="4" w:space="0" w:color="auto"/>
              <w:right w:val="nil"/>
            </w:tcBorders>
            <w:vAlign w:val="center"/>
          </w:tcPr>
          <w:p w14:paraId="5774634C"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867" w:type="pct"/>
            <w:gridSpan w:val="2"/>
            <w:tcBorders>
              <w:top w:val="single" w:sz="4" w:space="0" w:color="auto"/>
              <w:left w:val="nil"/>
              <w:bottom w:val="single" w:sz="4" w:space="0" w:color="auto"/>
              <w:right w:val="nil"/>
            </w:tcBorders>
            <w:vAlign w:val="center"/>
          </w:tcPr>
          <w:p w14:paraId="2712416A"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612" w:type="pct"/>
            <w:tcBorders>
              <w:top w:val="single" w:sz="4" w:space="0" w:color="auto"/>
              <w:left w:val="nil"/>
              <w:bottom w:val="single" w:sz="4" w:space="0" w:color="auto"/>
              <w:right w:val="nil"/>
            </w:tcBorders>
            <w:vAlign w:val="center"/>
          </w:tcPr>
          <w:p w14:paraId="02643B14"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r>
      <w:tr w:rsidR="0072588D" w:rsidRPr="005F6494" w14:paraId="7F3A01C8" w14:textId="77777777" w:rsidTr="00113A95">
        <w:tc>
          <w:tcPr>
            <w:tcW w:w="1940" w:type="pct"/>
            <w:gridSpan w:val="2"/>
            <w:tcBorders>
              <w:top w:val="single" w:sz="4" w:space="0" w:color="auto"/>
            </w:tcBorders>
            <w:vAlign w:val="center"/>
            <w:hideMark/>
          </w:tcPr>
          <w:p w14:paraId="2BDD4CEE" w14:textId="77777777" w:rsidR="0072588D" w:rsidRPr="005F6494" w:rsidRDefault="0072588D" w:rsidP="00113A95">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Вид витрат</w:t>
            </w:r>
          </w:p>
        </w:tc>
        <w:tc>
          <w:tcPr>
            <w:tcW w:w="1021" w:type="pct"/>
            <w:gridSpan w:val="2"/>
            <w:tcBorders>
              <w:top w:val="single" w:sz="4" w:space="0" w:color="auto"/>
            </w:tcBorders>
            <w:hideMark/>
          </w:tcPr>
          <w:p w14:paraId="63DD076C"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За рік (стартовий)</w:t>
            </w:r>
          </w:p>
        </w:tc>
        <w:tc>
          <w:tcPr>
            <w:tcW w:w="1071" w:type="pct"/>
            <w:gridSpan w:val="2"/>
            <w:tcBorders>
              <w:top w:val="single" w:sz="4" w:space="0" w:color="auto"/>
            </w:tcBorders>
            <w:hideMark/>
          </w:tcPr>
          <w:p w14:paraId="3172A695"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Періодичні</w:t>
            </w:r>
            <w:r w:rsidRPr="005F6494">
              <w:rPr>
                <w:rFonts w:ascii="Times New Roman" w:eastAsia="Arial" w:hAnsi="Times New Roman" w:cs="Times New Roman"/>
                <w:sz w:val="24"/>
                <w:szCs w:val="24"/>
                <w:lang w:eastAsia="uk-UA"/>
              </w:rPr>
              <w:br/>
              <w:t>(за наступний рік)</w:t>
            </w:r>
          </w:p>
        </w:tc>
        <w:tc>
          <w:tcPr>
            <w:tcW w:w="968" w:type="pct"/>
            <w:gridSpan w:val="2"/>
            <w:tcBorders>
              <w:top w:val="single" w:sz="4" w:space="0" w:color="auto"/>
            </w:tcBorders>
            <w:hideMark/>
          </w:tcPr>
          <w:p w14:paraId="166D6EA2"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363AC211" w14:textId="77777777" w:rsidTr="00667BE0">
        <w:tc>
          <w:tcPr>
            <w:tcW w:w="1940" w:type="pct"/>
            <w:gridSpan w:val="2"/>
            <w:tcBorders>
              <w:bottom w:val="single" w:sz="4" w:space="0" w:color="auto"/>
            </w:tcBorders>
            <w:hideMark/>
          </w:tcPr>
          <w:p w14:paraId="1903C79E" w14:textId="77777777" w:rsidR="0072588D"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оборотні активи (матеріали, канцелярські товари тощо)</w:t>
            </w:r>
          </w:p>
          <w:p w14:paraId="4A2C2D44" w14:textId="77777777" w:rsidR="000D05B5" w:rsidRDefault="00BF509D" w:rsidP="007A42E8">
            <w:pPr>
              <w:shd w:val="clear" w:color="auto" w:fill="FFFFFF"/>
              <w:spacing w:after="0" w:line="240" w:lineRule="auto"/>
              <w:ind w:firstLine="567"/>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В</w:t>
            </w:r>
            <w:r w:rsidR="000D05B5">
              <w:rPr>
                <w:rFonts w:ascii="Times New Roman" w:eastAsia="Times New Roman" w:hAnsi="Times New Roman" w:cs="Times New Roman"/>
                <w:i/>
                <w:sz w:val="24"/>
                <w:szCs w:val="24"/>
                <w:lang w:eastAsia="uk-UA"/>
              </w:rPr>
              <w:t>итрати</w:t>
            </w:r>
            <w:r>
              <w:rPr>
                <w:rFonts w:ascii="Times New Roman" w:eastAsia="Times New Roman" w:hAnsi="Times New Roman" w:cs="Times New Roman"/>
                <w:i/>
                <w:sz w:val="24"/>
                <w:szCs w:val="24"/>
                <w:lang w:eastAsia="uk-UA"/>
              </w:rPr>
              <w:t>.</w:t>
            </w:r>
            <w:r w:rsidR="000D05B5">
              <w:rPr>
                <w:rFonts w:ascii="Times New Roman" w:eastAsia="Times New Roman" w:hAnsi="Times New Roman" w:cs="Times New Roman"/>
                <w:i/>
                <w:sz w:val="24"/>
                <w:szCs w:val="24"/>
                <w:lang w:eastAsia="uk-UA"/>
              </w:rPr>
              <w:t xml:space="preserve"> пов’язані із закупівлею витратних матеріалів (офсетний папір, тонер для картриджа) становитимуть 400 гривень</w:t>
            </w:r>
            <w:r>
              <w:rPr>
                <w:rFonts w:ascii="Times New Roman" w:eastAsia="Times New Roman" w:hAnsi="Times New Roman" w:cs="Times New Roman"/>
                <w:i/>
                <w:sz w:val="24"/>
                <w:szCs w:val="24"/>
                <w:lang w:eastAsia="uk-UA"/>
              </w:rPr>
              <w:t xml:space="preserve">. </w:t>
            </w:r>
          </w:p>
          <w:p w14:paraId="6F635A0D" w14:textId="1EDA2F7F" w:rsidR="00462BD5" w:rsidRPr="005F6494" w:rsidRDefault="00462BD5" w:rsidP="007A42E8">
            <w:pPr>
              <w:shd w:val="clear" w:color="auto" w:fill="FFFFFF"/>
              <w:spacing w:after="0" w:line="240" w:lineRule="auto"/>
              <w:ind w:firstLine="567"/>
              <w:rPr>
                <w:rFonts w:ascii="Times New Roman" w:eastAsia="Arial" w:hAnsi="Times New Roman" w:cs="Times New Roman"/>
                <w:sz w:val="24"/>
                <w:szCs w:val="24"/>
                <w:lang w:eastAsia="uk-UA"/>
              </w:rPr>
            </w:pPr>
            <w:r w:rsidRPr="000D05B5">
              <w:rPr>
                <w:rFonts w:ascii="Times New Roman" w:eastAsia="Times New Roman" w:hAnsi="Times New Roman" w:cs="Times New Roman"/>
                <w:i/>
                <w:sz w:val="24"/>
                <w:szCs w:val="24"/>
                <w:lang w:eastAsia="uk-UA"/>
              </w:rPr>
              <w:t xml:space="preserve">Вартість 1 пачки паперу 500 </w:t>
            </w:r>
            <w:proofErr w:type="spellStart"/>
            <w:r w:rsidRPr="000D05B5">
              <w:rPr>
                <w:rFonts w:ascii="Times New Roman" w:eastAsia="Times New Roman" w:hAnsi="Times New Roman" w:cs="Times New Roman"/>
                <w:i/>
                <w:sz w:val="24"/>
                <w:szCs w:val="24"/>
                <w:lang w:eastAsia="uk-UA"/>
              </w:rPr>
              <w:t>арк</w:t>
            </w:r>
            <w:proofErr w:type="spellEnd"/>
            <w:r w:rsidRPr="000D05B5">
              <w:rPr>
                <w:rFonts w:ascii="Times New Roman" w:eastAsia="Times New Roman" w:hAnsi="Times New Roman" w:cs="Times New Roman"/>
                <w:i/>
                <w:sz w:val="24"/>
                <w:szCs w:val="24"/>
                <w:lang w:eastAsia="uk-UA"/>
              </w:rPr>
              <w:t>. 160 гривень, вартість тонера у картриджі для друку становить 240 грн. Вихідні дані для розрахунків (вартість паперу та тонер для картриджу) отримані на сайті</w:t>
            </w:r>
            <w:r w:rsidR="00986322">
              <w:rPr>
                <w:rFonts w:ascii="Times New Roman" w:eastAsia="Times New Roman" w:hAnsi="Times New Roman" w:cs="Times New Roman"/>
                <w:i/>
                <w:sz w:val="24"/>
                <w:szCs w:val="24"/>
                <w:lang w:eastAsia="uk-UA"/>
              </w:rPr>
              <w:t xml:space="preserve"> </w:t>
            </w:r>
            <w:r w:rsidRPr="005324CB">
              <w:rPr>
                <w:rFonts w:ascii="Times New Roman" w:eastAsia="Times New Roman" w:hAnsi="Times New Roman" w:cs="Times New Roman"/>
                <w:i/>
                <w:sz w:val="24"/>
                <w:szCs w:val="24"/>
                <w:lang w:eastAsia="uk-UA"/>
              </w:rPr>
              <w:t>https://bi.prozorro.org</w:t>
            </w:r>
          </w:p>
        </w:tc>
        <w:tc>
          <w:tcPr>
            <w:tcW w:w="1021" w:type="pct"/>
            <w:gridSpan w:val="2"/>
            <w:tcBorders>
              <w:bottom w:val="single" w:sz="4" w:space="0" w:color="auto"/>
            </w:tcBorders>
            <w:vAlign w:val="center"/>
            <w:hideMark/>
          </w:tcPr>
          <w:p w14:paraId="5182A36D" w14:textId="1381EEB6" w:rsidR="0072588D" w:rsidRPr="005F6494" w:rsidRDefault="000D05B5"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400</w:t>
            </w:r>
          </w:p>
        </w:tc>
        <w:tc>
          <w:tcPr>
            <w:tcW w:w="1071" w:type="pct"/>
            <w:gridSpan w:val="2"/>
            <w:tcBorders>
              <w:bottom w:val="single" w:sz="4" w:space="0" w:color="auto"/>
            </w:tcBorders>
            <w:vAlign w:val="center"/>
            <w:hideMark/>
          </w:tcPr>
          <w:p w14:paraId="1BC46C6F"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968" w:type="pct"/>
            <w:gridSpan w:val="2"/>
            <w:tcBorders>
              <w:bottom w:val="single" w:sz="4" w:space="0" w:color="auto"/>
            </w:tcBorders>
            <w:vAlign w:val="center"/>
            <w:hideMark/>
          </w:tcPr>
          <w:p w14:paraId="59809E03" w14:textId="19194512" w:rsidR="0072588D" w:rsidRPr="005F6494" w:rsidRDefault="000D05B5"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2 000</w:t>
            </w:r>
          </w:p>
        </w:tc>
      </w:tr>
      <w:tr w:rsidR="0072588D" w:rsidRPr="005F6494" w14:paraId="598F2E84" w14:textId="77777777" w:rsidTr="00667BE0">
        <w:tc>
          <w:tcPr>
            <w:tcW w:w="1940" w:type="pct"/>
            <w:gridSpan w:val="2"/>
            <w:tcBorders>
              <w:top w:val="nil"/>
              <w:left w:val="nil"/>
              <w:bottom w:val="nil"/>
              <w:right w:val="nil"/>
            </w:tcBorders>
          </w:tcPr>
          <w:p w14:paraId="0733CC03"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p>
        </w:tc>
        <w:tc>
          <w:tcPr>
            <w:tcW w:w="1021" w:type="pct"/>
            <w:gridSpan w:val="2"/>
            <w:tcBorders>
              <w:top w:val="nil"/>
              <w:left w:val="nil"/>
              <w:bottom w:val="nil"/>
              <w:right w:val="nil"/>
            </w:tcBorders>
            <w:vAlign w:val="center"/>
          </w:tcPr>
          <w:p w14:paraId="69264DA7"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1071" w:type="pct"/>
            <w:gridSpan w:val="2"/>
            <w:tcBorders>
              <w:top w:val="nil"/>
              <w:left w:val="nil"/>
              <w:bottom w:val="nil"/>
              <w:right w:val="nil"/>
            </w:tcBorders>
            <w:vAlign w:val="center"/>
          </w:tcPr>
          <w:p w14:paraId="7D7DF334"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c>
          <w:tcPr>
            <w:tcW w:w="968" w:type="pct"/>
            <w:gridSpan w:val="2"/>
            <w:tcBorders>
              <w:top w:val="nil"/>
              <w:left w:val="nil"/>
              <w:bottom w:val="nil"/>
              <w:right w:val="nil"/>
            </w:tcBorders>
            <w:vAlign w:val="center"/>
          </w:tcPr>
          <w:p w14:paraId="63E8158A"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p>
        </w:tc>
      </w:tr>
    </w:tbl>
    <w:p w14:paraId="64F8608F" w14:textId="77777777" w:rsidR="0072588D" w:rsidRPr="005F6494" w:rsidRDefault="0072588D" w:rsidP="007A42E8">
      <w:pPr>
        <w:shd w:val="clear" w:color="auto" w:fill="FFFFFF"/>
        <w:spacing w:after="0" w:line="240" w:lineRule="auto"/>
        <w:ind w:firstLine="567"/>
        <w:rPr>
          <w:rFonts w:ascii="Times New Roman" w:eastAsia="Arial" w:hAnsi="Times New Roman" w:cs="Times New Roman"/>
          <w:vanish/>
          <w:sz w:val="24"/>
          <w:szCs w:val="24"/>
          <w:lang w:eastAsia="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5"/>
        <w:gridCol w:w="3969"/>
        <w:gridCol w:w="1741"/>
      </w:tblGrid>
      <w:tr w:rsidR="0072588D" w:rsidRPr="005F6494" w14:paraId="68C91699" w14:textId="77777777" w:rsidTr="00667BE0">
        <w:tc>
          <w:tcPr>
            <w:tcW w:w="1950" w:type="pct"/>
            <w:vAlign w:val="center"/>
            <w:hideMark/>
          </w:tcPr>
          <w:p w14:paraId="279D294A" w14:textId="77777777" w:rsidR="0072588D" w:rsidRPr="005F6494" w:rsidRDefault="0072588D" w:rsidP="00113A95">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Вид витрат</w:t>
            </w:r>
          </w:p>
        </w:tc>
        <w:tc>
          <w:tcPr>
            <w:tcW w:w="2050" w:type="pct"/>
            <w:vAlign w:val="center"/>
            <w:hideMark/>
          </w:tcPr>
          <w:p w14:paraId="5345BF78"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на оплату праці додатково найманого персоналу (за рік)</w:t>
            </w:r>
          </w:p>
        </w:tc>
        <w:tc>
          <w:tcPr>
            <w:tcW w:w="900" w:type="pct"/>
            <w:vAlign w:val="center"/>
            <w:hideMark/>
          </w:tcPr>
          <w:p w14:paraId="35CF324A" w14:textId="77777777" w:rsidR="0072588D" w:rsidRPr="005F6494" w:rsidRDefault="0072588D" w:rsidP="00113A95">
            <w:pPr>
              <w:shd w:val="clear" w:color="auto" w:fill="FFFFFF"/>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w:t>
            </w:r>
            <w:r w:rsidRPr="005F6494">
              <w:rPr>
                <w:rFonts w:ascii="Times New Roman" w:eastAsia="Arial" w:hAnsi="Times New Roman" w:cs="Times New Roman"/>
                <w:sz w:val="24"/>
                <w:szCs w:val="24"/>
                <w:lang w:eastAsia="uk-UA"/>
              </w:rPr>
              <w:br/>
              <w:t>п’ять років</w:t>
            </w:r>
          </w:p>
        </w:tc>
      </w:tr>
      <w:tr w:rsidR="0072588D" w:rsidRPr="005F6494" w14:paraId="35554984" w14:textId="77777777" w:rsidTr="00667BE0">
        <w:tc>
          <w:tcPr>
            <w:tcW w:w="1950" w:type="pct"/>
            <w:hideMark/>
          </w:tcPr>
          <w:p w14:paraId="20AD66C6" w14:textId="50ECE327" w:rsidR="0072588D" w:rsidRDefault="0072588D" w:rsidP="007A42E8">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Витрати, пов’язані із </w:t>
            </w:r>
            <w:proofErr w:type="spellStart"/>
            <w:r w:rsidRPr="005F6494">
              <w:rPr>
                <w:rFonts w:ascii="Times New Roman" w:eastAsia="Arial" w:hAnsi="Times New Roman" w:cs="Times New Roman"/>
                <w:sz w:val="24"/>
                <w:szCs w:val="24"/>
                <w:lang w:eastAsia="uk-UA"/>
              </w:rPr>
              <w:t>наймом</w:t>
            </w:r>
            <w:proofErr w:type="spellEnd"/>
            <w:r w:rsidRPr="005F6494">
              <w:rPr>
                <w:rFonts w:ascii="Times New Roman" w:eastAsia="Arial" w:hAnsi="Times New Roman" w:cs="Times New Roman"/>
                <w:sz w:val="24"/>
                <w:szCs w:val="24"/>
                <w:lang w:eastAsia="uk-UA"/>
              </w:rPr>
              <w:t xml:space="preserve"> додаткового персоналу</w:t>
            </w:r>
          </w:p>
          <w:p w14:paraId="0574E3FF" w14:textId="2207BF70" w:rsidR="00BC617E" w:rsidRPr="005F6494" w:rsidRDefault="00BC617E" w:rsidP="00D91DF7">
            <w:pPr>
              <w:shd w:val="clear" w:color="auto" w:fill="FFFFFF"/>
              <w:spacing w:after="0" w:line="240" w:lineRule="auto"/>
              <w:ind w:firstLine="567"/>
              <w:rPr>
                <w:rFonts w:ascii="Times New Roman" w:eastAsia="Arial" w:hAnsi="Times New Roman" w:cs="Times New Roman"/>
                <w:sz w:val="24"/>
                <w:szCs w:val="24"/>
                <w:lang w:eastAsia="uk-UA"/>
              </w:rPr>
            </w:pPr>
            <w:r>
              <w:rPr>
                <w:rFonts w:ascii="Times New Roman" w:eastAsia="Times New Roman" w:hAnsi="Times New Roman" w:cs="Times New Roman"/>
                <w:i/>
                <w:sz w:val="24"/>
                <w:szCs w:val="24"/>
                <w:lang w:eastAsia="uk-UA"/>
              </w:rPr>
              <w:t>Вимогами регулювання не передбачен</w:t>
            </w:r>
            <w:r w:rsidR="00D91DF7">
              <w:rPr>
                <w:rFonts w:ascii="Times New Roman" w:eastAsia="Times New Roman" w:hAnsi="Times New Roman" w:cs="Times New Roman"/>
                <w:i/>
                <w:sz w:val="24"/>
                <w:szCs w:val="24"/>
                <w:lang w:eastAsia="uk-UA"/>
              </w:rPr>
              <w:t>і</w:t>
            </w:r>
            <w:r>
              <w:rPr>
                <w:rFonts w:ascii="Times New Roman" w:eastAsia="Times New Roman" w:hAnsi="Times New Roman" w:cs="Times New Roman"/>
                <w:i/>
                <w:sz w:val="24"/>
                <w:szCs w:val="24"/>
                <w:lang w:eastAsia="uk-UA"/>
              </w:rPr>
              <w:t xml:space="preserve"> витрати, пов’язані із </w:t>
            </w:r>
            <w:proofErr w:type="spellStart"/>
            <w:r>
              <w:rPr>
                <w:rFonts w:ascii="Times New Roman" w:eastAsia="Times New Roman" w:hAnsi="Times New Roman" w:cs="Times New Roman"/>
                <w:i/>
                <w:sz w:val="24"/>
                <w:szCs w:val="24"/>
                <w:lang w:eastAsia="uk-UA"/>
              </w:rPr>
              <w:t>наймом</w:t>
            </w:r>
            <w:proofErr w:type="spellEnd"/>
            <w:r>
              <w:rPr>
                <w:rFonts w:ascii="Times New Roman" w:eastAsia="Times New Roman" w:hAnsi="Times New Roman" w:cs="Times New Roman"/>
                <w:i/>
                <w:sz w:val="24"/>
                <w:szCs w:val="24"/>
                <w:lang w:eastAsia="uk-UA"/>
              </w:rPr>
              <w:t xml:space="preserve"> додаткового персоналу</w:t>
            </w:r>
          </w:p>
        </w:tc>
        <w:tc>
          <w:tcPr>
            <w:tcW w:w="2050" w:type="pct"/>
            <w:vAlign w:val="center"/>
            <w:hideMark/>
          </w:tcPr>
          <w:p w14:paraId="705B5D23"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0" w:type="auto"/>
            <w:vAlign w:val="center"/>
            <w:hideMark/>
          </w:tcPr>
          <w:p w14:paraId="7C110E0F" w14:textId="77777777" w:rsidR="0072588D" w:rsidRPr="005F6494" w:rsidRDefault="0072588D" w:rsidP="007A42E8">
            <w:pPr>
              <w:shd w:val="clear" w:color="auto" w:fill="FFFFFF"/>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bl>
    <w:p w14:paraId="23F20E5E" w14:textId="77777777" w:rsidR="0072588D" w:rsidRPr="005F6494" w:rsidRDefault="0072588D" w:rsidP="007A42E8">
      <w:pPr>
        <w:shd w:val="clear" w:color="auto" w:fill="FFFFFF"/>
        <w:spacing w:after="0" w:line="240" w:lineRule="auto"/>
        <w:ind w:firstLine="567"/>
        <w:rPr>
          <w:rFonts w:ascii="Times New Roman" w:hAnsi="Times New Roman" w:cs="Times New Roman"/>
          <w:sz w:val="24"/>
          <w:szCs w:val="24"/>
        </w:rPr>
      </w:pPr>
    </w:p>
    <w:p w14:paraId="181DF595" w14:textId="77777777" w:rsidR="00B7088D" w:rsidRPr="005F6494" w:rsidRDefault="00B7088D" w:rsidP="007A42E8">
      <w:pPr>
        <w:ind w:firstLine="567"/>
        <w:rPr>
          <w:rFonts w:ascii="Times New Roman" w:hAnsi="Times New Roman" w:cs="Times New Roman"/>
          <w:sz w:val="24"/>
          <w:szCs w:val="24"/>
        </w:rPr>
      </w:pPr>
      <w:r w:rsidRPr="005F6494">
        <w:rPr>
          <w:rFonts w:ascii="Times New Roman" w:hAnsi="Times New Roman" w:cs="Times New Roman"/>
          <w:sz w:val="24"/>
          <w:szCs w:val="24"/>
        </w:rPr>
        <w:br w:type="page"/>
      </w:r>
    </w:p>
    <w:tbl>
      <w:tblPr>
        <w:tblW w:w="4649" w:type="dxa"/>
        <w:tblInd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tblGrid>
      <w:tr w:rsidR="0072588D" w:rsidRPr="005F6494" w14:paraId="3CAF6523" w14:textId="77777777" w:rsidTr="00667BE0">
        <w:tc>
          <w:tcPr>
            <w:tcW w:w="4649" w:type="dxa"/>
            <w:tcBorders>
              <w:top w:val="nil"/>
              <w:left w:val="nil"/>
              <w:bottom w:val="nil"/>
              <w:right w:val="nil"/>
            </w:tcBorders>
          </w:tcPr>
          <w:p w14:paraId="506308E7" w14:textId="77777777" w:rsidR="0072588D" w:rsidRPr="005F6494" w:rsidRDefault="0072588D" w:rsidP="007A42E8">
            <w:pPr>
              <w:spacing w:after="0" w:line="240" w:lineRule="auto"/>
              <w:ind w:left="246"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Додаток 2</w:t>
            </w:r>
          </w:p>
          <w:p w14:paraId="02597378" w14:textId="77777777" w:rsidR="0072588D" w:rsidRPr="005F6494" w:rsidRDefault="0072588D" w:rsidP="007A42E8">
            <w:pPr>
              <w:spacing w:after="0" w:line="240" w:lineRule="auto"/>
              <w:ind w:left="246" w:firstLine="567"/>
              <w:rPr>
                <w:rFonts w:ascii="Times New Roman" w:eastAsia="Arial" w:hAnsi="Times New Roman" w:cs="Times New Roman"/>
                <w:sz w:val="28"/>
                <w:szCs w:val="28"/>
                <w:lang w:eastAsia="uk-UA"/>
              </w:rPr>
            </w:pPr>
            <w:r w:rsidRPr="005F6494">
              <w:rPr>
                <w:rFonts w:ascii="Times New Roman" w:eastAsia="Arial" w:hAnsi="Times New Roman" w:cs="Times New Roman"/>
                <w:sz w:val="24"/>
                <w:szCs w:val="24"/>
                <w:lang w:eastAsia="uk-UA"/>
              </w:rPr>
              <w:t>до аналізу регуляторного впливу</w:t>
            </w:r>
            <w:r w:rsidRPr="005F6494">
              <w:rPr>
                <w:rFonts w:ascii="Times New Roman" w:eastAsia="Arial" w:hAnsi="Times New Roman" w:cs="Times New Roman"/>
                <w:sz w:val="28"/>
                <w:szCs w:val="28"/>
                <w:lang w:eastAsia="uk-UA"/>
              </w:rPr>
              <w:t xml:space="preserve"> </w:t>
            </w:r>
          </w:p>
        </w:tc>
      </w:tr>
    </w:tbl>
    <w:p w14:paraId="2FC7BF71" w14:textId="77777777" w:rsidR="0072588D" w:rsidRPr="005F6494" w:rsidRDefault="0072588D" w:rsidP="007A42E8">
      <w:pPr>
        <w:spacing w:after="0" w:line="240" w:lineRule="auto"/>
        <w:ind w:firstLine="567"/>
        <w:rPr>
          <w:rFonts w:ascii="Times New Roman" w:eastAsia="Arial" w:hAnsi="Times New Roman" w:cs="Times New Roman"/>
          <w:sz w:val="24"/>
          <w:szCs w:val="24"/>
          <w:lang w:eastAsia="uk-UA"/>
        </w:rPr>
      </w:pPr>
    </w:p>
    <w:p w14:paraId="1D0826B9" w14:textId="77777777" w:rsidR="0072588D" w:rsidRPr="005F6494" w:rsidRDefault="0072588D" w:rsidP="007A42E8">
      <w:pPr>
        <w:spacing w:after="0" w:line="240" w:lineRule="auto"/>
        <w:ind w:firstLine="567"/>
        <w:jc w:val="center"/>
        <w:rPr>
          <w:rFonts w:ascii="Times New Roman" w:eastAsia="Arial" w:hAnsi="Times New Roman" w:cs="Times New Roman"/>
          <w:b/>
          <w:sz w:val="28"/>
          <w:szCs w:val="24"/>
          <w:lang w:eastAsia="uk-UA"/>
        </w:rPr>
      </w:pPr>
      <w:r w:rsidRPr="005F6494">
        <w:rPr>
          <w:rFonts w:ascii="Times New Roman" w:eastAsia="Arial" w:hAnsi="Times New Roman" w:cs="Times New Roman"/>
          <w:b/>
          <w:sz w:val="28"/>
          <w:szCs w:val="24"/>
          <w:lang w:eastAsia="uk-UA"/>
        </w:rPr>
        <w:t>ТЕСТ</w:t>
      </w:r>
    </w:p>
    <w:p w14:paraId="5CC2446C" w14:textId="77777777" w:rsidR="0072588D" w:rsidRPr="005F6494" w:rsidRDefault="0072588D" w:rsidP="007A42E8">
      <w:pPr>
        <w:spacing w:after="0" w:line="240" w:lineRule="auto"/>
        <w:ind w:firstLine="567"/>
        <w:jc w:val="center"/>
        <w:rPr>
          <w:rFonts w:ascii="Times New Roman" w:eastAsia="Arial" w:hAnsi="Times New Roman" w:cs="Times New Roman"/>
          <w:b/>
          <w:sz w:val="28"/>
          <w:szCs w:val="24"/>
          <w:lang w:eastAsia="uk-UA"/>
        </w:rPr>
      </w:pPr>
      <w:r w:rsidRPr="005F6494">
        <w:rPr>
          <w:rFonts w:ascii="Times New Roman" w:eastAsia="Arial" w:hAnsi="Times New Roman" w:cs="Times New Roman"/>
          <w:b/>
          <w:sz w:val="28"/>
          <w:szCs w:val="24"/>
          <w:lang w:eastAsia="uk-UA"/>
        </w:rPr>
        <w:t>малого підприємництва (М-Тест)</w:t>
      </w:r>
    </w:p>
    <w:p w14:paraId="23C7CC70" w14:textId="77777777" w:rsidR="0072588D" w:rsidRPr="005F6494" w:rsidRDefault="0072588D" w:rsidP="007A42E8">
      <w:pPr>
        <w:spacing w:after="0" w:line="240" w:lineRule="auto"/>
        <w:ind w:firstLine="567"/>
        <w:jc w:val="center"/>
        <w:rPr>
          <w:rFonts w:ascii="Times New Roman" w:eastAsia="Arial" w:hAnsi="Times New Roman" w:cs="Times New Roman"/>
          <w:b/>
          <w:sz w:val="24"/>
          <w:szCs w:val="24"/>
          <w:lang w:eastAsia="uk-UA"/>
        </w:rPr>
      </w:pPr>
    </w:p>
    <w:p w14:paraId="42FA991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w:t>
      </w:r>
      <w:r w:rsidR="001F7DAC" w:rsidRPr="005F6494">
        <w:rPr>
          <w:rFonts w:ascii="Times New Roman" w:eastAsia="Arial" w:hAnsi="Times New Roman" w:cs="Times New Roman"/>
          <w:sz w:val="24"/>
          <w:szCs w:val="24"/>
          <w:lang w:eastAsia="uk-UA"/>
        </w:rPr>
        <w:t> </w:t>
      </w:r>
      <w:r w:rsidRPr="005F6494">
        <w:rPr>
          <w:rFonts w:ascii="Times New Roman" w:eastAsia="Arial" w:hAnsi="Times New Roman" w:cs="Times New Roman"/>
          <w:sz w:val="24"/>
          <w:szCs w:val="24"/>
          <w:lang w:eastAsia="uk-UA"/>
        </w:rPr>
        <w:t>Консультації з представниками мікро- та малого підприємництва щодо оцінки впливу регулювання не проводились.</w:t>
      </w:r>
    </w:p>
    <w:p w14:paraId="22CED361"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738FFE8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2.</w:t>
      </w:r>
      <w:r w:rsidR="001F7DAC" w:rsidRPr="005F6494">
        <w:rPr>
          <w:rFonts w:ascii="Times New Roman" w:eastAsia="Arial" w:hAnsi="Times New Roman" w:cs="Times New Roman"/>
          <w:sz w:val="24"/>
          <w:szCs w:val="24"/>
          <w:lang w:eastAsia="uk-UA"/>
        </w:rPr>
        <w:t> </w:t>
      </w:r>
      <w:r w:rsidRPr="005F6494">
        <w:rPr>
          <w:rFonts w:ascii="Times New Roman" w:eastAsia="Arial" w:hAnsi="Times New Roman" w:cs="Times New Roman"/>
          <w:sz w:val="24"/>
          <w:szCs w:val="24"/>
          <w:lang w:eastAsia="uk-UA"/>
        </w:rPr>
        <w:t xml:space="preserve">Вимірювання впливу регулювання на суб’єктів малого підприємництва (мікро- </w:t>
      </w:r>
      <w:r w:rsidRPr="005F6494">
        <w:rPr>
          <w:rFonts w:ascii="Times New Roman" w:eastAsia="Arial" w:hAnsi="Times New Roman" w:cs="Times New Roman"/>
          <w:sz w:val="24"/>
          <w:szCs w:val="24"/>
          <w:lang w:eastAsia="uk-UA"/>
        </w:rPr>
        <w:br/>
        <w:t>та малі):</w:t>
      </w:r>
    </w:p>
    <w:p w14:paraId="7624C6DA" w14:textId="01E9B1A4"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кількість суб’єктів малого підприємництва, на яких поширюється регулювання</w:t>
      </w:r>
      <w:r w:rsidR="00532701" w:rsidRPr="005F6494">
        <w:rPr>
          <w:rFonts w:ascii="Times New Roman" w:eastAsia="Arial" w:hAnsi="Times New Roman" w:cs="Times New Roman"/>
          <w:sz w:val="24"/>
          <w:szCs w:val="24"/>
          <w:lang w:eastAsia="uk-UA"/>
        </w:rPr>
        <w:t> – </w:t>
      </w:r>
      <w:r w:rsidR="00C44A87">
        <w:rPr>
          <w:rFonts w:ascii="Times New Roman" w:eastAsia="Arial" w:hAnsi="Times New Roman" w:cs="Times New Roman"/>
          <w:sz w:val="24"/>
          <w:szCs w:val="24"/>
          <w:lang w:eastAsia="uk-UA"/>
        </w:rPr>
        <w:t>955</w:t>
      </w:r>
      <w:r w:rsidRPr="005F6494">
        <w:rPr>
          <w:rFonts w:ascii="Times New Roman" w:eastAsia="Arial" w:hAnsi="Times New Roman" w:cs="Times New Roman"/>
          <w:sz w:val="24"/>
          <w:szCs w:val="24"/>
          <w:lang w:eastAsia="uk-UA"/>
        </w:rPr>
        <w:t>, у тому числі малого підприємництва</w:t>
      </w:r>
      <w:r w:rsidR="00532701" w:rsidRPr="005F6494">
        <w:rPr>
          <w:rFonts w:ascii="Times New Roman" w:eastAsia="Arial" w:hAnsi="Times New Roman" w:cs="Times New Roman"/>
          <w:sz w:val="24"/>
          <w:szCs w:val="24"/>
          <w:lang w:eastAsia="uk-UA"/>
        </w:rPr>
        <w:t> – </w:t>
      </w:r>
      <w:r w:rsidR="00C44A87">
        <w:rPr>
          <w:rFonts w:ascii="Times New Roman" w:eastAsia="Arial" w:hAnsi="Times New Roman" w:cs="Times New Roman"/>
          <w:sz w:val="24"/>
          <w:szCs w:val="24"/>
          <w:lang w:eastAsia="uk-UA"/>
        </w:rPr>
        <w:t>126</w:t>
      </w:r>
      <w:r w:rsidRPr="005F6494">
        <w:rPr>
          <w:rFonts w:ascii="Times New Roman" w:eastAsia="Arial" w:hAnsi="Times New Roman" w:cs="Times New Roman"/>
          <w:sz w:val="24"/>
          <w:szCs w:val="24"/>
          <w:lang w:eastAsia="uk-UA"/>
        </w:rPr>
        <w:t xml:space="preserve"> та </w:t>
      </w:r>
      <w:proofErr w:type="spellStart"/>
      <w:r w:rsidRPr="005F6494">
        <w:rPr>
          <w:rFonts w:ascii="Times New Roman" w:eastAsia="Arial" w:hAnsi="Times New Roman" w:cs="Times New Roman"/>
          <w:sz w:val="24"/>
          <w:szCs w:val="24"/>
          <w:lang w:eastAsia="uk-UA"/>
        </w:rPr>
        <w:t>мікропідприємництва</w:t>
      </w:r>
      <w:proofErr w:type="spellEnd"/>
      <w:r w:rsidR="00532701" w:rsidRPr="005F6494">
        <w:rPr>
          <w:rFonts w:ascii="Times New Roman" w:eastAsia="Arial" w:hAnsi="Times New Roman" w:cs="Times New Roman"/>
          <w:sz w:val="24"/>
          <w:szCs w:val="24"/>
          <w:lang w:eastAsia="uk-UA"/>
        </w:rPr>
        <w:t> – </w:t>
      </w:r>
      <w:r w:rsidR="00C44A87">
        <w:rPr>
          <w:rFonts w:ascii="Times New Roman" w:eastAsia="Arial" w:hAnsi="Times New Roman" w:cs="Times New Roman"/>
          <w:sz w:val="24"/>
          <w:szCs w:val="24"/>
          <w:lang w:eastAsia="uk-UA"/>
        </w:rPr>
        <w:t>829</w:t>
      </w:r>
      <w:r w:rsidRPr="005F6494">
        <w:rPr>
          <w:rFonts w:ascii="Times New Roman" w:eastAsia="Arial" w:hAnsi="Times New Roman" w:cs="Times New Roman"/>
          <w:sz w:val="24"/>
          <w:szCs w:val="24"/>
          <w:lang w:eastAsia="uk-UA"/>
        </w:rPr>
        <w:t>;</w:t>
      </w:r>
    </w:p>
    <w:p w14:paraId="7BED8769" w14:textId="44D9D14B"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питома вага суб’єктів малого підприємництва у загальній кількості суб’єктів господарювання, на яких проблема справляє вплив</w:t>
      </w:r>
      <w:r w:rsidR="00532701" w:rsidRPr="005F6494">
        <w:rPr>
          <w:rFonts w:ascii="Times New Roman" w:eastAsia="Arial" w:hAnsi="Times New Roman" w:cs="Times New Roman"/>
          <w:sz w:val="24"/>
          <w:szCs w:val="24"/>
          <w:lang w:eastAsia="uk-UA"/>
        </w:rPr>
        <w:t>,</w:t>
      </w:r>
      <w:r w:rsidRPr="005F6494">
        <w:rPr>
          <w:rFonts w:ascii="Times New Roman" w:eastAsia="Arial" w:hAnsi="Times New Roman" w:cs="Times New Roman"/>
          <w:sz w:val="24"/>
          <w:szCs w:val="24"/>
          <w:lang w:eastAsia="uk-UA"/>
        </w:rPr>
        <w:t xml:space="preserve"> 95,</w:t>
      </w:r>
      <w:r w:rsidR="00C44A87">
        <w:rPr>
          <w:rFonts w:ascii="Times New Roman" w:eastAsia="Arial" w:hAnsi="Times New Roman" w:cs="Times New Roman"/>
          <w:sz w:val="24"/>
          <w:szCs w:val="24"/>
          <w:lang w:eastAsia="uk-UA"/>
        </w:rPr>
        <w:t>5</w:t>
      </w:r>
      <w:r w:rsidRPr="005F6494">
        <w:rPr>
          <w:rFonts w:ascii="Times New Roman" w:eastAsia="Arial" w:hAnsi="Times New Roman" w:cs="Times New Roman"/>
          <w:sz w:val="24"/>
          <w:szCs w:val="24"/>
          <w:lang w:eastAsia="uk-UA"/>
        </w:rPr>
        <w:t xml:space="preserve"> відсотка (відповідно до таблиці «Оцінка впливу на сферу інтересів суб’єктів господарювання» розділу ІІІ аналізу регуляторного впливу проєкту наказу Міністерства фінансів України «</w:t>
      </w:r>
      <w:r w:rsidR="00536FA9" w:rsidRPr="00536FA9">
        <w:rPr>
          <w:rFonts w:ascii="Times New Roman" w:eastAsia="Arial" w:hAnsi="Times New Roman" w:cs="Times New Roman"/>
          <w:sz w:val="24"/>
          <w:szCs w:val="24"/>
          <w:lang w:eastAsia="uk-UA"/>
        </w:rPr>
        <w:t>Про внесення змін до деяких нормативно-правових актів Міністерства фінансів України</w:t>
      </w:r>
      <w:r w:rsidRPr="005F6494">
        <w:rPr>
          <w:rFonts w:ascii="Times New Roman" w:eastAsia="Arial" w:hAnsi="Times New Roman" w:cs="Times New Roman"/>
          <w:sz w:val="24"/>
          <w:szCs w:val="24"/>
          <w:lang w:eastAsia="uk-UA"/>
        </w:rPr>
        <w:t>»).</w:t>
      </w:r>
    </w:p>
    <w:p w14:paraId="6270CED7"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1CBBE62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3.</w:t>
      </w:r>
      <w:r w:rsidR="001F7DAC" w:rsidRPr="005F6494">
        <w:rPr>
          <w:rFonts w:ascii="Times New Roman" w:eastAsia="Arial" w:hAnsi="Times New Roman" w:cs="Times New Roman"/>
          <w:sz w:val="24"/>
          <w:szCs w:val="24"/>
          <w:lang w:eastAsia="uk-UA"/>
        </w:rPr>
        <w:t> </w:t>
      </w:r>
      <w:r w:rsidRPr="005F6494">
        <w:rPr>
          <w:rFonts w:ascii="Times New Roman" w:eastAsia="Arial" w:hAnsi="Times New Roman" w:cs="Times New Roman"/>
          <w:sz w:val="24"/>
          <w:szCs w:val="24"/>
          <w:lang w:eastAsia="uk-UA"/>
        </w:rPr>
        <w:t>Розрахунок витрат суб’єктів малого підприємництва на виконання вимог регулювання.</w:t>
      </w: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4110"/>
        <w:gridCol w:w="1701"/>
        <w:gridCol w:w="1418"/>
        <w:gridCol w:w="1701"/>
        <w:gridCol w:w="58"/>
      </w:tblGrid>
      <w:tr w:rsidR="0072588D" w:rsidRPr="005F6494" w14:paraId="78B59B5F" w14:textId="77777777" w:rsidTr="008D15F7">
        <w:trPr>
          <w:gridAfter w:val="1"/>
          <w:wAfter w:w="58" w:type="dxa"/>
          <w:jc w:val="center"/>
        </w:trPr>
        <w:tc>
          <w:tcPr>
            <w:tcW w:w="846" w:type="dxa"/>
          </w:tcPr>
          <w:p w14:paraId="6F7903B0"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Порядковий номер</w:t>
            </w:r>
          </w:p>
        </w:tc>
        <w:tc>
          <w:tcPr>
            <w:tcW w:w="4110" w:type="dxa"/>
            <w:vAlign w:val="center"/>
          </w:tcPr>
          <w:p w14:paraId="108F6682" w14:textId="77777777" w:rsidR="0072588D" w:rsidRPr="005F6494" w:rsidRDefault="0072588D" w:rsidP="008D15F7">
            <w:pPr>
              <w:shd w:val="clear" w:color="auto" w:fill="FFFFFF"/>
              <w:spacing w:after="0" w:line="240" w:lineRule="auto"/>
              <w:ind w:firstLine="567"/>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Найменування оцінки</w:t>
            </w:r>
          </w:p>
        </w:tc>
        <w:tc>
          <w:tcPr>
            <w:tcW w:w="1701" w:type="dxa"/>
          </w:tcPr>
          <w:p w14:paraId="685C4E88"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У перший рік (стартовий рік впровадження регулювання)</w:t>
            </w:r>
          </w:p>
        </w:tc>
        <w:tc>
          <w:tcPr>
            <w:tcW w:w="1418" w:type="dxa"/>
          </w:tcPr>
          <w:p w14:paraId="383DB849"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Періодичні (за наступний рік)</w:t>
            </w:r>
          </w:p>
        </w:tc>
        <w:tc>
          <w:tcPr>
            <w:tcW w:w="1701" w:type="dxa"/>
          </w:tcPr>
          <w:p w14:paraId="32D38C2E" w14:textId="77777777" w:rsidR="0072588D" w:rsidRPr="005F6494" w:rsidRDefault="0072588D" w:rsidP="008D15F7">
            <w:pPr>
              <w:spacing w:after="0" w:line="240" w:lineRule="auto"/>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Витрати за п’ять років</w:t>
            </w:r>
          </w:p>
        </w:tc>
      </w:tr>
      <w:tr w:rsidR="0072588D" w:rsidRPr="005F6494" w14:paraId="7CBE8B73" w14:textId="77777777" w:rsidTr="008D15F7">
        <w:trPr>
          <w:jc w:val="center"/>
        </w:trPr>
        <w:tc>
          <w:tcPr>
            <w:tcW w:w="9834" w:type="dxa"/>
            <w:gridSpan w:val="6"/>
          </w:tcPr>
          <w:p w14:paraId="6A168378"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оцінка «прямих» витрат суб’єктів малого підприємництва на виконання регулювання</w:t>
            </w:r>
          </w:p>
        </w:tc>
      </w:tr>
      <w:tr w:rsidR="0072588D" w:rsidRPr="005F6494" w14:paraId="61E20344" w14:textId="77777777" w:rsidTr="008D15F7">
        <w:trPr>
          <w:gridAfter w:val="1"/>
          <w:wAfter w:w="58" w:type="dxa"/>
          <w:jc w:val="center"/>
        </w:trPr>
        <w:tc>
          <w:tcPr>
            <w:tcW w:w="846" w:type="dxa"/>
          </w:tcPr>
          <w:p w14:paraId="34F8BA75"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w:t>
            </w:r>
          </w:p>
        </w:tc>
        <w:tc>
          <w:tcPr>
            <w:tcW w:w="4110" w:type="dxa"/>
          </w:tcPr>
          <w:p w14:paraId="16E0E921" w14:textId="61FAF4FD" w:rsidR="0072588D" w:rsidRPr="00B97A53" w:rsidRDefault="0072588D" w:rsidP="007A42E8">
            <w:pPr>
              <w:spacing w:after="0" w:line="240" w:lineRule="auto"/>
              <w:ind w:firstLine="567"/>
              <w:jc w:val="both"/>
              <w:rPr>
                <w:rFonts w:ascii="Times New Roman" w:eastAsia="Arial" w:hAnsi="Times New Roman" w:cs="Times New Roman"/>
                <w:sz w:val="24"/>
                <w:szCs w:val="24"/>
                <w:lang w:eastAsia="uk-UA"/>
              </w:rPr>
            </w:pPr>
            <w:r w:rsidRPr="00B97A53">
              <w:rPr>
                <w:rFonts w:ascii="Times New Roman" w:eastAsia="Arial" w:hAnsi="Times New Roman" w:cs="Times New Roman"/>
                <w:sz w:val="24"/>
                <w:szCs w:val="24"/>
                <w:lang w:eastAsia="uk-UA"/>
              </w:rPr>
              <w:t>Придбання необхідного обладнання (пристроїв, машин, механізмів)</w:t>
            </w:r>
          </w:p>
          <w:p w14:paraId="76E89437" w14:textId="77777777" w:rsidR="00544A1B" w:rsidRPr="00B97A53" w:rsidRDefault="00544A1B" w:rsidP="00544A1B">
            <w:pPr>
              <w:spacing w:after="0" w:line="240" w:lineRule="auto"/>
              <w:ind w:firstLine="567"/>
              <w:jc w:val="both"/>
              <w:rPr>
                <w:rFonts w:ascii="Times New Roman" w:eastAsia="Times New Roman" w:hAnsi="Times New Roman" w:cs="Times New Roman"/>
                <w:i/>
                <w:sz w:val="24"/>
                <w:szCs w:val="24"/>
                <w:lang w:eastAsia="uk-UA"/>
              </w:rPr>
            </w:pPr>
            <w:r w:rsidRPr="00B97A53">
              <w:rPr>
                <w:rFonts w:ascii="Times New Roman" w:eastAsia="Times New Roman" w:hAnsi="Times New Roman" w:cs="Times New Roman"/>
                <w:i/>
                <w:sz w:val="24"/>
                <w:szCs w:val="24"/>
                <w:lang w:eastAsia="uk-UA"/>
              </w:rPr>
              <w:t>Припускаємо, що при відкритті нового місця доставки для забезпечення його функціонування потрібно відповідати Вимогам до облаштування місць доставки. Зазначені вимоги потребують наявності відповідного обладнання, а саме: автомобільних ваг, системи відеоспостереження, системи зчитування номерних знаків, серверного обладнання, де накопичується інформація із зазначених систем та ваг.</w:t>
            </w:r>
          </w:p>
          <w:p w14:paraId="4515E1C3" w14:textId="1E2362F9" w:rsidR="00B05374" w:rsidRPr="00B97A53" w:rsidRDefault="007C1F69" w:rsidP="00544A1B">
            <w:pPr>
              <w:spacing w:after="0" w:line="240" w:lineRule="auto"/>
              <w:ind w:firstLine="567"/>
              <w:jc w:val="both"/>
              <w:rPr>
                <w:rFonts w:ascii="Times New Roman" w:eastAsia="Arial" w:hAnsi="Times New Roman" w:cs="Times New Roman"/>
                <w:sz w:val="24"/>
                <w:szCs w:val="24"/>
                <w:lang w:eastAsia="uk-UA"/>
              </w:rPr>
            </w:pPr>
            <w:r w:rsidRPr="00B97A53">
              <w:rPr>
                <w:rFonts w:ascii="Times New Roman" w:eastAsia="Times New Roman" w:hAnsi="Times New Roman" w:cs="Times New Roman"/>
                <w:i/>
                <w:sz w:val="24"/>
                <w:szCs w:val="24"/>
                <w:lang w:eastAsia="uk-UA"/>
              </w:rPr>
              <w:t>З</w:t>
            </w:r>
            <w:r w:rsidR="00544A1B" w:rsidRPr="00B97A53">
              <w:rPr>
                <w:rFonts w:ascii="Times New Roman" w:eastAsia="Times New Roman" w:hAnsi="Times New Roman" w:cs="Times New Roman"/>
                <w:i/>
                <w:sz w:val="24"/>
                <w:szCs w:val="24"/>
                <w:lang w:eastAsia="uk-UA"/>
              </w:rPr>
              <w:t>а ринковими цінами, наявними в мережі інтернет, необхідно витратити 605 000 гривень (див. підпункт 2.3 пункту 2 розділу ІІІ Аналізу регуляторного впливу)</w:t>
            </w:r>
          </w:p>
        </w:tc>
        <w:tc>
          <w:tcPr>
            <w:tcW w:w="1701" w:type="dxa"/>
          </w:tcPr>
          <w:p w14:paraId="38D961AE" w14:textId="377B1BFA" w:rsidR="00C42847" w:rsidRPr="00B97A53" w:rsidRDefault="00C42847" w:rsidP="008550B1">
            <w:pPr>
              <w:spacing w:after="0" w:line="240" w:lineRule="auto"/>
              <w:ind w:firstLine="174"/>
              <w:jc w:val="both"/>
              <w:rPr>
                <w:rFonts w:ascii="Times New Roman" w:eastAsia="Times New Roman" w:hAnsi="Times New Roman" w:cs="Times New Roman"/>
                <w:sz w:val="24"/>
                <w:szCs w:val="24"/>
                <w:lang w:eastAsia="uk-UA"/>
              </w:rPr>
            </w:pPr>
          </w:p>
          <w:p w14:paraId="08ED1612" w14:textId="1FD27730" w:rsidR="00B53FCD" w:rsidRPr="00B97A53" w:rsidRDefault="00B53FCD" w:rsidP="008550B1">
            <w:pPr>
              <w:spacing w:after="0" w:line="240" w:lineRule="auto"/>
              <w:ind w:firstLine="174"/>
              <w:jc w:val="both"/>
              <w:rPr>
                <w:rFonts w:ascii="Times New Roman" w:eastAsia="Times New Roman" w:hAnsi="Times New Roman" w:cs="Times New Roman"/>
                <w:sz w:val="24"/>
                <w:szCs w:val="24"/>
                <w:lang w:eastAsia="uk-UA"/>
              </w:rPr>
            </w:pPr>
          </w:p>
          <w:p w14:paraId="68333F75" w14:textId="0E9BC0CF" w:rsidR="00B53FCD" w:rsidRPr="00B97A53" w:rsidRDefault="00B53FCD" w:rsidP="008550B1">
            <w:pPr>
              <w:spacing w:after="0" w:line="240" w:lineRule="auto"/>
              <w:ind w:firstLine="174"/>
              <w:jc w:val="both"/>
              <w:rPr>
                <w:rFonts w:ascii="Times New Roman" w:eastAsia="Times New Roman" w:hAnsi="Times New Roman" w:cs="Times New Roman"/>
                <w:sz w:val="24"/>
                <w:szCs w:val="24"/>
                <w:lang w:eastAsia="uk-UA"/>
              </w:rPr>
            </w:pPr>
          </w:p>
          <w:p w14:paraId="0840760E" w14:textId="5CF32102" w:rsidR="00B53FCD" w:rsidRPr="00B97A53" w:rsidRDefault="00B53FCD" w:rsidP="008550B1">
            <w:pPr>
              <w:spacing w:after="0" w:line="240" w:lineRule="auto"/>
              <w:ind w:firstLine="174"/>
              <w:jc w:val="both"/>
              <w:rPr>
                <w:rFonts w:ascii="Times New Roman" w:eastAsia="Times New Roman" w:hAnsi="Times New Roman" w:cs="Times New Roman"/>
                <w:sz w:val="24"/>
                <w:szCs w:val="24"/>
                <w:lang w:eastAsia="uk-UA"/>
              </w:rPr>
            </w:pPr>
          </w:p>
          <w:p w14:paraId="764630C0" w14:textId="77777777" w:rsidR="00B53FCD" w:rsidRPr="00B97A53" w:rsidRDefault="00B53FCD" w:rsidP="008550B1">
            <w:pPr>
              <w:spacing w:after="0" w:line="240" w:lineRule="auto"/>
              <w:ind w:firstLine="174"/>
              <w:jc w:val="both"/>
              <w:rPr>
                <w:rFonts w:ascii="Times New Roman" w:eastAsia="Times New Roman" w:hAnsi="Times New Roman" w:cs="Times New Roman"/>
                <w:sz w:val="24"/>
                <w:szCs w:val="24"/>
                <w:lang w:eastAsia="uk-UA"/>
              </w:rPr>
            </w:pPr>
          </w:p>
          <w:p w14:paraId="7AE7C914" w14:textId="1F0EC5C4" w:rsidR="0072588D" w:rsidRPr="00B97A53" w:rsidRDefault="008550B1" w:rsidP="001C572D">
            <w:pPr>
              <w:spacing w:after="0" w:line="240" w:lineRule="auto"/>
              <w:ind w:firstLine="174"/>
              <w:jc w:val="both"/>
              <w:rPr>
                <w:rFonts w:ascii="Times New Roman" w:eastAsia="Arial" w:hAnsi="Times New Roman" w:cs="Times New Roman"/>
                <w:sz w:val="24"/>
                <w:szCs w:val="24"/>
                <w:lang w:eastAsia="uk-UA"/>
              </w:rPr>
            </w:pPr>
            <w:r w:rsidRPr="00B97A53">
              <w:rPr>
                <w:rFonts w:ascii="Times New Roman" w:eastAsia="Times New Roman" w:hAnsi="Times New Roman" w:cs="Times New Roman"/>
                <w:sz w:val="24"/>
                <w:szCs w:val="24"/>
                <w:lang w:eastAsia="uk-UA"/>
              </w:rPr>
              <w:t>605</w:t>
            </w:r>
            <w:r w:rsidR="001C572D" w:rsidRPr="00B97A53">
              <w:rPr>
                <w:rFonts w:ascii="Times New Roman" w:eastAsia="Times New Roman" w:hAnsi="Times New Roman" w:cs="Times New Roman"/>
                <w:sz w:val="24"/>
                <w:szCs w:val="24"/>
                <w:lang w:eastAsia="uk-UA"/>
              </w:rPr>
              <w:t> </w:t>
            </w:r>
            <w:r w:rsidRPr="00B97A53">
              <w:rPr>
                <w:rFonts w:ascii="Times New Roman" w:eastAsia="Times New Roman" w:hAnsi="Times New Roman" w:cs="Times New Roman"/>
                <w:sz w:val="24"/>
                <w:szCs w:val="24"/>
                <w:lang w:eastAsia="uk-UA"/>
              </w:rPr>
              <w:t>000</w:t>
            </w:r>
          </w:p>
        </w:tc>
        <w:tc>
          <w:tcPr>
            <w:tcW w:w="1418" w:type="dxa"/>
          </w:tcPr>
          <w:p w14:paraId="291A0F1C" w14:textId="6E327ED9" w:rsidR="0072588D" w:rsidRPr="00B97A53" w:rsidRDefault="0072588D" w:rsidP="007A42E8">
            <w:pPr>
              <w:spacing w:after="0" w:line="240" w:lineRule="auto"/>
              <w:ind w:firstLine="567"/>
              <w:jc w:val="both"/>
              <w:rPr>
                <w:rFonts w:ascii="Times New Roman" w:eastAsia="Arial" w:hAnsi="Times New Roman" w:cs="Times New Roman"/>
                <w:sz w:val="24"/>
                <w:szCs w:val="24"/>
                <w:lang w:eastAsia="uk-UA"/>
              </w:rPr>
            </w:pPr>
          </w:p>
          <w:p w14:paraId="22394B56" w14:textId="35E553A1" w:rsidR="00B53FCD" w:rsidRPr="00B97A53" w:rsidRDefault="00B53FCD" w:rsidP="007A42E8">
            <w:pPr>
              <w:spacing w:after="0" w:line="240" w:lineRule="auto"/>
              <w:ind w:firstLine="567"/>
              <w:jc w:val="both"/>
              <w:rPr>
                <w:rFonts w:ascii="Times New Roman" w:eastAsia="Arial" w:hAnsi="Times New Roman" w:cs="Times New Roman"/>
                <w:sz w:val="24"/>
                <w:szCs w:val="24"/>
                <w:lang w:eastAsia="uk-UA"/>
              </w:rPr>
            </w:pPr>
          </w:p>
          <w:p w14:paraId="39C61231" w14:textId="290E4A25" w:rsidR="00B53FCD" w:rsidRPr="00B97A53" w:rsidRDefault="00B53FCD" w:rsidP="007A42E8">
            <w:pPr>
              <w:spacing w:after="0" w:line="240" w:lineRule="auto"/>
              <w:ind w:firstLine="567"/>
              <w:jc w:val="both"/>
              <w:rPr>
                <w:rFonts w:ascii="Times New Roman" w:eastAsia="Arial" w:hAnsi="Times New Roman" w:cs="Times New Roman"/>
                <w:sz w:val="24"/>
                <w:szCs w:val="24"/>
                <w:lang w:eastAsia="uk-UA"/>
              </w:rPr>
            </w:pPr>
          </w:p>
          <w:p w14:paraId="243F3526" w14:textId="7F9530CF" w:rsidR="00B53FCD" w:rsidRPr="00B97A53" w:rsidRDefault="00B53FCD" w:rsidP="007A42E8">
            <w:pPr>
              <w:spacing w:after="0" w:line="240" w:lineRule="auto"/>
              <w:ind w:firstLine="567"/>
              <w:jc w:val="both"/>
              <w:rPr>
                <w:rFonts w:ascii="Times New Roman" w:eastAsia="Arial" w:hAnsi="Times New Roman" w:cs="Times New Roman"/>
                <w:sz w:val="24"/>
                <w:szCs w:val="24"/>
                <w:lang w:eastAsia="uk-UA"/>
              </w:rPr>
            </w:pPr>
          </w:p>
          <w:p w14:paraId="197E6DD6" w14:textId="77777777" w:rsidR="00B53FCD" w:rsidRPr="00B97A53" w:rsidRDefault="00B53FCD" w:rsidP="007A42E8">
            <w:pPr>
              <w:spacing w:after="0" w:line="240" w:lineRule="auto"/>
              <w:ind w:firstLine="567"/>
              <w:jc w:val="both"/>
              <w:rPr>
                <w:rFonts w:ascii="Times New Roman" w:eastAsia="Arial" w:hAnsi="Times New Roman" w:cs="Times New Roman"/>
                <w:sz w:val="24"/>
                <w:szCs w:val="24"/>
                <w:lang w:eastAsia="uk-UA"/>
              </w:rPr>
            </w:pPr>
          </w:p>
          <w:p w14:paraId="67C26EF9" w14:textId="77777777" w:rsidR="0072588D" w:rsidRPr="00B97A53" w:rsidRDefault="0072588D" w:rsidP="007A42E8">
            <w:pPr>
              <w:spacing w:after="0" w:line="240" w:lineRule="auto"/>
              <w:ind w:firstLine="567"/>
              <w:jc w:val="center"/>
              <w:rPr>
                <w:rFonts w:ascii="Times New Roman" w:eastAsia="Arial" w:hAnsi="Times New Roman" w:cs="Times New Roman"/>
                <w:sz w:val="24"/>
                <w:szCs w:val="24"/>
                <w:lang w:eastAsia="uk-UA"/>
              </w:rPr>
            </w:pPr>
            <w:r w:rsidRPr="00B97A53">
              <w:rPr>
                <w:rFonts w:ascii="Times New Roman" w:eastAsia="Arial" w:hAnsi="Times New Roman" w:cs="Times New Roman"/>
                <w:sz w:val="24"/>
                <w:szCs w:val="24"/>
                <w:lang w:eastAsia="uk-UA"/>
              </w:rPr>
              <w:t> -</w:t>
            </w:r>
          </w:p>
        </w:tc>
        <w:tc>
          <w:tcPr>
            <w:tcW w:w="1701" w:type="dxa"/>
          </w:tcPr>
          <w:p w14:paraId="29284370" w14:textId="29BC8C45" w:rsidR="0072588D" w:rsidRPr="00BE2F9D" w:rsidRDefault="0072588D" w:rsidP="007A42E8">
            <w:pPr>
              <w:spacing w:after="0" w:line="240" w:lineRule="auto"/>
              <w:ind w:firstLine="567"/>
              <w:jc w:val="both"/>
              <w:rPr>
                <w:rFonts w:ascii="Times New Roman" w:eastAsia="Arial" w:hAnsi="Times New Roman" w:cs="Times New Roman"/>
                <w:sz w:val="24"/>
                <w:szCs w:val="24"/>
                <w:highlight w:val="green"/>
                <w:lang w:eastAsia="uk-UA"/>
              </w:rPr>
            </w:pPr>
          </w:p>
          <w:p w14:paraId="415DFBD2" w14:textId="33FCFE7A" w:rsidR="00B53FCD" w:rsidRPr="00BE2F9D" w:rsidRDefault="00B53FCD" w:rsidP="007A42E8">
            <w:pPr>
              <w:spacing w:after="0" w:line="240" w:lineRule="auto"/>
              <w:ind w:firstLine="567"/>
              <w:jc w:val="both"/>
              <w:rPr>
                <w:rFonts w:ascii="Times New Roman" w:eastAsia="Arial" w:hAnsi="Times New Roman" w:cs="Times New Roman"/>
                <w:sz w:val="24"/>
                <w:szCs w:val="24"/>
                <w:highlight w:val="green"/>
                <w:lang w:eastAsia="uk-UA"/>
              </w:rPr>
            </w:pPr>
          </w:p>
          <w:p w14:paraId="0BBB6371" w14:textId="23F5C373" w:rsidR="00B53FCD" w:rsidRPr="00BE2F9D" w:rsidRDefault="00B53FCD" w:rsidP="007A42E8">
            <w:pPr>
              <w:spacing w:after="0" w:line="240" w:lineRule="auto"/>
              <w:ind w:firstLine="567"/>
              <w:jc w:val="both"/>
              <w:rPr>
                <w:rFonts w:ascii="Times New Roman" w:eastAsia="Arial" w:hAnsi="Times New Roman" w:cs="Times New Roman"/>
                <w:sz w:val="24"/>
                <w:szCs w:val="24"/>
                <w:highlight w:val="green"/>
                <w:lang w:eastAsia="uk-UA"/>
              </w:rPr>
            </w:pPr>
          </w:p>
          <w:p w14:paraId="2657CE46" w14:textId="5AEB9A4A" w:rsidR="00B53FCD" w:rsidRPr="00BE2F9D" w:rsidRDefault="00B53FCD" w:rsidP="007A42E8">
            <w:pPr>
              <w:spacing w:after="0" w:line="240" w:lineRule="auto"/>
              <w:ind w:firstLine="567"/>
              <w:jc w:val="both"/>
              <w:rPr>
                <w:rFonts w:ascii="Times New Roman" w:eastAsia="Arial" w:hAnsi="Times New Roman" w:cs="Times New Roman"/>
                <w:sz w:val="24"/>
                <w:szCs w:val="24"/>
                <w:highlight w:val="green"/>
                <w:lang w:eastAsia="uk-UA"/>
              </w:rPr>
            </w:pPr>
          </w:p>
          <w:p w14:paraId="1B8AF827" w14:textId="77777777" w:rsidR="00B53FCD" w:rsidRPr="00BE2F9D" w:rsidRDefault="00B53FCD" w:rsidP="007A42E8">
            <w:pPr>
              <w:spacing w:after="0" w:line="240" w:lineRule="auto"/>
              <w:ind w:firstLine="567"/>
              <w:jc w:val="both"/>
              <w:rPr>
                <w:rFonts w:ascii="Times New Roman" w:eastAsia="Arial" w:hAnsi="Times New Roman" w:cs="Times New Roman"/>
                <w:sz w:val="24"/>
                <w:szCs w:val="24"/>
                <w:highlight w:val="green"/>
                <w:lang w:eastAsia="uk-UA"/>
              </w:rPr>
            </w:pPr>
          </w:p>
          <w:p w14:paraId="08AFF8A2" w14:textId="32D55064" w:rsidR="0072588D" w:rsidRPr="00BE2F9D" w:rsidRDefault="006330C7" w:rsidP="001C572D">
            <w:pPr>
              <w:spacing w:after="0" w:line="240" w:lineRule="auto"/>
              <w:ind w:firstLine="175"/>
              <w:jc w:val="center"/>
              <w:rPr>
                <w:rFonts w:ascii="Times New Roman" w:eastAsia="Arial" w:hAnsi="Times New Roman" w:cs="Times New Roman"/>
                <w:sz w:val="24"/>
                <w:szCs w:val="24"/>
                <w:highlight w:val="green"/>
                <w:lang w:eastAsia="uk-UA"/>
              </w:rPr>
            </w:pPr>
            <w:r>
              <w:rPr>
                <w:rFonts w:ascii="Times New Roman" w:eastAsia="Times New Roman" w:hAnsi="Times New Roman" w:cs="Times New Roman"/>
                <w:sz w:val="24"/>
                <w:szCs w:val="24"/>
                <w:lang w:eastAsia="uk-UA"/>
              </w:rPr>
              <w:t>847 000</w:t>
            </w:r>
          </w:p>
        </w:tc>
      </w:tr>
      <w:tr w:rsidR="0072588D" w:rsidRPr="005F6494" w14:paraId="496B9C22" w14:textId="77777777" w:rsidTr="008D15F7">
        <w:trPr>
          <w:gridAfter w:val="1"/>
          <w:wAfter w:w="58" w:type="dxa"/>
          <w:jc w:val="center"/>
        </w:trPr>
        <w:tc>
          <w:tcPr>
            <w:tcW w:w="846" w:type="dxa"/>
          </w:tcPr>
          <w:p w14:paraId="36A42C2F"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2</w:t>
            </w:r>
          </w:p>
        </w:tc>
        <w:tc>
          <w:tcPr>
            <w:tcW w:w="4110" w:type="dxa"/>
          </w:tcPr>
          <w:p w14:paraId="533FD0C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Процедури повірки та/або постановки на відповідний облік у </w:t>
            </w:r>
            <w:r w:rsidRPr="005F6494">
              <w:rPr>
                <w:rFonts w:ascii="Times New Roman" w:eastAsia="Arial" w:hAnsi="Times New Roman" w:cs="Times New Roman"/>
                <w:sz w:val="24"/>
                <w:szCs w:val="24"/>
                <w:lang w:eastAsia="uk-UA"/>
              </w:rPr>
              <w:lastRenderedPageBreak/>
              <w:t>визначеному органі державної влади чи місцевого самоврядування</w:t>
            </w:r>
          </w:p>
        </w:tc>
        <w:tc>
          <w:tcPr>
            <w:tcW w:w="1701" w:type="dxa"/>
          </w:tcPr>
          <w:p w14:paraId="523A3E7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1F7BF81C"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71EA1493"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3C243367"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53D4D4C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26F2BDE4"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797FC1EC" w14:textId="77777777" w:rsidTr="008D15F7">
        <w:trPr>
          <w:gridAfter w:val="1"/>
          <w:wAfter w:w="58" w:type="dxa"/>
          <w:jc w:val="center"/>
        </w:trPr>
        <w:tc>
          <w:tcPr>
            <w:tcW w:w="846" w:type="dxa"/>
          </w:tcPr>
          <w:p w14:paraId="4051A90E"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3</w:t>
            </w:r>
          </w:p>
        </w:tc>
        <w:tc>
          <w:tcPr>
            <w:tcW w:w="4110" w:type="dxa"/>
          </w:tcPr>
          <w:p w14:paraId="17CF5CB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експлуатації обладнання (експлуатаційні витрати – витратні матеріали)</w:t>
            </w:r>
          </w:p>
        </w:tc>
        <w:tc>
          <w:tcPr>
            <w:tcW w:w="1701" w:type="dxa"/>
          </w:tcPr>
          <w:p w14:paraId="0924E87F"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67F807F5"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31562835"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515149CD"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3689216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45D43846"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561870AB" w14:textId="77777777" w:rsidTr="008D15F7">
        <w:trPr>
          <w:gridAfter w:val="1"/>
          <w:wAfter w:w="58" w:type="dxa"/>
          <w:jc w:val="center"/>
        </w:trPr>
        <w:tc>
          <w:tcPr>
            <w:tcW w:w="846" w:type="dxa"/>
          </w:tcPr>
          <w:p w14:paraId="353F7B89"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w:t>
            </w:r>
          </w:p>
        </w:tc>
        <w:tc>
          <w:tcPr>
            <w:tcW w:w="4110" w:type="dxa"/>
          </w:tcPr>
          <w:p w14:paraId="5F7319E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обслуговування обладнання (технічне обслуговування)</w:t>
            </w:r>
          </w:p>
        </w:tc>
        <w:tc>
          <w:tcPr>
            <w:tcW w:w="1701" w:type="dxa"/>
          </w:tcPr>
          <w:p w14:paraId="5DB5724E" w14:textId="77777777" w:rsidR="0072588D" w:rsidRPr="005F6494" w:rsidRDefault="0072588D" w:rsidP="00D331FC">
            <w:pPr>
              <w:spacing w:after="0" w:line="240" w:lineRule="auto"/>
              <w:ind w:firstLine="174"/>
              <w:jc w:val="both"/>
              <w:rPr>
                <w:rFonts w:ascii="Times New Roman" w:eastAsia="Arial" w:hAnsi="Times New Roman" w:cs="Times New Roman"/>
                <w:sz w:val="24"/>
                <w:szCs w:val="24"/>
                <w:lang w:eastAsia="uk-UA"/>
              </w:rPr>
            </w:pPr>
          </w:p>
          <w:p w14:paraId="14EF0DCE" w14:textId="77777777" w:rsidR="0072588D" w:rsidRPr="005F6494" w:rsidRDefault="0072588D" w:rsidP="00D331FC">
            <w:pPr>
              <w:spacing w:after="0" w:line="240" w:lineRule="auto"/>
              <w:ind w:firstLine="174"/>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31F147CB" w14:textId="77777777" w:rsidR="0072588D" w:rsidRPr="005F6494" w:rsidRDefault="0072588D" w:rsidP="00D331FC">
            <w:pPr>
              <w:spacing w:after="0" w:line="240" w:lineRule="auto"/>
              <w:ind w:firstLine="174"/>
              <w:jc w:val="both"/>
              <w:rPr>
                <w:rFonts w:ascii="Times New Roman" w:eastAsia="Arial" w:hAnsi="Times New Roman" w:cs="Times New Roman"/>
                <w:sz w:val="24"/>
                <w:szCs w:val="24"/>
                <w:lang w:eastAsia="uk-UA"/>
              </w:rPr>
            </w:pPr>
          </w:p>
          <w:p w14:paraId="105BF3D1" w14:textId="77777777" w:rsidR="0072588D" w:rsidRPr="005F6494" w:rsidRDefault="0072588D" w:rsidP="00D331FC">
            <w:pPr>
              <w:spacing w:after="0" w:line="240" w:lineRule="auto"/>
              <w:ind w:firstLine="174"/>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32A54DD4" w14:textId="77777777" w:rsidR="0072588D" w:rsidRPr="005F6494" w:rsidRDefault="0072588D" w:rsidP="00D331FC">
            <w:pPr>
              <w:spacing w:after="0" w:line="240" w:lineRule="auto"/>
              <w:ind w:firstLine="174"/>
              <w:jc w:val="both"/>
              <w:rPr>
                <w:rFonts w:ascii="Times New Roman" w:eastAsia="Arial" w:hAnsi="Times New Roman" w:cs="Times New Roman"/>
                <w:sz w:val="24"/>
                <w:szCs w:val="24"/>
                <w:lang w:eastAsia="uk-UA"/>
              </w:rPr>
            </w:pPr>
          </w:p>
          <w:p w14:paraId="0AA77AA3" w14:textId="77777777" w:rsidR="0072588D" w:rsidRPr="005F6494" w:rsidRDefault="0072588D" w:rsidP="00D331FC">
            <w:pPr>
              <w:spacing w:after="0" w:line="240" w:lineRule="auto"/>
              <w:ind w:firstLine="174"/>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21F6188C" w14:textId="77777777" w:rsidTr="008D15F7">
        <w:trPr>
          <w:gridAfter w:val="1"/>
          <w:wAfter w:w="58" w:type="dxa"/>
          <w:jc w:val="center"/>
        </w:trPr>
        <w:tc>
          <w:tcPr>
            <w:tcW w:w="846" w:type="dxa"/>
          </w:tcPr>
          <w:p w14:paraId="02A72578"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5</w:t>
            </w:r>
          </w:p>
        </w:tc>
        <w:tc>
          <w:tcPr>
            <w:tcW w:w="4110" w:type="dxa"/>
          </w:tcPr>
          <w:p w14:paraId="61551BC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Інші процедури (уточнити)</w:t>
            </w:r>
          </w:p>
        </w:tc>
        <w:tc>
          <w:tcPr>
            <w:tcW w:w="1701" w:type="dxa"/>
          </w:tcPr>
          <w:p w14:paraId="19184B96" w14:textId="77777777" w:rsidR="0072588D" w:rsidRPr="005F6494" w:rsidRDefault="0072588D" w:rsidP="00D331FC">
            <w:pPr>
              <w:spacing w:after="0" w:line="240" w:lineRule="auto"/>
              <w:ind w:firstLine="174"/>
              <w:jc w:val="both"/>
              <w:rPr>
                <w:rFonts w:ascii="Times New Roman" w:eastAsia="Arial" w:hAnsi="Times New Roman" w:cs="Times New Roman"/>
                <w:sz w:val="24"/>
                <w:szCs w:val="24"/>
                <w:lang w:eastAsia="uk-UA"/>
              </w:rPr>
            </w:pPr>
          </w:p>
          <w:p w14:paraId="5418883E" w14:textId="77777777" w:rsidR="0072588D" w:rsidRPr="005F6494" w:rsidRDefault="0072588D" w:rsidP="00D331FC">
            <w:pPr>
              <w:spacing w:after="0" w:line="240" w:lineRule="auto"/>
              <w:ind w:firstLine="174"/>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4C2F88B1" w14:textId="77777777" w:rsidR="0072588D" w:rsidRPr="005F6494" w:rsidRDefault="0072588D" w:rsidP="00D331FC">
            <w:pPr>
              <w:spacing w:after="0" w:line="240" w:lineRule="auto"/>
              <w:ind w:firstLine="174"/>
              <w:jc w:val="both"/>
              <w:rPr>
                <w:rFonts w:ascii="Times New Roman" w:eastAsia="Arial" w:hAnsi="Times New Roman" w:cs="Times New Roman"/>
                <w:sz w:val="24"/>
                <w:szCs w:val="24"/>
                <w:lang w:eastAsia="uk-UA"/>
              </w:rPr>
            </w:pPr>
          </w:p>
          <w:p w14:paraId="569BC3CB" w14:textId="77777777" w:rsidR="0072588D" w:rsidRPr="005F6494" w:rsidRDefault="0072588D" w:rsidP="00D331FC">
            <w:pPr>
              <w:spacing w:after="0" w:line="240" w:lineRule="auto"/>
              <w:ind w:firstLine="174"/>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30B32641" w14:textId="77777777" w:rsidR="0072588D" w:rsidRPr="005F6494" w:rsidRDefault="0072588D" w:rsidP="00D331FC">
            <w:pPr>
              <w:spacing w:after="0" w:line="240" w:lineRule="auto"/>
              <w:ind w:firstLine="174"/>
              <w:jc w:val="both"/>
              <w:rPr>
                <w:rFonts w:ascii="Times New Roman" w:eastAsia="Arial" w:hAnsi="Times New Roman" w:cs="Times New Roman"/>
                <w:sz w:val="24"/>
                <w:szCs w:val="24"/>
                <w:lang w:eastAsia="uk-UA"/>
              </w:rPr>
            </w:pPr>
          </w:p>
          <w:p w14:paraId="63CF477B" w14:textId="77777777" w:rsidR="0072588D" w:rsidRPr="005F6494" w:rsidRDefault="0072588D" w:rsidP="00D331FC">
            <w:pPr>
              <w:spacing w:after="0" w:line="240" w:lineRule="auto"/>
              <w:ind w:firstLine="174"/>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4DCD3707" w14:textId="77777777" w:rsidTr="008D15F7">
        <w:trPr>
          <w:gridAfter w:val="1"/>
          <w:wAfter w:w="58" w:type="dxa"/>
          <w:jc w:val="center"/>
        </w:trPr>
        <w:tc>
          <w:tcPr>
            <w:tcW w:w="846" w:type="dxa"/>
          </w:tcPr>
          <w:p w14:paraId="791864AF" w14:textId="77777777" w:rsidR="0072588D" w:rsidRPr="005F6494" w:rsidRDefault="0072588D" w:rsidP="00191863">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6</w:t>
            </w:r>
          </w:p>
        </w:tc>
        <w:tc>
          <w:tcPr>
            <w:tcW w:w="4110" w:type="dxa"/>
          </w:tcPr>
          <w:p w14:paraId="37DB85C3"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гривень</w:t>
            </w:r>
          </w:p>
          <w:p w14:paraId="7BA74ACD" w14:textId="419A76DC" w:rsidR="0072588D" w:rsidRPr="005F6494" w:rsidRDefault="0072588D" w:rsidP="00AC3357">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i/>
                <w:sz w:val="24"/>
                <w:szCs w:val="24"/>
                <w:lang w:eastAsia="uk-UA"/>
              </w:rPr>
              <w:t>Формула:</w:t>
            </w:r>
            <w:r w:rsidR="00AF05A5">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(сума рядків 1 + 2 + 3 + 4 + 5)</w:t>
            </w:r>
          </w:p>
        </w:tc>
        <w:tc>
          <w:tcPr>
            <w:tcW w:w="1701" w:type="dxa"/>
            <w:vAlign w:val="center"/>
          </w:tcPr>
          <w:p w14:paraId="5BED86D1" w14:textId="67342AA7" w:rsidR="0072588D" w:rsidRPr="00B75C7A" w:rsidRDefault="00CA5692" w:rsidP="001C572D">
            <w:pPr>
              <w:spacing w:after="0" w:line="240" w:lineRule="auto"/>
              <w:ind w:firstLine="174"/>
              <w:jc w:val="center"/>
              <w:rPr>
                <w:rFonts w:ascii="Times New Roman" w:eastAsia="Arial" w:hAnsi="Times New Roman" w:cs="Times New Roman"/>
                <w:sz w:val="24"/>
                <w:szCs w:val="24"/>
                <w:lang w:eastAsia="uk-UA"/>
              </w:rPr>
            </w:pPr>
            <w:r w:rsidRPr="00B75C7A">
              <w:rPr>
                <w:rFonts w:ascii="Times New Roman" w:eastAsia="Times New Roman" w:hAnsi="Times New Roman" w:cs="Times New Roman"/>
                <w:sz w:val="24"/>
                <w:szCs w:val="24"/>
                <w:lang w:eastAsia="uk-UA"/>
              </w:rPr>
              <w:t>605</w:t>
            </w:r>
            <w:r w:rsidR="001C572D" w:rsidRPr="00B75C7A">
              <w:rPr>
                <w:rFonts w:ascii="Times New Roman" w:eastAsia="Times New Roman" w:hAnsi="Times New Roman" w:cs="Times New Roman"/>
                <w:sz w:val="24"/>
                <w:szCs w:val="24"/>
                <w:lang w:eastAsia="uk-UA"/>
              </w:rPr>
              <w:t> </w:t>
            </w:r>
            <w:r w:rsidRPr="00B75C7A">
              <w:rPr>
                <w:rFonts w:ascii="Times New Roman" w:eastAsia="Times New Roman" w:hAnsi="Times New Roman" w:cs="Times New Roman"/>
                <w:sz w:val="24"/>
                <w:szCs w:val="24"/>
                <w:lang w:eastAsia="uk-UA"/>
              </w:rPr>
              <w:t>000</w:t>
            </w:r>
          </w:p>
        </w:tc>
        <w:tc>
          <w:tcPr>
            <w:tcW w:w="1418" w:type="dxa"/>
            <w:vAlign w:val="center"/>
          </w:tcPr>
          <w:p w14:paraId="4259F2F1" w14:textId="77777777" w:rsidR="0072588D" w:rsidRPr="00B75C7A" w:rsidRDefault="0072588D" w:rsidP="00D331FC">
            <w:pPr>
              <w:tabs>
                <w:tab w:val="left" w:pos="294"/>
                <w:tab w:val="center" w:pos="468"/>
              </w:tabs>
              <w:spacing w:after="0" w:line="240" w:lineRule="auto"/>
              <w:ind w:firstLine="174"/>
              <w:jc w:val="center"/>
              <w:rPr>
                <w:rFonts w:ascii="Times New Roman" w:eastAsia="Arial" w:hAnsi="Times New Roman" w:cs="Times New Roman"/>
                <w:sz w:val="24"/>
                <w:szCs w:val="24"/>
                <w:lang w:eastAsia="uk-UA"/>
              </w:rPr>
            </w:pPr>
            <w:r w:rsidRPr="00B75C7A">
              <w:rPr>
                <w:rFonts w:ascii="Times New Roman" w:eastAsia="Arial" w:hAnsi="Times New Roman" w:cs="Times New Roman"/>
                <w:sz w:val="24"/>
                <w:szCs w:val="24"/>
                <w:lang w:eastAsia="uk-UA"/>
              </w:rPr>
              <w:t>-</w:t>
            </w:r>
          </w:p>
        </w:tc>
        <w:tc>
          <w:tcPr>
            <w:tcW w:w="1701" w:type="dxa"/>
            <w:vAlign w:val="center"/>
          </w:tcPr>
          <w:p w14:paraId="0FC9DA6D" w14:textId="4F4485E8" w:rsidR="0072588D" w:rsidRPr="00D242D2" w:rsidRDefault="00B75C7A" w:rsidP="001C572D">
            <w:pPr>
              <w:spacing w:after="0" w:line="240" w:lineRule="auto"/>
              <w:ind w:firstLine="174"/>
              <w:jc w:val="center"/>
              <w:rPr>
                <w:rFonts w:ascii="Times New Roman" w:eastAsia="Arial" w:hAnsi="Times New Roman" w:cs="Times New Roman"/>
                <w:sz w:val="24"/>
                <w:szCs w:val="24"/>
                <w:highlight w:val="green"/>
                <w:lang w:eastAsia="uk-UA"/>
              </w:rPr>
            </w:pPr>
            <w:r>
              <w:rPr>
                <w:rFonts w:ascii="Times New Roman" w:eastAsia="Times New Roman" w:hAnsi="Times New Roman" w:cs="Times New Roman"/>
                <w:sz w:val="24"/>
                <w:szCs w:val="24"/>
                <w:lang w:eastAsia="uk-UA"/>
              </w:rPr>
              <w:t>847 000</w:t>
            </w:r>
          </w:p>
        </w:tc>
      </w:tr>
      <w:tr w:rsidR="0072588D" w:rsidRPr="005F6494" w14:paraId="635BB4C2" w14:textId="77777777" w:rsidTr="008D15F7">
        <w:trPr>
          <w:gridAfter w:val="1"/>
          <w:wAfter w:w="58" w:type="dxa"/>
          <w:jc w:val="center"/>
        </w:trPr>
        <w:tc>
          <w:tcPr>
            <w:tcW w:w="846" w:type="dxa"/>
          </w:tcPr>
          <w:p w14:paraId="54C4E08F"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7</w:t>
            </w:r>
          </w:p>
        </w:tc>
        <w:tc>
          <w:tcPr>
            <w:tcW w:w="4110" w:type="dxa"/>
          </w:tcPr>
          <w:p w14:paraId="1FE79FB3"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Кількість суб’єктів господарювання, які мають виконати вимоги регулювання, одиниць</w:t>
            </w:r>
          </w:p>
        </w:tc>
        <w:tc>
          <w:tcPr>
            <w:tcW w:w="1701" w:type="dxa"/>
            <w:vAlign w:val="center"/>
          </w:tcPr>
          <w:p w14:paraId="13E65006" w14:textId="6F542C5E" w:rsidR="0072588D" w:rsidRPr="00457785" w:rsidRDefault="00531D34" w:rsidP="00D331FC">
            <w:pPr>
              <w:spacing w:after="0" w:line="240" w:lineRule="auto"/>
              <w:ind w:firstLine="174"/>
              <w:jc w:val="center"/>
              <w:rPr>
                <w:rFonts w:ascii="Times New Roman" w:eastAsia="Arial" w:hAnsi="Times New Roman" w:cs="Times New Roman"/>
                <w:sz w:val="24"/>
                <w:szCs w:val="24"/>
                <w:lang w:eastAsia="uk-UA"/>
              </w:rPr>
            </w:pPr>
            <w:r w:rsidRPr="00457785">
              <w:rPr>
                <w:rFonts w:ascii="Times New Roman" w:eastAsia="Arial" w:hAnsi="Times New Roman" w:cs="Times New Roman"/>
                <w:sz w:val="24"/>
                <w:szCs w:val="24"/>
                <w:lang w:eastAsia="uk-UA"/>
              </w:rPr>
              <w:t>955</w:t>
            </w:r>
          </w:p>
        </w:tc>
        <w:tc>
          <w:tcPr>
            <w:tcW w:w="1418" w:type="dxa"/>
            <w:vAlign w:val="center"/>
          </w:tcPr>
          <w:p w14:paraId="0598C04A" w14:textId="77777777" w:rsidR="0072588D" w:rsidRPr="00457785" w:rsidRDefault="0072588D" w:rsidP="00D331FC">
            <w:pPr>
              <w:spacing w:after="0" w:line="240" w:lineRule="auto"/>
              <w:ind w:firstLine="174"/>
              <w:jc w:val="center"/>
              <w:rPr>
                <w:rFonts w:ascii="Times New Roman" w:eastAsia="Arial" w:hAnsi="Times New Roman" w:cs="Times New Roman"/>
                <w:sz w:val="24"/>
                <w:szCs w:val="24"/>
                <w:lang w:eastAsia="uk-UA"/>
              </w:rPr>
            </w:pPr>
            <w:r w:rsidRPr="00457785">
              <w:rPr>
                <w:rFonts w:ascii="Times New Roman" w:eastAsia="Arial" w:hAnsi="Times New Roman" w:cs="Times New Roman"/>
                <w:sz w:val="24"/>
                <w:szCs w:val="24"/>
                <w:lang w:eastAsia="uk-UA"/>
              </w:rPr>
              <w:t>-</w:t>
            </w:r>
          </w:p>
        </w:tc>
        <w:tc>
          <w:tcPr>
            <w:tcW w:w="1701" w:type="dxa"/>
            <w:vAlign w:val="center"/>
          </w:tcPr>
          <w:p w14:paraId="50157CA5" w14:textId="685E3ACF" w:rsidR="0072588D" w:rsidRPr="00457785" w:rsidRDefault="00531D34" w:rsidP="00D331FC">
            <w:pPr>
              <w:spacing w:after="0" w:line="240" w:lineRule="auto"/>
              <w:ind w:firstLine="174"/>
              <w:jc w:val="center"/>
              <w:rPr>
                <w:rFonts w:ascii="Times New Roman" w:eastAsia="Arial" w:hAnsi="Times New Roman" w:cs="Times New Roman"/>
                <w:sz w:val="24"/>
                <w:szCs w:val="24"/>
                <w:lang w:eastAsia="uk-UA"/>
              </w:rPr>
            </w:pPr>
            <w:r w:rsidRPr="00457785">
              <w:rPr>
                <w:rFonts w:ascii="Times New Roman" w:eastAsia="Arial" w:hAnsi="Times New Roman" w:cs="Times New Roman"/>
                <w:sz w:val="24"/>
                <w:szCs w:val="24"/>
                <w:lang w:eastAsia="uk-UA"/>
              </w:rPr>
              <w:t>955</w:t>
            </w:r>
          </w:p>
        </w:tc>
      </w:tr>
      <w:tr w:rsidR="0072588D" w:rsidRPr="005F6494" w14:paraId="002B2C62" w14:textId="77777777" w:rsidTr="008D15F7">
        <w:trPr>
          <w:gridAfter w:val="1"/>
          <w:wAfter w:w="58" w:type="dxa"/>
          <w:jc w:val="center"/>
        </w:trPr>
        <w:tc>
          <w:tcPr>
            <w:tcW w:w="846" w:type="dxa"/>
          </w:tcPr>
          <w:p w14:paraId="5032691E"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8</w:t>
            </w:r>
          </w:p>
        </w:tc>
        <w:tc>
          <w:tcPr>
            <w:tcW w:w="4110" w:type="dxa"/>
          </w:tcPr>
          <w:p w14:paraId="38F77A4B"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Сумарно, гривень</w:t>
            </w:r>
          </w:p>
          <w:p w14:paraId="7856C84B" w14:textId="17F0D394" w:rsidR="0072588D" w:rsidRPr="005F6494" w:rsidRDefault="0072588D" w:rsidP="00AC3357">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Arial" w:hAnsi="Times New Roman" w:cs="Times New Roman"/>
                <w:i/>
                <w:sz w:val="24"/>
                <w:szCs w:val="24"/>
                <w:lang w:eastAsia="uk-UA"/>
              </w:rPr>
              <w:t>Формула:</w:t>
            </w:r>
            <w:r w:rsidR="00AC3357">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(рядок 6 Х рядок 7)</w:t>
            </w:r>
          </w:p>
        </w:tc>
        <w:tc>
          <w:tcPr>
            <w:tcW w:w="1701" w:type="dxa"/>
            <w:vAlign w:val="center"/>
          </w:tcPr>
          <w:p w14:paraId="344EEEF7" w14:textId="2BF2C70A" w:rsidR="0072588D" w:rsidRPr="005F6494" w:rsidRDefault="00283958" w:rsidP="00BA3901">
            <w:pPr>
              <w:spacing w:after="0" w:line="240" w:lineRule="auto"/>
              <w:ind w:firstLine="32"/>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577 775 000</w:t>
            </w:r>
          </w:p>
        </w:tc>
        <w:tc>
          <w:tcPr>
            <w:tcW w:w="1418" w:type="dxa"/>
            <w:vAlign w:val="center"/>
          </w:tcPr>
          <w:p w14:paraId="53324E2C" w14:textId="77777777" w:rsidR="0072588D" w:rsidRPr="005F6494" w:rsidRDefault="0072588D" w:rsidP="00D331FC">
            <w:pPr>
              <w:spacing w:after="0" w:line="240" w:lineRule="auto"/>
              <w:ind w:firstLine="172"/>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vAlign w:val="center"/>
          </w:tcPr>
          <w:p w14:paraId="4BEDE306" w14:textId="69392BBD" w:rsidR="0072588D" w:rsidRPr="005F6494" w:rsidRDefault="00283958" w:rsidP="004F36C7">
            <w:pPr>
              <w:spacing w:after="0" w:line="240" w:lineRule="auto"/>
              <w:ind w:firstLine="33"/>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808 885 000</w:t>
            </w:r>
          </w:p>
        </w:tc>
      </w:tr>
      <w:tr w:rsidR="0072588D" w:rsidRPr="005F6494" w14:paraId="5A0DB453" w14:textId="77777777" w:rsidTr="008D15F7">
        <w:trPr>
          <w:jc w:val="center"/>
        </w:trPr>
        <w:tc>
          <w:tcPr>
            <w:tcW w:w="9834" w:type="dxa"/>
            <w:gridSpan w:val="6"/>
          </w:tcPr>
          <w:p w14:paraId="13525EDB"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Оцінка вартості адміністративних процедур суб’єктів малого підприємництва щодо виконання регулювання та звітування</w:t>
            </w:r>
          </w:p>
        </w:tc>
      </w:tr>
      <w:tr w:rsidR="0072588D" w:rsidRPr="005F6494" w14:paraId="364E25DB" w14:textId="77777777" w:rsidTr="008D15F7">
        <w:trPr>
          <w:gridAfter w:val="1"/>
          <w:wAfter w:w="58" w:type="dxa"/>
          <w:jc w:val="center"/>
        </w:trPr>
        <w:tc>
          <w:tcPr>
            <w:tcW w:w="846" w:type="dxa"/>
          </w:tcPr>
          <w:p w14:paraId="5ACBC845"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9</w:t>
            </w:r>
          </w:p>
        </w:tc>
        <w:tc>
          <w:tcPr>
            <w:tcW w:w="4110" w:type="dxa"/>
          </w:tcPr>
          <w:p w14:paraId="56CEF59A"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отримання первинної інформації про вимоги регулювання*</w:t>
            </w:r>
          </w:p>
          <w:p w14:paraId="5CB0FC6B" w14:textId="77777777" w:rsidR="0072588D" w:rsidRPr="005F6494" w:rsidRDefault="0072588D" w:rsidP="007A42E8">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Arial" w:hAnsi="Times New Roman" w:cs="Times New Roman"/>
                <w:i/>
                <w:sz w:val="24"/>
                <w:szCs w:val="24"/>
                <w:lang w:eastAsia="uk-UA"/>
              </w:rPr>
              <w:t>Формула:</w:t>
            </w:r>
          </w:p>
          <w:p w14:paraId="0CD08F28" w14:textId="77777777" w:rsidR="0072588D" w:rsidRPr="005F6494" w:rsidRDefault="0072588D" w:rsidP="007A42E8">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Arial" w:hAnsi="Times New Roman" w:cs="Times New Roman"/>
                <w:i/>
                <w:sz w:val="24"/>
                <w:szCs w:val="24"/>
                <w:lang w:eastAsia="uk-UA"/>
              </w:rPr>
              <w:t>витрати часу на отримання інформації про регулювання, отримання необхідних форм та заявок Х вартість часу суб’єкта малого підприємництва (заробітна плата) Х оціночна кількість форм.</w:t>
            </w:r>
          </w:p>
          <w:p w14:paraId="3810B5CB" w14:textId="338854E3" w:rsidR="0072588D" w:rsidRPr="005F6494" w:rsidRDefault="0072588D" w:rsidP="003F1DB0">
            <w:pPr>
              <w:spacing w:after="0" w:line="240" w:lineRule="auto"/>
              <w:ind w:firstLine="567"/>
              <w:jc w:val="both"/>
              <w:rPr>
                <w:rFonts w:ascii="Times New Roman" w:eastAsia="Arial" w:hAnsi="Times New Roman" w:cs="Times New Roman"/>
                <w:i/>
                <w:sz w:val="24"/>
                <w:szCs w:val="24"/>
                <w:lang w:eastAsia="uk-UA"/>
              </w:rPr>
            </w:pPr>
            <w:r w:rsidRPr="005F6494">
              <w:rPr>
                <w:rFonts w:ascii="Times New Roman" w:eastAsia="Times New Roman" w:hAnsi="Times New Roman" w:cs="Times New Roman"/>
                <w:i/>
                <w:sz w:val="24"/>
                <w:szCs w:val="24"/>
                <w:lang w:eastAsia="uk-UA"/>
              </w:rPr>
              <w:t xml:space="preserve">Припускаємо, що для ознайомлення із вимогами регуляторного акта суб’єкту господарювання необхідно </w:t>
            </w:r>
            <w:proofErr w:type="spellStart"/>
            <w:r w:rsidRPr="005F6494">
              <w:rPr>
                <w:rFonts w:ascii="Times New Roman" w:eastAsia="Times New Roman" w:hAnsi="Times New Roman" w:cs="Times New Roman"/>
                <w:i/>
                <w:sz w:val="24"/>
                <w:szCs w:val="24"/>
                <w:lang w:eastAsia="uk-UA"/>
              </w:rPr>
              <w:t>разово</w:t>
            </w:r>
            <w:proofErr w:type="spellEnd"/>
            <w:r w:rsidRPr="005F6494">
              <w:rPr>
                <w:rFonts w:ascii="Times New Roman" w:eastAsia="Times New Roman" w:hAnsi="Times New Roman" w:cs="Times New Roman"/>
                <w:i/>
                <w:sz w:val="24"/>
                <w:szCs w:val="24"/>
                <w:lang w:eastAsia="uk-UA"/>
              </w:rPr>
              <w:t xml:space="preserve"> витратити 1 год</w:t>
            </w:r>
            <w:r w:rsidR="00CB1D4A" w:rsidRPr="005F6494">
              <w:rPr>
                <w:rFonts w:ascii="Times New Roman" w:eastAsia="Times New Roman" w:hAnsi="Times New Roman" w:cs="Times New Roman"/>
                <w:i/>
                <w:sz w:val="24"/>
                <w:szCs w:val="24"/>
                <w:lang w:eastAsia="uk-UA"/>
              </w:rPr>
              <w:t>ину</w:t>
            </w:r>
            <w:r w:rsidRPr="005F6494">
              <w:rPr>
                <w:rFonts w:ascii="Times New Roman" w:eastAsia="Times New Roman" w:hAnsi="Times New Roman" w:cs="Times New Roman"/>
                <w:i/>
                <w:sz w:val="24"/>
                <w:szCs w:val="24"/>
                <w:lang w:eastAsia="uk-UA"/>
              </w:rPr>
              <w:t>. Витрати в грошовому еквіваленті визначено з урахуванням розміру мінімальної погодинної заробітної плати в Україні на 01.0</w:t>
            </w:r>
            <w:r w:rsidR="003F1DB0">
              <w:rPr>
                <w:rFonts w:ascii="Times New Roman" w:eastAsia="Times New Roman" w:hAnsi="Times New Roman" w:cs="Times New Roman"/>
                <w:i/>
                <w:sz w:val="24"/>
                <w:szCs w:val="24"/>
                <w:lang w:eastAsia="uk-UA"/>
              </w:rPr>
              <w:t>1</w:t>
            </w:r>
            <w:r w:rsidRPr="005F6494">
              <w:rPr>
                <w:rFonts w:ascii="Times New Roman" w:eastAsia="Times New Roman" w:hAnsi="Times New Roman" w:cs="Times New Roman"/>
                <w:i/>
                <w:sz w:val="24"/>
                <w:szCs w:val="24"/>
                <w:lang w:eastAsia="uk-UA"/>
              </w:rPr>
              <w:t>.202</w:t>
            </w:r>
            <w:r w:rsidR="003F1DB0">
              <w:rPr>
                <w:rFonts w:ascii="Times New Roman" w:eastAsia="Times New Roman" w:hAnsi="Times New Roman" w:cs="Times New Roman"/>
                <w:i/>
                <w:sz w:val="24"/>
                <w:szCs w:val="24"/>
                <w:lang w:eastAsia="uk-UA"/>
              </w:rPr>
              <w:t>6</w:t>
            </w:r>
            <w:r w:rsidRPr="005F6494">
              <w:rPr>
                <w:rFonts w:ascii="Times New Roman" w:eastAsia="Times New Roman" w:hAnsi="Times New Roman" w:cs="Times New Roman"/>
                <w:i/>
                <w:sz w:val="24"/>
                <w:szCs w:val="24"/>
                <w:lang w:eastAsia="uk-UA"/>
              </w:rPr>
              <w:t xml:space="preserve">, яка становила </w:t>
            </w:r>
            <w:r w:rsidR="003F1DB0">
              <w:rPr>
                <w:rFonts w:ascii="Times New Roman" w:eastAsia="Times New Roman" w:hAnsi="Times New Roman" w:cs="Times New Roman"/>
                <w:i/>
                <w:sz w:val="24"/>
                <w:szCs w:val="24"/>
                <w:lang w:eastAsia="uk-UA"/>
              </w:rPr>
              <w:t>52</w:t>
            </w:r>
            <w:r w:rsidRPr="005F6494">
              <w:rPr>
                <w:rFonts w:ascii="Times New Roman" w:eastAsia="Times New Roman" w:hAnsi="Times New Roman" w:cs="Times New Roman"/>
                <w:i/>
                <w:sz w:val="24"/>
                <w:szCs w:val="24"/>
                <w:lang w:eastAsia="uk-UA"/>
              </w:rPr>
              <w:t xml:space="preserve">,00 грн/год. </w:t>
            </w:r>
            <w:r w:rsidR="00CE2C29" w:rsidRPr="005F6494">
              <w:rPr>
                <w:rFonts w:ascii="Times New Roman" w:eastAsia="Times New Roman" w:hAnsi="Times New Roman" w:cs="Times New Roman"/>
                <w:i/>
                <w:sz w:val="24"/>
                <w:szCs w:val="24"/>
                <w:lang w:eastAsia="uk-UA"/>
              </w:rPr>
              <w:t>Отже,</w:t>
            </w:r>
            <w:r w:rsidRPr="005F6494">
              <w:rPr>
                <w:rFonts w:ascii="Times New Roman" w:eastAsia="Times New Roman" w:hAnsi="Times New Roman" w:cs="Times New Roman"/>
                <w:i/>
                <w:sz w:val="24"/>
                <w:szCs w:val="24"/>
                <w:lang w:eastAsia="uk-UA"/>
              </w:rPr>
              <w:t xml:space="preserve"> розмір витрат становитиме </w:t>
            </w:r>
            <w:r w:rsidR="003F1DB0">
              <w:rPr>
                <w:rFonts w:ascii="Times New Roman" w:eastAsia="Times New Roman" w:hAnsi="Times New Roman" w:cs="Times New Roman"/>
                <w:i/>
                <w:sz w:val="24"/>
                <w:szCs w:val="24"/>
                <w:lang w:eastAsia="uk-UA"/>
              </w:rPr>
              <w:t>52</w:t>
            </w:r>
            <w:r w:rsidRPr="005F6494">
              <w:rPr>
                <w:rFonts w:ascii="Times New Roman" w:eastAsia="Times New Roman" w:hAnsi="Times New Roman" w:cs="Times New Roman"/>
                <w:i/>
                <w:sz w:val="24"/>
                <w:szCs w:val="24"/>
                <w:lang w:eastAsia="uk-UA"/>
              </w:rPr>
              <w:t>,00</w:t>
            </w:r>
            <w:r w:rsidR="00CE2C29" w:rsidRPr="005F6494">
              <w:rPr>
                <w:rFonts w:ascii="Times New Roman" w:eastAsia="Times New Roman" w:hAnsi="Times New Roman" w:cs="Times New Roman"/>
                <w:i/>
                <w:sz w:val="24"/>
                <w:szCs w:val="24"/>
                <w:lang w:eastAsia="uk-UA"/>
              </w:rPr>
              <w:t> </w:t>
            </w:r>
            <w:r w:rsidRPr="005F6494">
              <w:rPr>
                <w:rFonts w:ascii="Times New Roman" w:eastAsia="Times New Roman" w:hAnsi="Times New Roman" w:cs="Times New Roman"/>
                <w:i/>
                <w:sz w:val="24"/>
                <w:szCs w:val="24"/>
                <w:lang w:eastAsia="uk-UA"/>
              </w:rPr>
              <w:t>грив</w:t>
            </w:r>
            <w:r w:rsidR="003F1DB0">
              <w:rPr>
                <w:rFonts w:ascii="Times New Roman" w:eastAsia="Times New Roman" w:hAnsi="Times New Roman" w:cs="Times New Roman"/>
                <w:i/>
                <w:sz w:val="24"/>
                <w:szCs w:val="24"/>
                <w:lang w:eastAsia="uk-UA"/>
              </w:rPr>
              <w:t>ні</w:t>
            </w:r>
          </w:p>
        </w:tc>
        <w:tc>
          <w:tcPr>
            <w:tcW w:w="1701" w:type="dxa"/>
            <w:vAlign w:val="center"/>
          </w:tcPr>
          <w:p w14:paraId="741AF26D" w14:textId="55ADAD60" w:rsidR="0072588D" w:rsidRPr="005F6494" w:rsidRDefault="003F1DB0" w:rsidP="0006176E">
            <w:pPr>
              <w:spacing w:after="0" w:line="240" w:lineRule="auto"/>
              <w:ind w:firstLine="567"/>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52</w:t>
            </w:r>
          </w:p>
        </w:tc>
        <w:tc>
          <w:tcPr>
            <w:tcW w:w="1418" w:type="dxa"/>
            <w:vAlign w:val="center"/>
          </w:tcPr>
          <w:p w14:paraId="48D33CF4"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vAlign w:val="center"/>
          </w:tcPr>
          <w:p w14:paraId="6AD63222" w14:textId="0BB52783" w:rsidR="0072588D" w:rsidRPr="005F6494" w:rsidRDefault="003F75C5" w:rsidP="0006176E">
            <w:pPr>
              <w:spacing w:after="0"/>
              <w:ind w:firstLine="567"/>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260</w:t>
            </w:r>
          </w:p>
        </w:tc>
      </w:tr>
      <w:tr w:rsidR="0072588D" w:rsidRPr="005F6494" w14:paraId="2DDE0D70" w14:textId="77777777" w:rsidTr="008D15F7">
        <w:trPr>
          <w:gridAfter w:val="1"/>
          <w:wAfter w:w="58" w:type="dxa"/>
          <w:jc w:val="center"/>
        </w:trPr>
        <w:tc>
          <w:tcPr>
            <w:tcW w:w="846" w:type="dxa"/>
          </w:tcPr>
          <w:p w14:paraId="6F0F24C9"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10</w:t>
            </w:r>
          </w:p>
        </w:tc>
        <w:tc>
          <w:tcPr>
            <w:tcW w:w="4110" w:type="dxa"/>
          </w:tcPr>
          <w:p w14:paraId="3303383E"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організації виконання вимог регулювання</w:t>
            </w:r>
          </w:p>
        </w:tc>
        <w:tc>
          <w:tcPr>
            <w:tcW w:w="1701" w:type="dxa"/>
          </w:tcPr>
          <w:p w14:paraId="1D917AD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418" w:type="dxa"/>
          </w:tcPr>
          <w:p w14:paraId="7123500A"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tcPr>
          <w:p w14:paraId="72C29514"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r>
      <w:tr w:rsidR="0072588D" w:rsidRPr="005F6494" w14:paraId="414A57A0" w14:textId="77777777" w:rsidTr="008D15F7">
        <w:trPr>
          <w:gridAfter w:val="1"/>
          <w:wAfter w:w="58" w:type="dxa"/>
          <w:jc w:val="center"/>
        </w:trPr>
        <w:tc>
          <w:tcPr>
            <w:tcW w:w="846" w:type="dxa"/>
          </w:tcPr>
          <w:p w14:paraId="3AB64E31"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11</w:t>
            </w:r>
          </w:p>
        </w:tc>
        <w:tc>
          <w:tcPr>
            <w:tcW w:w="4110" w:type="dxa"/>
          </w:tcPr>
          <w:p w14:paraId="7EE272BB"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офіційного звітування</w:t>
            </w:r>
          </w:p>
        </w:tc>
        <w:tc>
          <w:tcPr>
            <w:tcW w:w="1701" w:type="dxa"/>
          </w:tcPr>
          <w:p w14:paraId="50587455"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6C73B938"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2E95791A"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3753B9A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22071CE2"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05EBC752"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1BA0FE3F" w14:textId="77777777" w:rsidTr="008D15F7">
        <w:trPr>
          <w:gridAfter w:val="1"/>
          <w:wAfter w:w="58" w:type="dxa"/>
          <w:jc w:val="center"/>
        </w:trPr>
        <w:tc>
          <w:tcPr>
            <w:tcW w:w="846" w:type="dxa"/>
          </w:tcPr>
          <w:p w14:paraId="5C106FDD"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12</w:t>
            </w:r>
          </w:p>
        </w:tc>
        <w:tc>
          <w:tcPr>
            <w:tcW w:w="4110" w:type="dxa"/>
          </w:tcPr>
          <w:p w14:paraId="7DA049D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Процедури щодо забезпечення процесу перевірок</w:t>
            </w:r>
          </w:p>
        </w:tc>
        <w:tc>
          <w:tcPr>
            <w:tcW w:w="1701" w:type="dxa"/>
          </w:tcPr>
          <w:p w14:paraId="093DFE8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2A5920EF"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418" w:type="dxa"/>
          </w:tcPr>
          <w:p w14:paraId="38513FA6"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2003A071"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c>
          <w:tcPr>
            <w:tcW w:w="1701" w:type="dxa"/>
          </w:tcPr>
          <w:p w14:paraId="462EE06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0F64731E"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w:t>
            </w:r>
          </w:p>
        </w:tc>
      </w:tr>
      <w:tr w:rsidR="0072588D" w:rsidRPr="005F6494" w14:paraId="09C59C28" w14:textId="77777777" w:rsidTr="008D15F7">
        <w:trPr>
          <w:gridAfter w:val="1"/>
          <w:wAfter w:w="58" w:type="dxa"/>
          <w:jc w:val="center"/>
        </w:trPr>
        <w:tc>
          <w:tcPr>
            <w:tcW w:w="846" w:type="dxa"/>
          </w:tcPr>
          <w:p w14:paraId="0A468125" w14:textId="77777777" w:rsidR="0072588D" w:rsidRPr="005F6494" w:rsidRDefault="0072588D" w:rsidP="008F42EE">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13</w:t>
            </w:r>
          </w:p>
        </w:tc>
        <w:tc>
          <w:tcPr>
            <w:tcW w:w="4110" w:type="dxa"/>
          </w:tcPr>
          <w:p w14:paraId="4DD51C24"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Інші процедури (уточнити)</w:t>
            </w:r>
            <w:r w:rsidR="00031451" w:rsidRPr="005F6494">
              <w:rPr>
                <w:rFonts w:ascii="Times New Roman" w:eastAsia="Arial" w:hAnsi="Times New Roman" w:cs="Times New Roman"/>
                <w:sz w:val="24"/>
                <w:szCs w:val="24"/>
                <w:lang w:eastAsia="uk-UA"/>
              </w:rPr>
              <w:t xml:space="preserve">, наприклад: </w:t>
            </w:r>
          </w:p>
          <w:p w14:paraId="03A577A9" w14:textId="77777777" w:rsidR="00B320BA" w:rsidRPr="005F6494" w:rsidRDefault="00B320BA" w:rsidP="007A42E8">
            <w:pPr>
              <w:spacing w:after="0" w:line="240" w:lineRule="auto"/>
              <w:ind w:firstLine="567"/>
              <w:jc w:val="both"/>
              <w:rPr>
                <w:rFonts w:ascii="Times New Roman" w:eastAsia="Arial" w:hAnsi="Times New Roman" w:cs="Times New Roman"/>
                <w:sz w:val="24"/>
                <w:szCs w:val="24"/>
                <w:lang w:eastAsia="uk-UA"/>
              </w:rPr>
            </w:pPr>
          </w:p>
          <w:p w14:paraId="7DEC350E" w14:textId="77777777" w:rsidR="00031451" w:rsidRPr="005F6494" w:rsidRDefault="00031451"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lastRenderedPageBreak/>
              <w:t>витрати на отримання адміністративних послуг (дозволів, ліцензій, сертифікатів, атестатів, погоджень, висновків, проведення незалежних/обов’язкових експертиз, сертифікації, атестації тощо) та інших послуг (проведення наукових, інших експертиз, страхування тощо), гривень</w:t>
            </w:r>
          </w:p>
          <w:p w14:paraId="784E2CBB" w14:textId="71BF963A" w:rsidR="009964EB" w:rsidRDefault="00337C6E" w:rsidP="007A42E8">
            <w:pPr>
              <w:spacing w:after="0" w:line="240" w:lineRule="auto"/>
              <w:ind w:firstLine="567"/>
              <w:jc w:val="both"/>
              <w:rPr>
                <w:rFonts w:ascii="Times New Roman" w:eastAsia="Times New Roman" w:hAnsi="Times New Roman" w:cs="Times New Roman"/>
                <w:i/>
                <w:sz w:val="24"/>
                <w:szCs w:val="24"/>
                <w:lang w:eastAsia="uk-UA"/>
              </w:rPr>
            </w:pPr>
            <w:r>
              <w:rPr>
                <w:rFonts w:ascii="Times New Roman" w:eastAsia="Times New Roman" w:hAnsi="Times New Roman" w:cs="Times New Roman"/>
                <w:i/>
                <w:sz w:val="24"/>
                <w:szCs w:val="24"/>
                <w:lang w:eastAsia="uk-UA"/>
              </w:rPr>
              <w:t xml:space="preserve">Для отримання свідоцтва про повірку автомобільних ваг утримувач місця доставки має забезпечити своєчасну щорічну періодичну повірку автомобільних ваг. Цінові пропозиції стандартної повірки автомобільних ваг згідно з сайтом </w:t>
            </w:r>
            <w:hyperlink r:id="rId11" w:history="1">
              <w:r>
                <w:rPr>
                  <w:rStyle w:val="af5"/>
                  <w:rFonts w:eastAsia="Times New Roman"/>
                  <w:i/>
                  <w:sz w:val="24"/>
                  <w:szCs w:val="24"/>
                  <w:lang w:eastAsia="uk-UA"/>
                </w:rPr>
                <w:t>https://bi.prozorro.org</w:t>
              </w:r>
            </w:hyperlink>
            <w:r>
              <w:rPr>
                <w:rFonts w:ascii="Times New Roman" w:eastAsia="Times New Roman" w:hAnsi="Times New Roman" w:cs="Times New Roman"/>
                <w:i/>
                <w:sz w:val="24"/>
                <w:szCs w:val="24"/>
                <w:lang w:eastAsia="uk-UA"/>
              </w:rPr>
              <w:t xml:space="preserve"> становить від 1700 гривень</w:t>
            </w:r>
          </w:p>
          <w:p w14:paraId="5DF31652" w14:textId="77777777" w:rsidR="00337C6E" w:rsidRPr="005F6494" w:rsidRDefault="00337C6E" w:rsidP="007A42E8">
            <w:pPr>
              <w:spacing w:after="0" w:line="240" w:lineRule="auto"/>
              <w:ind w:firstLine="567"/>
              <w:jc w:val="both"/>
              <w:rPr>
                <w:rFonts w:ascii="Times New Roman" w:eastAsia="Times New Roman" w:hAnsi="Times New Roman" w:cs="Times New Roman"/>
                <w:i/>
                <w:sz w:val="24"/>
                <w:szCs w:val="24"/>
                <w:lang w:eastAsia="uk-UA"/>
              </w:rPr>
            </w:pPr>
          </w:p>
          <w:p w14:paraId="6A170A27" w14:textId="77777777" w:rsidR="005479A9" w:rsidRPr="005F6494" w:rsidRDefault="0054177F" w:rsidP="007A42E8">
            <w:pPr>
              <w:spacing w:after="0" w:line="240" w:lineRule="auto"/>
              <w:ind w:firstLine="567"/>
              <w:jc w:val="both"/>
              <w:rPr>
                <w:rFonts w:ascii="Times New Roman" w:eastAsia="Times New Roman" w:hAnsi="Times New Roman" w:cs="Times New Roman"/>
                <w:sz w:val="24"/>
                <w:szCs w:val="24"/>
                <w:lang w:eastAsia="uk-UA"/>
              </w:rPr>
            </w:pPr>
            <w:r w:rsidRPr="005F6494">
              <w:rPr>
                <w:rFonts w:ascii="Times New Roman" w:eastAsia="Times New Roman" w:hAnsi="Times New Roman" w:cs="Times New Roman"/>
                <w:sz w:val="24"/>
                <w:szCs w:val="24"/>
                <w:lang w:eastAsia="uk-UA"/>
              </w:rPr>
              <w:t>в</w:t>
            </w:r>
            <w:r w:rsidR="005479A9" w:rsidRPr="005F6494">
              <w:rPr>
                <w:rFonts w:ascii="Times New Roman" w:eastAsia="Times New Roman" w:hAnsi="Times New Roman" w:cs="Times New Roman"/>
                <w:sz w:val="24"/>
                <w:szCs w:val="24"/>
                <w:lang w:eastAsia="uk-UA"/>
              </w:rPr>
              <w:t>итрати на оборотні активи (матеріали, канцелярські товари тощо), гривень</w:t>
            </w:r>
          </w:p>
          <w:p w14:paraId="10ED5CB4" w14:textId="0F33B78E" w:rsidR="005479A9" w:rsidRDefault="005479A9" w:rsidP="007A42E8">
            <w:pPr>
              <w:spacing w:after="0" w:line="240" w:lineRule="auto"/>
              <w:ind w:firstLine="567"/>
              <w:jc w:val="both"/>
              <w:rPr>
                <w:rFonts w:ascii="Times New Roman" w:eastAsia="Times New Roman" w:hAnsi="Times New Roman" w:cs="Times New Roman"/>
                <w:i/>
                <w:sz w:val="24"/>
                <w:szCs w:val="24"/>
                <w:lang w:eastAsia="uk-UA"/>
              </w:rPr>
            </w:pPr>
            <w:r w:rsidRPr="005F6494">
              <w:rPr>
                <w:rFonts w:ascii="Times New Roman" w:eastAsia="Times New Roman" w:hAnsi="Times New Roman" w:cs="Times New Roman"/>
                <w:i/>
                <w:sz w:val="24"/>
                <w:szCs w:val="24"/>
                <w:lang w:eastAsia="uk-UA"/>
              </w:rPr>
              <w:t>Припускаємо, що витрати на оборотні активи, а саме матеріали, канцелярські товари тощо</w:t>
            </w:r>
            <w:r w:rsidR="00055B3B" w:rsidRPr="005F6494">
              <w:rPr>
                <w:rFonts w:ascii="Times New Roman" w:eastAsia="Times New Roman" w:hAnsi="Times New Roman" w:cs="Times New Roman"/>
                <w:i/>
                <w:sz w:val="24"/>
                <w:szCs w:val="24"/>
                <w:lang w:eastAsia="uk-UA"/>
              </w:rPr>
              <w:t>,</w:t>
            </w:r>
            <w:r w:rsidRPr="005F6494">
              <w:rPr>
                <w:rFonts w:ascii="Times New Roman" w:eastAsia="Times New Roman" w:hAnsi="Times New Roman" w:cs="Times New Roman"/>
                <w:i/>
                <w:sz w:val="24"/>
                <w:szCs w:val="24"/>
                <w:lang w:eastAsia="uk-UA"/>
              </w:rPr>
              <w:t xml:space="preserve"> становитимуть 400 гривень</w:t>
            </w:r>
            <w:r w:rsidR="00820A7D">
              <w:rPr>
                <w:rFonts w:ascii="Times New Roman" w:eastAsia="Times New Roman" w:hAnsi="Times New Roman" w:cs="Times New Roman"/>
                <w:i/>
                <w:sz w:val="24"/>
                <w:szCs w:val="24"/>
                <w:lang w:eastAsia="uk-UA"/>
              </w:rPr>
              <w:t>.</w:t>
            </w:r>
          </w:p>
          <w:p w14:paraId="7D0A1365" w14:textId="090C7035" w:rsidR="009964EB" w:rsidRPr="005F6494" w:rsidRDefault="00820A7D" w:rsidP="00820A7D">
            <w:pPr>
              <w:spacing w:after="0" w:line="240" w:lineRule="auto"/>
              <w:ind w:firstLine="567"/>
              <w:jc w:val="both"/>
              <w:rPr>
                <w:rFonts w:ascii="Times New Roman" w:eastAsia="Arial" w:hAnsi="Times New Roman" w:cs="Times New Roman"/>
                <w:sz w:val="24"/>
                <w:szCs w:val="24"/>
                <w:lang w:eastAsia="uk-UA"/>
              </w:rPr>
            </w:pPr>
            <w:r>
              <w:rPr>
                <w:rFonts w:ascii="Times New Roman" w:eastAsia="Times New Roman" w:hAnsi="Times New Roman" w:cs="Times New Roman"/>
                <w:i/>
                <w:sz w:val="24"/>
                <w:szCs w:val="24"/>
                <w:lang w:eastAsia="uk-UA"/>
              </w:rPr>
              <w:t xml:space="preserve">Вартість 1 пачки паперу 500 </w:t>
            </w:r>
            <w:proofErr w:type="spellStart"/>
            <w:r>
              <w:rPr>
                <w:rFonts w:ascii="Times New Roman" w:eastAsia="Times New Roman" w:hAnsi="Times New Roman" w:cs="Times New Roman"/>
                <w:i/>
                <w:sz w:val="24"/>
                <w:szCs w:val="24"/>
                <w:lang w:eastAsia="uk-UA"/>
              </w:rPr>
              <w:t>арк</w:t>
            </w:r>
            <w:proofErr w:type="spellEnd"/>
            <w:r>
              <w:rPr>
                <w:rFonts w:ascii="Times New Roman" w:eastAsia="Times New Roman" w:hAnsi="Times New Roman" w:cs="Times New Roman"/>
                <w:i/>
                <w:sz w:val="24"/>
                <w:szCs w:val="24"/>
                <w:lang w:eastAsia="uk-UA"/>
              </w:rPr>
              <w:t>. 160 гривень, вартість тонера у картриджі для друку становить 240 грн. Вихідні дані для розрахунків (вартість паперу та тонер для картриджу) отримані на сайті</w:t>
            </w:r>
            <w:r w:rsidR="00031713">
              <w:rPr>
                <w:rFonts w:ascii="Times New Roman" w:eastAsia="Times New Roman" w:hAnsi="Times New Roman" w:cs="Times New Roman"/>
                <w:i/>
                <w:sz w:val="24"/>
                <w:szCs w:val="24"/>
                <w:lang w:eastAsia="uk-UA"/>
              </w:rPr>
              <w:t xml:space="preserve"> </w:t>
            </w:r>
            <w:r>
              <w:rPr>
                <w:rFonts w:ascii="Times New Roman" w:eastAsia="Times New Roman" w:hAnsi="Times New Roman" w:cs="Times New Roman"/>
                <w:i/>
                <w:sz w:val="24"/>
                <w:szCs w:val="24"/>
                <w:lang w:eastAsia="uk-UA"/>
              </w:rPr>
              <w:t>https://bi.prozorro.org</w:t>
            </w:r>
          </w:p>
        </w:tc>
        <w:tc>
          <w:tcPr>
            <w:tcW w:w="1701" w:type="dxa"/>
          </w:tcPr>
          <w:p w14:paraId="0696F7C4" w14:textId="77777777" w:rsidR="00F427E8"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p>
          <w:p w14:paraId="68ABC73C" w14:textId="084477A5" w:rsidR="00F427E8" w:rsidRDefault="00F427E8" w:rsidP="007A42E8">
            <w:pPr>
              <w:spacing w:after="0" w:line="240" w:lineRule="auto"/>
              <w:ind w:firstLine="567"/>
              <w:jc w:val="center"/>
              <w:rPr>
                <w:rFonts w:ascii="Times New Roman" w:eastAsia="Arial" w:hAnsi="Times New Roman" w:cs="Times New Roman"/>
                <w:sz w:val="24"/>
                <w:szCs w:val="24"/>
                <w:lang w:eastAsia="uk-UA"/>
              </w:rPr>
            </w:pPr>
          </w:p>
          <w:p w14:paraId="45AEB90D" w14:textId="48786310"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4D7D32C1" w14:textId="6A5322B0"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12669A86" w14:textId="7B534931"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452BC52D" w14:textId="222E5529"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6685CECC" w14:textId="04908C59"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3864E715" w14:textId="7A3F1DC4"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6265D36C" w14:textId="53BB1C46"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4C387F4C" w14:textId="39419F4E"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25895079" w14:textId="07B9FB3D"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04E8121B" w14:textId="51D3B1A4"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4152C1E9" w14:textId="3188F56F"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6E3C7717" w14:textId="77777777" w:rsidR="00337C6E" w:rsidRPr="005F6494" w:rsidRDefault="00337C6E" w:rsidP="007A42E8">
            <w:pPr>
              <w:spacing w:after="0" w:line="240" w:lineRule="auto"/>
              <w:ind w:firstLine="567"/>
              <w:jc w:val="center"/>
              <w:rPr>
                <w:rFonts w:ascii="Times New Roman" w:eastAsia="Arial" w:hAnsi="Times New Roman" w:cs="Times New Roman"/>
                <w:sz w:val="24"/>
                <w:szCs w:val="24"/>
                <w:lang w:eastAsia="uk-UA"/>
              </w:rPr>
            </w:pPr>
          </w:p>
          <w:p w14:paraId="21072902" w14:textId="77777777" w:rsidR="00B320BA" w:rsidRPr="005F6494" w:rsidRDefault="00B320BA" w:rsidP="007A42E8">
            <w:pPr>
              <w:spacing w:after="0" w:line="240" w:lineRule="auto"/>
              <w:ind w:firstLine="567"/>
              <w:jc w:val="center"/>
              <w:rPr>
                <w:rFonts w:ascii="Times New Roman" w:eastAsia="Arial" w:hAnsi="Times New Roman" w:cs="Times New Roman"/>
                <w:sz w:val="24"/>
                <w:szCs w:val="24"/>
                <w:lang w:eastAsia="uk-UA"/>
              </w:rPr>
            </w:pPr>
          </w:p>
          <w:p w14:paraId="2624F0F5" w14:textId="20074B5D" w:rsidR="005479A9" w:rsidRPr="005F6494" w:rsidRDefault="00F427E8"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w:t>
            </w:r>
            <w:r w:rsidR="00A37538">
              <w:rPr>
                <w:rFonts w:ascii="Times New Roman" w:eastAsia="Arial" w:hAnsi="Times New Roman" w:cs="Times New Roman"/>
                <w:sz w:val="24"/>
                <w:szCs w:val="24"/>
                <w:lang w:eastAsia="uk-UA"/>
              </w:rPr>
              <w:t> </w:t>
            </w:r>
            <w:r w:rsidRPr="005F6494">
              <w:rPr>
                <w:rFonts w:ascii="Times New Roman" w:eastAsia="Arial" w:hAnsi="Times New Roman" w:cs="Times New Roman"/>
                <w:sz w:val="24"/>
                <w:szCs w:val="24"/>
                <w:lang w:eastAsia="uk-UA"/>
              </w:rPr>
              <w:t>700</w:t>
            </w:r>
          </w:p>
          <w:p w14:paraId="723CA74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BEABC3E"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74461D4"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569CA8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68C301B"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B1E4E15"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4A6400B"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2BD2C223"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F6E75DB"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5BAC34CA"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9B30AB7" w14:textId="5752012D" w:rsidR="0072588D" w:rsidRPr="005F6494" w:rsidRDefault="005479A9" w:rsidP="0006176E">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400</w:t>
            </w:r>
          </w:p>
        </w:tc>
        <w:tc>
          <w:tcPr>
            <w:tcW w:w="1418" w:type="dxa"/>
          </w:tcPr>
          <w:p w14:paraId="74AEE060" w14:textId="77777777" w:rsidR="00B67F3B" w:rsidRPr="005F6494" w:rsidRDefault="00B67F3B" w:rsidP="007A42E8">
            <w:pPr>
              <w:spacing w:after="0" w:line="240" w:lineRule="auto"/>
              <w:ind w:firstLine="567"/>
              <w:jc w:val="center"/>
              <w:rPr>
                <w:rFonts w:ascii="Times New Roman" w:eastAsia="Arial" w:hAnsi="Times New Roman" w:cs="Times New Roman"/>
                <w:sz w:val="24"/>
                <w:szCs w:val="24"/>
                <w:lang w:eastAsia="uk-UA"/>
              </w:rPr>
            </w:pPr>
          </w:p>
          <w:p w14:paraId="73E2B12B" w14:textId="198C6AE2" w:rsidR="00B67F3B" w:rsidRDefault="00B67F3B" w:rsidP="007A42E8">
            <w:pPr>
              <w:spacing w:after="0" w:line="240" w:lineRule="auto"/>
              <w:ind w:firstLine="567"/>
              <w:jc w:val="center"/>
              <w:rPr>
                <w:rFonts w:ascii="Times New Roman" w:eastAsia="Arial" w:hAnsi="Times New Roman" w:cs="Times New Roman"/>
                <w:sz w:val="24"/>
                <w:szCs w:val="24"/>
                <w:lang w:eastAsia="uk-UA"/>
              </w:rPr>
            </w:pPr>
          </w:p>
          <w:p w14:paraId="3AED1C7F" w14:textId="73584763"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1CB78333" w14:textId="79D877BC"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00767032" w14:textId="191DAEE7"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22CB95A2" w14:textId="6FE1259C"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2B6CCDAE" w14:textId="63372EE4"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570EC096" w14:textId="23E99DA6"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5451A41F" w14:textId="3FB5F289"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42265187" w14:textId="7795714E"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3B28BD64" w14:textId="4437693C"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1CCD0B40" w14:textId="670CAB61"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6C17A4EB" w14:textId="4AA45736"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1DB27FA5" w14:textId="77777777" w:rsidR="00337C6E" w:rsidRPr="005F6494" w:rsidRDefault="00337C6E" w:rsidP="007A42E8">
            <w:pPr>
              <w:spacing w:after="0" w:line="240" w:lineRule="auto"/>
              <w:ind w:firstLine="567"/>
              <w:jc w:val="center"/>
              <w:rPr>
                <w:rFonts w:ascii="Times New Roman" w:eastAsia="Arial" w:hAnsi="Times New Roman" w:cs="Times New Roman"/>
                <w:sz w:val="24"/>
                <w:szCs w:val="24"/>
                <w:lang w:eastAsia="uk-UA"/>
              </w:rPr>
            </w:pPr>
          </w:p>
          <w:p w14:paraId="5AB3A6D8" w14:textId="77777777" w:rsidR="00B67F3B" w:rsidRPr="005F6494" w:rsidRDefault="00B67F3B" w:rsidP="007A42E8">
            <w:pPr>
              <w:spacing w:after="0" w:line="240" w:lineRule="auto"/>
              <w:ind w:firstLine="567"/>
              <w:jc w:val="center"/>
              <w:rPr>
                <w:rFonts w:ascii="Times New Roman" w:eastAsia="Arial" w:hAnsi="Times New Roman" w:cs="Times New Roman"/>
                <w:sz w:val="24"/>
                <w:szCs w:val="24"/>
                <w:lang w:eastAsia="uk-UA"/>
              </w:rPr>
            </w:pPr>
          </w:p>
          <w:p w14:paraId="39149FC9"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p w14:paraId="6742AA66"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038FF6BB"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4F91815"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231DC7A8"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8812C55"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1E8E8A7A"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5D633CBD"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5C731AD9" w14:textId="1AB49C9C" w:rsidR="007A4DB3" w:rsidRDefault="007A4DB3" w:rsidP="007A42E8">
            <w:pPr>
              <w:spacing w:after="0" w:line="240" w:lineRule="auto"/>
              <w:ind w:firstLine="567"/>
              <w:jc w:val="center"/>
              <w:rPr>
                <w:rFonts w:ascii="Times New Roman" w:eastAsia="Arial" w:hAnsi="Times New Roman" w:cs="Times New Roman"/>
                <w:sz w:val="24"/>
                <w:szCs w:val="24"/>
                <w:lang w:eastAsia="uk-UA"/>
              </w:rPr>
            </w:pPr>
          </w:p>
          <w:p w14:paraId="3E3E8E6D"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00EACF68"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p>
          <w:p w14:paraId="4B237A29" w14:textId="77777777" w:rsidR="007A4DB3" w:rsidRPr="005F6494" w:rsidRDefault="007A4DB3"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w:t>
            </w:r>
          </w:p>
        </w:tc>
        <w:tc>
          <w:tcPr>
            <w:tcW w:w="1701" w:type="dxa"/>
          </w:tcPr>
          <w:p w14:paraId="2B124546"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p>
          <w:p w14:paraId="76F84D37" w14:textId="5BFC9036" w:rsidR="00F427E8" w:rsidRDefault="00F427E8" w:rsidP="007A42E8">
            <w:pPr>
              <w:spacing w:after="0" w:line="240" w:lineRule="auto"/>
              <w:ind w:firstLine="567"/>
              <w:jc w:val="center"/>
              <w:rPr>
                <w:rFonts w:ascii="Times New Roman" w:eastAsia="Arial" w:hAnsi="Times New Roman" w:cs="Times New Roman"/>
                <w:sz w:val="24"/>
                <w:szCs w:val="24"/>
                <w:lang w:eastAsia="uk-UA"/>
              </w:rPr>
            </w:pPr>
          </w:p>
          <w:p w14:paraId="0335449B" w14:textId="67AE95F5"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2FBBD2F6" w14:textId="1F586167"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1C9D74CD" w14:textId="040DBE00"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1E3EB3B5" w14:textId="65D32B9A"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713CA6A2" w14:textId="0E00E5C6"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537BA336" w14:textId="63F60C69"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714703AA" w14:textId="2BAAEC64"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573B8C2C" w14:textId="685EA483"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11DA1773" w14:textId="4C2E6AC3"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2BC294D5" w14:textId="6DAADF77"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4F4BDD3A" w14:textId="4E06B487" w:rsidR="00337C6E" w:rsidRDefault="00337C6E" w:rsidP="007A42E8">
            <w:pPr>
              <w:spacing w:after="0" w:line="240" w:lineRule="auto"/>
              <w:ind w:firstLine="567"/>
              <w:jc w:val="center"/>
              <w:rPr>
                <w:rFonts w:ascii="Times New Roman" w:eastAsia="Arial" w:hAnsi="Times New Roman" w:cs="Times New Roman"/>
                <w:sz w:val="24"/>
                <w:szCs w:val="24"/>
                <w:lang w:eastAsia="uk-UA"/>
              </w:rPr>
            </w:pPr>
          </w:p>
          <w:p w14:paraId="72486D1E" w14:textId="77777777" w:rsidR="00337C6E" w:rsidRPr="005F6494" w:rsidRDefault="00337C6E" w:rsidP="007A42E8">
            <w:pPr>
              <w:spacing w:after="0" w:line="240" w:lineRule="auto"/>
              <w:ind w:firstLine="567"/>
              <w:jc w:val="center"/>
              <w:rPr>
                <w:rFonts w:ascii="Times New Roman" w:eastAsia="Arial" w:hAnsi="Times New Roman" w:cs="Times New Roman"/>
                <w:sz w:val="24"/>
                <w:szCs w:val="24"/>
                <w:lang w:eastAsia="uk-UA"/>
              </w:rPr>
            </w:pPr>
          </w:p>
          <w:p w14:paraId="2EB73F6D" w14:textId="77777777" w:rsidR="00B320BA" w:rsidRPr="005F6494" w:rsidRDefault="00B320BA" w:rsidP="007A42E8">
            <w:pPr>
              <w:spacing w:after="0" w:line="240" w:lineRule="auto"/>
              <w:ind w:firstLine="567"/>
              <w:jc w:val="center"/>
              <w:rPr>
                <w:rFonts w:ascii="Times New Roman" w:eastAsia="Arial" w:hAnsi="Times New Roman" w:cs="Times New Roman"/>
                <w:sz w:val="24"/>
                <w:szCs w:val="24"/>
                <w:lang w:eastAsia="uk-UA"/>
              </w:rPr>
            </w:pPr>
          </w:p>
          <w:p w14:paraId="634F2F79" w14:textId="0CAFCADC" w:rsidR="005479A9" w:rsidRPr="005F6494" w:rsidRDefault="003F75C5" w:rsidP="007A42E8">
            <w:pPr>
              <w:spacing w:after="0" w:line="240" w:lineRule="auto"/>
              <w:ind w:firstLine="567"/>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8</w:t>
            </w:r>
            <w:r w:rsidR="00A37538">
              <w:rPr>
                <w:rFonts w:ascii="Times New Roman" w:eastAsia="Arial" w:hAnsi="Times New Roman" w:cs="Times New Roman"/>
                <w:sz w:val="24"/>
                <w:szCs w:val="24"/>
                <w:lang w:eastAsia="uk-UA"/>
              </w:rPr>
              <w:t> </w:t>
            </w:r>
            <w:r>
              <w:rPr>
                <w:rFonts w:ascii="Times New Roman" w:eastAsia="Arial" w:hAnsi="Times New Roman" w:cs="Times New Roman"/>
                <w:sz w:val="24"/>
                <w:szCs w:val="24"/>
                <w:lang w:eastAsia="uk-UA"/>
              </w:rPr>
              <w:t>5</w:t>
            </w:r>
            <w:r w:rsidR="00F427E8" w:rsidRPr="005F6494">
              <w:rPr>
                <w:rFonts w:ascii="Times New Roman" w:eastAsia="Arial" w:hAnsi="Times New Roman" w:cs="Times New Roman"/>
                <w:sz w:val="24"/>
                <w:szCs w:val="24"/>
                <w:lang w:eastAsia="uk-UA"/>
              </w:rPr>
              <w:t>00</w:t>
            </w:r>
          </w:p>
          <w:p w14:paraId="6FDD16B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0FBE2C13"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0DAD9F76"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58CB1B14"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02DAA45D"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21B4D064" w14:textId="2D3585EA" w:rsidR="0006176E" w:rsidRDefault="0006176E" w:rsidP="007A42E8">
            <w:pPr>
              <w:spacing w:after="0" w:line="240" w:lineRule="auto"/>
              <w:ind w:firstLine="567"/>
              <w:jc w:val="center"/>
              <w:rPr>
                <w:rFonts w:ascii="Times New Roman" w:eastAsia="Arial" w:hAnsi="Times New Roman" w:cs="Times New Roman"/>
                <w:sz w:val="24"/>
                <w:szCs w:val="24"/>
                <w:lang w:eastAsia="uk-UA"/>
              </w:rPr>
            </w:pPr>
          </w:p>
          <w:p w14:paraId="795F24EA" w14:textId="77777777" w:rsidR="00337C6E" w:rsidRPr="005F6494" w:rsidRDefault="00337C6E" w:rsidP="007A42E8">
            <w:pPr>
              <w:spacing w:after="0" w:line="240" w:lineRule="auto"/>
              <w:ind w:firstLine="567"/>
              <w:jc w:val="center"/>
              <w:rPr>
                <w:rFonts w:ascii="Times New Roman" w:eastAsia="Arial" w:hAnsi="Times New Roman" w:cs="Times New Roman"/>
                <w:sz w:val="24"/>
                <w:szCs w:val="24"/>
                <w:lang w:eastAsia="uk-UA"/>
              </w:rPr>
            </w:pPr>
          </w:p>
          <w:p w14:paraId="4D1234F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4E87734C"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3D5F1CF3" w14:textId="77777777" w:rsidR="005479A9" w:rsidRPr="005F6494" w:rsidRDefault="005479A9" w:rsidP="007A42E8">
            <w:pPr>
              <w:spacing w:after="0" w:line="240" w:lineRule="auto"/>
              <w:ind w:firstLine="567"/>
              <w:jc w:val="center"/>
              <w:rPr>
                <w:rFonts w:ascii="Times New Roman" w:eastAsia="Arial" w:hAnsi="Times New Roman" w:cs="Times New Roman"/>
                <w:sz w:val="24"/>
                <w:szCs w:val="24"/>
                <w:lang w:eastAsia="uk-UA"/>
              </w:rPr>
            </w:pPr>
          </w:p>
          <w:p w14:paraId="1876346B" w14:textId="25405E14" w:rsidR="0072588D" w:rsidRPr="005F6494" w:rsidRDefault="00841F96" w:rsidP="0006176E">
            <w:pPr>
              <w:spacing w:after="0" w:line="240" w:lineRule="auto"/>
              <w:ind w:firstLine="567"/>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20</w:t>
            </w:r>
            <w:r w:rsidR="005479A9" w:rsidRPr="005F6494">
              <w:rPr>
                <w:rFonts w:ascii="Times New Roman" w:eastAsia="Arial" w:hAnsi="Times New Roman" w:cs="Times New Roman"/>
                <w:sz w:val="24"/>
                <w:szCs w:val="24"/>
                <w:lang w:eastAsia="uk-UA"/>
              </w:rPr>
              <w:t>00</w:t>
            </w:r>
          </w:p>
        </w:tc>
      </w:tr>
      <w:tr w:rsidR="0072588D" w:rsidRPr="005F6494" w14:paraId="4CA4B2A0" w14:textId="77777777" w:rsidTr="008D15F7">
        <w:trPr>
          <w:gridAfter w:val="1"/>
          <w:wAfter w:w="58" w:type="dxa"/>
          <w:jc w:val="center"/>
        </w:trPr>
        <w:tc>
          <w:tcPr>
            <w:tcW w:w="846" w:type="dxa"/>
          </w:tcPr>
          <w:p w14:paraId="7D044F3E" w14:textId="77777777" w:rsidR="0072588D" w:rsidRPr="005F6494" w:rsidRDefault="0072588D" w:rsidP="006F5C6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lastRenderedPageBreak/>
              <w:t>14</w:t>
            </w:r>
          </w:p>
        </w:tc>
        <w:tc>
          <w:tcPr>
            <w:tcW w:w="4110" w:type="dxa"/>
          </w:tcPr>
          <w:p w14:paraId="2960FDE1"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Разом, гривень</w:t>
            </w:r>
          </w:p>
          <w:p w14:paraId="3AA3C991" w14:textId="74FC95FC" w:rsidR="0072588D" w:rsidRPr="005F6494" w:rsidRDefault="0072588D" w:rsidP="00686AC6">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i/>
                <w:sz w:val="24"/>
                <w:szCs w:val="24"/>
                <w:lang w:eastAsia="uk-UA"/>
              </w:rPr>
              <w:t>Формула:</w:t>
            </w:r>
            <w:r w:rsidR="00686AC6">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(сума рядків 9 + 10 + 11 + 12 + 13)</w:t>
            </w:r>
          </w:p>
        </w:tc>
        <w:tc>
          <w:tcPr>
            <w:tcW w:w="1701" w:type="dxa"/>
          </w:tcPr>
          <w:p w14:paraId="38788A88" w14:textId="19EDF4EC" w:rsidR="0072588D" w:rsidRPr="007323E4" w:rsidRDefault="007602AF" w:rsidP="00E1680F">
            <w:pPr>
              <w:spacing w:after="0" w:line="240" w:lineRule="auto"/>
              <w:jc w:val="center"/>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2</w:t>
            </w:r>
            <w:r w:rsidR="00932D27">
              <w:rPr>
                <w:rFonts w:ascii="Times New Roman" w:eastAsia="Arial" w:hAnsi="Times New Roman" w:cs="Times New Roman"/>
                <w:sz w:val="24"/>
                <w:szCs w:val="24"/>
                <w:lang w:eastAsia="uk-UA"/>
              </w:rPr>
              <w:t> </w:t>
            </w:r>
            <w:r w:rsidRPr="007323E4">
              <w:rPr>
                <w:rFonts w:ascii="Times New Roman" w:eastAsia="Arial" w:hAnsi="Times New Roman" w:cs="Times New Roman"/>
                <w:sz w:val="24"/>
                <w:szCs w:val="24"/>
                <w:lang w:eastAsia="uk-UA"/>
              </w:rPr>
              <w:t>1</w:t>
            </w:r>
            <w:r w:rsidR="002E69DA" w:rsidRPr="007323E4">
              <w:rPr>
                <w:rFonts w:ascii="Times New Roman" w:eastAsia="Arial" w:hAnsi="Times New Roman" w:cs="Times New Roman"/>
                <w:sz w:val="24"/>
                <w:szCs w:val="24"/>
                <w:lang w:eastAsia="uk-UA"/>
              </w:rPr>
              <w:t>52</w:t>
            </w:r>
          </w:p>
        </w:tc>
        <w:tc>
          <w:tcPr>
            <w:tcW w:w="1418" w:type="dxa"/>
          </w:tcPr>
          <w:p w14:paraId="0367487F" w14:textId="77777777" w:rsidR="0072588D" w:rsidRPr="007323E4" w:rsidRDefault="0072588D" w:rsidP="00E1680F">
            <w:pPr>
              <w:spacing w:after="0" w:line="240" w:lineRule="auto"/>
              <w:jc w:val="center"/>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w:t>
            </w:r>
          </w:p>
        </w:tc>
        <w:tc>
          <w:tcPr>
            <w:tcW w:w="1701" w:type="dxa"/>
          </w:tcPr>
          <w:p w14:paraId="2C54CF62" w14:textId="6E1C5C87" w:rsidR="0072588D" w:rsidRPr="007323E4" w:rsidRDefault="00D83012" w:rsidP="00E1680F">
            <w:pPr>
              <w:spacing w:after="0" w:line="240" w:lineRule="auto"/>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10</w:t>
            </w:r>
            <w:r w:rsidR="00DA0336">
              <w:rPr>
                <w:rFonts w:ascii="Times New Roman" w:eastAsia="Arial" w:hAnsi="Times New Roman" w:cs="Times New Roman"/>
                <w:sz w:val="24"/>
                <w:szCs w:val="24"/>
                <w:lang w:eastAsia="uk-UA"/>
              </w:rPr>
              <w:t> </w:t>
            </w:r>
            <w:r>
              <w:rPr>
                <w:rFonts w:ascii="Times New Roman" w:eastAsia="Arial" w:hAnsi="Times New Roman" w:cs="Times New Roman"/>
                <w:sz w:val="24"/>
                <w:szCs w:val="24"/>
                <w:lang w:eastAsia="uk-UA"/>
              </w:rPr>
              <w:t>760</w:t>
            </w:r>
          </w:p>
        </w:tc>
      </w:tr>
      <w:tr w:rsidR="0072588D" w:rsidRPr="005F6494" w14:paraId="79D69734" w14:textId="77777777" w:rsidTr="008D15F7">
        <w:trPr>
          <w:gridAfter w:val="1"/>
          <w:wAfter w:w="58" w:type="dxa"/>
          <w:jc w:val="center"/>
        </w:trPr>
        <w:tc>
          <w:tcPr>
            <w:tcW w:w="846" w:type="dxa"/>
          </w:tcPr>
          <w:p w14:paraId="65657DAA" w14:textId="77777777" w:rsidR="0072588D" w:rsidRPr="005F6494" w:rsidRDefault="0072588D" w:rsidP="006F5C6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15</w:t>
            </w:r>
          </w:p>
        </w:tc>
        <w:tc>
          <w:tcPr>
            <w:tcW w:w="4110" w:type="dxa"/>
          </w:tcPr>
          <w:p w14:paraId="0192BEEC"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Кількість суб’єктів малого підприємництва, які мають виконати вимоги регулювання, одиниць</w:t>
            </w:r>
          </w:p>
        </w:tc>
        <w:tc>
          <w:tcPr>
            <w:tcW w:w="1701" w:type="dxa"/>
          </w:tcPr>
          <w:p w14:paraId="75B3273E" w14:textId="333037B2" w:rsidR="0072588D" w:rsidRPr="007323E4" w:rsidRDefault="006E1B20" w:rsidP="00E1680F">
            <w:pPr>
              <w:spacing w:after="0" w:line="240" w:lineRule="auto"/>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955</w:t>
            </w:r>
          </w:p>
        </w:tc>
        <w:tc>
          <w:tcPr>
            <w:tcW w:w="1418" w:type="dxa"/>
          </w:tcPr>
          <w:p w14:paraId="74F5689D" w14:textId="77777777" w:rsidR="0072588D" w:rsidRPr="007323E4" w:rsidRDefault="0072588D" w:rsidP="00E1680F">
            <w:pPr>
              <w:spacing w:after="0" w:line="240" w:lineRule="auto"/>
              <w:jc w:val="center"/>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w:t>
            </w:r>
          </w:p>
        </w:tc>
        <w:tc>
          <w:tcPr>
            <w:tcW w:w="1701" w:type="dxa"/>
          </w:tcPr>
          <w:p w14:paraId="05BB346B" w14:textId="20E6723F" w:rsidR="0072588D" w:rsidRPr="007323E4" w:rsidRDefault="006E1B20" w:rsidP="00E1680F">
            <w:pPr>
              <w:spacing w:after="0" w:line="240" w:lineRule="auto"/>
              <w:jc w:val="center"/>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955</w:t>
            </w:r>
          </w:p>
        </w:tc>
      </w:tr>
      <w:tr w:rsidR="0072588D" w:rsidRPr="005F6494" w14:paraId="0EFC3111" w14:textId="77777777" w:rsidTr="008D15F7">
        <w:trPr>
          <w:gridAfter w:val="1"/>
          <w:wAfter w:w="58" w:type="dxa"/>
          <w:jc w:val="center"/>
        </w:trPr>
        <w:tc>
          <w:tcPr>
            <w:tcW w:w="846" w:type="dxa"/>
          </w:tcPr>
          <w:p w14:paraId="387397C8" w14:textId="77777777" w:rsidR="0072588D" w:rsidRPr="005F6494" w:rsidRDefault="0072588D" w:rsidP="006F5C6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16</w:t>
            </w:r>
          </w:p>
        </w:tc>
        <w:tc>
          <w:tcPr>
            <w:tcW w:w="4110" w:type="dxa"/>
          </w:tcPr>
          <w:p w14:paraId="4592B118"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Сумарно, гривень</w:t>
            </w:r>
          </w:p>
          <w:p w14:paraId="5A0A6357" w14:textId="1BCB252A" w:rsidR="0072588D" w:rsidRPr="005F6494" w:rsidRDefault="0072588D" w:rsidP="00686AC6">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i/>
                <w:sz w:val="24"/>
                <w:szCs w:val="24"/>
                <w:lang w:eastAsia="uk-UA"/>
              </w:rPr>
              <w:t>Формула:</w:t>
            </w:r>
            <w:r w:rsidR="00686AC6">
              <w:rPr>
                <w:rFonts w:ascii="Times New Roman" w:eastAsia="Arial" w:hAnsi="Times New Roman" w:cs="Times New Roman"/>
                <w:i/>
                <w:sz w:val="24"/>
                <w:szCs w:val="24"/>
                <w:lang w:eastAsia="uk-UA"/>
              </w:rPr>
              <w:t> </w:t>
            </w:r>
            <w:r w:rsidRPr="005F6494">
              <w:rPr>
                <w:rFonts w:ascii="Times New Roman" w:eastAsia="Arial" w:hAnsi="Times New Roman" w:cs="Times New Roman"/>
                <w:i/>
                <w:sz w:val="24"/>
                <w:szCs w:val="24"/>
                <w:lang w:eastAsia="uk-UA"/>
              </w:rPr>
              <w:t>(рядок 14 Х рядок 15</w:t>
            </w:r>
            <w:r w:rsidRPr="005F6494">
              <w:rPr>
                <w:rFonts w:ascii="Times New Roman" w:eastAsia="Arial" w:hAnsi="Times New Roman" w:cs="Times New Roman"/>
                <w:sz w:val="24"/>
                <w:szCs w:val="24"/>
                <w:lang w:eastAsia="uk-UA"/>
              </w:rPr>
              <w:t>)</w:t>
            </w:r>
          </w:p>
        </w:tc>
        <w:tc>
          <w:tcPr>
            <w:tcW w:w="1701" w:type="dxa"/>
          </w:tcPr>
          <w:p w14:paraId="5B91E0D0" w14:textId="224D7FBF" w:rsidR="0072588D" w:rsidRPr="007323E4" w:rsidRDefault="00C329BE" w:rsidP="00F15085">
            <w:pPr>
              <w:spacing w:after="0" w:line="240" w:lineRule="auto"/>
              <w:ind w:firstLine="316"/>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2 055 160</w:t>
            </w:r>
          </w:p>
        </w:tc>
        <w:tc>
          <w:tcPr>
            <w:tcW w:w="1418" w:type="dxa"/>
          </w:tcPr>
          <w:p w14:paraId="066A6E19" w14:textId="77777777" w:rsidR="0072588D" w:rsidRPr="007323E4" w:rsidRDefault="0072588D" w:rsidP="00F15085">
            <w:pPr>
              <w:spacing w:after="0" w:line="240" w:lineRule="auto"/>
              <w:jc w:val="center"/>
              <w:rPr>
                <w:rFonts w:ascii="Times New Roman" w:eastAsia="Arial" w:hAnsi="Times New Roman" w:cs="Times New Roman"/>
                <w:sz w:val="24"/>
                <w:szCs w:val="24"/>
                <w:lang w:eastAsia="uk-UA"/>
              </w:rPr>
            </w:pPr>
            <w:r w:rsidRPr="007323E4">
              <w:rPr>
                <w:rFonts w:ascii="Times New Roman" w:eastAsia="Arial" w:hAnsi="Times New Roman" w:cs="Times New Roman"/>
                <w:sz w:val="24"/>
                <w:szCs w:val="24"/>
                <w:lang w:eastAsia="uk-UA"/>
              </w:rPr>
              <w:t>-</w:t>
            </w:r>
          </w:p>
        </w:tc>
        <w:tc>
          <w:tcPr>
            <w:tcW w:w="1701" w:type="dxa"/>
          </w:tcPr>
          <w:p w14:paraId="3C0E6317" w14:textId="60742CD3" w:rsidR="0072588D" w:rsidRPr="007323E4" w:rsidRDefault="00F15085" w:rsidP="00F15085">
            <w:pPr>
              <w:spacing w:after="0" w:line="240" w:lineRule="auto"/>
              <w:ind w:firstLine="316"/>
              <w:rPr>
                <w:rFonts w:ascii="Times New Roman" w:eastAsia="Arial" w:hAnsi="Times New Roman" w:cs="Times New Roman"/>
                <w:sz w:val="24"/>
                <w:szCs w:val="24"/>
                <w:lang w:eastAsia="uk-UA"/>
              </w:rPr>
            </w:pPr>
            <w:r>
              <w:rPr>
                <w:rFonts w:ascii="Times New Roman" w:eastAsia="Arial" w:hAnsi="Times New Roman" w:cs="Times New Roman"/>
                <w:sz w:val="24"/>
                <w:szCs w:val="24"/>
                <w:lang w:eastAsia="uk-UA"/>
              </w:rPr>
              <w:t>10 275 800</w:t>
            </w:r>
          </w:p>
        </w:tc>
      </w:tr>
    </w:tbl>
    <w:p w14:paraId="7BF30621" w14:textId="51BB5A1E"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 xml:space="preserve">* Розраховано </w:t>
      </w:r>
      <w:r w:rsidR="00076DA1" w:rsidRPr="005F6494">
        <w:rPr>
          <w:rFonts w:ascii="Times New Roman" w:eastAsia="Arial" w:hAnsi="Times New Roman" w:cs="Times New Roman"/>
          <w:sz w:val="24"/>
          <w:szCs w:val="24"/>
          <w:lang w:eastAsia="uk-UA"/>
        </w:rPr>
        <w:t>з огляду на</w:t>
      </w:r>
      <w:r w:rsidRPr="005F6494">
        <w:rPr>
          <w:rFonts w:ascii="Times New Roman" w:eastAsia="Arial" w:hAnsi="Times New Roman" w:cs="Times New Roman"/>
          <w:sz w:val="24"/>
          <w:szCs w:val="24"/>
          <w:lang w:eastAsia="uk-UA"/>
        </w:rPr>
        <w:t xml:space="preserve"> розмір мінімальної заробітної плати, установленої Законом</w:t>
      </w:r>
      <w:r w:rsidR="00BC58AB">
        <w:rPr>
          <w:rFonts w:ascii="Times New Roman" w:eastAsia="Arial" w:hAnsi="Times New Roman" w:cs="Times New Roman"/>
          <w:sz w:val="24"/>
          <w:szCs w:val="24"/>
          <w:lang w:eastAsia="uk-UA"/>
        </w:rPr>
        <w:t xml:space="preserve"> </w:t>
      </w:r>
      <w:r w:rsidRPr="005F6494">
        <w:rPr>
          <w:rFonts w:ascii="Times New Roman" w:eastAsia="Arial" w:hAnsi="Times New Roman" w:cs="Times New Roman"/>
          <w:sz w:val="24"/>
          <w:szCs w:val="24"/>
          <w:lang w:eastAsia="uk-UA"/>
        </w:rPr>
        <w:t>України «Про Державний бюджет України на 202</w:t>
      </w:r>
      <w:r w:rsidR="003F0D3A" w:rsidRPr="005F6494">
        <w:rPr>
          <w:rFonts w:ascii="Times New Roman" w:eastAsia="Arial" w:hAnsi="Times New Roman" w:cs="Times New Roman"/>
          <w:sz w:val="24"/>
          <w:szCs w:val="24"/>
          <w:lang w:eastAsia="uk-UA"/>
        </w:rPr>
        <w:t>6</w:t>
      </w:r>
      <w:r w:rsidRPr="005F6494">
        <w:rPr>
          <w:rFonts w:ascii="Times New Roman" w:eastAsia="Arial" w:hAnsi="Times New Roman" w:cs="Times New Roman"/>
          <w:sz w:val="24"/>
          <w:szCs w:val="24"/>
          <w:lang w:eastAsia="uk-UA"/>
        </w:rPr>
        <w:t xml:space="preserve"> рік».</w:t>
      </w:r>
    </w:p>
    <w:p w14:paraId="353F1F98" w14:textId="77777777" w:rsidR="0094557F" w:rsidRPr="005F6494" w:rsidRDefault="0094557F" w:rsidP="007A42E8">
      <w:pPr>
        <w:spacing w:after="0" w:line="240" w:lineRule="auto"/>
        <w:ind w:firstLine="567"/>
        <w:jc w:val="both"/>
        <w:rPr>
          <w:rFonts w:ascii="Times New Roman" w:eastAsia="Arial" w:hAnsi="Times New Roman" w:cs="Times New Roman"/>
          <w:sz w:val="24"/>
          <w:szCs w:val="24"/>
          <w:lang w:eastAsia="uk-UA"/>
        </w:rPr>
      </w:pPr>
    </w:p>
    <w:p w14:paraId="51ABCA95" w14:textId="77777777" w:rsidR="0094557F" w:rsidRPr="005F6494" w:rsidRDefault="0094557F" w:rsidP="007A42E8">
      <w:pPr>
        <w:spacing w:after="0" w:line="240" w:lineRule="auto"/>
        <w:ind w:firstLine="567"/>
        <w:jc w:val="center"/>
        <w:rPr>
          <w:rFonts w:ascii="Times New Roman" w:eastAsia="Times New Roman" w:hAnsi="Times New Roman" w:cs="Times New Roman"/>
          <w:b/>
          <w:sz w:val="28"/>
          <w:szCs w:val="28"/>
          <w:lang w:eastAsia="ru-RU"/>
        </w:rPr>
      </w:pPr>
      <w:r w:rsidRPr="005F6494">
        <w:rPr>
          <w:rFonts w:ascii="Times New Roman" w:eastAsia="Times New Roman" w:hAnsi="Times New Roman" w:cs="Times New Roman"/>
          <w:b/>
          <w:sz w:val="28"/>
          <w:szCs w:val="28"/>
          <w:lang w:eastAsia="ru-RU"/>
        </w:rPr>
        <w:t>Бюджетні витрати на адміністрування регулювання суб’єктів малого підприємництва</w:t>
      </w:r>
    </w:p>
    <w:p w14:paraId="46879117" w14:textId="77777777" w:rsidR="0094557F" w:rsidRPr="005F6494" w:rsidRDefault="0094557F" w:rsidP="007A42E8">
      <w:pPr>
        <w:spacing w:after="0" w:line="240" w:lineRule="auto"/>
        <w:ind w:firstLine="567"/>
        <w:jc w:val="center"/>
        <w:rPr>
          <w:rFonts w:ascii="Times New Roman" w:eastAsia="Times New Roman" w:hAnsi="Times New Roman" w:cs="Times New Roman"/>
          <w:b/>
          <w:sz w:val="24"/>
          <w:szCs w:val="24"/>
          <w:lang w:eastAsia="ru-RU"/>
        </w:rPr>
      </w:pPr>
    </w:p>
    <w:p w14:paraId="59D60CD3" w14:textId="77777777" w:rsidR="0094557F" w:rsidRPr="005F6494" w:rsidRDefault="0094557F" w:rsidP="007A42E8">
      <w:pPr>
        <w:spacing w:after="0" w:line="240" w:lineRule="auto"/>
        <w:ind w:firstLine="567"/>
        <w:jc w:val="both"/>
        <w:rPr>
          <w:rFonts w:ascii="Times New Roman" w:eastAsia="Times New Roman" w:hAnsi="Times New Roman" w:cs="Times New Roman"/>
          <w:sz w:val="28"/>
          <w:szCs w:val="28"/>
          <w:lang w:eastAsia="ru-RU"/>
        </w:rPr>
      </w:pPr>
      <w:r w:rsidRPr="005F6494">
        <w:rPr>
          <w:rFonts w:ascii="Times New Roman" w:eastAsia="Times New Roman" w:hAnsi="Times New Roman" w:cs="Times New Roman"/>
          <w:sz w:val="28"/>
          <w:szCs w:val="28"/>
          <w:lang w:eastAsia="ru-RU"/>
        </w:rPr>
        <w:t>Державним органом, для якого здійснюється розрахунок вартості адміністрування регулювання, є Державна митна служба України.</w:t>
      </w:r>
    </w:p>
    <w:p w14:paraId="03B6E2F5" w14:textId="77777777" w:rsidR="0094557F" w:rsidRPr="005F6494" w:rsidRDefault="0094557F" w:rsidP="007A42E8">
      <w:pPr>
        <w:spacing w:after="0" w:line="240" w:lineRule="auto"/>
        <w:ind w:firstLine="567"/>
        <w:jc w:val="both"/>
        <w:rPr>
          <w:rFonts w:ascii="Times New Roman" w:eastAsia="Times New Roman" w:hAnsi="Times New Roman" w:cs="Times New Roman"/>
          <w:sz w:val="24"/>
          <w:szCs w:val="24"/>
          <w:lang w:eastAsia="ru-RU"/>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275"/>
        <w:gridCol w:w="1700"/>
        <w:gridCol w:w="1133"/>
        <w:gridCol w:w="1416"/>
        <w:gridCol w:w="1276"/>
      </w:tblGrid>
      <w:tr w:rsidR="0094557F" w:rsidRPr="005F6494" w14:paraId="38DA26B4"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1A2D7E7D" w14:textId="77777777" w:rsidR="0094557F" w:rsidRPr="005F6494" w:rsidRDefault="0094557F" w:rsidP="00F565B7">
            <w:pPr>
              <w:spacing w:before="40" w:after="40" w:line="20" w:lineRule="atLeast"/>
              <w:ind w:left="-57" w:right="-57" w:firstLine="56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Процедура регулювання суб'єктів малого підприємництва (розрахунок на одного типового </w:t>
            </w:r>
            <w:r w:rsidR="00E3229B" w:rsidRPr="005F6494">
              <w:rPr>
                <w:rFonts w:ascii="Times New Roman" w:eastAsia="Times New Roman" w:hAnsi="Times New Roman" w:cs="Times New Roman"/>
                <w:sz w:val="24"/>
                <w:szCs w:val="24"/>
                <w:lang w:eastAsia="ru-RU"/>
              </w:rPr>
              <w:t>суб’єкта</w:t>
            </w:r>
            <w:r w:rsidRPr="005F6494">
              <w:rPr>
                <w:rFonts w:ascii="Times New Roman" w:eastAsia="Times New Roman" w:hAnsi="Times New Roman" w:cs="Times New Roman"/>
                <w:sz w:val="24"/>
                <w:szCs w:val="24"/>
                <w:lang w:eastAsia="ru-RU"/>
              </w:rPr>
              <w:t xml:space="preserve"> господарювання малого підприємництва)</w:t>
            </w:r>
          </w:p>
        </w:tc>
        <w:tc>
          <w:tcPr>
            <w:tcW w:w="1275" w:type="dxa"/>
            <w:tcBorders>
              <w:top w:val="single" w:sz="4" w:space="0" w:color="auto"/>
              <w:left w:val="single" w:sz="4" w:space="0" w:color="auto"/>
              <w:bottom w:val="single" w:sz="4" w:space="0" w:color="auto"/>
              <w:right w:val="single" w:sz="4" w:space="0" w:color="auto"/>
            </w:tcBorders>
          </w:tcPr>
          <w:p w14:paraId="5E5A3EB3"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Планові витрати часу на процедуру</w:t>
            </w:r>
          </w:p>
          <w:p w14:paraId="47244932" w14:textId="77777777" w:rsidR="0094557F" w:rsidRPr="005F6494" w:rsidRDefault="0094557F" w:rsidP="007A42E8">
            <w:pPr>
              <w:spacing w:before="40" w:after="40" w:line="20" w:lineRule="atLeast"/>
              <w:ind w:left="-57" w:right="-57" w:firstLine="567"/>
              <w:jc w:val="center"/>
              <w:rPr>
                <w:rFonts w:ascii="Times New Roman" w:eastAsia="Times New Roman" w:hAnsi="Times New Roman" w:cs="Times New Roman"/>
                <w:sz w:val="24"/>
                <w:szCs w:val="24"/>
                <w:lang w:eastAsia="ru-RU"/>
              </w:rPr>
            </w:pPr>
          </w:p>
        </w:tc>
        <w:tc>
          <w:tcPr>
            <w:tcW w:w="1700" w:type="dxa"/>
            <w:tcBorders>
              <w:top w:val="single" w:sz="4" w:space="0" w:color="auto"/>
              <w:left w:val="single" w:sz="4" w:space="0" w:color="auto"/>
              <w:bottom w:val="single" w:sz="4" w:space="0" w:color="auto"/>
              <w:right w:val="single" w:sz="4" w:space="0" w:color="auto"/>
            </w:tcBorders>
            <w:hideMark/>
          </w:tcPr>
          <w:p w14:paraId="5618D9C8"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Вартість часу співробітника органу державної влади відповідної категорії (заробітна плата)</w:t>
            </w:r>
          </w:p>
        </w:tc>
        <w:tc>
          <w:tcPr>
            <w:tcW w:w="1133" w:type="dxa"/>
            <w:tcBorders>
              <w:top w:val="single" w:sz="4" w:space="0" w:color="auto"/>
              <w:left w:val="single" w:sz="4" w:space="0" w:color="auto"/>
              <w:bottom w:val="single" w:sz="4" w:space="0" w:color="auto"/>
              <w:right w:val="single" w:sz="4" w:space="0" w:color="auto"/>
            </w:tcBorders>
          </w:tcPr>
          <w:p w14:paraId="1267A699"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Оцінка кількості процедур за рік, що </w:t>
            </w:r>
            <w:proofErr w:type="spellStart"/>
            <w:r w:rsidRPr="005F6494">
              <w:rPr>
                <w:rFonts w:ascii="Times New Roman" w:eastAsia="Times New Roman" w:hAnsi="Times New Roman" w:cs="Times New Roman"/>
                <w:sz w:val="24"/>
                <w:szCs w:val="24"/>
                <w:lang w:eastAsia="ru-RU"/>
              </w:rPr>
              <w:t>припада-ють</w:t>
            </w:r>
            <w:proofErr w:type="spellEnd"/>
            <w:r w:rsidRPr="005F6494">
              <w:rPr>
                <w:rFonts w:ascii="Times New Roman" w:eastAsia="Times New Roman" w:hAnsi="Times New Roman" w:cs="Times New Roman"/>
                <w:sz w:val="24"/>
                <w:szCs w:val="24"/>
                <w:lang w:eastAsia="ru-RU"/>
              </w:rPr>
              <w:t xml:space="preserve"> на одного суб'єкта</w:t>
            </w:r>
          </w:p>
          <w:p w14:paraId="2D6F065D" w14:textId="77777777" w:rsidR="0094557F" w:rsidRPr="005F6494" w:rsidRDefault="0094557F" w:rsidP="007A42E8">
            <w:pPr>
              <w:spacing w:before="40" w:after="40" w:line="20" w:lineRule="atLeast"/>
              <w:ind w:left="-57" w:right="-57" w:firstLine="567"/>
              <w:jc w:val="center"/>
              <w:rPr>
                <w:rFonts w:ascii="Times New Roman" w:eastAsia="Times New Roman" w:hAnsi="Times New Roman" w:cs="Times New Roman"/>
                <w:sz w:val="24"/>
                <w:szCs w:val="24"/>
                <w:lang w:eastAsia="ru-RU"/>
              </w:rPr>
            </w:pPr>
          </w:p>
        </w:tc>
        <w:tc>
          <w:tcPr>
            <w:tcW w:w="1416" w:type="dxa"/>
            <w:tcBorders>
              <w:top w:val="single" w:sz="4" w:space="0" w:color="auto"/>
              <w:left w:val="single" w:sz="4" w:space="0" w:color="auto"/>
              <w:bottom w:val="single" w:sz="4" w:space="0" w:color="auto"/>
              <w:right w:val="single" w:sz="4" w:space="0" w:color="auto"/>
            </w:tcBorders>
            <w:hideMark/>
          </w:tcPr>
          <w:p w14:paraId="1753DBE7"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Оцінка кількості суб'єктів, що підпадають під дію процедури </w:t>
            </w:r>
            <w:proofErr w:type="spellStart"/>
            <w:r w:rsidRPr="005F6494">
              <w:rPr>
                <w:rFonts w:ascii="Times New Roman" w:eastAsia="Times New Roman" w:hAnsi="Times New Roman" w:cs="Times New Roman"/>
                <w:sz w:val="24"/>
                <w:szCs w:val="24"/>
                <w:lang w:eastAsia="ru-RU"/>
              </w:rPr>
              <w:t>регулю-вання</w:t>
            </w:r>
            <w:proofErr w:type="spellEnd"/>
          </w:p>
        </w:tc>
        <w:tc>
          <w:tcPr>
            <w:tcW w:w="1276" w:type="dxa"/>
            <w:tcBorders>
              <w:top w:val="single" w:sz="4" w:space="0" w:color="auto"/>
              <w:left w:val="single" w:sz="4" w:space="0" w:color="auto"/>
              <w:bottom w:val="single" w:sz="4" w:space="0" w:color="auto"/>
              <w:right w:val="single" w:sz="4" w:space="0" w:color="auto"/>
            </w:tcBorders>
            <w:hideMark/>
          </w:tcPr>
          <w:p w14:paraId="0727F6A7"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Витрати на </w:t>
            </w:r>
            <w:proofErr w:type="spellStart"/>
            <w:r w:rsidRPr="005F6494">
              <w:rPr>
                <w:rFonts w:ascii="Times New Roman" w:eastAsia="Times New Roman" w:hAnsi="Times New Roman" w:cs="Times New Roman"/>
                <w:sz w:val="24"/>
                <w:szCs w:val="24"/>
                <w:lang w:eastAsia="ru-RU"/>
              </w:rPr>
              <w:t>адміністру-вання</w:t>
            </w:r>
            <w:proofErr w:type="spellEnd"/>
            <w:r w:rsidRPr="005F6494">
              <w:rPr>
                <w:rFonts w:ascii="Times New Roman" w:eastAsia="Times New Roman" w:hAnsi="Times New Roman" w:cs="Times New Roman"/>
                <w:sz w:val="24"/>
                <w:szCs w:val="24"/>
                <w:lang w:eastAsia="ru-RU"/>
              </w:rPr>
              <w:t xml:space="preserve"> </w:t>
            </w:r>
            <w:proofErr w:type="spellStart"/>
            <w:r w:rsidRPr="005F6494">
              <w:rPr>
                <w:rFonts w:ascii="Times New Roman" w:eastAsia="Times New Roman" w:hAnsi="Times New Roman" w:cs="Times New Roman"/>
                <w:sz w:val="24"/>
                <w:szCs w:val="24"/>
                <w:lang w:eastAsia="ru-RU"/>
              </w:rPr>
              <w:t>регулю-вання</w:t>
            </w:r>
            <w:proofErr w:type="spellEnd"/>
            <w:r w:rsidRPr="005F6494">
              <w:rPr>
                <w:rFonts w:ascii="Times New Roman" w:eastAsia="Times New Roman" w:hAnsi="Times New Roman" w:cs="Times New Roman"/>
                <w:sz w:val="24"/>
                <w:szCs w:val="24"/>
                <w:lang w:eastAsia="ru-RU"/>
              </w:rPr>
              <w:t xml:space="preserve">* </w:t>
            </w:r>
          </w:p>
          <w:p w14:paraId="232E0DF5" w14:textId="77777777" w:rsidR="0094557F" w:rsidRPr="005F6494" w:rsidRDefault="0094557F" w:rsidP="00F565B7">
            <w:pPr>
              <w:spacing w:before="40" w:after="40" w:line="20" w:lineRule="atLeast"/>
              <w:ind w:left="-57" w:right="-57"/>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(за рік), гривень</w:t>
            </w:r>
          </w:p>
        </w:tc>
      </w:tr>
      <w:tr w:rsidR="00ED43E8" w:rsidRPr="005F6494" w14:paraId="527CD148"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240B91CC" w14:textId="77777777" w:rsidR="00ED43E8" w:rsidRPr="005F6494" w:rsidRDefault="00ED43E8" w:rsidP="00BA733C">
            <w:pPr>
              <w:spacing w:before="40" w:after="40" w:line="20" w:lineRule="atLeast"/>
              <w:ind w:firstLine="313"/>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 Облік суб’єкта господарювання, що перебуває у сфері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6AE500BF"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6E5A7DB8"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2095F00F"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33273ECD"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03A0FFAA" w14:textId="77777777" w:rsidR="00ED43E8" w:rsidRPr="005F6494" w:rsidRDefault="00ED43E8"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774B3B40"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19759DA9" w14:textId="77777777" w:rsidR="0094557F" w:rsidRPr="005F6494" w:rsidRDefault="0094557F" w:rsidP="00BA733C">
            <w:pPr>
              <w:spacing w:before="40" w:after="40" w:line="20" w:lineRule="atLeast"/>
              <w:ind w:firstLine="313"/>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2. Поточний контроль за </w:t>
            </w:r>
            <w:r w:rsidR="00076DA1" w:rsidRPr="005F6494">
              <w:rPr>
                <w:rFonts w:ascii="Times New Roman" w:eastAsia="Times New Roman" w:hAnsi="Times New Roman" w:cs="Times New Roman"/>
                <w:sz w:val="24"/>
                <w:szCs w:val="24"/>
                <w:lang w:eastAsia="ru-RU"/>
              </w:rPr>
              <w:t>суб’єктом</w:t>
            </w:r>
            <w:r w:rsidRPr="005F6494">
              <w:rPr>
                <w:rFonts w:ascii="Times New Roman" w:eastAsia="Times New Roman" w:hAnsi="Times New Roman" w:cs="Times New Roman"/>
                <w:sz w:val="24"/>
                <w:szCs w:val="24"/>
                <w:lang w:eastAsia="ru-RU"/>
              </w:rPr>
              <w:t xml:space="preserve"> господарювання, що перебуває у сфері регулювання, зокрема:</w:t>
            </w:r>
          </w:p>
        </w:tc>
        <w:tc>
          <w:tcPr>
            <w:tcW w:w="1275" w:type="dxa"/>
            <w:tcBorders>
              <w:top w:val="single" w:sz="4" w:space="0" w:color="auto"/>
              <w:left w:val="single" w:sz="4" w:space="0" w:color="auto"/>
              <w:bottom w:val="single" w:sz="4" w:space="0" w:color="auto"/>
              <w:right w:val="single" w:sz="4" w:space="0" w:color="auto"/>
            </w:tcBorders>
            <w:hideMark/>
          </w:tcPr>
          <w:p w14:paraId="502E2274"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14EC8F9D"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524E3AD9"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1E34753E"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5D82A044"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473A7100"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1C2CEB55" w14:textId="77777777" w:rsidR="0094557F" w:rsidRPr="005F6494" w:rsidRDefault="0094557F" w:rsidP="00BA733C">
            <w:pPr>
              <w:spacing w:before="40" w:after="40" w:line="20" w:lineRule="atLeast"/>
              <w:ind w:firstLine="313"/>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камеральні</w:t>
            </w:r>
          </w:p>
        </w:tc>
        <w:tc>
          <w:tcPr>
            <w:tcW w:w="1275" w:type="dxa"/>
            <w:tcBorders>
              <w:top w:val="single" w:sz="4" w:space="0" w:color="auto"/>
              <w:left w:val="single" w:sz="4" w:space="0" w:color="auto"/>
              <w:bottom w:val="single" w:sz="4" w:space="0" w:color="auto"/>
              <w:right w:val="single" w:sz="4" w:space="0" w:color="auto"/>
            </w:tcBorders>
            <w:hideMark/>
          </w:tcPr>
          <w:p w14:paraId="024CD0B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57EF6567"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1611FC5C"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4B0B1B08"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0418D1EF"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09F38809"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280DE92A" w14:textId="77777777" w:rsidR="0094557F" w:rsidRPr="005F6494" w:rsidRDefault="0094557F" w:rsidP="00BA733C">
            <w:pPr>
              <w:spacing w:before="40" w:after="40" w:line="20" w:lineRule="atLeast"/>
              <w:ind w:firstLine="313"/>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виїзні</w:t>
            </w:r>
          </w:p>
        </w:tc>
        <w:tc>
          <w:tcPr>
            <w:tcW w:w="1275" w:type="dxa"/>
            <w:tcBorders>
              <w:top w:val="single" w:sz="4" w:space="0" w:color="auto"/>
              <w:left w:val="single" w:sz="4" w:space="0" w:color="auto"/>
              <w:bottom w:val="single" w:sz="4" w:space="0" w:color="auto"/>
              <w:right w:val="single" w:sz="4" w:space="0" w:color="auto"/>
            </w:tcBorders>
            <w:hideMark/>
          </w:tcPr>
          <w:p w14:paraId="38B6B3C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541B594B"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383D6C1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276859AA"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6944A82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228061BC"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5EB666A8" w14:textId="77777777" w:rsidR="0094557F" w:rsidRPr="005F6494" w:rsidRDefault="0094557F" w:rsidP="00BA733C">
            <w:pPr>
              <w:spacing w:before="40" w:after="40" w:line="20" w:lineRule="atLeast"/>
              <w:ind w:firstLine="313"/>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3.</w:t>
            </w:r>
            <w:r w:rsidR="00FA0ADF" w:rsidRPr="005F6494">
              <w:rPr>
                <w:rFonts w:ascii="Times New Roman" w:eastAsia="Times New Roman" w:hAnsi="Times New Roman" w:cs="Times New Roman"/>
                <w:sz w:val="24"/>
                <w:szCs w:val="24"/>
                <w:lang w:eastAsia="ru-RU"/>
              </w:rPr>
              <w:t> </w:t>
            </w:r>
            <w:r w:rsidRPr="005F6494">
              <w:rPr>
                <w:rFonts w:ascii="Times New Roman" w:eastAsia="Times New Roman" w:hAnsi="Times New Roman" w:cs="Times New Roman"/>
                <w:sz w:val="24"/>
                <w:szCs w:val="24"/>
                <w:lang w:eastAsia="ru-RU"/>
              </w:rPr>
              <w:t>Підготовка, затвердження та опрацювання одного окремого акта про порушення вимог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168D2D60"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4112766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7C54D535"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5D844E42"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37BB2B7E"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18BF3AFB"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32321E6C" w14:textId="77777777" w:rsidR="0094557F" w:rsidRPr="005F6494" w:rsidRDefault="0094557F" w:rsidP="00BA733C">
            <w:pPr>
              <w:spacing w:before="40" w:after="40" w:line="20" w:lineRule="atLeast"/>
              <w:ind w:firstLine="313"/>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4.</w:t>
            </w:r>
            <w:r w:rsidR="00FA0ADF" w:rsidRPr="005F6494">
              <w:rPr>
                <w:rFonts w:ascii="Times New Roman" w:eastAsia="Times New Roman" w:hAnsi="Times New Roman" w:cs="Times New Roman"/>
                <w:sz w:val="24"/>
                <w:szCs w:val="24"/>
                <w:lang w:eastAsia="ru-RU"/>
              </w:rPr>
              <w:t> </w:t>
            </w:r>
            <w:r w:rsidRPr="005F6494">
              <w:rPr>
                <w:rFonts w:ascii="Times New Roman" w:eastAsia="Times New Roman" w:hAnsi="Times New Roman" w:cs="Times New Roman"/>
                <w:sz w:val="24"/>
                <w:szCs w:val="24"/>
                <w:lang w:eastAsia="ru-RU"/>
              </w:rPr>
              <w:t>Реалізація одного окремого рішення щодо порушення вимог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47C5E6C2"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E326BEF"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3F635FEE"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6263F87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303FC041"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56FB6583"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7B467FF4" w14:textId="77777777" w:rsidR="0094557F" w:rsidRPr="005F6494" w:rsidRDefault="0094557F" w:rsidP="00BA733C">
            <w:pPr>
              <w:spacing w:before="40" w:after="40" w:line="20" w:lineRule="atLeast"/>
              <w:ind w:firstLine="313"/>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5. Оскарження одного окремого рішення </w:t>
            </w:r>
            <w:r w:rsidR="003018A0" w:rsidRPr="005F6494">
              <w:rPr>
                <w:rFonts w:ascii="Times New Roman" w:eastAsia="Times New Roman" w:hAnsi="Times New Roman" w:cs="Times New Roman"/>
                <w:sz w:val="24"/>
                <w:szCs w:val="24"/>
                <w:lang w:eastAsia="ru-RU"/>
              </w:rPr>
              <w:t>суб’єктами</w:t>
            </w:r>
            <w:r w:rsidRPr="005F6494">
              <w:rPr>
                <w:rFonts w:ascii="Times New Roman" w:eastAsia="Times New Roman" w:hAnsi="Times New Roman" w:cs="Times New Roman"/>
                <w:sz w:val="24"/>
                <w:szCs w:val="24"/>
                <w:lang w:eastAsia="ru-RU"/>
              </w:rPr>
              <w:t xml:space="preserve"> господарювання</w:t>
            </w:r>
          </w:p>
        </w:tc>
        <w:tc>
          <w:tcPr>
            <w:tcW w:w="1275" w:type="dxa"/>
            <w:tcBorders>
              <w:top w:val="single" w:sz="4" w:space="0" w:color="auto"/>
              <w:left w:val="single" w:sz="4" w:space="0" w:color="auto"/>
              <w:bottom w:val="single" w:sz="4" w:space="0" w:color="auto"/>
              <w:right w:val="single" w:sz="4" w:space="0" w:color="auto"/>
            </w:tcBorders>
            <w:hideMark/>
          </w:tcPr>
          <w:p w14:paraId="5AA7AC80"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6D9183E3"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027D900F"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260C34D7"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3D53E81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94557F" w:rsidRPr="005F6494" w14:paraId="0F28F06B"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05724469" w14:textId="77777777" w:rsidR="0094557F" w:rsidRPr="005F6494" w:rsidRDefault="0094557F" w:rsidP="00BA733C">
            <w:pPr>
              <w:spacing w:before="40" w:after="40" w:line="20" w:lineRule="atLeast"/>
              <w:ind w:firstLine="313"/>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6. Підготовка звітності за результатами регулювання</w:t>
            </w:r>
          </w:p>
        </w:tc>
        <w:tc>
          <w:tcPr>
            <w:tcW w:w="1275" w:type="dxa"/>
            <w:tcBorders>
              <w:top w:val="single" w:sz="4" w:space="0" w:color="auto"/>
              <w:left w:val="single" w:sz="4" w:space="0" w:color="auto"/>
              <w:bottom w:val="single" w:sz="4" w:space="0" w:color="auto"/>
              <w:right w:val="single" w:sz="4" w:space="0" w:color="auto"/>
            </w:tcBorders>
            <w:hideMark/>
          </w:tcPr>
          <w:p w14:paraId="0BB72041"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700" w:type="dxa"/>
            <w:tcBorders>
              <w:top w:val="single" w:sz="4" w:space="0" w:color="auto"/>
              <w:left w:val="single" w:sz="4" w:space="0" w:color="auto"/>
              <w:bottom w:val="single" w:sz="4" w:space="0" w:color="auto"/>
              <w:right w:val="single" w:sz="4" w:space="0" w:color="auto"/>
            </w:tcBorders>
            <w:hideMark/>
          </w:tcPr>
          <w:p w14:paraId="0B5D0242"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133" w:type="dxa"/>
            <w:tcBorders>
              <w:top w:val="single" w:sz="4" w:space="0" w:color="auto"/>
              <w:left w:val="single" w:sz="4" w:space="0" w:color="auto"/>
              <w:bottom w:val="single" w:sz="4" w:space="0" w:color="auto"/>
              <w:right w:val="single" w:sz="4" w:space="0" w:color="auto"/>
            </w:tcBorders>
            <w:hideMark/>
          </w:tcPr>
          <w:p w14:paraId="0A2C4AA3"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416" w:type="dxa"/>
            <w:tcBorders>
              <w:top w:val="single" w:sz="4" w:space="0" w:color="auto"/>
              <w:left w:val="single" w:sz="4" w:space="0" w:color="auto"/>
              <w:bottom w:val="single" w:sz="4" w:space="0" w:color="auto"/>
              <w:right w:val="single" w:sz="4" w:space="0" w:color="auto"/>
            </w:tcBorders>
            <w:hideMark/>
          </w:tcPr>
          <w:p w14:paraId="60380C94"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hideMark/>
          </w:tcPr>
          <w:p w14:paraId="614780E6" w14:textId="77777777" w:rsidR="0094557F" w:rsidRPr="005F6494" w:rsidRDefault="0094557F" w:rsidP="007A42E8">
            <w:pPr>
              <w:spacing w:before="40" w:after="40" w:line="20" w:lineRule="atLeast"/>
              <w:ind w:firstLine="567"/>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w:t>
            </w:r>
          </w:p>
        </w:tc>
      </w:tr>
      <w:tr w:rsidR="00F7569F" w:rsidRPr="005F6494" w14:paraId="4532A1DA"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309BEBD3" w14:textId="77777777" w:rsidR="00F7569F" w:rsidRPr="005F6494" w:rsidRDefault="00F7569F" w:rsidP="00BA733C">
            <w:pPr>
              <w:spacing w:before="40" w:after="40" w:line="20" w:lineRule="atLeast"/>
              <w:ind w:firstLine="313"/>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7. Інші адміністративні процедури </w:t>
            </w:r>
          </w:p>
          <w:p w14:paraId="68B2C4E8" w14:textId="77777777" w:rsidR="00F7569F" w:rsidRPr="005F6494" w:rsidRDefault="00F7569F" w:rsidP="00BA733C">
            <w:pPr>
              <w:spacing w:before="40" w:after="40" w:line="20" w:lineRule="atLeast"/>
              <w:ind w:firstLine="313"/>
              <w:jc w:val="both"/>
              <w:rPr>
                <w:rFonts w:ascii="Times New Roman" w:eastAsia="Times New Roman" w:hAnsi="Times New Roman" w:cs="Times New Roman"/>
                <w:sz w:val="16"/>
                <w:szCs w:val="16"/>
                <w:lang w:eastAsia="ru-RU"/>
              </w:rPr>
            </w:pPr>
          </w:p>
          <w:p w14:paraId="2D38EE85" w14:textId="035CC072" w:rsidR="00F7569F" w:rsidRPr="005F6494" w:rsidRDefault="00F7569F" w:rsidP="007526A9">
            <w:pPr>
              <w:spacing w:before="40" w:after="40" w:line="20" w:lineRule="atLeast"/>
              <w:ind w:firstLine="313"/>
              <w:jc w:val="both"/>
              <w:rPr>
                <w:rFonts w:ascii="Times New Roman" w:eastAsia="Times New Roman" w:hAnsi="Times New Roman" w:cs="Times New Roman"/>
                <w:i/>
                <w:sz w:val="24"/>
                <w:szCs w:val="24"/>
                <w:lang w:eastAsia="ru-RU"/>
              </w:rPr>
            </w:pPr>
            <w:r w:rsidRPr="005F6494">
              <w:rPr>
                <w:rFonts w:ascii="Times New Roman" w:eastAsia="Times New Roman" w:hAnsi="Times New Roman" w:cs="Times New Roman"/>
                <w:i/>
                <w:sz w:val="24"/>
                <w:szCs w:val="24"/>
                <w:lang w:eastAsia="ru-RU"/>
              </w:rPr>
              <w:t>Витрати коштів та часу на розгляд заяви</w:t>
            </w:r>
            <w:r w:rsidR="00D23925" w:rsidRPr="005F6494">
              <w:rPr>
                <w:rFonts w:ascii="Times New Roman" w:eastAsia="Times New Roman" w:hAnsi="Times New Roman" w:cs="Times New Roman"/>
                <w:i/>
                <w:sz w:val="24"/>
                <w:szCs w:val="24"/>
                <w:lang w:eastAsia="ru-RU"/>
              </w:rPr>
              <w:t xml:space="preserve"> </w:t>
            </w:r>
            <w:r w:rsidR="007526A9">
              <w:rPr>
                <w:rFonts w:ascii="Times New Roman" w:eastAsia="Times New Roman" w:hAnsi="Times New Roman" w:cs="Times New Roman"/>
                <w:i/>
                <w:sz w:val="24"/>
                <w:szCs w:val="24"/>
                <w:lang w:eastAsia="ru-RU"/>
              </w:rPr>
              <w:t>про відкриття місця доставки</w:t>
            </w:r>
          </w:p>
        </w:tc>
        <w:tc>
          <w:tcPr>
            <w:tcW w:w="1275" w:type="dxa"/>
            <w:tcBorders>
              <w:top w:val="single" w:sz="4" w:space="0" w:color="auto"/>
              <w:left w:val="single" w:sz="4" w:space="0" w:color="auto"/>
              <w:bottom w:val="single" w:sz="4" w:space="0" w:color="auto"/>
              <w:right w:val="single" w:sz="4" w:space="0" w:color="auto"/>
            </w:tcBorders>
            <w:hideMark/>
          </w:tcPr>
          <w:p w14:paraId="196B7A15" w14:textId="77777777" w:rsidR="00C9672B" w:rsidRDefault="00C9672B" w:rsidP="00BC58AB">
            <w:pPr>
              <w:spacing w:before="40" w:after="40" w:line="20" w:lineRule="atLeast"/>
              <w:jc w:val="center"/>
              <w:rPr>
                <w:rFonts w:ascii="Times New Roman" w:eastAsia="Times New Roman" w:hAnsi="Times New Roman" w:cs="Times New Roman"/>
                <w:sz w:val="24"/>
                <w:szCs w:val="24"/>
                <w:lang w:eastAsia="ru-RU"/>
              </w:rPr>
            </w:pPr>
          </w:p>
          <w:p w14:paraId="64588F72" w14:textId="77777777" w:rsidR="00C9672B" w:rsidRDefault="00C9672B" w:rsidP="00BC58AB">
            <w:pPr>
              <w:spacing w:before="40" w:after="40" w:line="20" w:lineRule="atLeast"/>
              <w:jc w:val="center"/>
              <w:rPr>
                <w:rFonts w:ascii="Times New Roman" w:eastAsia="Times New Roman" w:hAnsi="Times New Roman" w:cs="Times New Roman"/>
                <w:sz w:val="24"/>
                <w:szCs w:val="24"/>
                <w:lang w:eastAsia="ru-RU"/>
              </w:rPr>
            </w:pPr>
          </w:p>
          <w:p w14:paraId="0F865DA3" w14:textId="77777777" w:rsidR="00C9672B" w:rsidRDefault="00C9672B" w:rsidP="00BC58AB">
            <w:pPr>
              <w:spacing w:before="40" w:after="40" w:line="20" w:lineRule="atLeast"/>
              <w:jc w:val="center"/>
              <w:rPr>
                <w:rFonts w:ascii="Times New Roman" w:eastAsia="Times New Roman" w:hAnsi="Times New Roman" w:cs="Times New Roman"/>
                <w:sz w:val="24"/>
                <w:szCs w:val="24"/>
                <w:lang w:eastAsia="ru-RU"/>
              </w:rPr>
            </w:pPr>
          </w:p>
          <w:p w14:paraId="0E0343AB" w14:textId="77777777" w:rsidR="00C9672B" w:rsidRDefault="00C9672B" w:rsidP="00BC58AB">
            <w:pPr>
              <w:spacing w:before="40" w:after="40" w:line="20" w:lineRule="atLeast"/>
              <w:jc w:val="center"/>
              <w:rPr>
                <w:rFonts w:ascii="Times New Roman" w:eastAsia="Times New Roman" w:hAnsi="Times New Roman" w:cs="Times New Roman"/>
                <w:sz w:val="24"/>
                <w:szCs w:val="24"/>
                <w:lang w:eastAsia="ru-RU"/>
              </w:rPr>
            </w:pPr>
          </w:p>
          <w:p w14:paraId="7C232FEA" w14:textId="061C7D65" w:rsidR="00F7569F" w:rsidRPr="005F6494" w:rsidRDefault="00F16F33" w:rsidP="00BC58AB">
            <w:pPr>
              <w:spacing w:before="40" w:after="40" w:line="20"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F7569F" w:rsidRPr="005F6494">
              <w:rPr>
                <w:rFonts w:ascii="Times New Roman" w:eastAsia="Times New Roman" w:hAnsi="Times New Roman" w:cs="Times New Roman"/>
                <w:sz w:val="24"/>
                <w:szCs w:val="24"/>
                <w:lang w:eastAsia="ru-RU"/>
              </w:rPr>
              <w:t xml:space="preserve"> год.</w:t>
            </w:r>
          </w:p>
        </w:tc>
        <w:tc>
          <w:tcPr>
            <w:tcW w:w="1700" w:type="dxa"/>
            <w:tcBorders>
              <w:top w:val="single" w:sz="4" w:space="0" w:color="auto"/>
              <w:left w:val="single" w:sz="4" w:space="0" w:color="auto"/>
              <w:bottom w:val="single" w:sz="4" w:space="0" w:color="auto"/>
              <w:right w:val="single" w:sz="4" w:space="0" w:color="auto"/>
            </w:tcBorders>
            <w:hideMark/>
          </w:tcPr>
          <w:p w14:paraId="5B29D6AE" w14:textId="77777777" w:rsidR="00C9672B" w:rsidRDefault="00C9672B" w:rsidP="00C9672B">
            <w:pPr>
              <w:spacing w:before="40" w:after="40" w:line="20" w:lineRule="atLeast"/>
              <w:jc w:val="center"/>
              <w:rPr>
                <w:rFonts w:ascii="Times New Roman" w:eastAsia="Calibri" w:hAnsi="Times New Roman" w:cs="Times New Roman"/>
                <w:sz w:val="24"/>
                <w:szCs w:val="24"/>
              </w:rPr>
            </w:pPr>
          </w:p>
          <w:p w14:paraId="582E180C" w14:textId="77777777" w:rsidR="00C9672B" w:rsidRDefault="00C9672B" w:rsidP="00C9672B">
            <w:pPr>
              <w:spacing w:before="40" w:after="40" w:line="20" w:lineRule="atLeast"/>
              <w:jc w:val="center"/>
              <w:rPr>
                <w:rFonts w:ascii="Times New Roman" w:eastAsia="Calibri" w:hAnsi="Times New Roman" w:cs="Times New Roman"/>
                <w:sz w:val="24"/>
                <w:szCs w:val="24"/>
              </w:rPr>
            </w:pPr>
          </w:p>
          <w:p w14:paraId="3E897457" w14:textId="77777777" w:rsidR="00C9672B" w:rsidRDefault="00C9672B" w:rsidP="00C9672B">
            <w:pPr>
              <w:spacing w:before="40" w:after="40" w:line="20" w:lineRule="atLeast"/>
              <w:jc w:val="center"/>
              <w:rPr>
                <w:rFonts w:ascii="Times New Roman" w:eastAsia="Calibri" w:hAnsi="Times New Roman" w:cs="Times New Roman"/>
                <w:sz w:val="24"/>
                <w:szCs w:val="24"/>
              </w:rPr>
            </w:pPr>
          </w:p>
          <w:p w14:paraId="5730AF93" w14:textId="77777777" w:rsidR="00C9672B" w:rsidRDefault="00C9672B" w:rsidP="00C9672B">
            <w:pPr>
              <w:spacing w:before="40" w:after="40" w:line="20" w:lineRule="atLeast"/>
              <w:jc w:val="center"/>
              <w:rPr>
                <w:rFonts w:ascii="Times New Roman" w:eastAsia="Calibri" w:hAnsi="Times New Roman" w:cs="Times New Roman"/>
                <w:sz w:val="24"/>
                <w:szCs w:val="24"/>
              </w:rPr>
            </w:pPr>
          </w:p>
          <w:p w14:paraId="6CF22EC6" w14:textId="3F631530" w:rsidR="00F7569F" w:rsidRPr="005F6494" w:rsidRDefault="00C9672B" w:rsidP="00C9672B">
            <w:pPr>
              <w:spacing w:before="40" w:after="40" w:line="20" w:lineRule="atLeast"/>
              <w:jc w:val="center"/>
              <w:rPr>
                <w:rFonts w:ascii="Times New Roman" w:eastAsia="Calibri" w:hAnsi="Times New Roman" w:cs="Times New Roman"/>
                <w:sz w:val="24"/>
                <w:szCs w:val="24"/>
              </w:rPr>
            </w:pPr>
            <w:r w:rsidRPr="00C9672B">
              <w:rPr>
                <w:rFonts w:ascii="Times New Roman" w:eastAsia="Calibri" w:hAnsi="Times New Roman" w:cs="Times New Roman"/>
                <w:sz w:val="24"/>
                <w:szCs w:val="24"/>
              </w:rPr>
              <w:t xml:space="preserve">52 грн/год. </w:t>
            </w:r>
          </w:p>
        </w:tc>
        <w:tc>
          <w:tcPr>
            <w:tcW w:w="1133" w:type="dxa"/>
            <w:tcBorders>
              <w:top w:val="single" w:sz="4" w:space="0" w:color="auto"/>
              <w:left w:val="single" w:sz="4" w:space="0" w:color="auto"/>
              <w:bottom w:val="single" w:sz="4" w:space="0" w:color="auto"/>
              <w:right w:val="single" w:sz="4" w:space="0" w:color="auto"/>
            </w:tcBorders>
            <w:hideMark/>
          </w:tcPr>
          <w:p w14:paraId="7839B85F" w14:textId="77777777" w:rsidR="00C9672B" w:rsidRDefault="00C9672B" w:rsidP="00BC58AB">
            <w:pPr>
              <w:spacing w:before="40" w:after="40" w:line="20" w:lineRule="atLeast"/>
              <w:jc w:val="center"/>
              <w:rPr>
                <w:rFonts w:ascii="Times New Roman" w:eastAsia="Times New Roman" w:hAnsi="Times New Roman" w:cs="Times New Roman"/>
                <w:sz w:val="24"/>
                <w:szCs w:val="24"/>
                <w:lang w:eastAsia="ru-RU"/>
              </w:rPr>
            </w:pPr>
          </w:p>
          <w:p w14:paraId="18E65553" w14:textId="77777777" w:rsidR="00C9672B" w:rsidRDefault="00C9672B" w:rsidP="00BC58AB">
            <w:pPr>
              <w:spacing w:before="40" w:after="40" w:line="20" w:lineRule="atLeast"/>
              <w:jc w:val="center"/>
              <w:rPr>
                <w:rFonts w:ascii="Times New Roman" w:eastAsia="Times New Roman" w:hAnsi="Times New Roman" w:cs="Times New Roman"/>
                <w:sz w:val="24"/>
                <w:szCs w:val="24"/>
                <w:lang w:eastAsia="ru-RU"/>
              </w:rPr>
            </w:pPr>
          </w:p>
          <w:p w14:paraId="47923A3B" w14:textId="77777777" w:rsidR="00C9672B" w:rsidRDefault="00C9672B" w:rsidP="00BC58AB">
            <w:pPr>
              <w:spacing w:before="40" w:after="40" w:line="20" w:lineRule="atLeast"/>
              <w:jc w:val="center"/>
              <w:rPr>
                <w:rFonts w:ascii="Times New Roman" w:eastAsia="Times New Roman" w:hAnsi="Times New Roman" w:cs="Times New Roman"/>
                <w:sz w:val="24"/>
                <w:szCs w:val="24"/>
                <w:lang w:eastAsia="ru-RU"/>
              </w:rPr>
            </w:pPr>
          </w:p>
          <w:p w14:paraId="1C41A527" w14:textId="77777777" w:rsidR="00C9672B" w:rsidRDefault="00C9672B" w:rsidP="00BC58AB">
            <w:pPr>
              <w:spacing w:before="40" w:after="40" w:line="20" w:lineRule="atLeast"/>
              <w:jc w:val="center"/>
              <w:rPr>
                <w:rFonts w:ascii="Times New Roman" w:eastAsia="Times New Roman" w:hAnsi="Times New Roman" w:cs="Times New Roman"/>
                <w:sz w:val="24"/>
                <w:szCs w:val="24"/>
                <w:lang w:eastAsia="ru-RU"/>
              </w:rPr>
            </w:pPr>
          </w:p>
          <w:p w14:paraId="21F94B0E" w14:textId="37ED0E12" w:rsidR="00F7569F" w:rsidRPr="005F6494" w:rsidRDefault="00F7569F" w:rsidP="00BC58AB">
            <w:pPr>
              <w:spacing w:before="40" w:after="40" w:line="20" w:lineRule="atLeast"/>
              <w:jc w:val="center"/>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1</w:t>
            </w:r>
          </w:p>
        </w:tc>
        <w:tc>
          <w:tcPr>
            <w:tcW w:w="1416" w:type="dxa"/>
            <w:tcBorders>
              <w:top w:val="single" w:sz="4" w:space="0" w:color="auto"/>
              <w:left w:val="single" w:sz="4" w:space="0" w:color="auto"/>
              <w:bottom w:val="single" w:sz="4" w:space="0" w:color="auto"/>
              <w:right w:val="single" w:sz="4" w:space="0" w:color="auto"/>
            </w:tcBorders>
            <w:hideMark/>
          </w:tcPr>
          <w:p w14:paraId="672A8AB6" w14:textId="77777777" w:rsidR="00C9672B" w:rsidRDefault="00C9672B" w:rsidP="00BC58AB">
            <w:pPr>
              <w:spacing w:before="40" w:after="40" w:line="20" w:lineRule="atLeast"/>
              <w:jc w:val="center"/>
              <w:rPr>
                <w:rFonts w:ascii="Times New Roman" w:eastAsia="Times New Roman" w:hAnsi="Times New Roman" w:cs="Times New Roman"/>
                <w:sz w:val="24"/>
                <w:szCs w:val="24"/>
                <w:highlight w:val="green"/>
                <w:lang w:eastAsia="ru-RU"/>
              </w:rPr>
            </w:pPr>
          </w:p>
          <w:p w14:paraId="0DA051B7" w14:textId="77777777" w:rsidR="00C9672B" w:rsidRDefault="00C9672B" w:rsidP="00BC58AB">
            <w:pPr>
              <w:spacing w:before="40" w:after="40" w:line="20" w:lineRule="atLeast"/>
              <w:jc w:val="center"/>
              <w:rPr>
                <w:rFonts w:ascii="Times New Roman" w:eastAsia="Times New Roman" w:hAnsi="Times New Roman" w:cs="Times New Roman"/>
                <w:sz w:val="24"/>
                <w:szCs w:val="24"/>
                <w:highlight w:val="green"/>
                <w:lang w:eastAsia="ru-RU"/>
              </w:rPr>
            </w:pPr>
          </w:p>
          <w:p w14:paraId="57646736" w14:textId="77777777" w:rsidR="00C9672B" w:rsidRDefault="00C9672B" w:rsidP="00BC58AB">
            <w:pPr>
              <w:spacing w:before="40" w:after="40" w:line="20" w:lineRule="atLeast"/>
              <w:jc w:val="center"/>
              <w:rPr>
                <w:rFonts w:ascii="Times New Roman" w:eastAsia="Times New Roman" w:hAnsi="Times New Roman" w:cs="Times New Roman"/>
                <w:sz w:val="24"/>
                <w:szCs w:val="24"/>
                <w:highlight w:val="green"/>
                <w:lang w:eastAsia="ru-RU"/>
              </w:rPr>
            </w:pPr>
          </w:p>
          <w:p w14:paraId="708D2FF5" w14:textId="77777777" w:rsidR="00C9672B" w:rsidRPr="00F234E4" w:rsidRDefault="00C9672B" w:rsidP="00BC58AB">
            <w:pPr>
              <w:spacing w:before="40" w:after="40" w:line="20" w:lineRule="atLeast"/>
              <w:jc w:val="center"/>
              <w:rPr>
                <w:rFonts w:ascii="Times New Roman" w:eastAsia="Times New Roman" w:hAnsi="Times New Roman" w:cs="Times New Roman"/>
                <w:sz w:val="24"/>
                <w:szCs w:val="24"/>
                <w:lang w:eastAsia="ru-RU"/>
              </w:rPr>
            </w:pPr>
          </w:p>
          <w:p w14:paraId="73C12BEE" w14:textId="6BDF4CAB" w:rsidR="00F7569F" w:rsidRPr="00985DCE" w:rsidRDefault="00C9672B" w:rsidP="00BC58AB">
            <w:pPr>
              <w:spacing w:before="40" w:after="40" w:line="20" w:lineRule="atLeast"/>
              <w:jc w:val="center"/>
              <w:rPr>
                <w:rFonts w:ascii="Times New Roman" w:eastAsia="Times New Roman" w:hAnsi="Times New Roman" w:cs="Times New Roman"/>
                <w:sz w:val="24"/>
                <w:szCs w:val="24"/>
                <w:highlight w:val="green"/>
                <w:lang w:eastAsia="ru-RU"/>
              </w:rPr>
            </w:pPr>
            <w:r w:rsidRPr="00F234E4">
              <w:rPr>
                <w:rFonts w:ascii="Times New Roman" w:eastAsia="Times New Roman" w:hAnsi="Times New Roman" w:cs="Times New Roman"/>
                <w:sz w:val="24"/>
                <w:szCs w:val="24"/>
                <w:lang w:eastAsia="ru-RU"/>
              </w:rPr>
              <w:t>955</w:t>
            </w:r>
          </w:p>
        </w:tc>
        <w:tc>
          <w:tcPr>
            <w:tcW w:w="1276" w:type="dxa"/>
            <w:tcBorders>
              <w:top w:val="single" w:sz="4" w:space="0" w:color="auto"/>
              <w:left w:val="single" w:sz="4" w:space="0" w:color="auto"/>
              <w:bottom w:val="single" w:sz="4" w:space="0" w:color="auto"/>
              <w:right w:val="single" w:sz="4" w:space="0" w:color="auto"/>
            </w:tcBorders>
            <w:hideMark/>
          </w:tcPr>
          <w:p w14:paraId="59B54526" w14:textId="77777777" w:rsidR="003477FE" w:rsidRDefault="003477FE" w:rsidP="00BC58AB">
            <w:pPr>
              <w:spacing w:before="40" w:after="40" w:line="20" w:lineRule="atLeast"/>
              <w:rPr>
                <w:rFonts w:ascii="Times New Roman" w:eastAsia="Times New Roman" w:hAnsi="Times New Roman" w:cs="Times New Roman"/>
                <w:sz w:val="24"/>
                <w:szCs w:val="24"/>
                <w:lang w:eastAsia="ru-RU"/>
              </w:rPr>
            </w:pPr>
          </w:p>
          <w:p w14:paraId="71B9813D" w14:textId="77777777" w:rsidR="003477FE" w:rsidRDefault="003477FE" w:rsidP="00BC58AB">
            <w:pPr>
              <w:spacing w:before="40" w:after="40" w:line="20" w:lineRule="atLeast"/>
              <w:rPr>
                <w:rFonts w:ascii="Times New Roman" w:eastAsia="Times New Roman" w:hAnsi="Times New Roman" w:cs="Times New Roman"/>
                <w:sz w:val="24"/>
                <w:szCs w:val="24"/>
                <w:lang w:eastAsia="ru-RU"/>
              </w:rPr>
            </w:pPr>
          </w:p>
          <w:p w14:paraId="35F4660D" w14:textId="77777777" w:rsidR="003477FE" w:rsidRDefault="003477FE" w:rsidP="00BC58AB">
            <w:pPr>
              <w:spacing w:before="40" w:after="40" w:line="20" w:lineRule="atLeast"/>
              <w:rPr>
                <w:rFonts w:ascii="Times New Roman" w:eastAsia="Times New Roman" w:hAnsi="Times New Roman" w:cs="Times New Roman"/>
                <w:sz w:val="24"/>
                <w:szCs w:val="24"/>
                <w:lang w:eastAsia="ru-RU"/>
              </w:rPr>
            </w:pPr>
          </w:p>
          <w:p w14:paraId="08A9103A" w14:textId="77777777" w:rsidR="003477FE" w:rsidRDefault="003477FE" w:rsidP="00BC58AB">
            <w:pPr>
              <w:spacing w:before="40" w:after="40" w:line="20" w:lineRule="atLeast"/>
              <w:rPr>
                <w:rFonts w:ascii="Times New Roman" w:eastAsia="Times New Roman" w:hAnsi="Times New Roman" w:cs="Times New Roman"/>
                <w:sz w:val="24"/>
                <w:szCs w:val="24"/>
                <w:lang w:eastAsia="ru-RU"/>
              </w:rPr>
            </w:pPr>
          </w:p>
          <w:p w14:paraId="54BF2D1D" w14:textId="7BFBDF0E" w:rsidR="00F7569F" w:rsidRPr="00985DCE" w:rsidRDefault="003477FE" w:rsidP="00BC58AB">
            <w:pPr>
              <w:spacing w:before="40" w:after="40" w:line="2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99 320</w:t>
            </w:r>
          </w:p>
        </w:tc>
      </w:tr>
      <w:tr w:rsidR="008153CC" w:rsidRPr="005F6494" w14:paraId="2676E14A"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42780CC0" w14:textId="77777777" w:rsidR="008153CC" w:rsidRPr="005F6494" w:rsidRDefault="008153CC" w:rsidP="008153CC">
            <w:pPr>
              <w:spacing w:before="40" w:after="40" w:line="20" w:lineRule="atLeast"/>
              <w:ind w:firstLine="313"/>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lastRenderedPageBreak/>
              <w:t>Разом за рік</w:t>
            </w:r>
          </w:p>
        </w:tc>
        <w:tc>
          <w:tcPr>
            <w:tcW w:w="1275" w:type="dxa"/>
            <w:tcBorders>
              <w:top w:val="single" w:sz="4" w:space="0" w:color="auto"/>
              <w:left w:val="single" w:sz="4" w:space="0" w:color="auto"/>
              <w:bottom w:val="single" w:sz="4" w:space="0" w:color="auto"/>
              <w:right w:val="single" w:sz="4" w:space="0" w:color="auto"/>
            </w:tcBorders>
            <w:hideMark/>
          </w:tcPr>
          <w:p w14:paraId="128DF273" w14:textId="7E26B81D" w:rsidR="008153CC" w:rsidRPr="008153CC" w:rsidRDefault="008153CC" w:rsidP="008153CC">
            <w:pPr>
              <w:spacing w:before="40" w:after="40" w:line="20" w:lineRule="atLeast"/>
              <w:jc w:val="center"/>
              <w:rPr>
                <w:rFonts w:ascii="Times New Roman" w:eastAsia="Times New Roman" w:hAnsi="Times New Roman" w:cs="Times New Roman"/>
                <w:sz w:val="24"/>
                <w:szCs w:val="24"/>
                <w:lang w:eastAsia="ru-RU"/>
              </w:rPr>
            </w:pPr>
            <w:r w:rsidRPr="008153CC">
              <w:rPr>
                <w:rFonts w:ascii="Times New Roman" w:eastAsia="Times New Roman" w:hAnsi="Times New Roman" w:cs="Times New Roman"/>
                <w:lang w:eastAsia="ru-RU"/>
              </w:rPr>
              <w:t>Х</w:t>
            </w:r>
          </w:p>
        </w:tc>
        <w:tc>
          <w:tcPr>
            <w:tcW w:w="1700" w:type="dxa"/>
            <w:tcBorders>
              <w:top w:val="single" w:sz="4" w:space="0" w:color="auto"/>
              <w:left w:val="single" w:sz="4" w:space="0" w:color="auto"/>
              <w:bottom w:val="single" w:sz="4" w:space="0" w:color="auto"/>
              <w:right w:val="single" w:sz="4" w:space="0" w:color="auto"/>
            </w:tcBorders>
            <w:hideMark/>
          </w:tcPr>
          <w:p w14:paraId="6A9AF14E" w14:textId="20B58256" w:rsidR="008153CC" w:rsidRPr="008153CC" w:rsidRDefault="008153CC" w:rsidP="008153CC">
            <w:pPr>
              <w:spacing w:before="40" w:after="40" w:line="20" w:lineRule="atLeast"/>
              <w:jc w:val="center"/>
              <w:rPr>
                <w:rFonts w:ascii="Times New Roman" w:eastAsia="Times New Roman" w:hAnsi="Times New Roman" w:cs="Times New Roman"/>
                <w:sz w:val="24"/>
                <w:szCs w:val="24"/>
                <w:lang w:eastAsia="ru-RU"/>
              </w:rPr>
            </w:pPr>
            <w:r w:rsidRPr="008153CC">
              <w:rPr>
                <w:rFonts w:ascii="Times New Roman" w:eastAsia="Times New Roman" w:hAnsi="Times New Roman" w:cs="Times New Roman"/>
                <w:lang w:eastAsia="ru-RU"/>
              </w:rPr>
              <w:t>Х</w:t>
            </w:r>
          </w:p>
        </w:tc>
        <w:tc>
          <w:tcPr>
            <w:tcW w:w="1133" w:type="dxa"/>
            <w:tcBorders>
              <w:top w:val="single" w:sz="4" w:space="0" w:color="auto"/>
              <w:left w:val="single" w:sz="4" w:space="0" w:color="auto"/>
              <w:bottom w:val="single" w:sz="4" w:space="0" w:color="auto"/>
              <w:right w:val="single" w:sz="4" w:space="0" w:color="auto"/>
            </w:tcBorders>
            <w:hideMark/>
          </w:tcPr>
          <w:p w14:paraId="55281AC5" w14:textId="6EE871AA" w:rsidR="008153CC" w:rsidRPr="008153CC" w:rsidRDefault="008153CC" w:rsidP="008153CC">
            <w:pPr>
              <w:spacing w:before="40" w:after="40" w:line="20" w:lineRule="atLeast"/>
              <w:jc w:val="center"/>
              <w:rPr>
                <w:rFonts w:ascii="Times New Roman" w:eastAsia="Times New Roman" w:hAnsi="Times New Roman" w:cs="Times New Roman"/>
                <w:sz w:val="24"/>
                <w:szCs w:val="24"/>
                <w:lang w:eastAsia="ru-RU"/>
              </w:rPr>
            </w:pPr>
            <w:r w:rsidRPr="008153CC">
              <w:rPr>
                <w:rFonts w:ascii="Times New Roman" w:eastAsia="Times New Roman" w:hAnsi="Times New Roman" w:cs="Times New Roman"/>
                <w:lang w:eastAsia="ru-RU"/>
              </w:rPr>
              <w:t>Х</w:t>
            </w:r>
          </w:p>
        </w:tc>
        <w:tc>
          <w:tcPr>
            <w:tcW w:w="1416" w:type="dxa"/>
            <w:tcBorders>
              <w:top w:val="single" w:sz="4" w:space="0" w:color="auto"/>
              <w:left w:val="single" w:sz="4" w:space="0" w:color="auto"/>
              <w:bottom w:val="single" w:sz="4" w:space="0" w:color="auto"/>
              <w:right w:val="single" w:sz="4" w:space="0" w:color="auto"/>
            </w:tcBorders>
            <w:hideMark/>
          </w:tcPr>
          <w:p w14:paraId="7E97E4CF" w14:textId="4CE8D492" w:rsidR="008153CC" w:rsidRPr="008153CC" w:rsidRDefault="008153CC" w:rsidP="008153CC">
            <w:pPr>
              <w:spacing w:before="40" w:after="40" w:line="20" w:lineRule="atLeast"/>
              <w:jc w:val="center"/>
              <w:rPr>
                <w:rFonts w:ascii="Times New Roman" w:eastAsia="Times New Roman" w:hAnsi="Times New Roman" w:cs="Times New Roman"/>
                <w:sz w:val="24"/>
                <w:szCs w:val="24"/>
                <w:highlight w:val="green"/>
                <w:lang w:eastAsia="ru-RU"/>
              </w:rPr>
            </w:pPr>
            <w:r w:rsidRPr="008153CC">
              <w:rPr>
                <w:rFonts w:ascii="Times New Roman" w:eastAsia="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14:paraId="2431D2F6" w14:textId="0B1D4DC0" w:rsidR="008153CC" w:rsidRPr="005F6494" w:rsidRDefault="00C67881" w:rsidP="008153CC">
            <w:pPr>
              <w:spacing w:before="40" w:after="40" w:line="20" w:lineRule="atLeast"/>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99 320</w:t>
            </w:r>
          </w:p>
        </w:tc>
      </w:tr>
      <w:tr w:rsidR="008153CC" w:rsidRPr="005F6494" w14:paraId="6A7CE082" w14:textId="77777777" w:rsidTr="00F7569F">
        <w:trPr>
          <w:jc w:val="center"/>
        </w:trPr>
        <w:tc>
          <w:tcPr>
            <w:tcW w:w="2830" w:type="dxa"/>
            <w:tcBorders>
              <w:top w:val="single" w:sz="4" w:space="0" w:color="auto"/>
              <w:left w:val="single" w:sz="4" w:space="0" w:color="auto"/>
              <w:bottom w:val="single" w:sz="4" w:space="0" w:color="auto"/>
              <w:right w:val="single" w:sz="4" w:space="0" w:color="auto"/>
            </w:tcBorders>
            <w:hideMark/>
          </w:tcPr>
          <w:p w14:paraId="39AD9705" w14:textId="77777777" w:rsidR="008153CC" w:rsidRPr="005F6494" w:rsidRDefault="008153CC" w:rsidP="008153CC">
            <w:pPr>
              <w:spacing w:before="40" w:after="40" w:line="20" w:lineRule="atLeast"/>
              <w:ind w:firstLine="313"/>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Сумарно за п’ять років</w:t>
            </w:r>
          </w:p>
        </w:tc>
        <w:tc>
          <w:tcPr>
            <w:tcW w:w="1275" w:type="dxa"/>
            <w:tcBorders>
              <w:top w:val="single" w:sz="4" w:space="0" w:color="auto"/>
              <w:left w:val="single" w:sz="4" w:space="0" w:color="auto"/>
              <w:bottom w:val="single" w:sz="4" w:space="0" w:color="auto"/>
              <w:right w:val="single" w:sz="4" w:space="0" w:color="auto"/>
            </w:tcBorders>
            <w:hideMark/>
          </w:tcPr>
          <w:p w14:paraId="53876B10" w14:textId="6BB68BFF" w:rsidR="008153CC" w:rsidRPr="008153CC" w:rsidRDefault="008153CC" w:rsidP="008153CC">
            <w:pPr>
              <w:spacing w:before="40" w:after="40" w:line="20" w:lineRule="atLeast"/>
              <w:jc w:val="center"/>
              <w:rPr>
                <w:rFonts w:ascii="Times New Roman" w:eastAsia="Times New Roman" w:hAnsi="Times New Roman" w:cs="Times New Roman"/>
                <w:sz w:val="24"/>
                <w:szCs w:val="24"/>
                <w:lang w:eastAsia="ru-RU"/>
              </w:rPr>
            </w:pPr>
            <w:r w:rsidRPr="008153CC">
              <w:rPr>
                <w:rFonts w:ascii="Times New Roman" w:eastAsia="Times New Roman" w:hAnsi="Times New Roman" w:cs="Times New Roman"/>
                <w:lang w:eastAsia="ru-RU"/>
              </w:rPr>
              <w:t>Х</w:t>
            </w:r>
          </w:p>
        </w:tc>
        <w:tc>
          <w:tcPr>
            <w:tcW w:w="1700" w:type="dxa"/>
            <w:tcBorders>
              <w:top w:val="single" w:sz="4" w:space="0" w:color="auto"/>
              <w:left w:val="single" w:sz="4" w:space="0" w:color="auto"/>
              <w:bottom w:val="single" w:sz="4" w:space="0" w:color="auto"/>
              <w:right w:val="single" w:sz="4" w:space="0" w:color="auto"/>
            </w:tcBorders>
            <w:hideMark/>
          </w:tcPr>
          <w:p w14:paraId="0D233343" w14:textId="71C6DFE1" w:rsidR="008153CC" w:rsidRPr="008153CC" w:rsidRDefault="008153CC" w:rsidP="008153CC">
            <w:pPr>
              <w:spacing w:before="40" w:after="40" w:line="20" w:lineRule="atLeast"/>
              <w:jc w:val="center"/>
              <w:rPr>
                <w:rFonts w:ascii="Times New Roman" w:eastAsia="Times New Roman" w:hAnsi="Times New Roman" w:cs="Times New Roman"/>
                <w:sz w:val="24"/>
                <w:szCs w:val="24"/>
                <w:lang w:eastAsia="ru-RU"/>
              </w:rPr>
            </w:pPr>
            <w:r w:rsidRPr="008153CC">
              <w:rPr>
                <w:rFonts w:ascii="Times New Roman" w:eastAsia="Times New Roman" w:hAnsi="Times New Roman" w:cs="Times New Roman"/>
                <w:lang w:eastAsia="ru-RU"/>
              </w:rPr>
              <w:t>Х</w:t>
            </w:r>
          </w:p>
        </w:tc>
        <w:tc>
          <w:tcPr>
            <w:tcW w:w="1133" w:type="dxa"/>
            <w:tcBorders>
              <w:top w:val="single" w:sz="4" w:space="0" w:color="auto"/>
              <w:left w:val="single" w:sz="4" w:space="0" w:color="auto"/>
              <w:bottom w:val="single" w:sz="4" w:space="0" w:color="auto"/>
              <w:right w:val="single" w:sz="4" w:space="0" w:color="auto"/>
            </w:tcBorders>
            <w:hideMark/>
          </w:tcPr>
          <w:p w14:paraId="1A723AC7" w14:textId="294F484F" w:rsidR="008153CC" w:rsidRPr="008153CC" w:rsidRDefault="008153CC" w:rsidP="008153CC">
            <w:pPr>
              <w:spacing w:before="40" w:after="40" w:line="20" w:lineRule="atLeast"/>
              <w:jc w:val="center"/>
              <w:rPr>
                <w:rFonts w:ascii="Times New Roman" w:eastAsia="Times New Roman" w:hAnsi="Times New Roman" w:cs="Times New Roman"/>
                <w:sz w:val="24"/>
                <w:szCs w:val="24"/>
                <w:lang w:eastAsia="ru-RU"/>
              </w:rPr>
            </w:pPr>
            <w:r w:rsidRPr="008153CC">
              <w:rPr>
                <w:rFonts w:ascii="Times New Roman" w:eastAsia="Times New Roman" w:hAnsi="Times New Roman" w:cs="Times New Roman"/>
                <w:lang w:eastAsia="ru-RU"/>
              </w:rPr>
              <w:t>Х</w:t>
            </w:r>
          </w:p>
        </w:tc>
        <w:tc>
          <w:tcPr>
            <w:tcW w:w="1416" w:type="dxa"/>
            <w:tcBorders>
              <w:top w:val="single" w:sz="4" w:space="0" w:color="auto"/>
              <w:left w:val="single" w:sz="4" w:space="0" w:color="auto"/>
              <w:bottom w:val="single" w:sz="4" w:space="0" w:color="auto"/>
              <w:right w:val="single" w:sz="4" w:space="0" w:color="auto"/>
            </w:tcBorders>
            <w:hideMark/>
          </w:tcPr>
          <w:p w14:paraId="2B45A8EE" w14:textId="13781B5E" w:rsidR="008153CC" w:rsidRPr="008153CC" w:rsidRDefault="008153CC" w:rsidP="008153CC">
            <w:pPr>
              <w:spacing w:before="40" w:after="40" w:line="20" w:lineRule="atLeast"/>
              <w:jc w:val="center"/>
              <w:rPr>
                <w:rFonts w:ascii="Times New Roman" w:eastAsia="Times New Roman" w:hAnsi="Times New Roman" w:cs="Times New Roman"/>
                <w:sz w:val="24"/>
                <w:szCs w:val="24"/>
                <w:highlight w:val="green"/>
                <w:lang w:eastAsia="ru-RU"/>
              </w:rPr>
            </w:pPr>
            <w:r w:rsidRPr="008153CC">
              <w:rPr>
                <w:rFonts w:ascii="Times New Roman" w:eastAsia="Times New Roman" w:hAnsi="Times New Roman" w:cs="Times New Roman"/>
                <w:lang w:eastAsia="ru-RU"/>
              </w:rPr>
              <w:t>Х</w:t>
            </w:r>
          </w:p>
        </w:tc>
        <w:tc>
          <w:tcPr>
            <w:tcW w:w="1276" w:type="dxa"/>
            <w:tcBorders>
              <w:top w:val="single" w:sz="4" w:space="0" w:color="auto"/>
              <w:left w:val="single" w:sz="4" w:space="0" w:color="auto"/>
              <w:bottom w:val="single" w:sz="4" w:space="0" w:color="auto"/>
              <w:right w:val="single" w:sz="4" w:space="0" w:color="auto"/>
            </w:tcBorders>
            <w:hideMark/>
          </w:tcPr>
          <w:p w14:paraId="2A6E74A0" w14:textId="67A5C3CB" w:rsidR="008153CC" w:rsidRPr="005F6494" w:rsidRDefault="00D22AC1" w:rsidP="00D22AC1">
            <w:pPr>
              <w:spacing w:before="40" w:after="40" w:line="20" w:lineRule="atLeast"/>
              <w:ind w:hanging="10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496 600</w:t>
            </w:r>
          </w:p>
        </w:tc>
      </w:tr>
    </w:tbl>
    <w:p w14:paraId="53BDD8E1" w14:textId="1CA2ED81" w:rsidR="0094557F" w:rsidRDefault="0094557F" w:rsidP="007A42E8">
      <w:pPr>
        <w:spacing w:after="0" w:line="240" w:lineRule="auto"/>
        <w:ind w:firstLine="567"/>
        <w:jc w:val="both"/>
        <w:rPr>
          <w:rFonts w:ascii="Times New Roman" w:eastAsia="Times New Roman" w:hAnsi="Times New Roman" w:cs="Times New Roman"/>
          <w:sz w:val="24"/>
          <w:szCs w:val="24"/>
          <w:lang w:eastAsia="ru-RU"/>
        </w:rPr>
      </w:pPr>
      <w:r w:rsidRPr="005F6494">
        <w:rPr>
          <w:rFonts w:ascii="Times New Roman" w:eastAsia="Times New Roman" w:hAnsi="Times New Roman" w:cs="Times New Roman"/>
          <w:sz w:val="24"/>
          <w:szCs w:val="24"/>
          <w:lang w:eastAsia="ru-RU"/>
        </w:rPr>
        <w:t xml:space="preserve">* Вартість витрат, </w:t>
      </w:r>
      <w:r w:rsidR="00FA0ADF" w:rsidRPr="005F6494">
        <w:rPr>
          <w:rFonts w:ascii="Times New Roman" w:eastAsia="Times New Roman" w:hAnsi="Times New Roman" w:cs="Times New Roman"/>
          <w:sz w:val="24"/>
          <w:szCs w:val="24"/>
          <w:lang w:eastAsia="ru-RU"/>
        </w:rPr>
        <w:t>пов’язаних</w:t>
      </w:r>
      <w:r w:rsidRPr="005F6494">
        <w:rPr>
          <w:rFonts w:ascii="Times New Roman" w:eastAsia="Times New Roman" w:hAnsi="Times New Roman" w:cs="Times New Roman"/>
          <w:sz w:val="24"/>
          <w:szCs w:val="24"/>
          <w:lang w:eastAsia="ru-RU"/>
        </w:rPr>
        <w:t xml:space="preserve"> з адмініструванням процесу регулювання державними органами, визначається шляхом множення фактичних витрат часу персоналу на заробітну плату спеціаліста відповідної кваліфікації та на кількість </w:t>
      </w:r>
      <w:r w:rsidR="00FA0ADF" w:rsidRPr="005F6494">
        <w:rPr>
          <w:rFonts w:ascii="Times New Roman" w:eastAsia="Times New Roman" w:hAnsi="Times New Roman" w:cs="Times New Roman"/>
          <w:sz w:val="24"/>
          <w:szCs w:val="24"/>
          <w:lang w:eastAsia="ru-RU"/>
        </w:rPr>
        <w:t>суб’єктів</w:t>
      </w:r>
      <w:r w:rsidRPr="005F6494">
        <w:rPr>
          <w:rFonts w:ascii="Times New Roman" w:eastAsia="Times New Roman" w:hAnsi="Times New Roman" w:cs="Times New Roman"/>
          <w:sz w:val="24"/>
          <w:szCs w:val="24"/>
          <w:lang w:eastAsia="ru-RU"/>
        </w:rPr>
        <w:t>, що підпадають під дію процедури регулювання, та на кількість процедур за рік.</w:t>
      </w:r>
    </w:p>
    <w:p w14:paraId="745D538C" w14:textId="12583AB7" w:rsidR="00F16F33" w:rsidRDefault="00F16F33" w:rsidP="00F16F33">
      <w:pPr>
        <w:spacing w:after="0"/>
        <w:ind w:firstLine="709"/>
        <w:jc w:val="both"/>
        <w:rPr>
          <w:rFonts w:ascii="Times New Roman" w:eastAsia="Times New Roman" w:hAnsi="Times New Roman" w:cs="Times New Roman"/>
          <w:sz w:val="24"/>
          <w:szCs w:val="24"/>
          <w:lang w:eastAsia="ru-RU"/>
        </w:rPr>
      </w:pPr>
      <w:r w:rsidRPr="00F16F33">
        <w:rPr>
          <w:rFonts w:ascii="Times New Roman" w:eastAsia="Times New Roman" w:hAnsi="Times New Roman" w:cs="Times New Roman"/>
          <w:sz w:val="24"/>
          <w:szCs w:val="24"/>
          <w:lang w:eastAsia="ru-RU"/>
        </w:rPr>
        <w:t>В основу для розрахунків взято показник середньої погодинної заробітної плати на 202</w:t>
      </w:r>
      <w:r>
        <w:rPr>
          <w:rFonts w:ascii="Times New Roman" w:eastAsia="Times New Roman" w:hAnsi="Times New Roman" w:cs="Times New Roman"/>
          <w:sz w:val="24"/>
          <w:szCs w:val="24"/>
          <w:lang w:eastAsia="ru-RU"/>
        </w:rPr>
        <w:t>6</w:t>
      </w:r>
      <w:r w:rsidRPr="00F16F33">
        <w:rPr>
          <w:rFonts w:ascii="Times New Roman" w:eastAsia="Times New Roman" w:hAnsi="Times New Roman" w:cs="Times New Roman"/>
          <w:sz w:val="24"/>
          <w:szCs w:val="24"/>
          <w:lang w:eastAsia="ru-RU"/>
        </w:rPr>
        <w:t xml:space="preserve"> рік. </w:t>
      </w:r>
    </w:p>
    <w:p w14:paraId="441D6077" w14:textId="7EDCB6CA" w:rsidR="00F16F33" w:rsidRPr="00F16F33" w:rsidRDefault="00F16F33" w:rsidP="00F16F33">
      <w:pPr>
        <w:spacing w:after="0"/>
        <w:ind w:firstLine="709"/>
        <w:jc w:val="both"/>
        <w:rPr>
          <w:rFonts w:ascii="Times New Roman" w:eastAsia="Times New Roman" w:hAnsi="Times New Roman" w:cs="Times New Roman"/>
          <w:sz w:val="24"/>
          <w:szCs w:val="24"/>
          <w:lang w:eastAsia="ru-RU"/>
        </w:rPr>
      </w:pPr>
      <w:r w:rsidRPr="00F16F33">
        <w:rPr>
          <w:rFonts w:ascii="Times New Roman" w:eastAsia="Times New Roman" w:hAnsi="Times New Roman" w:cs="Times New Roman"/>
          <w:sz w:val="24"/>
          <w:szCs w:val="24"/>
          <w:lang w:eastAsia="ru-RU"/>
        </w:rPr>
        <w:t>Державне регулювання не передбачає утворення нового державного органу (або нового структурного підрозділу діючого органу).   </w:t>
      </w:r>
    </w:p>
    <w:p w14:paraId="231678D1" w14:textId="77777777" w:rsidR="009E1D62" w:rsidRPr="005F6494" w:rsidRDefault="009E1D62" w:rsidP="007A42E8">
      <w:pPr>
        <w:spacing w:after="0" w:line="240" w:lineRule="auto"/>
        <w:ind w:firstLine="567"/>
        <w:jc w:val="both"/>
        <w:rPr>
          <w:rFonts w:ascii="Times New Roman" w:eastAsia="Arial" w:hAnsi="Times New Roman" w:cs="Times New Roman"/>
          <w:sz w:val="24"/>
          <w:szCs w:val="24"/>
          <w:lang w:eastAsia="uk-UA"/>
        </w:rPr>
      </w:pPr>
    </w:p>
    <w:p w14:paraId="789DFBF5"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 Розрахунок сумарних витрат суб’єктів малого підприємництва, що виникають на виконання вимог регулювання.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3969"/>
        <w:gridCol w:w="2126"/>
        <w:gridCol w:w="2268"/>
      </w:tblGrid>
      <w:tr w:rsidR="0072588D" w:rsidRPr="005F6494" w14:paraId="32C38831" w14:textId="77777777" w:rsidTr="00667BE0">
        <w:tc>
          <w:tcPr>
            <w:tcW w:w="1526" w:type="dxa"/>
            <w:vAlign w:val="center"/>
          </w:tcPr>
          <w:p w14:paraId="5FD7CDDA"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Порядковий номер</w:t>
            </w:r>
          </w:p>
        </w:tc>
        <w:tc>
          <w:tcPr>
            <w:tcW w:w="3969" w:type="dxa"/>
            <w:vAlign w:val="center"/>
          </w:tcPr>
          <w:p w14:paraId="75011B1B"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Показник</w:t>
            </w:r>
          </w:p>
        </w:tc>
        <w:tc>
          <w:tcPr>
            <w:tcW w:w="2126" w:type="dxa"/>
            <w:vAlign w:val="center"/>
          </w:tcPr>
          <w:p w14:paraId="4679BEC3" w14:textId="77777777" w:rsidR="0072588D" w:rsidRPr="005F6494" w:rsidRDefault="0072588D" w:rsidP="001A75E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Перший рік регулювання (стартовий)</w:t>
            </w:r>
          </w:p>
        </w:tc>
        <w:tc>
          <w:tcPr>
            <w:tcW w:w="2268" w:type="dxa"/>
            <w:vAlign w:val="center"/>
          </w:tcPr>
          <w:p w14:paraId="479824AB" w14:textId="77777777" w:rsidR="0072588D" w:rsidRPr="005F6494" w:rsidRDefault="0072588D" w:rsidP="001A75ED">
            <w:pPr>
              <w:spacing w:after="0" w:line="240" w:lineRule="auto"/>
              <w:ind w:hanging="83"/>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За п’ять років</w:t>
            </w:r>
          </w:p>
        </w:tc>
      </w:tr>
      <w:tr w:rsidR="0072588D" w:rsidRPr="005F6494" w14:paraId="2518E9F4" w14:textId="77777777" w:rsidTr="00667BE0">
        <w:tc>
          <w:tcPr>
            <w:tcW w:w="1526" w:type="dxa"/>
          </w:tcPr>
          <w:p w14:paraId="124C9200" w14:textId="77777777" w:rsidR="0072588D" w:rsidRPr="005F6494" w:rsidRDefault="0072588D" w:rsidP="001A75E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1</w:t>
            </w:r>
          </w:p>
        </w:tc>
        <w:tc>
          <w:tcPr>
            <w:tcW w:w="3969" w:type="dxa"/>
          </w:tcPr>
          <w:p w14:paraId="1E89C772" w14:textId="77777777" w:rsidR="0072588D" w:rsidRPr="00F217D9" w:rsidRDefault="0072588D" w:rsidP="00CE2F01">
            <w:pPr>
              <w:spacing w:after="0" w:line="240" w:lineRule="auto"/>
              <w:ind w:firstLine="203"/>
              <w:jc w:val="both"/>
              <w:rPr>
                <w:rFonts w:ascii="Times New Roman" w:eastAsia="Arial" w:hAnsi="Times New Roman" w:cs="Times New Roman"/>
                <w:sz w:val="24"/>
                <w:szCs w:val="24"/>
                <w:lang w:eastAsia="uk-UA"/>
              </w:rPr>
            </w:pPr>
            <w:r w:rsidRPr="00F217D9">
              <w:rPr>
                <w:rFonts w:ascii="Times New Roman" w:eastAsia="Arial" w:hAnsi="Times New Roman" w:cs="Times New Roman"/>
                <w:sz w:val="24"/>
                <w:szCs w:val="24"/>
                <w:lang w:eastAsia="uk-UA"/>
              </w:rPr>
              <w:t>Оцінка «прямих» витрат суб’єктів малого підприємництва на виконання регулювання</w:t>
            </w:r>
          </w:p>
        </w:tc>
        <w:tc>
          <w:tcPr>
            <w:tcW w:w="2126" w:type="dxa"/>
          </w:tcPr>
          <w:p w14:paraId="26B511CB" w14:textId="4EAE7420" w:rsidR="0072588D" w:rsidRPr="00F217D9" w:rsidRDefault="00100F88" w:rsidP="001A75ED">
            <w:pPr>
              <w:spacing w:after="0" w:line="240" w:lineRule="auto"/>
              <w:ind w:firstLine="60"/>
              <w:jc w:val="center"/>
              <w:rPr>
                <w:rFonts w:ascii="Times New Roman" w:eastAsia="Arial" w:hAnsi="Times New Roman" w:cs="Times New Roman"/>
                <w:sz w:val="24"/>
                <w:szCs w:val="24"/>
                <w:lang w:eastAsia="uk-UA"/>
              </w:rPr>
            </w:pPr>
            <w:r w:rsidRPr="00F217D9">
              <w:rPr>
                <w:rFonts w:ascii="Times New Roman" w:eastAsia="Arial" w:hAnsi="Times New Roman" w:cs="Times New Roman"/>
                <w:sz w:val="24"/>
                <w:szCs w:val="24"/>
                <w:lang w:eastAsia="uk-UA"/>
              </w:rPr>
              <w:t>577 775 000</w:t>
            </w:r>
          </w:p>
        </w:tc>
        <w:tc>
          <w:tcPr>
            <w:tcW w:w="2268" w:type="dxa"/>
          </w:tcPr>
          <w:p w14:paraId="0B786720" w14:textId="0BC19025" w:rsidR="0072588D" w:rsidRPr="00F217D9" w:rsidRDefault="00C700E9" w:rsidP="001A75ED">
            <w:pPr>
              <w:spacing w:after="0" w:line="240" w:lineRule="auto"/>
              <w:ind w:firstLine="59"/>
              <w:jc w:val="center"/>
              <w:rPr>
                <w:rFonts w:ascii="Times New Roman" w:eastAsia="Arial" w:hAnsi="Times New Roman" w:cs="Times New Roman"/>
                <w:sz w:val="24"/>
                <w:szCs w:val="24"/>
                <w:lang w:eastAsia="uk-UA"/>
              </w:rPr>
            </w:pPr>
            <w:r w:rsidRPr="00F217D9">
              <w:rPr>
                <w:rFonts w:ascii="Times New Roman" w:eastAsia="Arial" w:hAnsi="Times New Roman" w:cs="Times New Roman"/>
                <w:sz w:val="24"/>
                <w:szCs w:val="24"/>
                <w:lang w:eastAsia="uk-UA"/>
              </w:rPr>
              <w:t>808 885 000</w:t>
            </w:r>
          </w:p>
        </w:tc>
      </w:tr>
      <w:tr w:rsidR="003C24E4" w:rsidRPr="005F6494" w14:paraId="28374144" w14:textId="77777777" w:rsidTr="00667BE0">
        <w:tc>
          <w:tcPr>
            <w:tcW w:w="1526" w:type="dxa"/>
          </w:tcPr>
          <w:p w14:paraId="47D3F960" w14:textId="77777777" w:rsidR="003C24E4" w:rsidRPr="005F6494" w:rsidRDefault="003C24E4" w:rsidP="001A75E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2</w:t>
            </w:r>
          </w:p>
        </w:tc>
        <w:tc>
          <w:tcPr>
            <w:tcW w:w="3969" w:type="dxa"/>
          </w:tcPr>
          <w:p w14:paraId="2A12B982" w14:textId="77777777" w:rsidR="003C24E4" w:rsidRPr="00F217D9" w:rsidRDefault="003C24E4" w:rsidP="00CE2F01">
            <w:pPr>
              <w:spacing w:after="0" w:line="240" w:lineRule="auto"/>
              <w:ind w:firstLine="203"/>
              <w:jc w:val="both"/>
              <w:rPr>
                <w:rFonts w:ascii="Times New Roman" w:eastAsia="Arial" w:hAnsi="Times New Roman" w:cs="Times New Roman"/>
                <w:sz w:val="24"/>
                <w:szCs w:val="24"/>
                <w:lang w:eastAsia="uk-UA"/>
              </w:rPr>
            </w:pPr>
            <w:r w:rsidRPr="00F217D9">
              <w:rPr>
                <w:rFonts w:ascii="Times New Roman" w:eastAsia="Arial" w:hAnsi="Times New Roman" w:cs="Times New Roman"/>
                <w:sz w:val="24"/>
                <w:szCs w:val="24"/>
                <w:lang w:eastAsia="uk-UA"/>
              </w:rPr>
              <w:t>Оцінка вартості адміністративних процедур для суб’єктів малого підприємництва щодо виконання регулювання та звітування</w:t>
            </w:r>
          </w:p>
        </w:tc>
        <w:tc>
          <w:tcPr>
            <w:tcW w:w="2126" w:type="dxa"/>
          </w:tcPr>
          <w:p w14:paraId="2B637DB4" w14:textId="478C76F7" w:rsidR="003C24E4" w:rsidRPr="00F217D9" w:rsidRDefault="00894D9B" w:rsidP="005A7F3F">
            <w:pPr>
              <w:spacing w:after="0" w:line="240" w:lineRule="auto"/>
              <w:jc w:val="center"/>
              <w:rPr>
                <w:rFonts w:ascii="Times New Roman" w:eastAsia="Times New Roman" w:hAnsi="Times New Roman" w:cs="Times New Roman"/>
                <w:sz w:val="24"/>
                <w:szCs w:val="24"/>
                <w:highlight w:val="cyan"/>
                <w:lang w:eastAsia="ru-RU"/>
              </w:rPr>
            </w:pPr>
            <w:r w:rsidRPr="00F217D9">
              <w:rPr>
                <w:rFonts w:ascii="Times New Roman" w:eastAsia="Arial" w:hAnsi="Times New Roman" w:cs="Times New Roman"/>
                <w:sz w:val="24"/>
                <w:szCs w:val="24"/>
                <w:lang w:eastAsia="uk-UA"/>
              </w:rPr>
              <w:t>2 055 160</w:t>
            </w:r>
          </w:p>
        </w:tc>
        <w:tc>
          <w:tcPr>
            <w:tcW w:w="2268" w:type="dxa"/>
          </w:tcPr>
          <w:p w14:paraId="22DA3530" w14:textId="5F034C73" w:rsidR="003C24E4" w:rsidRPr="00F217D9" w:rsidRDefault="00894D9B" w:rsidP="005A7F3F">
            <w:pPr>
              <w:spacing w:after="0" w:line="240" w:lineRule="auto"/>
              <w:jc w:val="center"/>
              <w:rPr>
                <w:rFonts w:ascii="Times New Roman" w:eastAsia="Times New Roman" w:hAnsi="Times New Roman" w:cs="Times New Roman"/>
                <w:sz w:val="24"/>
                <w:szCs w:val="24"/>
                <w:highlight w:val="cyan"/>
                <w:lang w:eastAsia="ru-RU"/>
              </w:rPr>
            </w:pPr>
            <w:r w:rsidRPr="00F217D9">
              <w:rPr>
                <w:rFonts w:ascii="Times New Roman" w:eastAsia="Arial" w:hAnsi="Times New Roman" w:cs="Times New Roman"/>
                <w:sz w:val="24"/>
                <w:szCs w:val="24"/>
                <w:lang w:eastAsia="uk-UA"/>
              </w:rPr>
              <w:t>10 275 800</w:t>
            </w:r>
          </w:p>
        </w:tc>
      </w:tr>
      <w:tr w:rsidR="00015B93" w:rsidRPr="005F6494" w14:paraId="5DA81F45" w14:textId="77777777" w:rsidTr="00667BE0">
        <w:tc>
          <w:tcPr>
            <w:tcW w:w="1526" w:type="dxa"/>
          </w:tcPr>
          <w:p w14:paraId="6ACF8479" w14:textId="77777777" w:rsidR="00015B93" w:rsidRPr="005F6494" w:rsidRDefault="00015B93" w:rsidP="001A75E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3</w:t>
            </w:r>
          </w:p>
        </w:tc>
        <w:tc>
          <w:tcPr>
            <w:tcW w:w="3969" w:type="dxa"/>
          </w:tcPr>
          <w:p w14:paraId="361A0DB2" w14:textId="77777777" w:rsidR="00015B93" w:rsidRPr="00F217D9" w:rsidRDefault="00015B93" w:rsidP="00CE2F01">
            <w:pPr>
              <w:spacing w:after="0" w:line="240" w:lineRule="auto"/>
              <w:ind w:firstLine="203"/>
              <w:jc w:val="both"/>
              <w:rPr>
                <w:rFonts w:ascii="Times New Roman" w:eastAsia="Arial" w:hAnsi="Times New Roman" w:cs="Times New Roman"/>
                <w:sz w:val="24"/>
                <w:szCs w:val="24"/>
                <w:lang w:eastAsia="uk-UA"/>
              </w:rPr>
            </w:pPr>
            <w:r w:rsidRPr="00F217D9">
              <w:rPr>
                <w:rFonts w:ascii="Times New Roman" w:eastAsia="Arial" w:hAnsi="Times New Roman" w:cs="Times New Roman"/>
                <w:sz w:val="24"/>
                <w:szCs w:val="24"/>
                <w:lang w:eastAsia="uk-UA"/>
              </w:rPr>
              <w:t>Сумарні витрати малого підприємництва на виконання запланованого регулювання</w:t>
            </w:r>
          </w:p>
        </w:tc>
        <w:tc>
          <w:tcPr>
            <w:tcW w:w="2126" w:type="dxa"/>
          </w:tcPr>
          <w:p w14:paraId="208C2355" w14:textId="431015E2" w:rsidR="00015B93" w:rsidRPr="00F217D9" w:rsidRDefault="00743477" w:rsidP="00015B93">
            <w:pPr>
              <w:spacing w:after="0" w:line="240" w:lineRule="auto"/>
              <w:jc w:val="center"/>
              <w:rPr>
                <w:rFonts w:ascii="Times New Roman" w:eastAsia="Times New Roman" w:hAnsi="Times New Roman" w:cs="Times New Roman"/>
                <w:sz w:val="24"/>
                <w:szCs w:val="24"/>
                <w:lang w:eastAsia="ru-RU"/>
              </w:rPr>
            </w:pPr>
            <w:r w:rsidRPr="00F217D9">
              <w:rPr>
                <w:rFonts w:ascii="Times New Roman" w:eastAsia="Arial" w:hAnsi="Times New Roman" w:cs="Times New Roman"/>
                <w:sz w:val="24"/>
                <w:szCs w:val="24"/>
                <w:lang w:eastAsia="uk-UA"/>
              </w:rPr>
              <w:t>579 830 160</w:t>
            </w:r>
          </w:p>
        </w:tc>
        <w:tc>
          <w:tcPr>
            <w:tcW w:w="2268" w:type="dxa"/>
          </w:tcPr>
          <w:p w14:paraId="3B343A2A" w14:textId="4F6DD1E8" w:rsidR="00015B93" w:rsidRPr="00F217D9" w:rsidRDefault="00743477" w:rsidP="00015B93">
            <w:pPr>
              <w:spacing w:after="0" w:line="240" w:lineRule="auto"/>
              <w:jc w:val="center"/>
              <w:rPr>
                <w:rFonts w:ascii="Times New Roman" w:eastAsia="Times New Roman" w:hAnsi="Times New Roman" w:cs="Times New Roman"/>
                <w:sz w:val="24"/>
                <w:szCs w:val="24"/>
                <w:highlight w:val="cyan"/>
                <w:lang w:eastAsia="ru-RU"/>
              </w:rPr>
            </w:pPr>
            <w:r w:rsidRPr="00F217D9">
              <w:rPr>
                <w:rFonts w:ascii="Times New Roman" w:eastAsia="Arial" w:hAnsi="Times New Roman" w:cs="Times New Roman"/>
                <w:sz w:val="24"/>
                <w:szCs w:val="24"/>
                <w:lang w:eastAsia="uk-UA"/>
              </w:rPr>
              <w:t>819 160 800</w:t>
            </w:r>
          </w:p>
        </w:tc>
      </w:tr>
      <w:tr w:rsidR="0072588D" w:rsidRPr="005F6494" w14:paraId="778436E6" w14:textId="77777777" w:rsidTr="00667BE0">
        <w:tc>
          <w:tcPr>
            <w:tcW w:w="1526" w:type="dxa"/>
          </w:tcPr>
          <w:p w14:paraId="15C474E2" w14:textId="77777777" w:rsidR="0072588D" w:rsidRPr="005F6494" w:rsidRDefault="0072588D" w:rsidP="001A75E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4</w:t>
            </w:r>
          </w:p>
        </w:tc>
        <w:tc>
          <w:tcPr>
            <w:tcW w:w="3969" w:type="dxa"/>
          </w:tcPr>
          <w:p w14:paraId="2CC4BB46" w14:textId="77777777" w:rsidR="0072588D" w:rsidRPr="00F217D9" w:rsidRDefault="0072588D" w:rsidP="00CE2F01">
            <w:pPr>
              <w:spacing w:after="0" w:line="240" w:lineRule="auto"/>
              <w:ind w:firstLine="203"/>
              <w:jc w:val="both"/>
              <w:rPr>
                <w:rFonts w:ascii="Times New Roman" w:eastAsia="Arial" w:hAnsi="Times New Roman" w:cs="Times New Roman"/>
                <w:sz w:val="24"/>
                <w:szCs w:val="24"/>
                <w:lang w:eastAsia="uk-UA"/>
              </w:rPr>
            </w:pPr>
            <w:r w:rsidRPr="00F217D9">
              <w:rPr>
                <w:rFonts w:ascii="Times New Roman" w:eastAsia="Arial" w:hAnsi="Times New Roman" w:cs="Times New Roman"/>
                <w:sz w:val="24"/>
                <w:szCs w:val="24"/>
                <w:lang w:eastAsia="uk-UA"/>
              </w:rPr>
              <w:t>Бюджетні витрати на адміністрування регулювання суб’єктів малого підприємництва</w:t>
            </w:r>
          </w:p>
        </w:tc>
        <w:tc>
          <w:tcPr>
            <w:tcW w:w="2126" w:type="dxa"/>
          </w:tcPr>
          <w:p w14:paraId="1251369D" w14:textId="691F23DC" w:rsidR="0072588D" w:rsidRPr="00F217D9" w:rsidRDefault="0009456C" w:rsidP="005A7F3F">
            <w:pPr>
              <w:spacing w:after="0" w:line="240" w:lineRule="auto"/>
              <w:jc w:val="center"/>
              <w:rPr>
                <w:rFonts w:ascii="Times New Roman" w:eastAsia="Arial" w:hAnsi="Times New Roman" w:cs="Times New Roman"/>
                <w:sz w:val="24"/>
                <w:szCs w:val="24"/>
                <w:highlight w:val="cyan"/>
                <w:lang w:eastAsia="uk-UA"/>
              </w:rPr>
            </w:pPr>
            <w:r w:rsidRPr="00F217D9">
              <w:rPr>
                <w:rFonts w:ascii="Times New Roman" w:eastAsia="Times New Roman" w:hAnsi="Times New Roman" w:cs="Times New Roman"/>
                <w:sz w:val="24"/>
                <w:szCs w:val="24"/>
                <w:lang w:eastAsia="ru-RU"/>
              </w:rPr>
              <w:t>99 320</w:t>
            </w:r>
          </w:p>
        </w:tc>
        <w:tc>
          <w:tcPr>
            <w:tcW w:w="2268" w:type="dxa"/>
          </w:tcPr>
          <w:p w14:paraId="50A8D1C4" w14:textId="089D6F56" w:rsidR="0072588D" w:rsidRPr="00F217D9" w:rsidRDefault="0009456C" w:rsidP="005A7F3F">
            <w:pPr>
              <w:spacing w:after="0" w:line="240" w:lineRule="auto"/>
              <w:jc w:val="center"/>
              <w:rPr>
                <w:rFonts w:ascii="Times New Roman" w:eastAsia="Arial" w:hAnsi="Times New Roman" w:cs="Times New Roman"/>
                <w:sz w:val="24"/>
                <w:szCs w:val="24"/>
                <w:highlight w:val="cyan"/>
                <w:lang w:eastAsia="uk-UA"/>
              </w:rPr>
            </w:pPr>
            <w:r w:rsidRPr="00F217D9">
              <w:rPr>
                <w:rFonts w:ascii="Times New Roman" w:eastAsia="Times New Roman" w:hAnsi="Times New Roman" w:cs="Times New Roman"/>
                <w:sz w:val="24"/>
                <w:szCs w:val="24"/>
                <w:lang w:eastAsia="ru-RU"/>
              </w:rPr>
              <w:t>496 600</w:t>
            </w:r>
          </w:p>
        </w:tc>
      </w:tr>
      <w:tr w:rsidR="0072588D" w:rsidRPr="005F6494" w14:paraId="5A4A5F57" w14:textId="77777777" w:rsidTr="00667BE0">
        <w:tc>
          <w:tcPr>
            <w:tcW w:w="1526" w:type="dxa"/>
          </w:tcPr>
          <w:p w14:paraId="263B0892" w14:textId="77777777" w:rsidR="0072588D" w:rsidRPr="005F6494" w:rsidRDefault="0072588D" w:rsidP="001A75ED">
            <w:pPr>
              <w:spacing w:after="0" w:line="240" w:lineRule="auto"/>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5</w:t>
            </w:r>
          </w:p>
        </w:tc>
        <w:tc>
          <w:tcPr>
            <w:tcW w:w="3969" w:type="dxa"/>
          </w:tcPr>
          <w:p w14:paraId="41C49BFC" w14:textId="77777777" w:rsidR="0072588D" w:rsidRPr="00F217D9" w:rsidRDefault="0072588D" w:rsidP="00CE2F01">
            <w:pPr>
              <w:spacing w:after="0" w:line="240" w:lineRule="auto"/>
              <w:ind w:firstLine="203"/>
              <w:jc w:val="both"/>
              <w:rPr>
                <w:rFonts w:ascii="Times New Roman" w:eastAsia="Arial" w:hAnsi="Times New Roman" w:cs="Times New Roman"/>
                <w:sz w:val="24"/>
                <w:szCs w:val="24"/>
                <w:lang w:eastAsia="uk-UA"/>
              </w:rPr>
            </w:pPr>
            <w:r w:rsidRPr="00F217D9">
              <w:rPr>
                <w:rFonts w:ascii="Times New Roman" w:eastAsia="Arial" w:hAnsi="Times New Roman" w:cs="Times New Roman"/>
                <w:sz w:val="24"/>
                <w:szCs w:val="24"/>
                <w:lang w:eastAsia="uk-UA"/>
              </w:rPr>
              <w:t>Сумарні витрати на виконання запланованого регулювання</w:t>
            </w:r>
          </w:p>
        </w:tc>
        <w:tc>
          <w:tcPr>
            <w:tcW w:w="2126" w:type="dxa"/>
          </w:tcPr>
          <w:p w14:paraId="2EA0EF4F" w14:textId="143ECD7B" w:rsidR="0072588D" w:rsidRPr="00F217D9" w:rsidRDefault="00A51FFF" w:rsidP="001E5E80">
            <w:pPr>
              <w:spacing w:after="0" w:line="240" w:lineRule="auto"/>
              <w:jc w:val="center"/>
              <w:rPr>
                <w:rFonts w:ascii="Times New Roman" w:eastAsia="Arial" w:hAnsi="Times New Roman" w:cs="Times New Roman"/>
                <w:sz w:val="24"/>
                <w:szCs w:val="24"/>
                <w:lang w:eastAsia="uk-UA"/>
              </w:rPr>
            </w:pPr>
            <w:r w:rsidRPr="00F217D9">
              <w:rPr>
                <w:rFonts w:ascii="Times New Roman" w:eastAsia="Arial" w:hAnsi="Times New Roman" w:cs="Times New Roman"/>
                <w:sz w:val="24"/>
                <w:szCs w:val="24"/>
                <w:lang w:eastAsia="uk-UA"/>
              </w:rPr>
              <w:t>579 929 480</w:t>
            </w:r>
          </w:p>
        </w:tc>
        <w:tc>
          <w:tcPr>
            <w:tcW w:w="2268" w:type="dxa"/>
          </w:tcPr>
          <w:p w14:paraId="6F097E97" w14:textId="0FA6E82B" w:rsidR="0072588D" w:rsidRPr="00F217D9" w:rsidRDefault="00EF619C" w:rsidP="005A7F3F">
            <w:pPr>
              <w:spacing w:after="0" w:line="240" w:lineRule="auto"/>
              <w:jc w:val="center"/>
              <w:rPr>
                <w:rFonts w:ascii="Times New Roman" w:eastAsia="Arial" w:hAnsi="Times New Roman" w:cs="Times New Roman"/>
                <w:sz w:val="24"/>
                <w:szCs w:val="24"/>
                <w:highlight w:val="cyan"/>
                <w:lang w:eastAsia="uk-UA"/>
              </w:rPr>
            </w:pPr>
            <w:r w:rsidRPr="00F217D9">
              <w:rPr>
                <w:rFonts w:ascii="Times New Roman" w:eastAsia="Arial" w:hAnsi="Times New Roman" w:cs="Times New Roman"/>
                <w:sz w:val="24"/>
                <w:szCs w:val="24"/>
                <w:lang w:eastAsia="uk-UA"/>
              </w:rPr>
              <w:t>819 657 400</w:t>
            </w:r>
          </w:p>
        </w:tc>
      </w:tr>
    </w:tbl>
    <w:p w14:paraId="72386970"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p>
    <w:p w14:paraId="7931EFE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5. Розроблення коригуючих (пом’якшувальних) заходів для малого підприємництва щодо запропонованого регулювання.</w:t>
      </w:r>
    </w:p>
    <w:p w14:paraId="0BCDB229" w14:textId="77777777" w:rsidR="0072588D" w:rsidRPr="005F6494" w:rsidRDefault="0072588D" w:rsidP="007A42E8">
      <w:pPr>
        <w:spacing w:after="0" w:line="240" w:lineRule="auto"/>
        <w:ind w:firstLine="567"/>
        <w:jc w:val="both"/>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На основі оцінки сумарних витрат малого підприємництва на виконання запланованого регулювання (за перший рік регулювання та за п’ять років) розроблення коригуючих (пом’якшувальних) заходів для малого підприємництва щодо запропонованого регулювання не передбачається.</w:t>
      </w:r>
    </w:p>
    <w:p w14:paraId="6D3893C0" w14:textId="77777777" w:rsidR="0072588D" w:rsidRPr="005F6494" w:rsidRDefault="0072588D" w:rsidP="007A42E8">
      <w:pPr>
        <w:spacing w:after="0" w:line="240" w:lineRule="auto"/>
        <w:ind w:firstLine="567"/>
        <w:jc w:val="center"/>
        <w:rPr>
          <w:rFonts w:ascii="Times New Roman" w:eastAsia="Arial" w:hAnsi="Times New Roman" w:cs="Times New Roman"/>
          <w:sz w:val="24"/>
          <w:szCs w:val="24"/>
          <w:lang w:eastAsia="uk-UA"/>
        </w:rPr>
      </w:pPr>
      <w:r w:rsidRPr="005F6494">
        <w:rPr>
          <w:rFonts w:ascii="Times New Roman" w:eastAsia="Arial" w:hAnsi="Times New Roman" w:cs="Times New Roman"/>
          <w:sz w:val="24"/>
          <w:szCs w:val="24"/>
          <w:lang w:eastAsia="uk-UA"/>
        </w:rPr>
        <w:t>_____________________</w:t>
      </w:r>
    </w:p>
    <w:p w14:paraId="2E892A2E" w14:textId="77777777" w:rsidR="0072588D" w:rsidRPr="00B64D64" w:rsidRDefault="0072588D" w:rsidP="007A42E8">
      <w:pPr>
        <w:spacing w:after="0" w:line="240" w:lineRule="auto"/>
        <w:ind w:firstLine="567"/>
        <w:jc w:val="both"/>
        <w:rPr>
          <w:rFonts w:ascii="Times New Roman" w:eastAsia="Arial" w:hAnsi="Times New Roman" w:cs="Times New Roman"/>
          <w:sz w:val="24"/>
          <w:szCs w:val="24"/>
          <w:lang w:val="en-US" w:eastAsia="uk-UA"/>
        </w:rPr>
      </w:pPr>
    </w:p>
    <w:sectPr w:rsidR="0072588D" w:rsidRPr="00B64D64" w:rsidSect="00497F7D">
      <w:headerReference w:type="default" r:id="rId12"/>
      <w:pgSz w:w="11906" w:h="16838"/>
      <w:pgMar w:top="1134" w:right="709" w:bottom="1560" w:left="1702"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B770D" w14:textId="77777777" w:rsidR="001F7629" w:rsidRDefault="001F7629" w:rsidP="00DB5C51">
      <w:pPr>
        <w:spacing w:after="0" w:line="240" w:lineRule="auto"/>
      </w:pPr>
      <w:r>
        <w:separator/>
      </w:r>
    </w:p>
  </w:endnote>
  <w:endnote w:type="continuationSeparator" w:id="0">
    <w:p w14:paraId="1C5EF205" w14:textId="77777777" w:rsidR="001F7629" w:rsidRDefault="001F7629" w:rsidP="00DB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ourier New"/>
    <w:panose1 w:val="00000000000000000000"/>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AD8CB" w14:textId="77777777" w:rsidR="001F7629" w:rsidRDefault="001F7629" w:rsidP="00DB5C51">
      <w:pPr>
        <w:spacing w:after="0" w:line="240" w:lineRule="auto"/>
      </w:pPr>
      <w:r>
        <w:separator/>
      </w:r>
    </w:p>
  </w:footnote>
  <w:footnote w:type="continuationSeparator" w:id="0">
    <w:p w14:paraId="3162662A" w14:textId="77777777" w:rsidR="001F7629" w:rsidRDefault="001F7629" w:rsidP="00DB5C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13391"/>
      <w:docPartObj>
        <w:docPartGallery w:val="Page Numbers (Top of Page)"/>
        <w:docPartUnique/>
      </w:docPartObj>
    </w:sdtPr>
    <w:sdtEndPr>
      <w:rPr>
        <w:rFonts w:ascii="Times New Roman" w:hAnsi="Times New Roman" w:cs="Times New Roman"/>
        <w:sz w:val="28"/>
        <w:szCs w:val="28"/>
      </w:rPr>
    </w:sdtEndPr>
    <w:sdtContent>
      <w:p w14:paraId="24B40EE3" w14:textId="23C80615" w:rsidR="009B37DB" w:rsidRPr="00C5765F" w:rsidRDefault="009B37DB">
        <w:pPr>
          <w:pStyle w:val="a7"/>
          <w:jc w:val="center"/>
          <w:rPr>
            <w:rFonts w:ascii="Times New Roman" w:hAnsi="Times New Roman" w:cs="Times New Roman"/>
            <w:sz w:val="28"/>
            <w:szCs w:val="28"/>
          </w:rPr>
        </w:pPr>
        <w:r w:rsidRPr="00C5765F">
          <w:rPr>
            <w:rFonts w:ascii="Times New Roman" w:hAnsi="Times New Roman" w:cs="Times New Roman"/>
            <w:sz w:val="28"/>
            <w:szCs w:val="28"/>
          </w:rPr>
          <w:fldChar w:fldCharType="begin"/>
        </w:r>
        <w:r w:rsidRPr="00C5765F">
          <w:rPr>
            <w:rFonts w:ascii="Times New Roman" w:hAnsi="Times New Roman" w:cs="Times New Roman"/>
            <w:sz w:val="28"/>
            <w:szCs w:val="28"/>
          </w:rPr>
          <w:instrText>PAGE   \* MERGEFORMAT</w:instrText>
        </w:r>
        <w:r w:rsidRPr="00C5765F">
          <w:rPr>
            <w:rFonts w:ascii="Times New Roman" w:hAnsi="Times New Roman" w:cs="Times New Roman"/>
            <w:sz w:val="28"/>
            <w:szCs w:val="28"/>
          </w:rPr>
          <w:fldChar w:fldCharType="separate"/>
        </w:r>
        <w:r w:rsidR="00ED09C9" w:rsidRPr="00ED09C9">
          <w:rPr>
            <w:rFonts w:ascii="Times New Roman" w:hAnsi="Times New Roman" w:cs="Times New Roman"/>
            <w:noProof/>
            <w:sz w:val="28"/>
            <w:szCs w:val="28"/>
            <w:lang w:val="ru-RU"/>
          </w:rPr>
          <w:t>13</w:t>
        </w:r>
        <w:r w:rsidRPr="00C5765F">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367971"/>
      <w:docPartObj>
        <w:docPartGallery w:val="Page Numbers (Top of Page)"/>
        <w:docPartUnique/>
      </w:docPartObj>
    </w:sdtPr>
    <w:sdtEndPr>
      <w:rPr>
        <w:rFonts w:ascii="Times New Roman" w:hAnsi="Times New Roman" w:cs="Times New Roman"/>
        <w:sz w:val="28"/>
        <w:szCs w:val="28"/>
      </w:rPr>
    </w:sdtEndPr>
    <w:sdtContent>
      <w:p w14:paraId="7F6E4BEB" w14:textId="25BBF582" w:rsidR="009B37DB" w:rsidRPr="00FC2B8A" w:rsidRDefault="009B37DB">
        <w:pPr>
          <w:pStyle w:val="a7"/>
          <w:jc w:val="center"/>
          <w:rPr>
            <w:rFonts w:ascii="Times New Roman" w:hAnsi="Times New Roman" w:cs="Times New Roman"/>
            <w:sz w:val="28"/>
            <w:szCs w:val="28"/>
          </w:rPr>
        </w:pPr>
        <w:r w:rsidRPr="00FC2B8A">
          <w:rPr>
            <w:rFonts w:ascii="Times New Roman" w:hAnsi="Times New Roman" w:cs="Times New Roman"/>
            <w:sz w:val="28"/>
            <w:szCs w:val="28"/>
          </w:rPr>
          <w:fldChar w:fldCharType="begin"/>
        </w:r>
        <w:r w:rsidRPr="00FC2B8A">
          <w:rPr>
            <w:rFonts w:ascii="Times New Roman" w:hAnsi="Times New Roman" w:cs="Times New Roman"/>
            <w:sz w:val="28"/>
            <w:szCs w:val="28"/>
          </w:rPr>
          <w:instrText>PAGE   \* MERGEFORMAT</w:instrText>
        </w:r>
        <w:r w:rsidRPr="00FC2B8A">
          <w:rPr>
            <w:rFonts w:ascii="Times New Roman" w:hAnsi="Times New Roman" w:cs="Times New Roman"/>
            <w:sz w:val="28"/>
            <w:szCs w:val="28"/>
          </w:rPr>
          <w:fldChar w:fldCharType="separate"/>
        </w:r>
        <w:r w:rsidR="00ED09C9" w:rsidRPr="00ED09C9">
          <w:rPr>
            <w:rFonts w:ascii="Times New Roman" w:hAnsi="Times New Roman" w:cs="Times New Roman"/>
            <w:noProof/>
            <w:sz w:val="28"/>
            <w:szCs w:val="28"/>
            <w:lang w:val="ru-RU"/>
          </w:rPr>
          <w:t>8</w:t>
        </w:r>
        <w:r w:rsidRPr="00FC2B8A">
          <w:rPr>
            <w:rFonts w:ascii="Times New Roman" w:hAnsi="Times New Roman" w:cs="Times New Roman"/>
            <w:sz w:val="28"/>
            <w:szCs w:val="28"/>
          </w:rPr>
          <w:fldChar w:fldCharType="end"/>
        </w:r>
      </w:p>
    </w:sdtContent>
  </w:sdt>
  <w:p w14:paraId="45637F0A" w14:textId="77777777" w:rsidR="009B37DB" w:rsidRDefault="009B37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29BE"/>
    <w:multiLevelType w:val="hybridMultilevel"/>
    <w:tmpl w:val="B6509B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FB42902"/>
    <w:multiLevelType w:val="hybridMultilevel"/>
    <w:tmpl w:val="FD5693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3B95373"/>
    <w:multiLevelType w:val="hybridMultilevel"/>
    <w:tmpl w:val="EDD49550"/>
    <w:lvl w:ilvl="0" w:tplc="1C86BC30">
      <w:start w:val="2"/>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7315E90"/>
    <w:multiLevelType w:val="hybridMultilevel"/>
    <w:tmpl w:val="8F0AE8DC"/>
    <w:lvl w:ilvl="0" w:tplc="275AF1F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1C4A01C2"/>
    <w:multiLevelType w:val="hybridMultilevel"/>
    <w:tmpl w:val="96D056A4"/>
    <w:lvl w:ilvl="0" w:tplc="F89E864C">
      <w:start w:val="1"/>
      <w:numFmt w:val="decimal"/>
      <w:lvlText w:val="%1)"/>
      <w:lvlJc w:val="left"/>
      <w:pPr>
        <w:ind w:left="707" w:hanging="48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5" w15:restartNumberingAfterBreak="0">
    <w:nsid w:val="2A5C4545"/>
    <w:multiLevelType w:val="hybridMultilevel"/>
    <w:tmpl w:val="7A0CB5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2867DE"/>
    <w:multiLevelType w:val="hybridMultilevel"/>
    <w:tmpl w:val="7938F8E4"/>
    <w:lvl w:ilvl="0" w:tplc="F77AB2D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1BD593B"/>
    <w:multiLevelType w:val="hybridMultilevel"/>
    <w:tmpl w:val="402E9B8E"/>
    <w:lvl w:ilvl="0" w:tplc="DEBA1B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3DA63FB5"/>
    <w:multiLevelType w:val="hybridMultilevel"/>
    <w:tmpl w:val="A0F419AC"/>
    <w:lvl w:ilvl="0" w:tplc="DF8CB85E">
      <w:start w:val="4"/>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4483E7C"/>
    <w:multiLevelType w:val="hybridMultilevel"/>
    <w:tmpl w:val="59E62508"/>
    <w:lvl w:ilvl="0" w:tplc="EF4A754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4B4A1084"/>
    <w:multiLevelType w:val="hybridMultilevel"/>
    <w:tmpl w:val="BD423D42"/>
    <w:lvl w:ilvl="0" w:tplc="CA68B4EE">
      <w:start w:val="1"/>
      <w:numFmt w:val="decimal"/>
      <w:lvlText w:val="%1)"/>
      <w:lvlJc w:val="left"/>
      <w:pPr>
        <w:ind w:left="5180" w:hanging="360"/>
      </w:pPr>
      <w:rPr>
        <w:rFonts w:hint="default"/>
        <w:sz w:val="24"/>
      </w:rPr>
    </w:lvl>
    <w:lvl w:ilvl="1" w:tplc="04220019" w:tentative="1">
      <w:start w:val="1"/>
      <w:numFmt w:val="lowerLetter"/>
      <w:lvlText w:val="%2."/>
      <w:lvlJc w:val="left"/>
      <w:pPr>
        <w:ind w:left="5900" w:hanging="360"/>
      </w:pPr>
    </w:lvl>
    <w:lvl w:ilvl="2" w:tplc="0422001B" w:tentative="1">
      <w:start w:val="1"/>
      <w:numFmt w:val="lowerRoman"/>
      <w:lvlText w:val="%3."/>
      <w:lvlJc w:val="right"/>
      <w:pPr>
        <w:ind w:left="6620" w:hanging="180"/>
      </w:pPr>
    </w:lvl>
    <w:lvl w:ilvl="3" w:tplc="0422000F" w:tentative="1">
      <w:start w:val="1"/>
      <w:numFmt w:val="decimal"/>
      <w:lvlText w:val="%4."/>
      <w:lvlJc w:val="left"/>
      <w:pPr>
        <w:ind w:left="7340" w:hanging="360"/>
      </w:pPr>
    </w:lvl>
    <w:lvl w:ilvl="4" w:tplc="04220019" w:tentative="1">
      <w:start w:val="1"/>
      <w:numFmt w:val="lowerLetter"/>
      <w:lvlText w:val="%5."/>
      <w:lvlJc w:val="left"/>
      <w:pPr>
        <w:ind w:left="8060" w:hanging="360"/>
      </w:pPr>
    </w:lvl>
    <w:lvl w:ilvl="5" w:tplc="0422001B" w:tentative="1">
      <w:start w:val="1"/>
      <w:numFmt w:val="lowerRoman"/>
      <w:lvlText w:val="%6."/>
      <w:lvlJc w:val="right"/>
      <w:pPr>
        <w:ind w:left="8780" w:hanging="180"/>
      </w:pPr>
    </w:lvl>
    <w:lvl w:ilvl="6" w:tplc="0422000F" w:tentative="1">
      <w:start w:val="1"/>
      <w:numFmt w:val="decimal"/>
      <w:lvlText w:val="%7."/>
      <w:lvlJc w:val="left"/>
      <w:pPr>
        <w:ind w:left="9500" w:hanging="360"/>
      </w:pPr>
    </w:lvl>
    <w:lvl w:ilvl="7" w:tplc="04220019" w:tentative="1">
      <w:start w:val="1"/>
      <w:numFmt w:val="lowerLetter"/>
      <w:lvlText w:val="%8."/>
      <w:lvlJc w:val="left"/>
      <w:pPr>
        <w:ind w:left="10220" w:hanging="360"/>
      </w:pPr>
    </w:lvl>
    <w:lvl w:ilvl="8" w:tplc="0422001B" w:tentative="1">
      <w:start w:val="1"/>
      <w:numFmt w:val="lowerRoman"/>
      <w:lvlText w:val="%9."/>
      <w:lvlJc w:val="right"/>
      <w:pPr>
        <w:ind w:left="10940" w:hanging="180"/>
      </w:pPr>
    </w:lvl>
  </w:abstractNum>
  <w:abstractNum w:abstractNumId="11" w15:restartNumberingAfterBreak="0">
    <w:nsid w:val="5082467A"/>
    <w:multiLevelType w:val="hybridMultilevel"/>
    <w:tmpl w:val="A6EE8514"/>
    <w:lvl w:ilvl="0" w:tplc="1EEA79C2">
      <w:start w:val="1"/>
      <w:numFmt w:val="upperRoman"/>
      <w:lvlText w:val="%1."/>
      <w:lvlJc w:val="left"/>
      <w:pPr>
        <w:ind w:left="4969" w:hanging="720"/>
      </w:pPr>
      <w:rPr>
        <w:rFonts w:hint="default"/>
      </w:rPr>
    </w:lvl>
    <w:lvl w:ilvl="1" w:tplc="04190019" w:tentative="1">
      <w:start w:val="1"/>
      <w:numFmt w:val="lowerLetter"/>
      <w:lvlText w:val="%2."/>
      <w:lvlJc w:val="left"/>
      <w:pPr>
        <w:ind w:left="5329" w:hanging="360"/>
      </w:pPr>
    </w:lvl>
    <w:lvl w:ilvl="2" w:tplc="0419001B" w:tentative="1">
      <w:start w:val="1"/>
      <w:numFmt w:val="lowerRoman"/>
      <w:lvlText w:val="%3."/>
      <w:lvlJc w:val="right"/>
      <w:pPr>
        <w:ind w:left="6049" w:hanging="180"/>
      </w:pPr>
    </w:lvl>
    <w:lvl w:ilvl="3" w:tplc="0419000F" w:tentative="1">
      <w:start w:val="1"/>
      <w:numFmt w:val="decimal"/>
      <w:lvlText w:val="%4."/>
      <w:lvlJc w:val="left"/>
      <w:pPr>
        <w:ind w:left="6769" w:hanging="360"/>
      </w:pPr>
    </w:lvl>
    <w:lvl w:ilvl="4" w:tplc="04190019" w:tentative="1">
      <w:start w:val="1"/>
      <w:numFmt w:val="lowerLetter"/>
      <w:lvlText w:val="%5."/>
      <w:lvlJc w:val="left"/>
      <w:pPr>
        <w:ind w:left="7489" w:hanging="360"/>
      </w:pPr>
    </w:lvl>
    <w:lvl w:ilvl="5" w:tplc="0419001B" w:tentative="1">
      <w:start w:val="1"/>
      <w:numFmt w:val="lowerRoman"/>
      <w:lvlText w:val="%6."/>
      <w:lvlJc w:val="right"/>
      <w:pPr>
        <w:ind w:left="8209" w:hanging="180"/>
      </w:pPr>
    </w:lvl>
    <w:lvl w:ilvl="6" w:tplc="0419000F" w:tentative="1">
      <w:start w:val="1"/>
      <w:numFmt w:val="decimal"/>
      <w:lvlText w:val="%7."/>
      <w:lvlJc w:val="left"/>
      <w:pPr>
        <w:ind w:left="8929" w:hanging="360"/>
      </w:pPr>
    </w:lvl>
    <w:lvl w:ilvl="7" w:tplc="04190019" w:tentative="1">
      <w:start w:val="1"/>
      <w:numFmt w:val="lowerLetter"/>
      <w:lvlText w:val="%8."/>
      <w:lvlJc w:val="left"/>
      <w:pPr>
        <w:ind w:left="9649" w:hanging="360"/>
      </w:pPr>
    </w:lvl>
    <w:lvl w:ilvl="8" w:tplc="0419001B" w:tentative="1">
      <w:start w:val="1"/>
      <w:numFmt w:val="lowerRoman"/>
      <w:lvlText w:val="%9."/>
      <w:lvlJc w:val="right"/>
      <w:pPr>
        <w:ind w:left="10369" w:hanging="180"/>
      </w:pPr>
    </w:lvl>
  </w:abstractNum>
  <w:abstractNum w:abstractNumId="12" w15:restartNumberingAfterBreak="0">
    <w:nsid w:val="51F204DD"/>
    <w:multiLevelType w:val="hybridMultilevel"/>
    <w:tmpl w:val="A1687C9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B5F02E2"/>
    <w:multiLevelType w:val="hybridMultilevel"/>
    <w:tmpl w:val="309053FC"/>
    <w:lvl w:ilvl="0" w:tplc="3B685304">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4" w15:restartNumberingAfterBreak="0">
    <w:nsid w:val="5DFC45C6"/>
    <w:multiLevelType w:val="hybridMultilevel"/>
    <w:tmpl w:val="03C4D5A2"/>
    <w:lvl w:ilvl="0" w:tplc="EF4A754C">
      <w:start w:val="1"/>
      <w:numFmt w:val="decimal"/>
      <w:lvlText w:val="%1)"/>
      <w:lvlJc w:val="left"/>
      <w:pPr>
        <w:ind w:left="1154" w:hanging="360"/>
      </w:pPr>
      <w:rPr>
        <w:rFonts w:hint="default"/>
      </w:rPr>
    </w:lvl>
    <w:lvl w:ilvl="1" w:tplc="04220019" w:tentative="1">
      <w:start w:val="1"/>
      <w:numFmt w:val="lowerLetter"/>
      <w:lvlText w:val="%2."/>
      <w:lvlJc w:val="left"/>
      <w:pPr>
        <w:ind w:left="1667" w:hanging="360"/>
      </w:pPr>
    </w:lvl>
    <w:lvl w:ilvl="2" w:tplc="0422001B" w:tentative="1">
      <w:start w:val="1"/>
      <w:numFmt w:val="lowerRoman"/>
      <w:lvlText w:val="%3."/>
      <w:lvlJc w:val="right"/>
      <w:pPr>
        <w:ind w:left="2387" w:hanging="180"/>
      </w:pPr>
    </w:lvl>
    <w:lvl w:ilvl="3" w:tplc="0422000F" w:tentative="1">
      <w:start w:val="1"/>
      <w:numFmt w:val="decimal"/>
      <w:lvlText w:val="%4."/>
      <w:lvlJc w:val="left"/>
      <w:pPr>
        <w:ind w:left="3107" w:hanging="360"/>
      </w:pPr>
    </w:lvl>
    <w:lvl w:ilvl="4" w:tplc="04220019" w:tentative="1">
      <w:start w:val="1"/>
      <w:numFmt w:val="lowerLetter"/>
      <w:lvlText w:val="%5."/>
      <w:lvlJc w:val="left"/>
      <w:pPr>
        <w:ind w:left="3827" w:hanging="360"/>
      </w:pPr>
    </w:lvl>
    <w:lvl w:ilvl="5" w:tplc="0422001B" w:tentative="1">
      <w:start w:val="1"/>
      <w:numFmt w:val="lowerRoman"/>
      <w:lvlText w:val="%6."/>
      <w:lvlJc w:val="right"/>
      <w:pPr>
        <w:ind w:left="4547" w:hanging="180"/>
      </w:pPr>
    </w:lvl>
    <w:lvl w:ilvl="6" w:tplc="0422000F" w:tentative="1">
      <w:start w:val="1"/>
      <w:numFmt w:val="decimal"/>
      <w:lvlText w:val="%7."/>
      <w:lvlJc w:val="left"/>
      <w:pPr>
        <w:ind w:left="5267" w:hanging="360"/>
      </w:pPr>
    </w:lvl>
    <w:lvl w:ilvl="7" w:tplc="04220019" w:tentative="1">
      <w:start w:val="1"/>
      <w:numFmt w:val="lowerLetter"/>
      <w:lvlText w:val="%8."/>
      <w:lvlJc w:val="left"/>
      <w:pPr>
        <w:ind w:left="5987" w:hanging="360"/>
      </w:pPr>
    </w:lvl>
    <w:lvl w:ilvl="8" w:tplc="0422001B" w:tentative="1">
      <w:start w:val="1"/>
      <w:numFmt w:val="lowerRoman"/>
      <w:lvlText w:val="%9."/>
      <w:lvlJc w:val="right"/>
      <w:pPr>
        <w:ind w:left="6707" w:hanging="180"/>
      </w:pPr>
    </w:lvl>
  </w:abstractNum>
  <w:abstractNum w:abstractNumId="15" w15:restartNumberingAfterBreak="0">
    <w:nsid w:val="60207BA1"/>
    <w:multiLevelType w:val="hybridMultilevel"/>
    <w:tmpl w:val="5DBEDB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E578A9"/>
    <w:multiLevelType w:val="hybridMultilevel"/>
    <w:tmpl w:val="572E05A8"/>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615A71F4"/>
    <w:multiLevelType w:val="hybridMultilevel"/>
    <w:tmpl w:val="D5FA7B12"/>
    <w:lvl w:ilvl="0" w:tplc="927C3BFA">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15:restartNumberingAfterBreak="0">
    <w:nsid w:val="619A26A7"/>
    <w:multiLevelType w:val="hybridMultilevel"/>
    <w:tmpl w:val="8534886E"/>
    <w:lvl w:ilvl="0" w:tplc="64E406F4">
      <w:start w:val="1"/>
      <w:numFmt w:val="decimal"/>
      <w:lvlText w:val="%1)"/>
      <w:lvlJc w:val="left"/>
      <w:pPr>
        <w:ind w:left="1429" w:hanging="360"/>
      </w:pPr>
      <w:rPr>
        <w:rFonts w:ascii="Times New Roman" w:eastAsia="Calibr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67323789"/>
    <w:multiLevelType w:val="hybridMultilevel"/>
    <w:tmpl w:val="5E08C7D6"/>
    <w:lvl w:ilvl="0" w:tplc="38AEDA1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0" w15:restartNumberingAfterBreak="0">
    <w:nsid w:val="6A7428C9"/>
    <w:multiLevelType w:val="hybridMultilevel"/>
    <w:tmpl w:val="D2FA599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6AC95FEA"/>
    <w:multiLevelType w:val="hybridMultilevel"/>
    <w:tmpl w:val="8F0AE8DC"/>
    <w:lvl w:ilvl="0" w:tplc="275AF1F2">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6F270BA4"/>
    <w:multiLevelType w:val="hybridMultilevel"/>
    <w:tmpl w:val="8DAECFBE"/>
    <w:lvl w:ilvl="0" w:tplc="0414E778">
      <w:start w:val="1"/>
      <w:numFmt w:val="decimal"/>
      <w:lvlText w:val="%1)"/>
      <w:lvlJc w:val="left"/>
      <w:pPr>
        <w:ind w:left="614" w:hanging="360"/>
      </w:pPr>
      <w:rPr>
        <w:rFonts w:hint="default"/>
      </w:rPr>
    </w:lvl>
    <w:lvl w:ilvl="1" w:tplc="04220019" w:tentative="1">
      <w:start w:val="1"/>
      <w:numFmt w:val="lowerLetter"/>
      <w:lvlText w:val="%2."/>
      <w:lvlJc w:val="left"/>
      <w:pPr>
        <w:ind w:left="1334" w:hanging="360"/>
      </w:pPr>
    </w:lvl>
    <w:lvl w:ilvl="2" w:tplc="0422001B" w:tentative="1">
      <w:start w:val="1"/>
      <w:numFmt w:val="lowerRoman"/>
      <w:lvlText w:val="%3."/>
      <w:lvlJc w:val="right"/>
      <w:pPr>
        <w:ind w:left="2054" w:hanging="180"/>
      </w:pPr>
    </w:lvl>
    <w:lvl w:ilvl="3" w:tplc="0422000F" w:tentative="1">
      <w:start w:val="1"/>
      <w:numFmt w:val="decimal"/>
      <w:lvlText w:val="%4."/>
      <w:lvlJc w:val="left"/>
      <w:pPr>
        <w:ind w:left="2774" w:hanging="360"/>
      </w:pPr>
    </w:lvl>
    <w:lvl w:ilvl="4" w:tplc="04220019" w:tentative="1">
      <w:start w:val="1"/>
      <w:numFmt w:val="lowerLetter"/>
      <w:lvlText w:val="%5."/>
      <w:lvlJc w:val="left"/>
      <w:pPr>
        <w:ind w:left="3494" w:hanging="360"/>
      </w:pPr>
    </w:lvl>
    <w:lvl w:ilvl="5" w:tplc="0422001B" w:tentative="1">
      <w:start w:val="1"/>
      <w:numFmt w:val="lowerRoman"/>
      <w:lvlText w:val="%6."/>
      <w:lvlJc w:val="right"/>
      <w:pPr>
        <w:ind w:left="4214" w:hanging="180"/>
      </w:pPr>
    </w:lvl>
    <w:lvl w:ilvl="6" w:tplc="0422000F" w:tentative="1">
      <w:start w:val="1"/>
      <w:numFmt w:val="decimal"/>
      <w:lvlText w:val="%7."/>
      <w:lvlJc w:val="left"/>
      <w:pPr>
        <w:ind w:left="4934" w:hanging="360"/>
      </w:pPr>
    </w:lvl>
    <w:lvl w:ilvl="7" w:tplc="04220019" w:tentative="1">
      <w:start w:val="1"/>
      <w:numFmt w:val="lowerLetter"/>
      <w:lvlText w:val="%8."/>
      <w:lvlJc w:val="left"/>
      <w:pPr>
        <w:ind w:left="5654" w:hanging="360"/>
      </w:pPr>
    </w:lvl>
    <w:lvl w:ilvl="8" w:tplc="0422001B" w:tentative="1">
      <w:start w:val="1"/>
      <w:numFmt w:val="lowerRoman"/>
      <w:lvlText w:val="%9."/>
      <w:lvlJc w:val="right"/>
      <w:pPr>
        <w:ind w:left="6374" w:hanging="180"/>
      </w:pPr>
    </w:lvl>
  </w:abstractNum>
  <w:abstractNum w:abstractNumId="23" w15:restartNumberingAfterBreak="0">
    <w:nsid w:val="70B055BB"/>
    <w:multiLevelType w:val="hybridMultilevel"/>
    <w:tmpl w:val="3B708576"/>
    <w:lvl w:ilvl="0" w:tplc="A9DAB69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70F83CA7"/>
    <w:multiLevelType w:val="hybridMultilevel"/>
    <w:tmpl w:val="1222FA0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73D75D77"/>
    <w:multiLevelType w:val="hybridMultilevel"/>
    <w:tmpl w:val="0868EB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5783E06"/>
    <w:multiLevelType w:val="hybridMultilevel"/>
    <w:tmpl w:val="B6509BF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5C60073"/>
    <w:multiLevelType w:val="hybridMultilevel"/>
    <w:tmpl w:val="C88C60BC"/>
    <w:lvl w:ilvl="0" w:tplc="DF8CB85E">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1"/>
  </w:num>
  <w:num w:numId="2">
    <w:abstractNumId w:val="13"/>
  </w:num>
  <w:num w:numId="3">
    <w:abstractNumId w:val="20"/>
  </w:num>
  <w:num w:numId="4">
    <w:abstractNumId w:val="16"/>
  </w:num>
  <w:num w:numId="5">
    <w:abstractNumId w:val="15"/>
  </w:num>
  <w:num w:numId="6">
    <w:abstractNumId w:val="7"/>
  </w:num>
  <w:num w:numId="7">
    <w:abstractNumId w:val="23"/>
  </w:num>
  <w:num w:numId="8">
    <w:abstractNumId w:val="24"/>
  </w:num>
  <w:num w:numId="9">
    <w:abstractNumId w:val="18"/>
  </w:num>
  <w:num w:numId="10">
    <w:abstractNumId w:val="5"/>
  </w:num>
  <w:num w:numId="11">
    <w:abstractNumId w:val="25"/>
  </w:num>
  <w:num w:numId="12">
    <w:abstractNumId w:val="1"/>
  </w:num>
  <w:num w:numId="13">
    <w:abstractNumId w:val="12"/>
  </w:num>
  <w:num w:numId="14">
    <w:abstractNumId w:val="27"/>
  </w:num>
  <w:num w:numId="15">
    <w:abstractNumId w:val="8"/>
  </w:num>
  <w:num w:numId="16">
    <w:abstractNumId w:val="22"/>
  </w:num>
  <w:num w:numId="17">
    <w:abstractNumId w:val="3"/>
  </w:num>
  <w:num w:numId="18">
    <w:abstractNumId w:val="21"/>
  </w:num>
  <w:num w:numId="19">
    <w:abstractNumId w:val="6"/>
  </w:num>
  <w:num w:numId="20">
    <w:abstractNumId w:val="17"/>
  </w:num>
  <w:num w:numId="21">
    <w:abstractNumId w:val="2"/>
  </w:num>
  <w:num w:numId="22">
    <w:abstractNumId w:val="19"/>
  </w:num>
  <w:num w:numId="23">
    <w:abstractNumId w:val="10"/>
  </w:num>
  <w:num w:numId="24">
    <w:abstractNumId w:val="9"/>
  </w:num>
  <w:num w:numId="25">
    <w:abstractNumId w:val="14"/>
  </w:num>
  <w:num w:numId="26">
    <w:abstractNumId w:val="4"/>
  </w:num>
  <w:num w:numId="27">
    <w:abstractNumId w:val="0"/>
  </w:num>
  <w:num w:numId="28">
    <w:abstractNumId w:val="26"/>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46E"/>
    <w:rsid w:val="0000074D"/>
    <w:rsid w:val="00003946"/>
    <w:rsid w:val="000057E5"/>
    <w:rsid w:val="000058B6"/>
    <w:rsid w:val="000065DC"/>
    <w:rsid w:val="0000720A"/>
    <w:rsid w:val="00007596"/>
    <w:rsid w:val="00007AEA"/>
    <w:rsid w:val="00007DD0"/>
    <w:rsid w:val="00010621"/>
    <w:rsid w:val="00011108"/>
    <w:rsid w:val="000118C1"/>
    <w:rsid w:val="00011D72"/>
    <w:rsid w:val="00012B79"/>
    <w:rsid w:val="000154FF"/>
    <w:rsid w:val="00015B93"/>
    <w:rsid w:val="00015F04"/>
    <w:rsid w:val="000161D6"/>
    <w:rsid w:val="00017243"/>
    <w:rsid w:val="0001741B"/>
    <w:rsid w:val="00020F79"/>
    <w:rsid w:val="00020FAA"/>
    <w:rsid w:val="0002102D"/>
    <w:rsid w:val="000233EE"/>
    <w:rsid w:val="00025918"/>
    <w:rsid w:val="000265CC"/>
    <w:rsid w:val="000268E7"/>
    <w:rsid w:val="00027233"/>
    <w:rsid w:val="00030B36"/>
    <w:rsid w:val="00031451"/>
    <w:rsid w:val="00031713"/>
    <w:rsid w:val="00031FBF"/>
    <w:rsid w:val="00032F45"/>
    <w:rsid w:val="00033E00"/>
    <w:rsid w:val="00035A80"/>
    <w:rsid w:val="00036579"/>
    <w:rsid w:val="00037B97"/>
    <w:rsid w:val="000422CF"/>
    <w:rsid w:val="000427FC"/>
    <w:rsid w:val="00042A4F"/>
    <w:rsid w:val="00042BC6"/>
    <w:rsid w:val="00042E64"/>
    <w:rsid w:val="00043629"/>
    <w:rsid w:val="00043B78"/>
    <w:rsid w:val="00046B5D"/>
    <w:rsid w:val="00047033"/>
    <w:rsid w:val="00047B3A"/>
    <w:rsid w:val="00047C35"/>
    <w:rsid w:val="00047D19"/>
    <w:rsid w:val="00052797"/>
    <w:rsid w:val="00053132"/>
    <w:rsid w:val="00053140"/>
    <w:rsid w:val="000535FA"/>
    <w:rsid w:val="000541B4"/>
    <w:rsid w:val="00054877"/>
    <w:rsid w:val="00055B3B"/>
    <w:rsid w:val="00055D4D"/>
    <w:rsid w:val="00055FCD"/>
    <w:rsid w:val="000560A8"/>
    <w:rsid w:val="000607DA"/>
    <w:rsid w:val="00060C85"/>
    <w:rsid w:val="000610C9"/>
    <w:rsid w:val="00061477"/>
    <w:rsid w:val="0006176E"/>
    <w:rsid w:val="00062801"/>
    <w:rsid w:val="00062C4F"/>
    <w:rsid w:val="00063575"/>
    <w:rsid w:val="00063C43"/>
    <w:rsid w:val="00064C71"/>
    <w:rsid w:val="00065F88"/>
    <w:rsid w:val="000668BC"/>
    <w:rsid w:val="00070EBE"/>
    <w:rsid w:val="00071F70"/>
    <w:rsid w:val="000724B7"/>
    <w:rsid w:val="0007270E"/>
    <w:rsid w:val="00072F2F"/>
    <w:rsid w:val="0007355D"/>
    <w:rsid w:val="000737CD"/>
    <w:rsid w:val="00073C60"/>
    <w:rsid w:val="00073EF8"/>
    <w:rsid w:val="000740EC"/>
    <w:rsid w:val="000745A3"/>
    <w:rsid w:val="00074FF7"/>
    <w:rsid w:val="000756F4"/>
    <w:rsid w:val="00075EFB"/>
    <w:rsid w:val="000761C1"/>
    <w:rsid w:val="00076DA1"/>
    <w:rsid w:val="000810F0"/>
    <w:rsid w:val="00082EEB"/>
    <w:rsid w:val="00082F5E"/>
    <w:rsid w:val="00083431"/>
    <w:rsid w:val="00084073"/>
    <w:rsid w:val="000840BC"/>
    <w:rsid w:val="00084BCE"/>
    <w:rsid w:val="00084EBB"/>
    <w:rsid w:val="00086695"/>
    <w:rsid w:val="00087758"/>
    <w:rsid w:val="00090D9D"/>
    <w:rsid w:val="000916C2"/>
    <w:rsid w:val="00091927"/>
    <w:rsid w:val="00092979"/>
    <w:rsid w:val="00093D16"/>
    <w:rsid w:val="00094443"/>
    <w:rsid w:val="0009456C"/>
    <w:rsid w:val="00094620"/>
    <w:rsid w:val="00097414"/>
    <w:rsid w:val="00097A7C"/>
    <w:rsid w:val="00097FBD"/>
    <w:rsid w:val="000A0C01"/>
    <w:rsid w:val="000A187E"/>
    <w:rsid w:val="000A2ED6"/>
    <w:rsid w:val="000A35CB"/>
    <w:rsid w:val="000A43C7"/>
    <w:rsid w:val="000A46E8"/>
    <w:rsid w:val="000A5540"/>
    <w:rsid w:val="000A5FDA"/>
    <w:rsid w:val="000A6BA2"/>
    <w:rsid w:val="000A6E3D"/>
    <w:rsid w:val="000B0586"/>
    <w:rsid w:val="000B113F"/>
    <w:rsid w:val="000B190D"/>
    <w:rsid w:val="000B48D9"/>
    <w:rsid w:val="000B60B3"/>
    <w:rsid w:val="000C1330"/>
    <w:rsid w:val="000C1DAF"/>
    <w:rsid w:val="000C2909"/>
    <w:rsid w:val="000C3C2C"/>
    <w:rsid w:val="000C3C9E"/>
    <w:rsid w:val="000C4815"/>
    <w:rsid w:val="000C485C"/>
    <w:rsid w:val="000C4C9F"/>
    <w:rsid w:val="000C5C62"/>
    <w:rsid w:val="000C73DB"/>
    <w:rsid w:val="000D05B5"/>
    <w:rsid w:val="000D17A8"/>
    <w:rsid w:val="000D1BDB"/>
    <w:rsid w:val="000D2D66"/>
    <w:rsid w:val="000D324F"/>
    <w:rsid w:val="000D6097"/>
    <w:rsid w:val="000D7ABD"/>
    <w:rsid w:val="000E0710"/>
    <w:rsid w:val="000E08FF"/>
    <w:rsid w:val="000E0C90"/>
    <w:rsid w:val="000E121B"/>
    <w:rsid w:val="000E17BC"/>
    <w:rsid w:val="000E382B"/>
    <w:rsid w:val="000E4021"/>
    <w:rsid w:val="000E426C"/>
    <w:rsid w:val="000E440C"/>
    <w:rsid w:val="000E4931"/>
    <w:rsid w:val="000E59F0"/>
    <w:rsid w:val="000F0C56"/>
    <w:rsid w:val="000F3D9F"/>
    <w:rsid w:val="000F4AFB"/>
    <w:rsid w:val="000F4B80"/>
    <w:rsid w:val="000F5E81"/>
    <w:rsid w:val="000F6081"/>
    <w:rsid w:val="000F7D61"/>
    <w:rsid w:val="000F7EA2"/>
    <w:rsid w:val="00100F88"/>
    <w:rsid w:val="0010105F"/>
    <w:rsid w:val="001015A9"/>
    <w:rsid w:val="0010270D"/>
    <w:rsid w:val="0010361F"/>
    <w:rsid w:val="00103E73"/>
    <w:rsid w:val="00106C75"/>
    <w:rsid w:val="00107916"/>
    <w:rsid w:val="00111A71"/>
    <w:rsid w:val="00113A95"/>
    <w:rsid w:val="00114D95"/>
    <w:rsid w:val="00116324"/>
    <w:rsid w:val="001170BE"/>
    <w:rsid w:val="00117323"/>
    <w:rsid w:val="0012093D"/>
    <w:rsid w:val="001216DD"/>
    <w:rsid w:val="00121713"/>
    <w:rsid w:val="00121B05"/>
    <w:rsid w:val="00122CAF"/>
    <w:rsid w:val="00122EC2"/>
    <w:rsid w:val="00122F0C"/>
    <w:rsid w:val="00124431"/>
    <w:rsid w:val="00124555"/>
    <w:rsid w:val="00125B89"/>
    <w:rsid w:val="00125D3F"/>
    <w:rsid w:val="00125F18"/>
    <w:rsid w:val="001303F2"/>
    <w:rsid w:val="00130885"/>
    <w:rsid w:val="00131C38"/>
    <w:rsid w:val="00132CE6"/>
    <w:rsid w:val="00132DDA"/>
    <w:rsid w:val="001338EB"/>
    <w:rsid w:val="00137620"/>
    <w:rsid w:val="001412C8"/>
    <w:rsid w:val="001420FF"/>
    <w:rsid w:val="00147546"/>
    <w:rsid w:val="0014774A"/>
    <w:rsid w:val="00147FA9"/>
    <w:rsid w:val="00150E3A"/>
    <w:rsid w:val="00154C64"/>
    <w:rsid w:val="001556CB"/>
    <w:rsid w:val="00155B5F"/>
    <w:rsid w:val="0016162F"/>
    <w:rsid w:val="00161723"/>
    <w:rsid w:val="00161F0A"/>
    <w:rsid w:val="00162A0E"/>
    <w:rsid w:val="00165416"/>
    <w:rsid w:val="00165C49"/>
    <w:rsid w:val="00166770"/>
    <w:rsid w:val="00166823"/>
    <w:rsid w:val="00167545"/>
    <w:rsid w:val="001677D4"/>
    <w:rsid w:val="00167B6D"/>
    <w:rsid w:val="00170272"/>
    <w:rsid w:val="00171789"/>
    <w:rsid w:val="00171CCC"/>
    <w:rsid w:val="00172073"/>
    <w:rsid w:val="001733F7"/>
    <w:rsid w:val="00174174"/>
    <w:rsid w:val="00174367"/>
    <w:rsid w:val="00176AA2"/>
    <w:rsid w:val="0017773B"/>
    <w:rsid w:val="001777B7"/>
    <w:rsid w:val="00181217"/>
    <w:rsid w:val="00182891"/>
    <w:rsid w:val="00183CDB"/>
    <w:rsid w:val="0018536A"/>
    <w:rsid w:val="001853E9"/>
    <w:rsid w:val="00186275"/>
    <w:rsid w:val="00186522"/>
    <w:rsid w:val="00186F67"/>
    <w:rsid w:val="00187B3E"/>
    <w:rsid w:val="00190428"/>
    <w:rsid w:val="00190C2D"/>
    <w:rsid w:val="00191863"/>
    <w:rsid w:val="00192921"/>
    <w:rsid w:val="001929DA"/>
    <w:rsid w:val="00192BD2"/>
    <w:rsid w:val="001935E4"/>
    <w:rsid w:val="00193F90"/>
    <w:rsid w:val="00194BFB"/>
    <w:rsid w:val="0019555C"/>
    <w:rsid w:val="00195C19"/>
    <w:rsid w:val="00197B92"/>
    <w:rsid w:val="001A10ED"/>
    <w:rsid w:val="001A28CE"/>
    <w:rsid w:val="001A2EB7"/>
    <w:rsid w:val="001A3050"/>
    <w:rsid w:val="001A3EA0"/>
    <w:rsid w:val="001A40B5"/>
    <w:rsid w:val="001A5111"/>
    <w:rsid w:val="001A540A"/>
    <w:rsid w:val="001A5A02"/>
    <w:rsid w:val="001A5FC3"/>
    <w:rsid w:val="001A63CE"/>
    <w:rsid w:val="001A6449"/>
    <w:rsid w:val="001A6F2C"/>
    <w:rsid w:val="001A7152"/>
    <w:rsid w:val="001A75ED"/>
    <w:rsid w:val="001B02A4"/>
    <w:rsid w:val="001B0B70"/>
    <w:rsid w:val="001B1940"/>
    <w:rsid w:val="001B3EB4"/>
    <w:rsid w:val="001B5024"/>
    <w:rsid w:val="001B511B"/>
    <w:rsid w:val="001B54D7"/>
    <w:rsid w:val="001B6045"/>
    <w:rsid w:val="001B7256"/>
    <w:rsid w:val="001C0171"/>
    <w:rsid w:val="001C0283"/>
    <w:rsid w:val="001C1A50"/>
    <w:rsid w:val="001C20E4"/>
    <w:rsid w:val="001C2A52"/>
    <w:rsid w:val="001C3132"/>
    <w:rsid w:val="001C3FE4"/>
    <w:rsid w:val="001C572D"/>
    <w:rsid w:val="001C58C6"/>
    <w:rsid w:val="001C65EC"/>
    <w:rsid w:val="001C7DDC"/>
    <w:rsid w:val="001D0079"/>
    <w:rsid w:val="001D2AC9"/>
    <w:rsid w:val="001D38C1"/>
    <w:rsid w:val="001D3B01"/>
    <w:rsid w:val="001D4EE9"/>
    <w:rsid w:val="001D5C2D"/>
    <w:rsid w:val="001D6C5E"/>
    <w:rsid w:val="001E20A8"/>
    <w:rsid w:val="001E2EC1"/>
    <w:rsid w:val="001E5A65"/>
    <w:rsid w:val="001E5E80"/>
    <w:rsid w:val="001E76FA"/>
    <w:rsid w:val="001F0941"/>
    <w:rsid w:val="001F3ED4"/>
    <w:rsid w:val="001F4181"/>
    <w:rsid w:val="001F44AE"/>
    <w:rsid w:val="001F59EC"/>
    <w:rsid w:val="001F5A23"/>
    <w:rsid w:val="001F67D1"/>
    <w:rsid w:val="001F6AA6"/>
    <w:rsid w:val="001F6C55"/>
    <w:rsid w:val="001F7629"/>
    <w:rsid w:val="001F7C41"/>
    <w:rsid w:val="001F7DAC"/>
    <w:rsid w:val="00202144"/>
    <w:rsid w:val="002023F1"/>
    <w:rsid w:val="00202E0A"/>
    <w:rsid w:val="002031FC"/>
    <w:rsid w:val="0020469F"/>
    <w:rsid w:val="00204D99"/>
    <w:rsid w:val="00205039"/>
    <w:rsid w:val="002054C2"/>
    <w:rsid w:val="00211F33"/>
    <w:rsid w:val="0021521C"/>
    <w:rsid w:val="00216F46"/>
    <w:rsid w:val="002172AD"/>
    <w:rsid w:val="00220A61"/>
    <w:rsid w:val="00220B2B"/>
    <w:rsid w:val="00223FA2"/>
    <w:rsid w:val="00226070"/>
    <w:rsid w:val="00226B45"/>
    <w:rsid w:val="002276F0"/>
    <w:rsid w:val="002303E4"/>
    <w:rsid w:val="00230B42"/>
    <w:rsid w:val="00232F2F"/>
    <w:rsid w:val="00235D52"/>
    <w:rsid w:val="00236173"/>
    <w:rsid w:val="002372CE"/>
    <w:rsid w:val="00237BE7"/>
    <w:rsid w:val="002414FC"/>
    <w:rsid w:val="002418CD"/>
    <w:rsid w:val="00241FC9"/>
    <w:rsid w:val="002423C0"/>
    <w:rsid w:val="00242C0F"/>
    <w:rsid w:val="00242D7F"/>
    <w:rsid w:val="002435B8"/>
    <w:rsid w:val="00244D24"/>
    <w:rsid w:val="00245019"/>
    <w:rsid w:val="00250C54"/>
    <w:rsid w:val="002514CF"/>
    <w:rsid w:val="0025308A"/>
    <w:rsid w:val="002554A3"/>
    <w:rsid w:val="0025604B"/>
    <w:rsid w:val="0026078C"/>
    <w:rsid w:val="00262401"/>
    <w:rsid w:val="002631AD"/>
    <w:rsid w:val="002632BB"/>
    <w:rsid w:val="00263CCB"/>
    <w:rsid w:val="00264B4F"/>
    <w:rsid w:val="00265603"/>
    <w:rsid w:val="00265E85"/>
    <w:rsid w:val="0026631C"/>
    <w:rsid w:val="0026724D"/>
    <w:rsid w:val="002676D7"/>
    <w:rsid w:val="00270745"/>
    <w:rsid w:val="00270FD7"/>
    <w:rsid w:val="00271B2F"/>
    <w:rsid w:val="002723C3"/>
    <w:rsid w:val="00272C8A"/>
    <w:rsid w:val="00273777"/>
    <w:rsid w:val="0027794F"/>
    <w:rsid w:val="00281868"/>
    <w:rsid w:val="002828EC"/>
    <w:rsid w:val="002829C9"/>
    <w:rsid w:val="00282FD7"/>
    <w:rsid w:val="00283958"/>
    <w:rsid w:val="00285ABA"/>
    <w:rsid w:val="00286F96"/>
    <w:rsid w:val="002874C6"/>
    <w:rsid w:val="00291135"/>
    <w:rsid w:val="00291AF6"/>
    <w:rsid w:val="00292247"/>
    <w:rsid w:val="0029302B"/>
    <w:rsid w:val="0029392B"/>
    <w:rsid w:val="00295DF4"/>
    <w:rsid w:val="00296FD4"/>
    <w:rsid w:val="00297220"/>
    <w:rsid w:val="002A0136"/>
    <w:rsid w:val="002A1B61"/>
    <w:rsid w:val="002A31CE"/>
    <w:rsid w:val="002A3971"/>
    <w:rsid w:val="002A74A7"/>
    <w:rsid w:val="002B1680"/>
    <w:rsid w:val="002B1992"/>
    <w:rsid w:val="002B3229"/>
    <w:rsid w:val="002B32B5"/>
    <w:rsid w:val="002B4368"/>
    <w:rsid w:val="002B4835"/>
    <w:rsid w:val="002B53D1"/>
    <w:rsid w:val="002B6D4C"/>
    <w:rsid w:val="002B712E"/>
    <w:rsid w:val="002C3497"/>
    <w:rsid w:val="002C4DBB"/>
    <w:rsid w:val="002C4E69"/>
    <w:rsid w:val="002C555E"/>
    <w:rsid w:val="002C6053"/>
    <w:rsid w:val="002C6056"/>
    <w:rsid w:val="002C7E09"/>
    <w:rsid w:val="002D0BB8"/>
    <w:rsid w:val="002D10CD"/>
    <w:rsid w:val="002D335A"/>
    <w:rsid w:val="002D3722"/>
    <w:rsid w:val="002D436D"/>
    <w:rsid w:val="002D46DF"/>
    <w:rsid w:val="002D486D"/>
    <w:rsid w:val="002D487B"/>
    <w:rsid w:val="002D48A1"/>
    <w:rsid w:val="002D4962"/>
    <w:rsid w:val="002E016D"/>
    <w:rsid w:val="002E042D"/>
    <w:rsid w:val="002E0D22"/>
    <w:rsid w:val="002E1530"/>
    <w:rsid w:val="002E16E1"/>
    <w:rsid w:val="002E196B"/>
    <w:rsid w:val="002E213B"/>
    <w:rsid w:val="002E26BF"/>
    <w:rsid w:val="002E2700"/>
    <w:rsid w:val="002E531C"/>
    <w:rsid w:val="002E53B4"/>
    <w:rsid w:val="002E69DA"/>
    <w:rsid w:val="002E6E34"/>
    <w:rsid w:val="002F172F"/>
    <w:rsid w:val="002F2805"/>
    <w:rsid w:val="002F47B7"/>
    <w:rsid w:val="002F4932"/>
    <w:rsid w:val="002F4A41"/>
    <w:rsid w:val="002F6BC4"/>
    <w:rsid w:val="002F6C73"/>
    <w:rsid w:val="00300747"/>
    <w:rsid w:val="003018A0"/>
    <w:rsid w:val="00303C51"/>
    <w:rsid w:val="00305A02"/>
    <w:rsid w:val="0030679A"/>
    <w:rsid w:val="00306D61"/>
    <w:rsid w:val="003075D8"/>
    <w:rsid w:val="003135D9"/>
    <w:rsid w:val="00315CB5"/>
    <w:rsid w:val="00315F6D"/>
    <w:rsid w:val="003173C4"/>
    <w:rsid w:val="0032043C"/>
    <w:rsid w:val="003219B7"/>
    <w:rsid w:val="00321C9E"/>
    <w:rsid w:val="00323C11"/>
    <w:rsid w:val="00326985"/>
    <w:rsid w:val="00327655"/>
    <w:rsid w:val="003318FE"/>
    <w:rsid w:val="00332857"/>
    <w:rsid w:val="00332A2D"/>
    <w:rsid w:val="00333474"/>
    <w:rsid w:val="00333F18"/>
    <w:rsid w:val="00336272"/>
    <w:rsid w:val="00336C88"/>
    <w:rsid w:val="00337C6E"/>
    <w:rsid w:val="003405A8"/>
    <w:rsid w:val="00340662"/>
    <w:rsid w:val="00340D5C"/>
    <w:rsid w:val="00341BE0"/>
    <w:rsid w:val="00343B82"/>
    <w:rsid w:val="00343E9E"/>
    <w:rsid w:val="00344E07"/>
    <w:rsid w:val="00345E4B"/>
    <w:rsid w:val="003460F0"/>
    <w:rsid w:val="0034648F"/>
    <w:rsid w:val="003477FE"/>
    <w:rsid w:val="00351B77"/>
    <w:rsid w:val="00351D17"/>
    <w:rsid w:val="00351F93"/>
    <w:rsid w:val="00352191"/>
    <w:rsid w:val="003541BB"/>
    <w:rsid w:val="00354B02"/>
    <w:rsid w:val="00354CA0"/>
    <w:rsid w:val="00355773"/>
    <w:rsid w:val="00355D61"/>
    <w:rsid w:val="00355ECD"/>
    <w:rsid w:val="00360C4E"/>
    <w:rsid w:val="00360F3B"/>
    <w:rsid w:val="00362CE2"/>
    <w:rsid w:val="0036422F"/>
    <w:rsid w:val="00366D95"/>
    <w:rsid w:val="00367252"/>
    <w:rsid w:val="0037133E"/>
    <w:rsid w:val="0037208C"/>
    <w:rsid w:val="00372D1B"/>
    <w:rsid w:val="00373536"/>
    <w:rsid w:val="003738F7"/>
    <w:rsid w:val="0037399D"/>
    <w:rsid w:val="0037496A"/>
    <w:rsid w:val="00375FED"/>
    <w:rsid w:val="0037605D"/>
    <w:rsid w:val="003800D7"/>
    <w:rsid w:val="0038031A"/>
    <w:rsid w:val="00380E39"/>
    <w:rsid w:val="00381998"/>
    <w:rsid w:val="00382765"/>
    <w:rsid w:val="00382C7C"/>
    <w:rsid w:val="00382D7E"/>
    <w:rsid w:val="003831E1"/>
    <w:rsid w:val="00384662"/>
    <w:rsid w:val="003848AE"/>
    <w:rsid w:val="00385F5A"/>
    <w:rsid w:val="003861FD"/>
    <w:rsid w:val="00386BBE"/>
    <w:rsid w:val="00386E01"/>
    <w:rsid w:val="0038742E"/>
    <w:rsid w:val="00387521"/>
    <w:rsid w:val="00387A3F"/>
    <w:rsid w:val="00387A75"/>
    <w:rsid w:val="0039010C"/>
    <w:rsid w:val="00393D22"/>
    <w:rsid w:val="003945E6"/>
    <w:rsid w:val="00395671"/>
    <w:rsid w:val="00395F0E"/>
    <w:rsid w:val="00395FC5"/>
    <w:rsid w:val="0039775B"/>
    <w:rsid w:val="003A086C"/>
    <w:rsid w:val="003A1834"/>
    <w:rsid w:val="003A363E"/>
    <w:rsid w:val="003A439C"/>
    <w:rsid w:val="003A48B1"/>
    <w:rsid w:val="003A4949"/>
    <w:rsid w:val="003A50C3"/>
    <w:rsid w:val="003A50C4"/>
    <w:rsid w:val="003A642F"/>
    <w:rsid w:val="003A6788"/>
    <w:rsid w:val="003A6FD5"/>
    <w:rsid w:val="003B0104"/>
    <w:rsid w:val="003B1B8B"/>
    <w:rsid w:val="003B1C4D"/>
    <w:rsid w:val="003B3213"/>
    <w:rsid w:val="003B347D"/>
    <w:rsid w:val="003B40A1"/>
    <w:rsid w:val="003B446D"/>
    <w:rsid w:val="003B4791"/>
    <w:rsid w:val="003B4916"/>
    <w:rsid w:val="003B7F23"/>
    <w:rsid w:val="003C1A1E"/>
    <w:rsid w:val="003C24E4"/>
    <w:rsid w:val="003C4291"/>
    <w:rsid w:val="003C6BBE"/>
    <w:rsid w:val="003C6E4B"/>
    <w:rsid w:val="003C78D9"/>
    <w:rsid w:val="003C7E62"/>
    <w:rsid w:val="003D05F9"/>
    <w:rsid w:val="003D0D51"/>
    <w:rsid w:val="003D1F95"/>
    <w:rsid w:val="003D4B7D"/>
    <w:rsid w:val="003D5067"/>
    <w:rsid w:val="003D5B9C"/>
    <w:rsid w:val="003E131E"/>
    <w:rsid w:val="003E21D9"/>
    <w:rsid w:val="003E283E"/>
    <w:rsid w:val="003E2A85"/>
    <w:rsid w:val="003E2BF8"/>
    <w:rsid w:val="003E4086"/>
    <w:rsid w:val="003E428B"/>
    <w:rsid w:val="003E4F09"/>
    <w:rsid w:val="003F0D3A"/>
    <w:rsid w:val="003F18C4"/>
    <w:rsid w:val="003F1DB0"/>
    <w:rsid w:val="003F2C07"/>
    <w:rsid w:val="003F47AF"/>
    <w:rsid w:val="003F566D"/>
    <w:rsid w:val="003F5FB4"/>
    <w:rsid w:val="003F6650"/>
    <w:rsid w:val="003F75C5"/>
    <w:rsid w:val="004018B9"/>
    <w:rsid w:val="00402753"/>
    <w:rsid w:val="00402D4D"/>
    <w:rsid w:val="004030DA"/>
    <w:rsid w:val="00404147"/>
    <w:rsid w:val="004047D4"/>
    <w:rsid w:val="00404966"/>
    <w:rsid w:val="00404FFC"/>
    <w:rsid w:val="004073E0"/>
    <w:rsid w:val="00410072"/>
    <w:rsid w:val="00413D61"/>
    <w:rsid w:val="00416698"/>
    <w:rsid w:val="0041757C"/>
    <w:rsid w:val="004202C1"/>
    <w:rsid w:val="00421479"/>
    <w:rsid w:val="0042159F"/>
    <w:rsid w:val="004229EB"/>
    <w:rsid w:val="0042436B"/>
    <w:rsid w:val="0042551E"/>
    <w:rsid w:val="00425A25"/>
    <w:rsid w:val="00425E33"/>
    <w:rsid w:val="00426153"/>
    <w:rsid w:val="0042641F"/>
    <w:rsid w:val="00426D9A"/>
    <w:rsid w:val="00426EE1"/>
    <w:rsid w:val="00430E1E"/>
    <w:rsid w:val="00433021"/>
    <w:rsid w:val="00434766"/>
    <w:rsid w:val="0043495C"/>
    <w:rsid w:val="00434DD1"/>
    <w:rsid w:val="004364F5"/>
    <w:rsid w:val="00437193"/>
    <w:rsid w:val="00437516"/>
    <w:rsid w:val="00441710"/>
    <w:rsid w:val="00441EC6"/>
    <w:rsid w:val="00442BB4"/>
    <w:rsid w:val="00442F36"/>
    <w:rsid w:val="0044488F"/>
    <w:rsid w:val="00444F4D"/>
    <w:rsid w:val="00446501"/>
    <w:rsid w:val="00447057"/>
    <w:rsid w:val="00447C49"/>
    <w:rsid w:val="004500EA"/>
    <w:rsid w:val="0045090C"/>
    <w:rsid w:val="00450BC5"/>
    <w:rsid w:val="00451DC9"/>
    <w:rsid w:val="004533A9"/>
    <w:rsid w:val="004535B0"/>
    <w:rsid w:val="004536AD"/>
    <w:rsid w:val="00454354"/>
    <w:rsid w:val="0045521D"/>
    <w:rsid w:val="004553C0"/>
    <w:rsid w:val="004553DC"/>
    <w:rsid w:val="00456267"/>
    <w:rsid w:val="00456452"/>
    <w:rsid w:val="00457234"/>
    <w:rsid w:val="00457785"/>
    <w:rsid w:val="0046136E"/>
    <w:rsid w:val="0046154B"/>
    <w:rsid w:val="0046179E"/>
    <w:rsid w:val="00462BD5"/>
    <w:rsid w:val="00463512"/>
    <w:rsid w:val="0046375B"/>
    <w:rsid w:val="00466C8E"/>
    <w:rsid w:val="00466E4D"/>
    <w:rsid w:val="004703B4"/>
    <w:rsid w:val="00470C8B"/>
    <w:rsid w:val="004749E8"/>
    <w:rsid w:val="004756BA"/>
    <w:rsid w:val="00476156"/>
    <w:rsid w:val="004771A9"/>
    <w:rsid w:val="00480B15"/>
    <w:rsid w:val="00481343"/>
    <w:rsid w:val="004833D5"/>
    <w:rsid w:val="00483948"/>
    <w:rsid w:val="004844A0"/>
    <w:rsid w:val="00484B51"/>
    <w:rsid w:val="00485AB6"/>
    <w:rsid w:val="00485FFC"/>
    <w:rsid w:val="00486B84"/>
    <w:rsid w:val="0048743D"/>
    <w:rsid w:val="00490445"/>
    <w:rsid w:val="004919C4"/>
    <w:rsid w:val="00493102"/>
    <w:rsid w:val="004935C6"/>
    <w:rsid w:val="004937EC"/>
    <w:rsid w:val="00496AA3"/>
    <w:rsid w:val="00496CC5"/>
    <w:rsid w:val="00497016"/>
    <w:rsid w:val="004974D3"/>
    <w:rsid w:val="0049772D"/>
    <w:rsid w:val="00497F7D"/>
    <w:rsid w:val="004A04E8"/>
    <w:rsid w:val="004A076F"/>
    <w:rsid w:val="004A407F"/>
    <w:rsid w:val="004A49BA"/>
    <w:rsid w:val="004A4BE0"/>
    <w:rsid w:val="004A4CB7"/>
    <w:rsid w:val="004A50EE"/>
    <w:rsid w:val="004B0106"/>
    <w:rsid w:val="004B032B"/>
    <w:rsid w:val="004B1C48"/>
    <w:rsid w:val="004B41BE"/>
    <w:rsid w:val="004B507C"/>
    <w:rsid w:val="004B5EB3"/>
    <w:rsid w:val="004B6224"/>
    <w:rsid w:val="004B6DD5"/>
    <w:rsid w:val="004C0393"/>
    <w:rsid w:val="004C098D"/>
    <w:rsid w:val="004C0D4C"/>
    <w:rsid w:val="004C1232"/>
    <w:rsid w:val="004C1BC4"/>
    <w:rsid w:val="004C1BC9"/>
    <w:rsid w:val="004C206C"/>
    <w:rsid w:val="004C3826"/>
    <w:rsid w:val="004C5B55"/>
    <w:rsid w:val="004C5E74"/>
    <w:rsid w:val="004C6A69"/>
    <w:rsid w:val="004C7AD9"/>
    <w:rsid w:val="004D026D"/>
    <w:rsid w:val="004D028A"/>
    <w:rsid w:val="004D2A26"/>
    <w:rsid w:val="004D4648"/>
    <w:rsid w:val="004D5CD7"/>
    <w:rsid w:val="004D66D4"/>
    <w:rsid w:val="004E001E"/>
    <w:rsid w:val="004E0679"/>
    <w:rsid w:val="004E0CDC"/>
    <w:rsid w:val="004E0F3B"/>
    <w:rsid w:val="004E296D"/>
    <w:rsid w:val="004E3173"/>
    <w:rsid w:val="004E33B4"/>
    <w:rsid w:val="004E3E3B"/>
    <w:rsid w:val="004E4175"/>
    <w:rsid w:val="004E4BDF"/>
    <w:rsid w:val="004E4EAA"/>
    <w:rsid w:val="004E516C"/>
    <w:rsid w:val="004E5868"/>
    <w:rsid w:val="004F0062"/>
    <w:rsid w:val="004F06CC"/>
    <w:rsid w:val="004F0906"/>
    <w:rsid w:val="004F10CF"/>
    <w:rsid w:val="004F2D58"/>
    <w:rsid w:val="004F36C7"/>
    <w:rsid w:val="004F4465"/>
    <w:rsid w:val="004F5097"/>
    <w:rsid w:val="004F76AE"/>
    <w:rsid w:val="00500148"/>
    <w:rsid w:val="00502577"/>
    <w:rsid w:val="00502615"/>
    <w:rsid w:val="00502C8C"/>
    <w:rsid w:val="00502FC9"/>
    <w:rsid w:val="00502FF9"/>
    <w:rsid w:val="00505BC2"/>
    <w:rsid w:val="0051010E"/>
    <w:rsid w:val="005114DC"/>
    <w:rsid w:val="005122FA"/>
    <w:rsid w:val="00512FF5"/>
    <w:rsid w:val="00515686"/>
    <w:rsid w:val="00515E85"/>
    <w:rsid w:val="00520A56"/>
    <w:rsid w:val="0052310D"/>
    <w:rsid w:val="005234AE"/>
    <w:rsid w:val="00523C09"/>
    <w:rsid w:val="00524183"/>
    <w:rsid w:val="005242B9"/>
    <w:rsid w:val="0052445E"/>
    <w:rsid w:val="005251AC"/>
    <w:rsid w:val="00525882"/>
    <w:rsid w:val="00526505"/>
    <w:rsid w:val="00526740"/>
    <w:rsid w:val="00531D34"/>
    <w:rsid w:val="005324CB"/>
    <w:rsid w:val="00532503"/>
    <w:rsid w:val="00532701"/>
    <w:rsid w:val="00534CEE"/>
    <w:rsid w:val="00536350"/>
    <w:rsid w:val="0053646B"/>
    <w:rsid w:val="00536CAE"/>
    <w:rsid w:val="00536FA9"/>
    <w:rsid w:val="0054177F"/>
    <w:rsid w:val="005435A7"/>
    <w:rsid w:val="00544A1B"/>
    <w:rsid w:val="00545C3F"/>
    <w:rsid w:val="00545CE7"/>
    <w:rsid w:val="00545E53"/>
    <w:rsid w:val="00546AC4"/>
    <w:rsid w:val="0054730C"/>
    <w:rsid w:val="0054794C"/>
    <w:rsid w:val="005479A9"/>
    <w:rsid w:val="00547FE7"/>
    <w:rsid w:val="005509F8"/>
    <w:rsid w:val="00550D30"/>
    <w:rsid w:val="005527DF"/>
    <w:rsid w:val="00554F49"/>
    <w:rsid w:val="00555715"/>
    <w:rsid w:val="00556BA5"/>
    <w:rsid w:val="00556EBB"/>
    <w:rsid w:val="005579B0"/>
    <w:rsid w:val="005604AB"/>
    <w:rsid w:val="00561284"/>
    <w:rsid w:val="005617E4"/>
    <w:rsid w:val="00561EA6"/>
    <w:rsid w:val="00562FED"/>
    <w:rsid w:val="00563E9B"/>
    <w:rsid w:val="00563F18"/>
    <w:rsid w:val="0056410B"/>
    <w:rsid w:val="00564239"/>
    <w:rsid w:val="00564887"/>
    <w:rsid w:val="0056748F"/>
    <w:rsid w:val="005675DE"/>
    <w:rsid w:val="0057077C"/>
    <w:rsid w:val="005711E8"/>
    <w:rsid w:val="005715E2"/>
    <w:rsid w:val="00572125"/>
    <w:rsid w:val="00572183"/>
    <w:rsid w:val="00572B26"/>
    <w:rsid w:val="0057359D"/>
    <w:rsid w:val="005736AF"/>
    <w:rsid w:val="00573880"/>
    <w:rsid w:val="0057521D"/>
    <w:rsid w:val="005761F7"/>
    <w:rsid w:val="00576FCE"/>
    <w:rsid w:val="0057709F"/>
    <w:rsid w:val="00577C06"/>
    <w:rsid w:val="00577C2F"/>
    <w:rsid w:val="00577E20"/>
    <w:rsid w:val="005800F1"/>
    <w:rsid w:val="00581B92"/>
    <w:rsid w:val="005825A5"/>
    <w:rsid w:val="00583890"/>
    <w:rsid w:val="00584282"/>
    <w:rsid w:val="00584D8F"/>
    <w:rsid w:val="005851F1"/>
    <w:rsid w:val="005860D0"/>
    <w:rsid w:val="00586F54"/>
    <w:rsid w:val="005958FD"/>
    <w:rsid w:val="005967C7"/>
    <w:rsid w:val="00597738"/>
    <w:rsid w:val="005A0905"/>
    <w:rsid w:val="005A0A92"/>
    <w:rsid w:val="005A12AD"/>
    <w:rsid w:val="005A19A0"/>
    <w:rsid w:val="005A2188"/>
    <w:rsid w:val="005A2740"/>
    <w:rsid w:val="005A2AAD"/>
    <w:rsid w:val="005A4776"/>
    <w:rsid w:val="005A4F2C"/>
    <w:rsid w:val="005A4F3A"/>
    <w:rsid w:val="005A6691"/>
    <w:rsid w:val="005A6D72"/>
    <w:rsid w:val="005A795E"/>
    <w:rsid w:val="005A7F3F"/>
    <w:rsid w:val="005B0835"/>
    <w:rsid w:val="005B1009"/>
    <w:rsid w:val="005B41FA"/>
    <w:rsid w:val="005B55CC"/>
    <w:rsid w:val="005B5C7D"/>
    <w:rsid w:val="005B5F85"/>
    <w:rsid w:val="005B7A46"/>
    <w:rsid w:val="005C0C17"/>
    <w:rsid w:val="005C1029"/>
    <w:rsid w:val="005C11CD"/>
    <w:rsid w:val="005C2FF6"/>
    <w:rsid w:val="005C345A"/>
    <w:rsid w:val="005C3C47"/>
    <w:rsid w:val="005C4035"/>
    <w:rsid w:val="005C6AFF"/>
    <w:rsid w:val="005C7974"/>
    <w:rsid w:val="005D0FFC"/>
    <w:rsid w:val="005D282F"/>
    <w:rsid w:val="005D36A8"/>
    <w:rsid w:val="005D47B5"/>
    <w:rsid w:val="005D6E18"/>
    <w:rsid w:val="005D76EA"/>
    <w:rsid w:val="005D7E0D"/>
    <w:rsid w:val="005E1366"/>
    <w:rsid w:val="005E304B"/>
    <w:rsid w:val="005E3200"/>
    <w:rsid w:val="005E33C0"/>
    <w:rsid w:val="005E413D"/>
    <w:rsid w:val="005E5598"/>
    <w:rsid w:val="005E5E8D"/>
    <w:rsid w:val="005E72E5"/>
    <w:rsid w:val="005E7701"/>
    <w:rsid w:val="005F1375"/>
    <w:rsid w:val="005F159F"/>
    <w:rsid w:val="005F16CB"/>
    <w:rsid w:val="005F1C62"/>
    <w:rsid w:val="005F2BB0"/>
    <w:rsid w:val="005F4650"/>
    <w:rsid w:val="005F4B74"/>
    <w:rsid w:val="005F5A35"/>
    <w:rsid w:val="005F60C8"/>
    <w:rsid w:val="005F6494"/>
    <w:rsid w:val="005F65C6"/>
    <w:rsid w:val="005F7719"/>
    <w:rsid w:val="0060005E"/>
    <w:rsid w:val="00600431"/>
    <w:rsid w:val="0060247D"/>
    <w:rsid w:val="00602527"/>
    <w:rsid w:val="00602B54"/>
    <w:rsid w:val="00604061"/>
    <w:rsid w:val="0060408F"/>
    <w:rsid w:val="00604FB0"/>
    <w:rsid w:val="00605AE1"/>
    <w:rsid w:val="00607254"/>
    <w:rsid w:val="0061006A"/>
    <w:rsid w:val="006102B4"/>
    <w:rsid w:val="006104D0"/>
    <w:rsid w:val="006121A8"/>
    <w:rsid w:val="0061581D"/>
    <w:rsid w:val="0061777E"/>
    <w:rsid w:val="006200D8"/>
    <w:rsid w:val="00620B8F"/>
    <w:rsid w:val="00620BEB"/>
    <w:rsid w:val="00621509"/>
    <w:rsid w:val="00621527"/>
    <w:rsid w:val="00624AD1"/>
    <w:rsid w:val="00625D87"/>
    <w:rsid w:val="00625E4D"/>
    <w:rsid w:val="00631A38"/>
    <w:rsid w:val="00631AC9"/>
    <w:rsid w:val="00631C26"/>
    <w:rsid w:val="006325D2"/>
    <w:rsid w:val="006330C7"/>
    <w:rsid w:val="00634F41"/>
    <w:rsid w:val="006356E1"/>
    <w:rsid w:val="0063595E"/>
    <w:rsid w:val="00635C78"/>
    <w:rsid w:val="006360D1"/>
    <w:rsid w:val="00636197"/>
    <w:rsid w:val="00636AE2"/>
    <w:rsid w:val="006379D2"/>
    <w:rsid w:val="00637FEF"/>
    <w:rsid w:val="006409EF"/>
    <w:rsid w:val="006416BC"/>
    <w:rsid w:val="00641EA7"/>
    <w:rsid w:val="00642100"/>
    <w:rsid w:val="00642518"/>
    <w:rsid w:val="00642CD4"/>
    <w:rsid w:val="00644069"/>
    <w:rsid w:val="00645041"/>
    <w:rsid w:val="00645F91"/>
    <w:rsid w:val="00647291"/>
    <w:rsid w:val="0064763F"/>
    <w:rsid w:val="00647D4B"/>
    <w:rsid w:val="00650B87"/>
    <w:rsid w:val="0065193C"/>
    <w:rsid w:val="00653BD2"/>
    <w:rsid w:val="006563AC"/>
    <w:rsid w:val="00656744"/>
    <w:rsid w:val="00660F62"/>
    <w:rsid w:val="0066134D"/>
    <w:rsid w:val="0066181D"/>
    <w:rsid w:val="00661BBA"/>
    <w:rsid w:val="006631B7"/>
    <w:rsid w:val="00663505"/>
    <w:rsid w:val="00663521"/>
    <w:rsid w:val="0066367D"/>
    <w:rsid w:val="00664B57"/>
    <w:rsid w:val="00667BE0"/>
    <w:rsid w:val="00667FA5"/>
    <w:rsid w:val="00671590"/>
    <w:rsid w:val="006733DC"/>
    <w:rsid w:val="006735E8"/>
    <w:rsid w:val="00674F19"/>
    <w:rsid w:val="00676841"/>
    <w:rsid w:val="00677548"/>
    <w:rsid w:val="00677837"/>
    <w:rsid w:val="006778BE"/>
    <w:rsid w:val="006803F7"/>
    <w:rsid w:val="006804F2"/>
    <w:rsid w:val="00680FC9"/>
    <w:rsid w:val="0068232D"/>
    <w:rsid w:val="00682DCD"/>
    <w:rsid w:val="006841E4"/>
    <w:rsid w:val="00684C0E"/>
    <w:rsid w:val="00684E81"/>
    <w:rsid w:val="006858F6"/>
    <w:rsid w:val="00686161"/>
    <w:rsid w:val="00686AC6"/>
    <w:rsid w:val="00687526"/>
    <w:rsid w:val="0069441B"/>
    <w:rsid w:val="00697253"/>
    <w:rsid w:val="00697461"/>
    <w:rsid w:val="006A0FE8"/>
    <w:rsid w:val="006A12D6"/>
    <w:rsid w:val="006A335D"/>
    <w:rsid w:val="006A4D3F"/>
    <w:rsid w:val="006A578D"/>
    <w:rsid w:val="006A5AE4"/>
    <w:rsid w:val="006A5B95"/>
    <w:rsid w:val="006A5BD7"/>
    <w:rsid w:val="006A5C67"/>
    <w:rsid w:val="006A6DB0"/>
    <w:rsid w:val="006B0C52"/>
    <w:rsid w:val="006B1EF6"/>
    <w:rsid w:val="006B3BF0"/>
    <w:rsid w:val="006B42EC"/>
    <w:rsid w:val="006B43EA"/>
    <w:rsid w:val="006B4ABE"/>
    <w:rsid w:val="006B4D7A"/>
    <w:rsid w:val="006B6883"/>
    <w:rsid w:val="006B7BF6"/>
    <w:rsid w:val="006C02D9"/>
    <w:rsid w:val="006C35A6"/>
    <w:rsid w:val="006C3DE0"/>
    <w:rsid w:val="006C4C65"/>
    <w:rsid w:val="006C5E22"/>
    <w:rsid w:val="006C6C6F"/>
    <w:rsid w:val="006C6F1A"/>
    <w:rsid w:val="006C718F"/>
    <w:rsid w:val="006C7554"/>
    <w:rsid w:val="006C79AB"/>
    <w:rsid w:val="006D0103"/>
    <w:rsid w:val="006D081D"/>
    <w:rsid w:val="006D2217"/>
    <w:rsid w:val="006D2D06"/>
    <w:rsid w:val="006D3325"/>
    <w:rsid w:val="006D4050"/>
    <w:rsid w:val="006D7268"/>
    <w:rsid w:val="006E0B9D"/>
    <w:rsid w:val="006E0ED5"/>
    <w:rsid w:val="006E1B20"/>
    <w:rsid w:val="006E1C78"/>
    <w:rsid w:val="006E2558"/>
    <w:rsid w:val="006E2690"/>
    <w:rsid w:val="006E4288"/>
    <w:rsid w:val="006E4835"/>
    <w:rsid w:val="006E5058"/>
    <w:rsid w:val="006E5BBE"/>
    <w:rsid w:val="006E5BFA"/>
    <w:rsid w:val="006F04B1"/>
    <w:rsid w:val="006F1CE5"/>
    <w:rsid w:val="006F244F"/>
    <w:rsid w:val="006F25B6"/>
    <w:rsid w:val="006F267C"/>
    <w:rsid w:val="006F27F6"/>
    <w:rsid w:val="006F3131"/>
    <w:rsid w:val="006F4273"/>
    <w:rsid w:val="006F51DE"/>
    <w:rsid w:val="006F5C6D"/>
    <w:rsid w:val="006F6213"/>
    <w:rsid w:val="006F78D0"/>
    <w:rsid w:val="00700921"/>
    <w:rsid w:val="0070262B"/>
    <w:rsid w:val="0070273E"/>
    <w:rsid w:val="00703B1C"/>
    <w:rsid w:val="0070437B"/>
    <w:rsid w:val="007052A2"/>
    <w:rsid w:val="007060B7"/>
    <w:rsid w:val="007068BC"/>
    <w:rsid w:val="00706939"/>
    <w:rsid w:val="00706B19"/>
    <w:rsid w:val="0071048B"/>
    <w:rsid w:val="0071153A"/>
    <w:rsid w:val="00711A56"/>
    <w:rsid w:val="00712602"/>
    <w:rsid w:val="007128DC"/>
    <w:rsid w:val="00712AD2"/>
    <w:rsid w:val="00712DF5"/>
    <w:rsid w:val="00713724"/>
    <w:rsid w:val="00714703"/>
    <w:rsid w:val="0071518A"/>
    <w:rsid w:val="00715A71"/>
    <w:rsid w:val="007166EF"/>
    <w:rsid w:val="00717E0B"/>
    <w:rsid w:val="0072087C"/>
    <w:rsid w:val="00720BB5"/>
    <w:rsid w:val="007239AE"/>
    <w:rsid w:val="00724C3A"/>
    <w:rsid w:val="0072563B"/>
    <w:rsid w:val="0072588D"/>
    <w:rsid w:val="007263D5"/>
    <w:rsid w:val="007273D9"/>
    <w:rsid w:val="00727420"/>
    <w:rsid w:val="007323E4"/>
    <w:rsid w:val="00732763"/>
    <w:rsid w:val="00734946"/>
    <w:rsid w:val="00735C7D"/>
    <w:rsid w:val="007363F2"/>
    <w:rsid w:val="007368AB"/>
    <w:rsid w:val="00743477"/>
    <w:rsid w:val="00744A2B"/>
    <w:rsid w:val="00745590"/>
    <w:rsid w:val="00746420"/>
    <w:rsid w:val="00746D69"/>
    <w:rsid w:val="00746E84"/>
    <w:rsid w:val="00746E89"/>
    <w:rsid w:val="00746F21"/>
    <w:rsid w:val="007507CA"/>
    <w:rsid w:val="00750DE7"/>
    <w:rsid w:val="00751A48"/>
    <w:rsid w:val="00751A8C"/>
    <w:rsid w:val="00751DC5"/>
    <w:rsid w:val="007526A9"/>
    <w:rsid w:val="0075376C"/>
    <w:rsid w:val="00753B2F"/>
    <w:rsid w:val="00754F74"/>
    <w:rsid w:val="00756087"/>
    <w:rsid w:val="00757702"/>
    <w:rsid w:val="00757796"/>
    <w:rsid w:val="007602AF"/>
    <w:rsid w:val="00761687"/>
    <w:rsid w:val="007622B0"/>
    <w:rsid w:val="00762B2C"/>
    <w:rsid w:val="007633CA"/>
    <w:rsid w:val="007643A3"/>
    <w:rsid w:val="00764A97"/>
    <w:rsid w:val="00764DF4"/>
    <w:rsid w:val="00765C53"/>
    <w:rsid w:val="00766238"/>
    <w:rsid w:val="007663AE"/>
    <w:rsid w:val="00766518"/>
    <w:rsid w:val="00767F7D"/>
    <w:rsid w:val="00771009"/>
    <w:rsid w:val="00771EDD"/>
    <w:rsid w:val="00772DD2"/>
    <w:rsid w:val="007730C0"/>
    <w:rsid w:val="00773B09"/>
    <w:rsid w:val="0077441D"/>
    <w:rsid w:val="007752C9"/>
    <w:rsid w:val="0077543A"/>
    <w:rsid w:val="00776313"/>
    <w:rsid w:val="007763F8"/>
    <w:rsid w:val="0077759F"/>
    <w:rsid w:val="00777941"/>
    <w:rsid w:val="00780325"/>
    <w:rsid w:val="0078087B"/>
    <w:rsid w:val="0078095F"/>
    <w:rsid w:val="007844F7"/>
    <w:rsid w:val="00784D77"/>
    <w:rsid w:val="00784F9F"/>
    <w:rsid w:val="00785B29"/>
    <w:rsid w:val="0078681A"/>
    <w:rsid w:val="00786891"/>
    <w:rsid w:val="0078698F"/>
    <w:rsid w:val="00786A4C"/>
    <w:rsid w:val="007872A5"/>
    <w:rsid w:val="00787B34"/>
    <w:rsid w:val="00787BD3"/>
    <w:rsid w:val="007908B5"/>
    <w:rsid w:val="007938BD"/>
    <w:rsid w:val="00793D8B"/>
    <w:rsid w:val="00794517"/>
    <w:rsid w:val="00794A5A"/>
    <w:rsid w:val="007954CD"/>
    <w:rsid w:val="007975E7"/>
    <w:rsid w:val="007A1236"/>
    <w:rsid w:val="007A22B3"/>
    <w:rsid w:val="007A26AE"/>
    <w:rsid w:val="007A299C"/>
    <w:rsid w:val="007A2FD9"/>
    <w:rsid w:val="007A3576"/>
    <w:rsid w:val="007A42E8"/>
    <w:rsid w:val="007A4DB3"/>
    <w:rsid w:val="007A593A"/>
    <w:rsid w:val="007A6339"/>
    <w:rsid w:val="007A681F"/>
    <w:rsid w:val="007A6973"/>
    <w:rsid w:val="007A7DD1"/>
    <w:rsid w:val="007B00E9"/>
    <w:rsid w:val="007B08ED"/>
    <w:rsid w:val="007B139F"/>
    <w:rsid w:val="007B1C5F"/>
    <w:rsid w:val="007B4679"/>
    <w:rsid w:val="007B5D0A"/>
    <w:rsid w:val="007B6747"/>
    <w:rsid w:val="007B678E"/>
    <w:rsid w:val="007B6A0D"/>
    <w:rsid w:val="007B74D9"/>
    <w:rsid w:val="007C0608"/>
    <w:rsid w:val="007C0BD8"/>
    <w:rsid w:val="007C1F69"/>
    <w:rsid w:val="007C2391"/>
    <w:rsid w:val="007C2B73"/>
    <w:rsid w:val="007C42D4"/>
    <w:rsid w:val="007C447F"/>
    <w:rsid w:val="007C74B0"/>
    <w:rsid w:val="007C7B5C"/>
    <w:rsid w:val="007D111D"/>
    <w:rsid w:val="007D1901"/>
    <w:rsid w:val="007D36F2"/>
    <w:rsid w:val="007D4351"/>
    <w:rsid w:val="007D49D3"/>
    <w:rsid w:val="007D4B03"/>
    <w:rsid w:val="007D510A"/>
    <w:rsid w:val="007D6747"/>
    <w:rsid w:val="007D7351"/>
    <w:rsid w:val="007E0250"/>
    <w:rsid w:val="007E1D45"/>
    <w:rsid w:val="007E2256"/>
    <w:rsid w:val="007E3213"/>
    <w:rsid w:val="007E4084"/>
    <w:rsid w:val="007E4D4B"/>
    <w:rsid w:val="007E6082"/>
    <w:rsid w:val="007E6557"/>
    <w:rsid w:val="007E787B"/>
    <w:rsid w:val="007F015D"/>
    <w:rsid w:val="007F1981"/>
    <w:rsid w:val="007F2921"/>
    <w:rsid w:val="007F3FE1"/>
    <w:rsid w:val="007F57DF"/>
    <w:rsid w:val="007F62A7"/>
    <w:rsid w:val="007F65E7"/>
    <w:rsid w:val="008005A7"/>
    <w:rsid w:val="008020C2"/>
    <w:rsid w:val="00803191"/>
    <w:rsid w:val="0080365A"/>
    <w:rsid w:val="00803EF2"/>
    <w:rsid w:val="00804694"/>
    <w:rsid w:val="00804998"/>
    <w:rsid w:val="0080585B"/>
    <w:rsid w:val="00805A8C"/>
    <w:rsid w:val="00806797"/>
    <w:rsid w:val="008069B4"/>
    <w:rsid w:val="008069B9"/>
    <w:rsid w:val="00806FED"/>
    <w:rsid w:val="00807474"/>
    <w:rsid w:val="00807AE6"/>
    <w:rsid w:val="00807E32"/>
    <w:rsid w:val="00812071"/>
    <w:rsid w:val="00813910"/>
    <w:rsid w:val="008145A7"/>
    <w:rsid w:val="0081480C"/>
    <w:rsid w:val="008153CC"/>
    <w:rsid w:val="00815E88"/>
    <w:rsid w:val="008170D7"/>
    <w:rsid w:val="008208EB"/>
    <w:rsid w:val="00820A7D"/>
    <w:rsid w:val="00821626"/>
    <w:rsid w:val="008219EA"/>
    <w:rsid w:val="00821C74"/>
    <w:rsid w:val="00824095"/>
    <w:rsid w:val="00825CF8"/>
    <w:rsid w:val="008260A6"/>
    <w:rsid w:val="0082665F"/>
    <w:rsid w:val="00827CCA"/>
    <w:rsid w:val="00827D44"/>
    <w:rsid w:val="008312EF"/>
    <w:rsid w:val="008336D8"/>
    <w:rsid w:val="00834B47"/>
    <w:rsid w:val="008358F5"/>
    <w:rsid w:val="00836E27"/>
    <w:rsid w:val="008379DC"/>
    <w:rsid w:val="00840704"/>
    <w:rsid w:val="008418DF"/>
    <w:rsid w:val="00841F72"/>
    <w:rsid w:val="00841F96"/>
    <w:rsid w:val="0084256E"/>
    <w:rsid w:val="00842F26"/>
    <w:rsid w:val="00843775"/>
    <w:rsid w:val="00843C2A"/>
    <w:rsid w:val="008441FF"/>
    <w:rsid w:val="008449CD"/>
    <w:rsid w:val="008450DD"/>
    <w:rsid w:val="00845434"/>
    <w:rsid w:val="00847AB9"/>
    <w:rsid w:val="008503EE"/>
    <w:rsid w:val="00850C9E"/>
    <w:rsid w:val="00853083"/>
    <w:rsid w:val="008532B3"/>
    <w:rsid w:val="008538B5"/>
    <w:rsid w:val="00854413"/>
    <w:rsid w:val="00854689"/>
    <w:rsid w:val="00854886"/>
    <w:rsid w:val="008548E3"/>
    <w:rsid w:val="00854B4C"/>
    <w:rsid w:val="00854F6C"/>
    <w:rsid w:val="008550B1"/>
    <w:rsid w:val="00857F88"/>
    <w:rsid w:val="00860426"/>
    <w:rsid w:val="00861642"/>
    <w:rsid w:val="00861748"/>
    <w:rsid w:val="0086397E"/>
    <w:rsid w:val="0086431F"/>
    <w:rsid w:val="008647EC"/>
    <w:rsid w:val="00865FED"/>
    <w:rsid w:val="00867F98"/>
    <w:rsid w:val="00871305"/>
    <w:rsid w:val="00871716"/>
    <w:rsid w:val="008719D7"/>
    <w:rsid w:val="0087217B"/>
    <w:rsid w:val="008721A8"/>
    <w:rsid w:val="00872B45"/>
    <w:rsid w:val="00876AE1"/>
    <w:rsid w:val="008832C0"/>
    <w:rsid w:val="00883E97"/>
    <w:rsid w:val="008842AE"/>
    <w:rsid w:val="0088468C"/>
    <w:rsid w:val="0088475E"/>
    <w:rsid w:val="00884C6A"/>
    <w:rsid w:val="008855C5"/>
    <w:rsid w:val="00885CA2"/>
    <w:rsid w:val="008869D3"/>
    <w:rsid w:val="00886F8E"/>
    <w:rsid w:val="0089001A"/>
    <w:rsid w:val="00890B15"/>
    <w:rsid w:val="008919F2"/>
    <w:rsid w:val="00891E62"/>
    <w:rsid w:val="00892DE3"/>
    <w:rsid w:val="008930EE"/>
    <w:rsid w:val="00894D9B"/>
    <w:rsid w:val="00896EB1"/>
    <w:rsid w:val="0089715C"/>
    <w:rsid w:val="00897D2B"/>
    <w:rsid w:val="008A0DA9"/>
    <w:rsid w:val="008A1902"/>
    <w:rsid w:val="008A4489"/>
    <w:rsid w:val="008A5494"/>
    <w:rsid w:val="008A6414"/>
    <w:rsid w:val="008A646D"/>
    <w:rsid w:val="008A67F4"/>
    <w:rsid w:val="008A720B"/>
    <w:rsid w:val="008A761A"/>
    <w:rsid w:val="008B0057"/>
    <w:rsid w:val="008B15CB"/>
    <w:rsid w:val="008B2C24"/>
    <w:rsid w:val="008B341C"/>
    <w:rsid w:val="008B3CEA"/>
    <w:rsid w:val="008B44B0"/>
    <w:rsid w:val="008B5631"/>
    <w:rsid w:val="008B59B4"/>
    <w:rsid w:val="008B621A"/>
    <w:rsid w:val="008B6A7C"/>
    <w:rsid w:val="008B725E"/>
    <w:rsid w:val="008C0262"/>
    <w:rsid w:val="008C02AC"/>
    <w:rsid w:val="008C2CB8"/>
    <w:rsid w:val="008C470F"/>
    <w:rsid w:val="008C4D63"/>
    <w:rsid w:val="008C5322"/>
    <w:rsid w:val="008C733E"/>
    <w:rsid w:val="008C741D"/>
    <w:rsid w:val="008C7DF9"/>
    <w:rsid w:val="008D05D6"/>
    <w:rsid w:val="008D1149"/>
    <w:rsid w:val="008D145C"/>
    <w:rsid w:val="008D15F7"/>
    <w:rsid w:val="008D311D"/>
    <w:rsid w:val="008D4087"/>
    <w:rsid w:val="008D659B"/>
    <w:rsid w:val="008E29B9"/>
    <w:rsid w:val="008E2FF0"/>
    <w:rsid w:val="008E352F"/>
    <w:rsid w:val="008E3C76"/>
    <w:rsid w:val="008E4A98"/>
    <w:rsid w:val="008E5BEF"/>
    <w:rsid w:val="008E6444"/>
    <w:rsid w:val="008E7219"/>
    <w:rsid w:val="008E7E67"/>
    <w:rsid w:val="008F0979"/>
    <w:rsid w:val="008F10A4"/>
    <w:rsid w:val="008F30E6"/>
    <w:rsid w:val="008F3E54"/>
    <w:rsid w:val="008F3FED"/>
    <w:rsid w:val="008F42EE"/>
    <w:rsid w:val="008F5741"/>
    <w:rsid w:val="008F7C8C"/>
    <w:rsid w:val="00900DEE"/>
    <w:rsid w:val="00903629"/>
    <w:rsid w:val="00904AAE"/>
    <w:rsid w:val="00904FA0"/>
    <w:rsid w:val="00907770"/>
    <w:rsid w:val="0091109C"/>
    <w:rsid w:val="00912984"/>
    <w:rsid w:val="00913398"/>
    <w:rsid w:val="0091392C"/>
    <w:rsid w:val="009151D9"/>
    <w:rsid w:val="00915BAC"/>
    <w:rsid w:val="00916EBC"/>
    <w:rsid w:val="00917BE0"/>
    <w:rsid w:val="00921AC6"/>
    <w:rsid w:val="00921DBD"/>
    <w:rsid w:val="00922AD2"/>
    <w:rsid w:val="00924071"/>
    <w:rsid w:val="00925642"/>
    <w:rsid w:val="009258A0"/>
    <w:rsid w:val="00926A2A"/>
    <w:rsid w:val="00927033"/>
    <w:rsid w:val="009275BE"/>
    <w:rsid w:val="00927712"/>
    <w:rsid w:val="00927D2E"/>
    <w:rsid w:val="00927DE9"/>
    <w:rsid w:val="00930BA0"/>
    <w:rsid w:val="00930F10"/>
    <w:rsid w:val="00931CF4"/>
    <w:rsid w:val="00932240"/>
    <w:rsid w:val="0093248B"/>
    <w:rsid w:val="00932D27"/>
    <w:rsid w:val="00934747"/>
    <w:rsid w:val="00934C16"/>
    <w:rsid w:val="00935B0C"/>
    <w:rsid w:val="00936331"/>
    <w:rsid w:val="00937242"/>
    <w:rsid w:val="0093728D"/>
    <w:rsid w:val="00937748"/>
    <w:rsid w:val="009405DF"/>
    <w:rsid w:val="009409F4"/>
    <w:rsid w:val="00940B6C"/>
    <w:rsid w:val="009422B0"/>
    <w:rsid w:val="00942C47"/>
    <w:rsid w:val="009451FB"/>
    <w:rsid w:val="0094557F"/>
    <w:rsid w:val="0094762B"/>
    <w:rsid w:val="0095158E"/>
    <w:rsid w:val="00953668"/>
    <w:rsid w:val="00955A8F"/>
    <w:rsid w:val="0095629B"/>
    <w:rsid w:val="00956C81"/>
    <w:rsid w:val="00957B4F"/>
    <w:rsid w:val="00962C06"/>
    <w:rsid w:val="00962E89"/>
    <w:rsid w:val="00963D2C"/>
    <w:rsid w:val="0096440F"/>
    <w:rsid w:val="00964510"/>
    <w:rsid w:val="00965DB8"/>
    <w:rsid w:val="0096680C"/>
    <w:rsid w:val="009670C7"/>
    <w:rsid w:val="009674B8"/>
    <w:rsid w:val="0096776B"/>
    <w:rsid w:val="00973D19"/>
    <w:rsid w:val="00974D0D"/>
    <w:rsid w:val="00975992"/>
    <w:rsid w:val="009771A2"/>
    <w:rsid w:val="0097777A"/>
    <w:rsid w:val="00982FC5"/>
    <w:rsid w:val="00984837"/>
    <w:rsid w:val="0098484C"/>
    <w:rsid w:val="00985DCE"/>
    <w:rsid w:val="009862B3"/>
    <w:rsid w:val="00986322"/>
    <w:rsid w:val="00992179"/>
    <w:rsid w:val="00993516"/>
    <w:rsid w:val="009935B7"/>
    <w:rsid w:val="00995ADD"/>
    <w:rsid w:val="009964EB"/>
    <w:rsid w:val="009A07D7"/>
    <w:rsid w:val="009A0AA8"/>
    <w:rsid w:val="009A107E"/>
    <w:rsid w:val="009A1BF0"/>
    <w:rsid w:val="009A3D71"/>
    <w:rsid w:val="009A3FD4"/>
    <w:rsid w:val="009A45CB"/>
    <w:rsid w:val="009A4FDD"/>
    <w:rsid w:val="009A5288"/>
    <w:rsid w:val="009A5669"/>
    <w:rsid w:val="009A5EA4"/>
    <w:rsid w:val="009A609C"/>
    <w:rsid w:val="009A60DF"/>
    <w:rsid w:val="009A616E"/>
    <w:rsid w:val="009A6384"/>
    <w:rsid w:val="009B1692"/>
    <w:rsid w:val="009B192F"/>
    <w:rsid w:val="009B1D82"/>
    <w:rsid w:val="009B2C5B"/>
    <w:rsid w:val="009B2D78"/>
    <w:rsid w:val="009B37DB"/>
    <w:rsid w:val="009B3976"/>
    <w:rsid w:val="009B3F92"/>
    <w:rsid w:val="009B4121"/>
    <w:rsid w:val="009B6A84"/>
    <w:rsid w:val="009C004D"/>
    <w:rsid w:val="009C0CCD"/>
    <w:rsid w:val="009C0E82"/>
    <w:rsid w:val="009C0FFC"/>
    <w:rsid w:val="009C22EB"/>
    <w:rsid w:val="009C2B27"/>
    <w:rsid w:val="009C2E61"/>
    <w:rsid w:val="009C3383"/>
    <w:rsid w:val="009C4E9F"/>
    <w:rsid w:val="009C50B5"/>
    <w:rsid w:val="009C581A"/>
    <w:rsid w:val="009C5D15"/>
    <w:rsid w:val="009C5ED5"/>
    <w:rsid w:val="009C661F"/>
    <w:rsid w:val="009C7276"/>
    <w:rsid w:val="009D08CF"/>
    <w:rsid w:val="009D0ADE"/>
    <w:rsid w:val="009D1024"/>
    <w:rsid w:val="009D203B"/>
    <w:rsid w:val="009D24BD"/>
    <w:rsid w:val="009D33BB"/>
    <w:rsid w:val="009D3697"/>
    <w:rsid w:val="009D3B09"/>
    <w:rsid w:val="009D47E1"/>
    <w:rsid w:val="009D62DF"/>
    <w:rsid w:val="009D66F2"/>
    <w:rsid w:val="009E0B11"/>
    <w:rsid w:val="009E0BC5"/>
    <w:rsid w:val="009E1342"/>
    <w:rsid w:val="009E1D4C"/>
    <w:rsid w:val="009E1D62"/>
    <w:rsid w:val="009E1EA1"/>
    <w:rsid w:val="009E25B3"/>
    <w:rsid w:val="009E2C74"/>
    <w:rsid w:val="009E3B04"/>
    <w:rsid w:val="009E4F22"/>
    <w:rsid w:val="009E5D9B"/>
    <w:rsid w:val="009E6BF4"/>
    <w:rsid w:val="009F0241"/>
    <w:rsid w:val="009F064F"/>
    <w:rsid w:val="009F0738"/>
    <w:rsid w:val="009F07AF"/>
    <w:rsid w:val="009F07F5"/>
    <w:rsid w:val="009F16C7"/>
    <w:rsid w:val="009F1B7E"/>
    <w:rsid w:val="009F38BD"/>
    <w:rsid w:val="009F4580"/>
    <w:rsid w:val="009F4FD5"/>
    <w:rsid w:val="009F5A0A"/>
    <w:rsid w:val="009F67ED"/>
    <w:rsid w:val="00A00D10"/>
    <w:rsid w:val="00A011C8"/>
    <w:rsid w:val="00A0138D"/>
    <w:rsid w:val="00A01C46"/>
    <w:rsid w:val="00A02187"/>
    <w:rsid w:val="00A02962"/>
    <w:rsid w:val="00A02E0F"/>
    <w:rsid w:val="00A02FBB"/>
    <w:rsid w:val="00A02FD3"/>
    <w:rsid w:val="00A03CD4"/>
    <w:rsid w:val="00A047B7"/>
    <w:rsid w:val="00A0496B"/>
    <w:rsid w:val="00A04E4C"/>
    <w:rsid w:val="00A052F6"/>
    <w:rsid w:val="00A05FC7"/>
    <w:rsid w:val="00A078FA"/>
    <w:rsid w:val="00A07C46"/>
    <w:rsid w:val="00A11A23"/>
    <w:rsid w:val="00A124D2"/>
    <w:rsid w:val="00A12BBD"/>
    <w:rsid w:val="00A14AEE"/>
    <w:rsid w:val="00A155EB"/>
    <w:rsid w:val="00A15841"/>
    <w:rsid w:val="00A165A2"/>
    <w:rsid w:val="00A174A4"/>
    <w:rsid w:val="00A1764B"/>
    <w:rsid w:val="00A17A49"/>
    <w:rsid w:val="00A206AE"/>
    <w:rsid w:val="00A2275E"/>
    <w:rsid w:val="00A228A0"/>
    <w:rsid w:val="00A23F4A"/>
    <w:rsid w:val="00A241DA"/>
    <w:rsid w:val="00A2479B"/>
    <w:rsid w:val="00A257C9"/>
    <w:rsid w:val="00A25A01"/>
    <w:rsid w:val="00A2606F"/>
    <w:rsid w:val="00A27C30"/>
    <w:rsid w:val="00A307F7"/>
    <w:rsid w:val="00A3102B"/>
    <w:rsid w:val="00A31601"/>
    <w:rsid w:val="00A31AEE"/>
    <w:rsid w:val="00A32EED"/>
    <w:rsid w:val="00A3406D"/>
    <w:rsid w:val="00A34766"/>
    <w:rsid w:val="00A36BE2"/>
    <w:rsid w:val="00A3702C"/>
    <w:rsid w:val="00A37538"/>
    <w:rsid w:val="00A414FA"/>
    <w:rsid w:val="00A41A09"/>
    <w:rsid w:val="00A41D37"/>
    <w:rsid w:val="00A4276F"/>
    <w:rsid w:val="00A43C6A"/>
    <w:rsid w:val="00A44080"/>
    <w:rsid w:val="00A4426A"/>
    <w:rsid w:val="00A44609"/>
    <w:rsid w:val="00A44878"/>
    <w:rsid w:val="00A44AF0"/>
    <w:rsid w:val="00A44B62"/>
    <w:rsid w:val="00A4519E"/>
    <w:rsid w:val="00A45C9E"/>
    <w:rsid w:val="00A466C1"/>
    <w:rsid w:val="00A51B0D"/>
    <w:rsid w:val="00A51FFF"/>
    <w:rsid w:val="00A5449A"/>
    <w:rsid w:val="00A54C08"/>
    <w:rsid w:val="00A55086"/>
    <w:rsid w:val="00A56CA0"/>
    <w:rsid w:val="00A56CC6"/>
    <w:rsid w:val="00A5724E"/>
    <w:rsid w:val="00A608D3"/>
    <w:rsid w:val="00A61332"/>
    <w:rsid w:val="00A61508"/>
    <w:rsid w:val="00A61721"/>
    <w:rsid w:val="00A62285"/>
    <w:rsid w:val="00A64058"/>
    <w:rsid w:val="00A66D5F"/>
    <w:rsid w:val="00A71067"/>
    <w:rsid w:val="00A73666"/>
    <w:rsid w:val="00A738B9"/>
    <w:rsid w:val="00A738E1"/>
    <w:rsid w:val="00A742FE"/>
    <w:rsid w:val="00A76BBA"/>
    <w:rsid w:val="00A76C1D"/>
    <w:rsid w:val="00A77231"/>
    <w:rsid w:val="00A814EA"/>
    <w:rsid w:val="00A8171A"/>
    <w:rsid w:val="00A81CE8"/>
    <w:rsid w:val="00A82167"/>
    <w:rsid w:val="00A82DDC"/>
    <w:rsid w:val="00A840F2"/>
    <w:rsid w:val="00A8418B"/>
    <w:rsid w:val="00A865D9"/>
    <w:rsid w:val="00A86CB4"/>
    <w:rsid w:val="00A90BC5"/>
    <w:rsid w:val="00A90F07"/>
    <w:rsid w:val="00A90FAB"/>
    <w:rsid w:val="00A91B52"/>
    <w:rsid w:val="00A92F60"/>
    <w:rsid w:val="00A92FCA"/>
    <w:rsid w:val="00A9420E"/>
    <w:rsid w:val="00A95543"/>
    <w:rsid w:val="00A96641"/>
    <w:rsid w:val="00A96718"/>
    <w:rsid w:val="00A96A82"/>
    <w:rsid w:val="00A97A79"/>
    <w:rsid w:val="00AA177A"/>
    <w:rsid w:val="00AA232F"/>
    <w:rsid w:val="00AA3B5D"/>
    <w:rsid w:val="00AA4C85"/>
    <w:rsid w:val="00AA5A23"/>
    <w:rsid w:val="00AA6004"/>
    <w:rsid w:val="00AA6612"/>
    <w:rsid w:val="00AA71E1"/>
    <w:rsid w:val="00AA7922"/>
    <w:rsid w:val="00AA7ECF"/>
    <w:rsid w:val="00AB2494"/>
    <w:rsid w:val="00AB26FC"/>
    <w:rsid w:val="00AB2F86"/>
    <w:rsid w:val="00AB3247"/>
    <w:rsid w:val="00AB4074"/>
    <w:rsid w:val="00AB40B4"/>
    <w:rsid w:val="00AB49BE"/>
    <w:rsid w:val="00AB4EB1"/>
    <w:rsid w:val="00AB5BD5"/>
    <w:rsid w:val="00AC0AB9"/>
    <w:rsid w:val="00AC1B3A"/>
    <w:rsid w:val="00AC1BDF"/>
    <w:rsid w:val="00AC2F31"/>
    <w:rsid w:val="00AC3357"/>
    <w:rsid w:val="00AC3A56"/>
    <w:rsid w:val="00AC7C6A"/>
    <w:rsid w:val="00AD145E"/>
    <w:rsid w:val="00AD2355"/>
    <w:rsid w:val="00AD24A2"/>
    <w:rsid w:val="00AD2566"/>
    <w:rsid w:val="00AD27FA"/>
    <w:rsid w:val="00AD296F"/>
    <w:rsid w:val="00AD4C5F"/>
    <w:rsid w:val="00AD5C18"/>
    <w:rsid w:val="00AD79D0"/>
    <w:rsid w:val="00AE0044"/>
    <w:rsid w:val="00AE0391"/>
    <w:rsid w:val="00AE0488"/>
    <w:rsid w:val="00AE0A1D"/>
    <w:rsid w:val="00AE1698"/>
    <w:rsid w:val="00AE39D7"/>
    <w:rsid w:val="00AE3A91"/>
    <w:rsid w:val="00AE3CBC"/>
    <w:rsid w:val="00AE558B"/>
    <w:rsid w:val="00AE6441"/>
    <w:rsid w:val="00AE68DE"/>
    <w:rsid w:val="00AE6F13"/>
    <w:rsid w:val="00AE756C"/>
    <w:rsid w:val="00AF05A5"/>
    <w:rsid w:val="00AF0729"/>
    <w:rsid w:val="00AF0956"/>
    <w:rsid w:val="00AF0B4F"/>
    <w:rsid w:val="00AF3097"/>
    <w:rsid w:val="00AF481A"/>
    <w:rsid w:val="00AF50E5"/>
    <w:rsid w:val="00AF7E15"/>
    <w:rsid w:val="00B009A5"/>
    <w:rsid w:val="00B01183"/>
    <w:rsid w:val="00B042F8"/>
    <w:rsid w:val="00B04D8C"/>
    <w:rsid w:val="00B05374"/>
    <w:rsid w:val="00B05EA1"/>
    <w:rsid w:val="00B06D39"/>
    <w:rsid w:val="00B06F98"/>
    <w:rsid w:val="00B10583"/>
    <w:rsid w:val="00B124EE"/>
    <w:rsid w:val="00B12570"/>
    <w:rsid w:val="00B12652"/>
    <w:rsid w:val="00B131E5"/>
    <w:rsid w:val="00B142B8"/>
    <w:rsid w:val="00B145B4"/>
    <w:rsid w:val="00B14CE0"/>
    <w:rsid w:val="00B14E31"/>
    <w:rsid w:val="00B159F2"/>
    <w:rsid w:val="00B16E92"/>
    <w:rsid w:val="00B20136"/>
    <w:rsid w:val="00B209CD"/>
    <w:rsid w:val="00B21222"/>
    <w:rsid w:val="00B219F5"/>
    <w:rsid w:val="00B22A03"/>
    <w:rsid w:val="00B23FEB"/>
    <w:rsid w:val="00B25256"/>
    <w:rsid w:val="00B2567D"/>
    <w:rsid w:val="00B267E7"/>
    <w:rsid w:val="00B26B2B"/>
    <w:rsid w:val="00B279F2"/>
    <w:rsid w:val="00B27EC1"/>
    <w:rsid w:val="00B27FD5"/>
    <w:rsid w:val="00B30B5F"/>
    <w:rsid w:val="00B31D00"/>
    <w:rsid w:val="00B320BA"/>
    <w:rsid w:val="00B32110"/>
    <w:rsid w:val="00B32B1A"/>
    <w:rsid w:val="00B32DD0"/>
    <w:rsid w:val="00B367A5"/>
    <w:rsid w:val="00B42DFC"/>
    <w:rsid w:val="00B4316C"/>
    <w:rsid w:val="00B466A5"/>
    <w:rsid w:val="00B47619"/>
    <w:rsid w:val="00B47E1E"/>
    <w:rsid w:val="00B5006D"/>
    <w:rsid w:val="00B505B5"/>
    <w:rsid w:val="00B507A2"/>
    <w:rsid w:val="00B50C1B"/>
    <w:rsid w:val="00B50E42"/>
    <w:rsid w:val="00B51412"/>
    <w:rsid w:val="00B52159"/>
    <w:rsid w:val="00B52DE2"/>
    <w:rsid w:val="00B53022"/>
    <w:rsid w:val="00B5377F"/>
    <w:rsid w:val="00B53FCD"/>
    <w:rsid w:val="00B542ED"/>
    <w:rsid w:val="00B561D4"/>
    <w:rsid w:val="00B632C7"/>
    <w:rsid w:val="00B637D7"/>
    <w:rsid w:val="00B63FF7"/>
    <w:rsid w:val="00B64C33"/>
    <w:rsid w:val="00B64D64"/>
    <w:rsid w:val="00B65387"/>
    <w:rsid w:val="00B67F3B"/>
    <w:rsid w:val="00B70695"/>
    <w:rsid w:val="00B7088D"/>
    <w:rsid w:val="00B70EA6"/>
    <w:rsid w:val="00B71391"/>
    <w:rsid w:val="00B71D81"/>
    <w:rsid w:val="00B72378"/>
    <w:rsid w:val="00B73261"/>
    <w:rsid w:val="00B737B9"/>
    <w:rsid w:val="00B75C7A"/>
    <w:rsid w:val="00B75D6F"/>
    <w:rsid w:val="00B7614A"/>
    <w:rsid w:val="00B7678E"/>
    <w:rsid w:val="00B76AAF"/>
    <w:rsid w:val="00B76B03"/>
    <w:rsid w:val="00B76F39"/>
    <w:rsid w:val="00B775BD"/>
    <w:rsid w:val="00B80374"/>
    <w:rsid w:val="00B80DEA"/>
    <w:rsid w:val="00B81571"/>
    <w:rsid w:val="00B8217D"/>
    <w:rsid w:val="00B832A5"/>
    <w:rsid w:val="00B84E6F"/>
    <w:rsid w:val="00B85027"/>
    <w:rsid w:val="00B865E8"/>
    <w:rsid w:val="00B8733B"/>
    <w:rsid w:val="00B87B59"/>
    <w:rsid w:val="00B87C53"/>
    <w:rsid w:val="00B90195"/>
    <w:rsid w:val="00B90F2B"/>
    <w:rsid w:val="00B924AD"/>
    <w:rsid w:val="00B9311A"/>
    <w:rsid w:val="00B935A1"/>
    <w:rsid w:val="00B93D73"/>
    <w:rsid w:val="00B93F77"/>
    <w:rsid w:val="00B949AE"/>
    <w:rsid w:val="00B95ACB"/>
    <w:rsid w:val="00B9629B"/>
    <w:rsid w:val="00B970A0"/>
    <w:rsid w:val="00B97A53"/>
    <w:rsid w:val="00BA0077"/>
    <w:rsid w:val="00BA0C67"/>
    <w:rsid w:val="00BA0EEE"/>
    <w:rsid w:val="00BA2A6E"/>
    <w:rsid w:val="00BA2B1E"/>
    <w:rsid w:val="00BA3901"/>
    <w:rsid w:val="00BA62CB"/>
    <w:rsid w:val="00BA733C"/>
    <w:rsid w:val="00BA767E"/>
    <w:rsid w:val="00BA771D"/>
    <w:rsid w:val="00BB1845"/>
    <w:rsid w:val="00BB282F"/>
    <w:rsid w:val="00BB2FCF"/>
    <w:rsid w:val="00BB32DB"/>
    <w:rsid w:val="00BB3BC0"/>
    <w:rsid w:val="00BB3C41"/>
    <w:rsid w:val="00BB5659"/>
    <w:rsid w:val="00BB5D65"/>
    <w:rsid w:val="00BB651A"/>
    <w:rsid w:val="00BB689A"/>
    <w:rsid w:val="00BB75D0"/>
    <w:rsid w:val="00BC27C6"/>
    <w:rsid w:val="00BC58AB"/>
    <w:rsid w:val="00BC58FA"/>
    <w:rsid w:val="00BC5949"/>
    <w:rsid w:val="00BC5F23"/>
    <w:rsid w:val="00BC617E"/>
    <w:rsid w:val="00BC7125"/>
    <w:rsid w:val="00BD081F"/>
    <w:rsid w:val="00BD0DEB"/>
    <w:rsid w:val="00BD0F0A"/>
    <w:rsid w:val="00BD29E4"/>
    <w:rsid w:val="00BD4B41"/>
    <w:rsid w:val="00BD59C3"/>
    <w:rsid w:val="00BD5F04"/>
    <w:rsid w:val="00BD7712"/>
    <w:rsid w:val="00BE037C"/>
    <w:rsid w:val="00BE0858"/>
    <w:rsid w:val="00BE2F9D"/>
    <w:rsid w:val="00BE3045"/>
    <w:rsid w:val="00BE3C8D"/>
    <w:rsid w:val="00BE443F"/>
    <w:rsid w:val="00BE4E7E"/>
    <w:rsid w:val="00BE52F5"/>
    <w:rsid w:val="00BE592C"/>
    <w:rsid w:val="00BE5B63"/>
    <w:rsid w:val="00BE6098"/>
    <w:rsid w:val="00BE6C1E"/>
    <w:rsid w:val="00BE6D49"/>
    <w:rsid w:val="00BE774B"/>
    <w:rsid w:val="00BE7F12"/>
    <w:rsid w:val="00BF0F55"/>
    <w:rsid w:val="00BF1594"/>
    <w:rsid w:val="00BF1EE9"/>
    <w:rsid w:val="00BF208A"/>
    <w:rsid w:val="00BF27C5"/>
    <w:rsid w:val="00BF429B"/>
    <w:rsid w:val="00BF4B66"/>
    <w:rsid w:val="00BF4C89"/>
    <w:rsid w:val="00BF4F85"/>
    <w:rsid w:val="00BF509D"/>
    <w:rsid w:val="00BF5B21"/>
    <w:rsid w:val="00C00959"/>
    <w:rsid w:val="00C01311"/>
    <w:rsid w:val="00C0225C"/>
    <w:rsid w:val="00C02AD1"/>
    <w:rsid w:val="00C059F9"/>
    <w:rsid w:val="00C05D76"/>
    <w:rsid w:val="00C06005"/>
    <w:rsid w:val="00C10844"/>
    <w:rsid w:val="00C11D73"/>
    <w:rsid w:val="00C1267C"/>
    <w:rsid w:val="00C13679"/>
    <w:rsid w:val="00C149F7"/>
    <w:rsid w:val="00C14C2B"/>
    <w:rsid w:val="00C151EA"/>
    <w:rsid w:val="00C155E1"/>
    <w:rsid w:val="00C20758"/>
    <w:rsid w:val="00C20B3D"/>
    <w:rsid w:val="00C20C25"/>
    <w:rsid w:val="00C20D48"/>
    <w:rsid w:val="00C20DF8"/>
    <w:rsid w:val="00C22400"/>
    <w:rsid w:val="00C22804"/>
    <w:rsid w:val="00C24E55"/>
    <w:rsid w:val="00C26FFB"/>
    <w:rsid w:val="00C27A95"/>
    <w:rsid w:val="00C30964"/>
    <w:rsid w:val="00C30F0D"/>
    <w:rsid w:val="00C3135C"/>
    <w:rsid w:val="00C31D71"/>
    <w:rsid w:val="00C328E3"/>
    <w:rsid w:val="00C329BE"/>
    <w:rsid w:val="00C332DA"/>
    <w:rsid w:val="00C336E9"/>
    <w:rsid w:val="00C337C5"/>
    <w:rsid w:val="00C34EEE"/>
    <w:rsid w:val="00C35121"/>
    <w:rsid w:val="00C35546"/>
    <w:rsid w:val="00C36796"/>
    <w:rsid w:val="00C37179"/>
    <w:rsid w:val="00C37958"/>
    <w:rsid w:val="00C4146E"/>
    <w:rsid w:val="00C41E4C"/>
    <w:rsid w:val="00C42847"/>
    <w:rsid w:val="00C42E27"/>
    <w:rsid w:val="00C42E79"/>
    <w:rsid w:val="00C43AD7"/>
    <w:rsid w:val="00C43F84"/>
    <w:rsid w:val="00C4475D"/>
    <w:rsid w:val="00C449DC"/>
    <w:rsid w:val="00C44A87"/>
    <w:rsid w:val="00C44C23"/>
    <w:rsid w:val="00C44C6A"/>
    <w:rsid w:val="00C4551C"/>
    <w:rsid w:val="00C46B45"/>
    <w:rsid w:val="00C46D32"/>
    <w:rsid w:val="00C477CE"/>
    <w:rsid w:val="00C47D99"/>
    <w:rsid w:val="00C5121B"/>
    <w:rsid w:val="00C5152E"/>
    <w:rsid w:val="00C5291B"/>
    <w:rsid w:val="00C53DAF"/>
    <w:rsid w:val="00C54ED7"/>
    <w:rsid w:val="00C565B1"/>
    <w:rsid w:val="00C569B3"/>
    <w:rsid w:val="00C57160"/>
    <w:rsid w:val="00C5765F"/>
    <w:rsid w:val="00C60BED"/>
    <w:rsid w:val="00C61FBB"/>
    <w:rsid w:val="00C622A6"/>
    <w:rsid w:val="00C62565"/>
    <w:rsid w:val="00C63352"/>
    <w:rsid w:val="00C634F6"/>
    <w:rsid w:val="00C63955"/>
    <w:rsid w:val="00C64352"/>
    <w:rsid w:val="00C64585"/>
    <w:rsid w:val="00C64ADB"/>
    <w:rsid w:val="00C64C0F"/>
    <w:rsid w:val="00C65393"/>
    <w:rsid w:val="00C659A3"/>
    <w:rsid w:val="00C66809"/>
    <w:rsid w:val="00C66D5B"/>
    <w:rsid w:val="00C67881"/>
    <w:rsid w:val="00C67C3C"/>
    <w:rsid w:val="00C700E9"/>
    <w:rsid w:val="00C70538"/>
    <w:rsid w:val="00C705AB"/>
    <w:rsid w:val="00C71D6A"/>
    <w:rsid w:val="00C72594"/>
    <w:rsid w:val="00C72ABA"/>
    <w:rsid w:val="00C72EFA"/>
    <w:rsid w:val="00C74F42"/>
    <w:rsid w:val="00C75864"/>
    <w:rsid w:val="00C76C4A"/>
    <w:rsid w:val="00C8063B"/>
    <w:rsid w:val="00C8065D"/>
    <w:rsid w:val="00C815C1"/>
    <w:rsid w:val="00C81FA5"/>
    <w:rsid w:val="00C82118"/>
    <w:rsid w:val="00C83C9C"/>
    <w:rsid w:val="00C8445F"/>
    <w:rsid w:val="00C8677D"/>
    <w:rsid w:val="00C901BE"/>
    <w:rsid w:val="00C9162A"/>
    <w:rsid w:val="00C92499"/>
    <w:rsid w:val="00C93093"/>
    <w:rsid w:val="00C93476"/>
    <w:rsid w:val="00C93E1F"/>
    <w:rsid w:val="00C956F2"/>
    <w:rsid w:val="00C9672B"/>
    <w:rsid w:val="00C9772A"/>
    <w:rsid w:val="00C97912"/>
    <w:rsid w:val="00C97A6F"/>
    <w:rsid w:val="00C97FC6"/>
    <w:rsid w:val="00CA03FE"/>
    <w:rsid w:val="00CA0CA3"/>
    <w:rsid w:val="00CA1BBA"/>
    <w:rsid w:val="00CA394A"/>
    <w:rsid w:val="00CA3C84"/>
    <w:rsid w:val="00CA4702"/>
    <w:rsid w:val="00CA4D7F"/>
    <w:rsid w:val="00CA4DD5"/>
    <w:rsid w:val="00CA4DDE"/>
    <w:rsid w:val="00CA5692"/>
    <w:rsid w:val="00CA57CC"/>
    <w:rsid w:val="00CA75BB"/>
    <w:rsid w:val="00CA7DE3"/>
    <w:rsid w:val="00CB0DD7"/>
    <w:rsid w:val="00CB14B3"/>
    <w:rsid w:val="00CB1D4A"/>
    <w:rsid w:val="00CB2553"/>
    <w:rsid w:val="00CB4F5D"/>
    <w:rsid w:val="00CB547F"/>
    <w:rsid w:val="00CB56DC"/>
    <w:rsid w:val="00CB5756"/>
    <w:rsid w:val="00CB6551"/>
    <w:rsid w:val="00CC0148"/>
    <w:rsid w:val="00CC31A0"/>
    <w:rsid w:val="00CC374A"/>
    <w:rsid w:val="00CC4C24"/>
    <w:rsid w:val="00CC5A08"/>
    <w:rsid w:val="00CC5B74"/>
    <w:rsid w:val="00CC759E"/>
    <w:rsid w:val="00CC7B26"/>
    <w:rsid w:val="00CD1461"/>
    <w:rsid w:val="00CD20AD"/>
    <w:rsid w:val="00CD28FF"/>
    <w:rsid w:val="00CD2AA3"/>
    <w:rsid w:val="00CD2D53"/>
    <w:rsid w:val="00CD2D8F"/>
    <w:rsid w:val="00CD3ED1"/>
    <w:rsid w:val="00CD6EEC"/>
    <w:rsid w:val="00CE0231"/>
    <w:rsid w:val="00CE06C2"/>
    <w:rsid w:val="00CE16EC"/>
    <w:rsid w:val="00CE29CB"/>
    <w:rsid w:val="00CE2C29"/>
    <w:rsid w:val="00CE2F01"/>
    <w:rsid w:val="00CE3416"/>
    <w:rsid w:val="00CE37E0"/>
    <w:rsid w:val="00CE45A0"/>
    <w:rsid w:val="00CE4F9F"/>
    <w:rsid w:val="00CE500F"/>
    <w:rsid w:val="00CE6647"/>
    <w:rsid w:val="00CE6FBD"/>
    <w:rsid w:val="00CE75CE"/>
    <w:rsid w:val="00CE7CAD"/>
    <w:rsid w:val="00CF17B2"/>
    <w:rsid w:val="00CF2107"/>
    <w:rsid w:val="00CF40F6"/>
    <w:rsid w:val="00CF580E"/>
    <w:rsid w:val="00CF5F84"/>
    <w:rsid w:val="00CF7916"/>
    <w:rsid w:val="00D02554"/>
    <w:rsid w:val="00D043D1"/>
    <w:rsid w:val="00D0494D"/>
    <w:rsid w:val="00D0496C"/>
    <w:rsid w:val="00D0517E"/>
    <w:rsid w:val="00D05975"/>
    <w:rsid w:val="00D05B68"/>
    <w:rsid w:val="00D06512"/>
    <w:rsid w:val="00D1064A"/>
    <w:rsid w:val="00D107F0"/>
    <w:rsid w:val="00D11FA0"/>
    <w:rsid w:val="00D123CB"/>
    <w:rsid w:val="00D13BA6"/>
    <w:rsid w:val="00D13C96"/>
    <w:rsid w:val="00D1589A"/>
    <w:rsid w:val="00D168DB"/>
    <w:rsid w:val="00D17144"/>
    <w:rsid w:val="00D17265"/>
    <w:rsid w:val="00D17AE8"/>
    <w:rsid w:val="00D206C7"/>
    <w:rsid w:val="00D2183C"/>
    <w:rsid w:val="00D22AC1"/>
    <w:rsid w:val="00D22D73"/>
    <w:rsid w:val="00D236DE"/>
    <w:rsid w:val="00D23710"/>
    <w:rsid w:val="00D237B6"/>
    <w:rsid w:val="00D23925"/>
    <w:rsid w:val="00D23B92"/>
    <w:rsid w:val="00D23ED8"/>
    <w:rsid w:val="00D242D2"/>
    <w:rsid w:val="00D24495"/>
    <w:rsid w:val="00D26613"/>
    <w:rsid w:val="00D26DE9"/>
    <w:rsid w:val="00D27FF9"/>
    <w:rsid w:val="00D30010"/>
    <w:rsid w:val="00D30365"/>
    <w:rsid w:val="00D30500"/>
    <w:rsid w:val="00D3062E"/>
    <w:rsid w:val="00D30B7A"/>
    <w:rsid w:val="00D31764"/>
    <w:rsid w:val="00D331FC"/>
    <w:rsid w:val="00D3355C"/>
    <w:rsid w:val="00D34CAF"/>
    <w:rsid w:val="00D35312"/>
    <w:rsid w:val="00D3663E"/>
    <w:rsid w:val="00D3738D"/>
    <w:rsid w:val="00D44C41"/>
    <w:rsid w:val="00D45E1F"/>
    <w:rsid w:val="00D46970"/>
    <w:rsid w:val="00D46C1D"/>
    <w:rsid w:val="00D47A6A"/>
    <w:rsid w:val="00D47BE6"/>
    <w:rsid w:val="00D50A2A"/>
    <w:rsid w:val="00D5129D"/>
    <w:rsid w:val="00D513C0"/>
    <w:rsid w:val="00D51BC6"/>
    <w:rsid w:val="00D53D62"/>
    <w:rsid w:val="00D543F1"/>
    <w:rsid w:val="00D54A0B"/>
    <w:rsid w:val="00D54BBE"/>
    <w:rsid w:val="00D55920"/>
    <w:rsid w:val="00D55AFA"/>
    <w:rsid w:val="00D55EAF"/>
    <w:rsid w:val="00D56327"/>
    <w:rsid w:val="00D5695F"/>
    <w:rsid w:val="00D575A5"/>
    <w:rsid w:val="00D57C99"/>
    <w:rsid w:val="00D61870"/>
    <w:rsid w:val="00D62773"/>
    <w:rsid w:val="00D64420"/>
    <w:rsid w:val="00D6490B"/>
    <w:rsid w:val="00D6672C"/>
    <w:rsid w:val="00D66B72"/>
    <w:rsid w:val="00D70956"/>
    <w:rsid w:val="00D7141B"/>
    <w:rsid w:val="00D71CEA"/>
    <w:rsid w:val="00D72D6E"/>
    <w:rsid w:val="00D74105"/>
    <w:rsid w:val="00D7454D"/>
    <w:rsid w:val="00D75102"/>
    <w:rsid w:val="00D76F9B"/>
    <w:rsid w:val="00D77E93"/>
    <w:rsid w:val="00D806EA"/>
    <w:rsid w:val="00D81E86"/>
    <w:rsid w:val="00D83012"/>
    <w:rsid w:val="00D8403E"/>
    <w:rsid w:val="00D858D7"/>
    <w:rsid w:val="00D86EF2"/>
    <w:rsid w:val="00D86F6C"/>
    <w:rsid w:val="00D87598"/>
    <w:rsid w:val="00D90B25"/>
    <w:rsid w:val="00D913CD"/>
    <w:rsid w:val="00D91B27"/>
    <w:rsid w:val="00D91DF7"/>
    <w:rsid w:val="00D9354E"/>
    <w:rsid w:val="00D960AA"/>
    <w:rsid w:val="00D96192"/>
    <w:rsid w:val="00D961EF"/>
    <w:rsid w:val="00D974AB"/>
    <w:rsid w:val="00DA0336"/>
    <w:rsid w:val="00DA09D3"/>
    <w:rsid w:val="00DA1D98"/>
    <w:rsid w:val="00DA2EF1"/>
    <w:rsid w:val="00DA2F29"/>
    <w:rsid w:val="00DA3B97"/>
    <w:rsid w:val="00DA444D"/>
    <w:rsid w:val="00DA44D7"/>
    <w:rsid w:val="00DA5BAE"/>
    <w:rsid w:val="00DA5F66"/>
    <w:rsid w:val="00DA6223"/>
    <w:rsid w:val="00DA651E"/>
    <w:rsid w:val="00DB0E3D"/>
    <w:rsid w:val="00DB194E"/>
    <w:rsid w:val="00DB3D5F"/>
    <w:rsid w:val="00DB3D66"/>
    <w:rsid w:val="00DB40FB"/>
    <w:rsid w:val="00DB46AD"/>
    <w:rsid w:val="00DB46F1"/>
    <w:rsid w:val="00DB56A4"/>
    <w:rsid w:val="00DB5C51"/>
    <w:rsid w:val="00DB6128"/>
    <w:rsid w:val="00DC02D3"/>
    <w:rsid w:val="00DC188B"/>
    <w:rsid w:val="00DC28DC"/>
    <w:rsid w:val="00DC2BC2"/>
    <w:rsid w:val="00DC2EAF"/>
    <w:rsid w:val="00DC3FBE"/>
    <w:rsid w:val="00DC4041"/>
    <w:rsid w:val="00DC66DA"/>
    <w:rsid w:val="00DC7632"/>
    <w:rsid w:val="00DD0E57"/>
    <w:rsid w:val="00DD1EE9"/>
    <w:rsid w:val="00DD2203"/>
    <w:rsid w:val="00DD2CC3"/>
    <w:rsid w:val="00DD3311"/>
    <w:rsid w:val="00DD3677"/>
    <w:rsid w:val="00DD372E"/>
    <w:rsid w:val="00DD4985"/>
    <w:rsid w:val="00DD4A1D"/>
    <w:rsid w:val="00DD61FB"/>
    <w:rsid w:val="00DD72BB"/>
    <w:rsid w:val="00DE1A7A"/>
    <w:rsid w:val="00DE25DA"/>
    <w:rsid w:val="00DE6AB2"/>
    <w:rsid w:val="00DE7192"/>
    <w:rsid w:val="00DF0776"/>
    <w:rsid w:val="00DF128C"/>
    <w:rsid w:val="00DF1503"/>
    <w:rsid w:val="00DF1DEA"/>
    <w:rsid w:val="00DF1FD2"/>
    <w:rsid w:val="00DF22D3"/>
    <w:rsid w:val="00DF23FF"/>
    <w:rsid w:val="00DF2D1F"/>
    <w:rsid w:val="00DF3E58"/>
    <w:rsid w:val="00DF43D1"/>
    <w:rsid w:val="00DF5CF0"/>
    <w:rsid w:val="00DF5D36"/>
    <w:rsid w:val="00E028DF"/>
    <w:rsid w:val="00E03039"/>
    <w:rsid w:val="00E03A52"/>
    <w:rsid w:val="00E056AE"/>
    <w:rsid w:val="00E0683A"/>
    <w:rsid w:val="00E070D0"/>
    <w:rsid w:val="00E0745A"/>
    <w:rsid w:val="00E078D4"/>
    <w:rsid w:val="00E07937"/>
    <w:rsid w:val="00E10E32"/>
    <w:rsid w:val="00E10FB4"/>
    <w:rsid w:val="00E117A0"/>
    <w:rsid w:val="00E1219D"/>
    <w:rsid w:val="00E14F6E"/>
    <w:rsid w:val="00E15C02"/>
    <w:rsid w:val="00E1680F"/>
    <w:rsid w:val="00E1717B"/>
    <w:rsid w:val="00E217B1"/>
    <w:rsid w:val="00E218EB"/>
    <w:rsid w:val="00E23848"/>
    <w:rsid w:val="00E24392"/>
    <w:rsid w:val="00E2517F"/>
    <w:rsid w:val="00E26230"/>
    <w:rsid w:val="00E269CA"/>
    <w:rsid w:val="00E27508"/>
    <w:rsid w:val="00E30458"/>
    <w:rsid w:val="00E31EF7"/>
    <w:rsid w:val="00E3229B"/>
    <w:rsid w:val="00E32360"/>
    <w:rsid w:val="00E34829"/>
    <w:rsid w:val="00E34B73"/>
    <w:rsid w:val="00E34B75"/>
    <w:rsid w:val="00E368AF"/>
    <w:rsid w:val="00E3781F"/>
    <w:rsid w:val="00E37D57"/>
    <w:rsid w:val="00E40F75"/>
    <w:rsid w:val="00E417CE"/>
    <w:rsid w:val="00E42303"/>
    <w:rsid w:val="00E430A8"/>
    <w:rsid w:val="00E46B52"/>
    <w:rsid w:val="00E46DB9"/>
    <w:rsid w:val="00E477B8"/>
    <w:rsid w:val="00E531F5"/>
    <w:rsid w:val="00E54AE6"/>
    <w:rsid w:val="00E54D2A"/>
    <w:rsid w:val="00E556DD"/>
    <w:rsid w:val="00E565D8"/>
    <w:rsid w:val="00E5765E"/>
    <w:rsid w:val="00E61A8F"/>
    <w:rsid w:val="00E61C66"/>
    <w:rsid w:val="00E63589"/>
    <w:rsid w:val="00E639AE"/>
    <w:rsid w:val="00E64BCF"/>
    <w:rsid w:val="00E64C5C"/>
    <w:rsid w:val="00E65000"/>
    <w:rsid w:val="00E6566D"/>
    <w:rsid w:val="00E66C1F"/>
    <w:rsid w:val="00E67265"/>
    <w:rsid w:val="00E70ADD"/>
    <w:rsid w:val="00E70B81"/>
    <w:rsid w:val="00E71089"/>
    <w:rsid w:val="00E726F2"/>
    <w:rsid w:val="00E72EC3"/>
    <w:rsid w:val="00E7403B"/>
    <w:rsid w:val="00E74189"/>
    <w:rsid w:val="00E757A4"/>
    <w:rsid w:val="00E773EA"/>
    <w:rsid w:val="00E80945"/>
    <w:rsid w:val="00E817DB"/>
    <w:rsid w:val="00E82CDA"/>
    <w:rsid w:val="00E83BA0"/>
    <w:rsid w:val="00E83DD0"/>
    <w:rsid w:val="00E84108"/>
    <w:rsid w:val="00E84510"/>
    <w:rsid w:val="00E86CC7"/>
    <w:rsid w:val="00E9018A"/>
    <w:rsid w:val="00E91341"/>
    <w:rsid w:val="00E91FFA"/>
    <w:rsid w:val="00E9366D"/>
    <w:rsid w:val="00E939C2"/>
    <w:rsid w:val="00E93B68"/>
    <w:rsid w:val="00E93EE4"/>
    <w:rsid w:val="00E9510E"/>
    <w:rsid w:val="00E95C6C"/>
    <w:rsid w:val="00E96011"/>
    <w:rsid w:val="00E966E0"/>
    <w:rsid w:val="00E971D9"/>
    <w:rsid w:val="00E9795C"/>
    <w:rsid w:val="00EA15CD"/>
    <w:rsid w:val="00EA28D0"/>
    <w:rsid w:val="00EA2EB3"/>
    <w:rsid w:val="00EA3307"/>
    <w:rsid w:val="00EA386C"/>
    <w:rsid w:val="00EA3D82"/>
    <w:rsid w:val="00EA4D3A"/>
    <w:rsid w:val="00EA5440"/>
    <w:rsid w:val="00EA7CAF"/>
    <w:rsid w:val="00EB04D2"/>
    <w:rsid w:val="00EB10F2"/>
    <w:rsid w:val="00EB17D4"/>
    <w:rsid w:val="00EB3CFD"/>
    <w:rsid w:val="00EB4B47"/>
    <w:rsid w:val="00EB503F"/>
    <w:rsid w:val="00EB610C"/>
    <w:rsid w:val="00EB64BB"/>
    <w:rsid w:val="00EB688F"/>
    <w:rsid w:val="00EB7B17"/>
    <w:rsid w:val="00EC0A64"/>
    <w:rsid w:val="00EC15D1"/>
    <w:rsid w:val="00EC2494"/>
    <w:rsid w:val="00EC36BF"/>
    <w:rsid w:val="00EC3DF9"/>
    <w:rsid w:val="00EC458F"/>
    <w:rsid w:val="00EC6AF5"/>
    <w:rsid w:val="00EC6C3F"/>
    <w:rsid w:val="00EC6D58"/>
    <w:rsid w:val="00ED0556"/>
    <w:rsid w:val="00ED09C9"/>
    <w:rsid w:val="00ED20FA"/>
    <w:rsid w:val="00ED24C0"/>
    <w:rsid w:val="00ED2532"/>
    <w:rsid w:val="00ED3431"/>
    <w:rsid w:val="00ED43E8"/>
    <w:rsid w:val="00ED4C89"/>
    <w:rsid w:val="00ED573B"/>
    <w:rsid w:val="00ED601D"/>
    <w:rsid w:val="00ED7F20"/>
    <w:rsid w:val="00EE1F0A"/>
    <w:rsid w:val="00EE2C5B"/>
    <w:rsid w:val="00EE3D36"/>
    <w:rsid w:val="00EE4180"/>
    <w:rsid w:val="00EE4242"/>
    <w:rsid w:val="00EE45A9"/>
    <w:rsid w:val="00EE4979"/>
    <w:rsid w:val="00EE548D"/>
    <w:rsid w:val="00EE59E5"/>
    <w:rsid w:val="00EE61F9"/>
    <w:rsid w:val="00EE70E8"/>
    <w:rsid w:val="00EE7D75"/>
    <w:rsid w:val="00EF1F56"/>
    <w:rsid w:val="00EF222A"/>
    <w:rsid w:val="00EF261D"/>
    <w:rsid w:val="00EF50AE"/>
    <w:rsid w:val="00EF52D6"/>
    <w:rsid w:val="00EF59D1"/>
    <w:rsid w:val="00EF619C"/>
    <w:rsid w:val="00EF677F"/>
    <w:rsid w:val="00EF6B2B"/>
    <w:rsid w:val="00EF783A"/>
    <w:rsid w:val="00F00E63"/>
    <w:rsid w:val="00F01061"/>
    <w:rsid w:val="00F015C0"/>
    <w:rsid w:val="00F01DC3"/>
    <w:rsid w:val="00F021D9"/>
    <w:rsid w:val="00F0298B"/>
    <w:rsid w:val="00F02ABE"/>
    <w:rsid w:val="00F0401F"/>
    <w:rsid w:val="00F05AD5"/>
    <w:rsid w:val="00F05E42"/>
    <w:rsid w:val="00F1085D"/>
    <w:rsid w:val="00F109C1"/>
    <w:rsid w:val="00F118AE"/>
    <w:rsid w:val="00F1472A"/>
    <w:rsid w:val="00F149F3"/>
    <w:rsid w:val="00F14B2A"/>
    <w:rsid w:val="00F15085"/>
    <w:rsid w:val="00F15475"/>
    <w:rsid w:val="00F15584"/>
    <w:rsid w:val="00F1589E"/>
    <w:rsid w:val="00F1651A"/>
    <w:rsid w:val="00F16F33"/>
    <w:rsid w:val="00F17762"/>
    <w:rsid w:val="00F202F1"/>
    <w:rsid w:val="00F212B6"/>
    <w:rsid w:val="00F217D9"/>
    <w:rsid w:val="00F22122"/>
    <w:rsid w:val="00F234E4"/>
    <w:rsid w:val="00F247B0"/>
    <w:rsid w:val="00F30DF4"/>
    <w:rsid w:val="00F3254B"/>
    <w:rsid w:val="00F328D4"/>
    <w:rsid w:val="00F33097"/>
    <w:rsid w:val="00F330E2"/>
    <w:rsid w:val="00F33A70"/>
    <w:rsid w:val="00F35D85"/>
    <w:rsid w:val="00F3718A"/>
    <w:rsid w:val="00F403D0"/>
    <w:rsid w:val="00F40F88"/>
    <w:rsid w:val="00F427E8"/>
    <w:rsid w:val="00F42CC6"/>
    <w:rsid w:val="00F434D4"/>
    <w:rsid w:val="00F45CFB"/>
    <w:rsid w:val="00F460CE"/>
    <w:rsid w:val="00F501FB"/>
    <w:rsid w:val="00F5023C"/>
    <w:rsid w:val="00F507B9"/>
    <w:rsid w:val="00F50B23"/>
    <w:rsid w:val="00F5152D"/>
    <w:rsid w:val="00F531A3"/>
    <w:rsid w:val="00F53C7E"/>
    <w:rsid w:val="00F55334"/>
    <w:rsid w:val="00F5545F"/>
    <w:rsid w:val="00F55E9A"/>
    <w:rsid w:val="00F565B7"/>
    <w:rsid w:val="00F56CBA"/>
    <w:rsid w:val="00F5703E"/>
    <w:rsid w:val="00F57C22"/>
    <w:rsid w:val="00F60B15"/>
    <w:rsid w:val="00F61FC5"/>
    <w:rsid w:val="00F62018"/>
    <w:rsid w:val="00F62B54"/>
    <w:rsid w:val="00F63FA3"/>
    <w:rsid w:val="00F64C18"/>
    <w:rsid w:val="00F64F00"/>
    <w:rsid w:val="00F66996"/>
    <w:rsid w:val="00F66A89"/>
    <w:rsid w:val="00F66AB1"/>
    <w:rsid w:val="00F67C08"/>
    <w:rsid w:val="00F7091F"/>
    <w:rsid w:val="00F72881"/>
    <w:rsid w:val="00F73CD0"/>
    <w:rsid w:val="00F741C5"/>
    <w:rsid w:val="00F74984"/>
    <w:rsid w:val="00F74CF4"/>
    <w:rsid w:val="00F753B9"/>
    <w:rsid w:val="00F75443"/>
    <w:rsid w:val="00F7569F"/>
    <w:rsid w:val="00F80341"/>
    <w:rsid w:val="00F81825"/>
    <w:rsid w:val="00F8308A"/>
    <w:rsid w:val="00F84910"/>
    <w:rsid w:val="00F8717F"/>
    <w:rsid w:val="00F90959"/>
    <w:rsid w:val="00F91F68"/>
    <w:rsid w:val="00F92988"/>
    <w:rsid w:val="00F92B8B"/>
    <w:rsid w:val="00F92CD1"/>
    <w:rsid w:val="00F932E6"/>
    <w:rsid w:val="00F94548"/>
    <w:rsid w:val="00F94820"/>
    <w:rsid w:val="00F958BF"/>
    <w:rsid w:val="00F9607D"/>
    <w:rsid w:val="00F970E4"/>
    <w:rsid w:val="00F97BDF"/>
    <w:rsid w:val="00F97C71"/>
    <w:rsid w:val="00F97CE9"/>
    <w:rsid w:val="00FA08B8"/>
    <w:rsid w:val="00FA0942"/>
    <w:rsid w:val="00FA0ADF"/>
    <w:rsid w:val="00FA1240"/>
    <w:rsid w:val="00FA1F67"/>
    <w:rsid w:val="00FA3C0A"/>
    <w:rsid w:val="00FA6576"/>
    <w:rsid w:val="00FA7996"/>
    <w:rsid w:val="00FA7DA8"/>
    <w:rsid w:val="00FB08CC"/>
    <w:rsid w:val="00FB1559"/>
    <w:rsid w:val="00FB386B"/>
    <w:rsid w:val="00FB6883"/>
    <w:rsid w:val="00FB6BAC"/>
    <w:rsid w:val="00FB772F"/>
    <w:rsid w:val="00FC0565"/>
    <w:rsid w:val="00FC0860"/>
    <w:rsid w:val="00FC18A1"/>
    <w:rsid w:val="00FC2509"/>
    <w:rsid w:val="00FC2B8A"/>
    <w:rsid w:val="00FC44BC"/>
    <w:rsid w:val="00FC5841"/>
    <w:rsid w:val="00FC7F25"/>
    <w:rsid w:val="00FD0C36"/>
    <w:rsid w:val="00FD1C02"/>
    <w:rsid w:val="00FD2F11"/>
    <w:rsid w:val="00FD3098"/>
    <w:rsid w:val="00FD44A5"/>
    <w:rsid w:val="00FD69D9"/>
    <w:rsid w:val="00FD7A91"/>
    <w:rsid w:val="00FE0978"/>
    <w:rsid w:val="00FE22E6"/>
    <w:rsid w:val="00FE2D6E"/>
    <w:rsid w:val="00FE367E"/>
    <w:rsid w:val="00FE38BE"/>
    <w:rsid w:val="00FE4780"/>
    <w:rsid w:val="00FE48B8"/>
    <w:rsid w:val="00FE54C6"/>
    <w:rsid w:val="00FF19A8"/>
    <w:rsid w:val="00FF1AAF"/>
    <w:rsid w:val="00FF2380"/>
    <w:rsid w:val="00FF3E7C"/>
    <w:rsid w:val="00FF42B9"/>
    <w:rsid w:val="00FF442C"/>
    <w:rsid w:val="00FF47B1"/>
    <w:rsid w:val="00FF73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39F37"/>
  <w15:chartTrackingRefBased/>
  <w15:docId w15:val="{DE14509C-477D-4A2D-8354-13AF5691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53083"/>
  </w:style>
  <w:style w:type="paragraph" w:styleId="1">
    <w:name w:val="heading 1"/>
    <w:basedOn w:val="a"/>
    <w:next w:val="a"/>
    <w:link w:val="10"/>
    <w:uiPriority w:val="9"/>
    <w:qFormat/>
    <w:rsid w:val="005D0FFC"/>
    <w:pPr>
      <w:widowControl w:val="0"/>
      <w:autoSpaceDE w:val="0"/>
      <w:autoSpaceDN w:val="0"/>
      <w:adjustRightInd w:val="0"/>
      <w:spacing w:before="120" w:after="240" w:line="240" w:lineRule="auto"/>
      <w:jc w:val="center"/>
      <w:outlineLvl w:val="0"/>
    </w:pPr>
    <w:rPr>
      <w:rFonts w:ascii="Times New Roman" w:eastAsia="Calibri" w:hAnsi="Times New Roman" w:cs="Times New Roman"/>
      <w:b/>
      <w:sz w:val="28"/>
      <w:szCs w:val="28"/>
    </w:rPr>
  </w:style>
  <w:style w:type="paragraph" w:styleId="3">
    <w:name w:val="heading 3"/>
    <w:basedOn w:val="a"/>
    <w:link w:val="30"/>
    <w:uiPriority w:val="9"/>
    <w:qFormat/>
    <w:rsid w:val="005D0FFC"/>
    <w:pPr>
      <w:spacing w:before="100" w:beforeAutospacing="1" w:after="100" w:afterAutospacing="1" w:line="240" w:lineRule="auto"/>
      <w:outlineLvl w:val="2"/>
    </w:pPr>
    <w:rPr>
      <w:rFonts w:ascii="Times New Roman" w:eastAsia="Times New Roman" w:hAnsi="Times New Roman" w:cs="Times New Roman"/>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1527"/>
    <w:pPr>
      <w:ind w:left="720"/>
      <w:contextualSpacing/>
    </w:pPr>
  </w:style>
  <w:style w:type="table" w:styleId="a4">
    <w:name w:val="Table Grid"/>
    <w:basedOn w:val="a1"/>
    <w:uiPriority w:val="39"/>
    <w:rsid w:val="00A56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84510"/>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E84510"/>
    <w:rPr>
      <w:rFonts w:ascii="Segoe UI" w:hAnsi="Segoe UI" w:cs="Segoe UI"/>
      <w:sz w:val="18"/>
      <w:szCs w:val="18"/>
    </w:rPr>
  </w:style>
  <w:style w:type="paragraph" w:styleId="a7">
    <w:name w:val="header"/>
    <w:basedOn w:val="a"/>
    <w:link w:val="a8"/>
    <w:uiPriority w:val="99"/>
    <w:unhideWhenUsed/>
    <w:rsid w:val="00DB5C5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DB5C51"/>
  </w:style>
  <w:style w:type="paragraph" w:styleId="a9">
    <w:name w:val="footer"/>
    <w:basedOn w:val="a"/>
    <w:link w:val="aa"/>
    <w:uiPriority w:val="99"/>
    <w:unhideWhenUsed/>
    <w:rsid w:val="00DB5C5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DB5C51"/>
  </w:style>
  <w:style w:type="character" w:customStyle="1" w:styleId="10">
    <w:name w:val="Заголовок 1 Знак"/>
    <w:basedOn w:val="a0"/>
    <w:link w:val="1"/>
    <w:uiPriority w:val="9"/>
    <w:rsid w:val="005D0FFC"/>
    <w:rPr>
      <w:rFonts w:ascii="Times New Roman" w:eastAsia="Calibri" w:hAnsi="Times New Roman" w:cs="Times New Roman"/>
      <w:b/>
      <w:sz w:val="28"/>
      <w:szCs w:val="28"/>
    </w:rPr>
  </w:style>
  <w:style w:type="character" w:customStyle="1" w:styleId="30">
    <w:name w:val="Заголовок 3 Знак"/>
    <w:basedOn w:val="a0"/>
    <w:link w:val="3"/>
    <w:uiPriority w:val="9"/>
    <w:rsid w:val="005D0FFC"/>
    <w:rPr>
      <w:rFonts w:ascii="Times New Roman" w:eastAsia="Times New Roman" w:hAnsi="Times New Roman" w:cs="Times New Roman"/>
      <w:b/>
      <w:bCs/>
      <w:sz w:val="27"/>
      <w:szCs w:val="27"/>
      <w:lang w:val="ru-RU" w:eastAsia="ru-RU"/>
    </w:rPr>
  </w:style>
  <w:style w:type="numbering" w:customStyle="1" w:styleId="11">
    <w:name w:val="Немає списку1"/>
    <w:next w:val="a2"/>
    <w:uiPriority w:val="99"/>
    <w:semiHidden/>
    <w:unhideWhenUsed/>
    <w:rsid w:val="005D0FFC"/>
  </w:style>
  <w:style w:type="character" w:customStyle="1" w:styleId="rvts9">
    <w:name w:val="rvts9"/>
    <w:basedOn w:val="a0"/>
    <w:rsid w:val="005D0FFC"/>
  </w:style>
  <w:style w:type="paragraph" w:customStyle="1" w:styleId="rvps2">
    <w:name w:val="rvps2"/>
    <w:basedOn w:val="a"/>
    <w:rsid w:val="005D0FF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basedOn w:val="a0"/>
    <w:rsid w:val="005D0FFC"/>
  </w:style>
  <w:style w:type="character" w:customStyle="1" w:styleId="rvts37">
    <w:name w:val="rvts37"/>
    <w:basedOn w:val="a0"/>
    <w:rsid w:val="005D0FFC"/>
  </w:style>
  <w:style w:type="paragraph" w:customStyle="1" w:styleId="ab">
    <w:name w:val="Знак Знак"/>
    <w:basedOn w:val="a"/>
    <w:rsid w:val="005D0FFC"/>
    <w:pPr>
      <w:autoSpaceDE w:val="0"/>
      <w:autoSpaceDN w:val="0"/>
      <w:spacing w:after="0" w:line="240" w:lineRule="auto"/>
    </w:pPr>
    <w:rPr>
      <w:rFonts w:ascii="Verdana" w:eastAsia="Times New Roman" w:hAnsi="Verdana" w:cs="Verdana"/>
      <w:sz w:val="20"/>
      <w:szCs w:val="20"/>
      <w:lang w:val="en-US"/>
    </w:rPr>
  </w:style>
  <w:style w:type="paragraph" w:customStyle="1" w:styleId="2">
    <w:name w:val="Основной текст2"/>
    <w:basedOn w:val="a"/>
    <w:link w:val="ac"/>
    <w:rsid w:val="005D0FFC"/>
    <w:pPr>
      <w:widowControl w:val="0"/>
      <w:shd w:val="clear" w:color="auto" w:fill="FFFFFF"/>
      <w:spacing w:before="1740" w:after="180" w:line="240" w:lineRule="atLeast"/>
      <w:jc w:val="right"/>
    </w:pPr>
    <w:rPr>
      <w:rFonts w:ascii="Times New Roman" w:eastAsia="Times New Roman" w:hAnsi="Times New Roman" w:cs="Times New Roman"/>
      <w:sz w:val="27"/>
      <w:szCs w:val="27"/>
      <w:lang w:eastAsia="uk-UA"/>
    </w:rPr>
  </w:style>
  <w:style w:type="character" w:customStyle="1" w:styleId="ac">
    <w:name w:val="Основной текст_"/>
    <w:link w:val="2"/>
    <w:locked/>
    <w:rsid w:val="005D0FFC"/>
    <w:rPr>
      <w:rFonts w:ascii="Times New Roman" w:eastAsia="Times New Roman" w:hAnsi="Times New Roman" w:cs="Times New Roman"/>
      <w:sz w:val="27"/>
      <w:szCs w:val="27"/>
      <w:shd w:val="clear" w:color="auto" w:fill="FFFFFF"/>
      <w:lang w:eastAsia="uk-UA"/>
    </w:rPr>
  </w:style>
  <w:style w:type="paragraph" w:styleId="ad">
    <w:name w:val="Normal (Web)"/>
    <w:aliases w:val="Обычный (веб) Знак,Знак1 Знак,Знак1 Знак Знак,Знак1 Знак Знак Знак Знак Знак Знак Знак,Знак1,Знак1 Знак Знак Знак,Знак,Обычный (веб) Знак2,Обычный (веб) Знак1 Знак,Обычный (веб) Знак Знак Знак,Знак1 Знак1 Знак Знак Знак Знак,Обычный (Web"/>
    <w:basedOn w:val="a"/>
    <w:link w:val="ae"/>
    <w:uiPriority w:val="99"/>
    <w:qFormat/>
    <w:rsid w:val="005D0FFC"/>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character" w:customStyle="1" w:styleId="ae">
    <w:name w:val="Звичайний (веб) Знак"/>
    <w:aliases w:val="Обычный (веб) Знак Знак,Знак1 Знак Знак1,Знак1 Знак Знак Знак1,Знак1 Знак Знак Знак Знак Знак Знак Знак Знак,Знак1 Знак1,Знак1 Знак Знак Знак Знак,Знак Знак1,Обычный (веб) Знак2 Знак,Обычный (веб) Знак1 Знак Знак,Обычный (Web Знак"/>
    <w:link w:val="ad"/>
    <w:uiPriority w:val="99"/>
    <w:qFormat/>
    <w:locked/>
    <w:rsid w:val="005D0FFC"/>
    <w:rPr>
      <w:rFonts w:ascii="Times New Roman" w:eastAsia="Times New Roman" w:hAnsi="Times New Roman" w:cs="Times New Roman"/>
      <w:sz w:val="24"/>
      <w:szCs w:val="20"/>
      <w:lang w:val="ru-RU" w:eastAsia="ru-RU"/>
    </w:rPr>
  </w:style>
  <w:style w:type="character" w:styleId="af">
    <w:name w:val="annotation reference"/>
    <w:uiPriority w:val="99"/>
    <w:semiHidden/>
    <w:unhideWhenUsed/>
    <w:rsid w:val="005D0FFC"/>
    <w:rPr>
      <w:sz w:val="16"/>
      <w:szCs w:val="16"/>
    </w:rPr>
  </w:style>
  <w:style w:type="paragraph" w:styleId="af0">
    <w:name w:val="annotation text"/>
    <w:basedOn w:val="a"/>
    <w:link w:val="af1"/>
    <w:uiPriority w:val="99"/>
    <w:semiHidden/>
    <w:unhideWhenUsed/>
    <w:rsid w:val="005D0FFC"/>
    <w:pPr>
      <w:spacing w:line="240" w:lineRule="auto"/>
    </w:pPr>
    <w:rPr>
      <w:rFonts w:ascii="Calibri" w:eastAsia="Calibri" w:hAnsi="Calibri" w:cs="Times New Roman"/>
      <w:sz w:val="20"/>
      <w:szCs w:val="20"/>
      <w:lang w:val="ru-RU"/>
    </w:rPr>
  </w:style>
  <w:style w:type="character" w:customStyle="1" w:styleId="af1">
    <w:name w:val="Текст примітки Знак"/>
    <w:basedOn w:val="a0"/>
    <w:link w:val="af0"/>
    <w:uiPriority w:val="99"/>
    <w:semiHidden/>
    <w:rsid w:val="005D0FFC"/>
    <w:rPr>
      <w:rFonts w:ascii="Calibri" w:eastAsia="Calibri" w:hAnsi="Calibri" w:cs="Times New Roman"/>
      <w:sz w:val="20"/>
      <w:szCs w:val="20"/>
      <w:lang w:val="ru-RU"/>
    </w:rPr>
  </w:style>
  <w:style w:type="paragraph" w:styleId="af2">
    <w:name w:val="annotation subject"/>
    <w:basedOn w:val="af0"/>
    <w:next w:val="af0"/>
    <w:link w:val="af3"/>
    <w:uiPriority w:val="99"/>
    <w:semiHidden/>
    <w:unhideWhenUsed/>
    <w:rsid w:val="005D0FFC"/>
    <w:rPr>
      <w:b/>
      <w:bCs/>
    </w:rPr>
  </w:style>
  <w:style w:type="character" w:customStyle="1" w:styleId="af3">
    <w:name w:val="Тема примітки Знак"/>
    <w:basedOn w:val="af1"/>
    <w:link w:val="af2"/>
    <w:uiPriority w:val="99"/>
    <w:semiHidden/>
    <w:rsid w:val="005D0FFC"/>
    <w:rPr>
      <w:rFonts w:ascii="Calibri" w:eastAsia="Calibri" w:hAnsi="Calibri" w:cs="Times New Roman"/>
      <w:b/>
      <w:bCs/>
      <w:sz w:val="20"/>
      <w:szCs w:val="20"/>
      <w:lang w:val="ru-RU"/>
    </w:rPr>
  </w:style>
  <w:style w:type="character" w:customStyle="1" w:styleId="rvts23">
    <w:name w:val="rvts23"/>
    <w:basedOn w:val="a0"/>
    <w:rsid w:val="005D0FFC"/>
  </w:style>
  <w:style w:type="character" w:customStyle="1" w:styleId="FontStyle21">
    <w:name w:val="Font Style21"/>
    <w:uiPriority w:val="99"/>
    <w:rsid w:val="005D0FFC"/>
    <w:rPr>
      <w:rFonts w:ascii="Times New Roman" w:hAnsi="Times New Roman"/>
      <w:sz w:val="26"/>
    </w:rPr>
  </w:style>
  <w:style w:type="paragraph" w:customStyle="1" w:styleId="af4">
    <w:name w:val="Назва документа"/>
    <w:basedOn w:val="a"/>
    <w:next w:val="a"/>
    <w:rsid w:val="005D0FFC"/>
    <w:pPr>
      <w:keepNext/>
      <w:keepLines/>
      <w:spacing w:before="240" w:after="240" w:line="240" w:lineRule="auto"/>
      <w:jc w:val="center"/>
    </w:pPr>
    <w:rPr>
      <w:rFonts w:ascii="Antiqua" w:eastAsia="Times New Roman" w:hAnsi="Antiqua" w:cs="Times New Roman"/>
      <w:b/>
      <w:sz w:val="26"/>
      <w:szCs w:val="20"/>
      <w:lang w:eastAsia="ru-RU"/>
    </w:rPr>
  </w:style>
  <w:style w:type="character" w:styleId="af5">
    <w:name w:val="Hyperlink"/>
    <w:uiPriority w:val="99"/>
    <w:unhideWhenUsed/>
    <w:rsid w:val="005D0FFC"/>
    <w:rPr>
      <w:rFonts w:ascii="Times New Roman" w:hAnsi="Times New Roman" w:cs="Times New Roman" w:hint="default"/>
      <w:color w:val="000000"/>
      <w:u w:val="single"/>
    </w:rPr>
  </w:style>
  <w:style w:type="table" w:customStyle="1" w:styleId="12">
    <w:name w:val="Сітка таблиці1"/>
    <w:basedOn w:val="a1"/>
    <w:next w:val="a4"/>
    <w:uiPriority w:val="39"/>
    <w:rsid w:val="005D0FF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2">
    <w:name w:val="rvps12"/>
    <w:basedOn w:val="a"/>
    <w:rsid w:val="005D0FF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rsid w:val="005D0FFC"/>
    <w:rPr>
      <w:rFonts w:cs="Times New Roman"/>
    </w:rPr>
  </w:style>
  <w:style w:type="paragraph" w:customStyle="1" w:styleId="rvps14">
    <w:name w:val="rvps14"/>
    <w:basedOn w:val="a"/>
    <w:rsid w:val="005D0FFC"/>
    <w:pPr>
      <w:spacing w:before="100" w:beforeAutospacing="1" w:after="100" w:afterAutospacing="1" w:line="240" w:lineRule="auto"/>
    </w:pPr>
    <w:rPr>
      <w:rFonts w:ascii="Times New Roman" w:eastAsia="Times New Roman" w:hAnsi="Times New Roman" w:cs="Times New Roman"/>
      <w:sz w:val="24"/>
      <w:szCs w:val="24"/>
      <w:lang w:eastAsia="uk-UA"/>
    </w:rPr>
  </w:style>
  <w:style w:type="table" w:customStyle="1" w:styleId="110">
    <w:name w:val="Сітка таблиці11"/>
    <w:basedOn w:val="a1"/>
    <w:next w:val="a4"/>
    <w:uiPriority w:val="39"/>
    <w:rsid w:val="005D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next w:val="a4"/>
    <w:uiPriority w:val="39"/>
    <w:rsid w:val="005D0FF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rticletable">
    <w:name w:val="article_table"/>
    <w:basedOn w:val="a1"/>
    <w:rsid w:val="005D0FFC"/>
    <w:pPr>
      <w:spacing w:after="0" w:line="240" w:lineRule="auto"/>
    </w:pPr>
    <w:rPr>
      <w:rFonts w:ascii="Times New Roman" w:eastAsia="Times New Roman" w:hAnsi="Times New Roman" w:cs="Times New Roman"/>
      <w:sz w:val="20"/>
      <w:szCs w:val="20"/>
      <w:lang w:val="en-US"/>
    </w:rPr>
    <w:tblPr/>
  </w:style>
  <w:style w:type="table" w:customStyle="1" w:styleId="20">
    <w:name w:val="Сітка таблиці2"/>
    <w:basedOn w:val="a1"/>
    <w:next w:val="a4"/>
    <w:uiPriority w:val="39"/>
    <w:rsid w:val="005D0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ітка таблиці12"/>
    <w:basedOn w:val="a1"/>
    <w:next w:val="a4"/>
    <w:uiPriority w:val="39"/>
    <w:rsid w:val="005D0FFC"/>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nrvts0">
    <w:name w:val="span_rvts0"/>
    <w:basedOn w:val="a0"/>
    <w:rsid w:val="00336C88"/>
    <w:rPr>
      <w:rFonts w:ascii="Times New Roman" w:eastAsia="Times New Roman" w:hAnsi="Times New Roman" w:cs="Times New Roman"/>
      <w:b w:val="0"/>
      <w:bCs w:val="0"/>
      <w:i w:val="0"/>
      <w:iCs w:val="0"/>
      <w:sz w:val="24"/>
      <w:szCs w:val="24"/>
    </w:rPr>
  </w:style>
  <w:style w:type="character" w:customStyle="1" w:styleId="13">
    <w:name w:val="Незакрита згадка1"/>
    <w:basedOn w:val="a0"/>
    <w:uiPriority w:val="99"/>
    <w:semiHidden/>
    <w:unhideWhenUsed/>
    <w:rPr>
      <w:color w:val="605E5C"/>
      <w:shd w:val="clear" w:color="auto" w:fill="E1DFDD"/>
    </w:rPr>
  </w:style>
  <w:style w:type="paragraph" w:styleId="af6">
    <w:name w:val="Plain Text"/>
    <w:basedOn w:val="a"/>
    <w:link w:val="af7"/>
    <w:uiPriority w:val="99"/>
    <w:unhideWhenUsed/>
    <w:rsid w:val="0061006A"/>
    <w:pPr>
      <w:spacing w:after="0" w:line="240" w:lineRule="auto"/>
    </w:pPr>
    <w:rPr>
      <w:rFonts w:ascii="Consolas" w:hAnsi="Consolas"/>
      <w:sz w:val="21"/>
      <w:szCs w:val="21"/>
    </w:rPr>
  </w:style>
  <w:style w:type="character" w:customStyle="1" w:styleId="af7">
    <w:name w:val="Текст Знак"/>
    <w:basedOn w:val="a0"/>
    <w:link w:val="af6"/>
    <w:uiPriority w:val="99"/>
    <w:rsid w:val="0061006A"/>
    <w:rPr>
      <w:rFonts w:ascii="Consolas" w:hAnsi="Consolas"/>
      <w:sz w:val="21"/>
      <w:szCs w:val="21"/>
    </w:rPr>
  </w:style>
  <w:style w:type="character" w:customStyle="1" w:styleId="font171">
    <w:name w:val="font171"/>
    <w:basedOn w:val="a0"/>
    <w:rsid w:val="00F61FC5"/>
    <w:rPr>
      <w:rFonts w:ascii="Times New Roman" w:hAnsi="Times New Roman" w:cs="Times New Roman" w:hint="default"/>
      <w:sz w:val="28"/>
      <w:szCs w:val="28"/>
    </w:rPr>
  </w:style>
  <w:style w:type="paragraph" w:styleId="af8">
    <w:name w:val="No Spacing"/>
    <w:uiPriority w:val="1"/>
    <w:qFormat/>
    <w:rsid w:val="00892DE3"/>
    <w:pPr>
      <w:spacing w:after="0" w:line="240" w:lineRule="auto"/>
    </w:pPr>
    <w:rPr>
      <w:rFonts w:ascii="Arial" w:eastAsia="Arial" w:hAnsi="Arial" w:cs="Arial"/>
      <w:lang w:eastAsia="uk-UA"/>
    </w:rPr>
  </w:style>
  <w:style w:type="paragraph" w:customStyle="1" w:styleId="StyleZakonu">
    <w:name w:val="StyleZakonu"/>
    <w:basedOn w:val="a"/>
    <w:link w:val="StyleZakonu0"/>
    <w:rsid w:val="007F1981"/>
    <w:pPr>
      <w:spacing w:after="60" w:line="220" w:lineRule="exact"/>
      <w:ind w:firstLine="284"/>
      <w:jc w:val="both"/>
    </w:pPr>
    <w:rPr>
      <w:rFonts w:ascii="Times New Roman" w:eastAsia="Times New Roman" w:hAnsi="Times New Roman" w:cs="Times New Roman"/>
      <w:sz w:val="20"/>
      <w:szCs w:val="20"/>
      <w:lang w:val="x-none" w:eastAsia="ru-RU"/>
    </w:rPr>
  </w:style>
  <w:style w:type="character" w:customStyle="1" w:styleId="StyleZakonu0">
    <w:name w:val="StyleZakonu Знак"/>
    <w:link w:val="StyleZakonu"/>
    <w:locked/>
    <w:rsid w:val="007F1981"/>
    <w:rPr>
      <w:rFonts w:ascii="Times New Roman" w:eastAsia="Times New Roman" w:hAnsi="Times New Roman" w:cs="Times New Roman"/>
      <w:sz w:val="20"/>
      <w:szCs w:val="20"/>
      <w:lang w:val="x-none" w:eastAsia="ru-RU"/>
    </w:rPr>
  </w:style>
  <w:style w:type="character" w:customStyle="1" w:styleId="markedcontent">
    <w:name w:val="markedcontent"/>
    <w:basedOn w:val="a0"/>
    <w:rsid w:val="00930BA0"/>
  </w:style>
  <w:style w:type="character" w:customStyle="1" w:styleId="font141">
    <w:name w:val="font141"/>
    <w:basedOn w:val="a0"/>
    <w:rsid w:val="00DA5F6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59613">
      <w:bodyDiv w:val="1"/>
      <w:marLeft w:val="0"/>
      <w:marRight w:val="0"/>
      <w:marTop w:val="0"/>
      <w:marBottom w:val="0"/>
      <w:divBdr>
        <w:top w:val="none" w:sz="0" w:space="0" w:color="auto"/>
        <w:left w:val="none" w:sz="0" w:space="0" w:color="auto"/>
        <w:bottom w:val="none" w:sz="0" w:space="0" w:color="auto"/>
        <w:right w:val="none" w:sz="0" w:space="0" w:color="auto"/>
      </w:divBdr>
    </w:div>
    <w:div w:id="58676479">
      <w:bodyDiv w:val="1"/>
      <w:marLeft w:val="0"/>
      <w:marRight w:val="0"/>
      <w:marTop w:val="0"/>
      <w:marBottom w:val="0"/>
      <w:divBdr>
        <w:top w:val="none" w:sz="0" w:space="0" w:color="auto"/>
        <w:left w:val="none" w:sz="0" w:space="0" w:color="auto"/>
        <w:bottom w:val="none" w:sz="0" w:space="0" w:color="auto"/>
        <w:right w:val="none" w:sz="0" w:space="0" w:color="auto"/>
      </w:divBdr>
    </w:div>
    <w:div w:id="73012291">
      <w:bodyDiv w:val="1"/>
      <w:marLeft w:val="0"/>
      <w:marRight w:val="0"/>
      <w:marTop w:val="0"/>
      <w:marBottom w:val="0"/>
      <w:divBdr>
        <w:top w:val="none" w:sz="0" w:space="0" w:color="auto"/>
        <w:left w:val="none" w:sz="0" w:space="0" w:color="auto"/>
        <w:bottom w:val="none" w:sz="0" w:space="0" w:color="auto"/>
        <w:right w:val="none" w:sz="0" w:space="0" w:color="auto"/>
      </w:divBdr>
    </w:div>
    <w:div w:id="78715825">
      <w:bodyDiv w:val="1"/>
      <w:marLeft w:val="0"/>
      <w:marRight w:val="0"/>
      <w:marTop w:val="0"/>
      <w:marBottom w:val="0"/>
      <w:divBdr>
        <w:top w:val="none" w:sz="0" w:space="0" w:color="auto"/>
        <w:left w:val="none" w:sz="0" w:space="0" w:color="auto"/>
        <w:bottom w:val="none" w:sz="0" w:space="0" w:color="auto"/>
        <w:right w:val="none" w:sz="0" w:space="0" w:color="auto"/>
      </w:divBdr>
    </w:div>
    <w:div w:id="82990443">
      <w:bodyDiv w:val="1"/>
      <w:marLeft w:val="0"/>
      <w:marRight w:val="0"/>
      <w:marTop w:val="0"/>
      <w:marBottom w:val="0"/>
      <w:divBdr>
        <w:top w:val="none" w:sz="0" w:space="0" w:color="auto"/>
        <w:left w:val="none" w:sz="0" w:space="0" w:color="auto"/>
        <w:bottom w:val="none" w:sz="0" w:space="0" w:color="auto"/>
        <w:right w:val="none" w:sz="0" w:space="0" w:color="auto"/>
      </w:divBdr>
    </w:div>
    <w:div w:id="111050075">
      <w:bodyDiv w:val="1"/>
      <w:marLeft w:val="0"/>
      <w:marRight w:val="0"/>
      <w:marTop w:val="0"/>
      <w:marBottom w:val="0"/>
      <w:divBdr>
        <w:top w:val="none" w:sz="0" w:space="0" w:color="auto"/>
        <w:left w:val="none" w:sz="0" w:space="0" w:color="auto"/>
        <w:bottom w:val="none" w:sz="0" w:space="0" w:color="auto"/>
        <w:right w:val="none" w:sz="0" w:space="0" w:color="auto"/>
      </w:divBdr>
    </w:div>
    <w:div w:id="114638221">
      <w:bodyDiv w:val="1"/>
      <w:marLeft w:val="0"/>
      <w:marRight w:val="0"/>
      <w:marTop w:val="0"/>
      <w:marBottom w:val="0"/>
      <w:divBdr>
        <w:top w:val="none" w:sz="0" w:space="0" w:color="auto"/>
        <w:left w:val="none" w:sz="0" w:space="0" w:color="auto"/>
        <w:bottom w:val="none" w:sz="0" w:space="0" w:color="auto"/>
        <w:right w:val="none" w:sz="0" w:space="0" w:color="auto"/>
      </w:divBdr>
    </w:div>
    <w:div w:id="142624982">
      <w:bodyDiv w:val="1"/>
      <w:marLeft w:val="0"/>
      <w:marRight w:val="0"/>
      <w:marTop w:val="0"/>
      <w:marBottom w:val="0"/>
      <w:divBdr>
        <w:top w:val="none" w:sz="0" w:space="0" w:color="auto"/>
        <w:left w:val="none" w:sz="0" w:space="0" w:color="auto"/>
        <w:bottom w:val="none" w:sz="0" w:space="0" w:color="auto"/>
        <w:right w:val="none" w:sz="0" w:space="0" w:color="auto"/>
      </w:divBdr>
    </w:div>
    <w:div w:id="154078441">
      <w:bodyDiv w:val="1"/>
      <w:marLeft w:val="0"/>
      <w:marRight w:val="0"/>
      <w:marTop w:val="0"/>
      <w:marBottom w:val="0"/>
      <w:divBdr>
        <w:top w:val="none" w:sz="0" w:space="0" w:color="auto"/>
        <w:left w:val="none" w:sz="0" w:space="0" w:color="auto"/>
        <w:bottom w:val="none" w:sz="0" w:space="0" w:color="auto"/>
        <w:right w:val="none" w:sz="0" w:space="0" w:color="auto"/>
      </w:divBdr>
    </w:div>
    <w:div w:id="168720603">
      <w:bodyDiv w:val="1"/>
      <w:marLeft w:val="0"/>
      <w:marRight w:val="0"/>
      <w:marTop w:val="0"/>
      <w:marBottom w:val="0"/>
      <w:divBdr>
        <w:top w:val="none" w:sz="0" w:space="0" w:color="auto"/>
        <w:left w:val="none" w:sz="0" w:space="0" w:color="auto"/>
        <w:bottom w:val="none" w:sz="0" w:space="0" w:color="auto"/>
        <w:right w:val="none" w:sz="0" w:space="0" w:color="auto"/>
      </w:divBdr>
    </w:div>
    <w:div w:id="205876706">
      <w:bodyDiv w:val="1"/>
      <w:marLeft w:val="0"/>
      <w:marRight w:val="0"/>
      <w:marTop w:val="0"/>
      <w:marBottom w:val="0"/>
      <w:divBdr>
        <w:top w:val="none" w:sz="0" w:space="0" w:color="auto"/>
        <w:left w:val="none" w:sz="0" w:space="0" w:color="auto"/>
        <w:bottom w:val="none" w:sz="0" w:space="0" w:color="auto"/>
        <w:right w:val="none" w:sz="0" w:space="0" w:color="auto"/>
      </w:divBdr>
    </w:div>
    <w:div w:id="238027048">
      <w:bodyDiv w:val="1"/>
      <w:marLeft w:val="0"/>
      <w:marRight w:val="0"/>
      <w:marTop w:val="0"/>
      <w:marBottom w:val="0"/>
      <w:divBdr>
        <w:top w:val="none" w:sz="0" w:space="0" w:color="auto"/>
        <w:left w:val="none" w:sz="0" w:space="0" w:color="auto"/>
        <w:bottom w:val="none" w:sz="0" w:space="0" w:color="auto"/>
        <w:right w:val="none" w:sz="0" w:space="0" w:color="auto"/>
      </w:divBdr>
    </w:div>
    <w:div w:id="253319596">
      <w:bodyDiv w:val="1"/>
      <w:marLeft w:val="0"/>
      <w:marRight w:val="0"/>
      <w:marTop w:val="0"/>
      <w:marBottom w:val="0"/>
      <w:divBdr>
        <w:top w:val="none" w:sz="0" w:space="0" w:color="auto"/>
        <w:left w:val="none" w:sz="0" w:space="0" w:color="auto"/>
        <w:bottom w:val="none" w:sz="0" w:space="0" w:color="auto"/>
        <w:right w:val="none" w:sz="0" w:space="0" w:color="auto"/>
      </w:divBdr>
    </w:div>
    <w:div w:id="268852745">
      <w:bodyDiv w:val="1"/>
      <w:marLeft w:val="0"/>
      <w:marRight w:val="0"/>
      <w:marTop w:val="0"/>
      <w:marBottom w:val="0"/>
      <w:divBdr>
        <w:top w:val="none" w:sz="0" w:space="0" w:color="auto"/>
        <w:left w:val="none" w:sz="0" w:space="0" w:color="auto"/>
        <w:bottom w:val="none" w:sz="0" w:space="0" w:color="auto"/>
        <w:right w:val="none" w:sz="0" w:space="0" w:color="auto"/>
      </w:divBdr>
    </w:div>
    <w:div w:id="313149637">
      <w:bodyDiv w:val="1"/>
      <w:marLeft w:val="0"/>
      <w:marRight w:val="0"/>
      <w:marTop w:val="0"/>
      <w:marBottom w:val="0"/>
      <w:divBdr>
        <w:top w:val="none" w:sz="0" w:space="0" w:color="auto"/>
        <w:left w:val="none" w:sz="0" w:space="0" w:color="auto"/>
        <w:bottom w:val="none" w:sz="0" w:space="0" w:color="auto"/>
        <w:right w:val="none" w:sz="0" w:space="0" w:color="auto"/>
      </w:divBdr>
    </w:div>
    <w:div w:id="337390843">
      <w:bodyDiv w:val="1"/>
      <w:marLeft w:val="0"/>
      <w:marRight w:val="0"/>
      <w:marTop w:val="0"/>
      <w:marBottom w:val="0"/>
      <w:divBdr>
        <w:top w:val="none" w:sz="0" w:space="0" w:color="auto"/>
        <w:left w:val="none" w:sz="0" w:space="0" w:color="auto"/>
        <w:bottom w:val="none" w:sz="0" w:space="0" w:color="auto"/>
        <w:right w:val="none" w:sz="0" w:space="0" w:color="auto"/>
      </w:divBdr>
    </w:div>
    <w:div w:id="345718039">
      <w:bodyDiv w:val="1"/>
      <w:marLeft w:val="0"/>
      <w:marRight w:val="0"/>
      <w:marTop w:val="0"/>
      <w:marBottom w:val="0"/>
      <w:divBdr>
        <w:top w:val="none" w:sz="0" w:space="0" w:color="auto"/>
        <w:left w:val="none" w:sz="0" w:space="0" w:color="auto"/>
        <w:bottom w:val="none" w:sz="0" w:space="0" w:color="auto"/>
        <w:right w:val="none" w:sz="0" w:space="0" w:color="auto"/>
      </w:divBdr>
    </w:div>
    <w:div w:id="351223631">
      <w:bodyDiv w:val="1"/>
      <w:marLeft w:val="0"/>
      <w:marRight w:val="0"/>
      <w:marTop w:val="0"/>
      <w:marBottom w:val="0"/>
      <w:divBdr>
        <w:top w:val="none" w:sz="0" w:space="0" w:color="auto"/>
        <w:left w:val="none" w:sz="0" w:space="0" w:color="auto"/>
        <w:bottom w:val="none" w:sz="0" w:space="0" w:color="auto"/>
        <w:right w:val="none" w:sz="0" w:space="0" w:color="auto"/>
      </w:divBdr>
    </w:div>
    <w:div w:id="354117804">
      <w:bodyDiv w:val="1"/>
      <w:marLeft w:val="0"/>
      <w:marRight w:val="0"/>
      <w:marTop w:val="0"/>
      <w:marBottom w:val="0"/>
      <w:divBdr>
        <w:top w:val="none" w:sz="0" w:space="0" w:color="auto"/>
        <w:left w:val="none" w:sz="0" w:space="0" w:color="auto"/>
        <w:bottom w:val="none" w:sz="0" w:space="0" w:color="auto"/>
        <w:right w:val="none" w:sz="0" w:space="0" w:color="auto"/>
      </w:divBdr>
    </w:div>
    <w:div w:id="373039389">
      <w:bodyDiv w:val="1"/>
      <w:marLeft w:val="0"/>
      <w:marRight w:val="0"/>
      <w:marTop w:val="0"/>
      <w:marBottom w:val="0"/>
      <w:divBdr>
        <w:top w:val="none" w:sz="0" w:space="0" w:color="auto"/>
        <w:left w:val="none" w:sz="0" w:space="0" w:color="auto"/>
        <w:bottom w:val="none" w:sz="0" w:space="0" w:color="auto"/>
        <w:right w:val="none" w:sz="0" w:space="0" w:color="auto"/>
      </w:divBdr>
    </w:div>
    <w:div w:id="380058404">
      <w:bodyDiv w:val="1"/>
      <w:marLeft w:val="0"/>
      <w:marRight w:val="0"/>
      <w:marTop w:val="0"/>
      <w:marBottom w:val="0"/>
      <w:divBdr>
        <w:top w:val="none" w:sz="0" w:space="0" w:color="auto"/>
        <w:left w:val="none" w:sz="0" w:space="0" w:color="auto"/>
        <w:bottom w:val="none" w:sz="0" w:space="0" w:color="auto"/>
        <w:right w:val="none" w:sz="0" w:space="0" w:color="auto"/>
      </w:divBdr>
    </w:div>
    <w:div w:id="380636755">
      <w:bodyDiv w:val="1"/>
      <w:marLeft w:val="0"/>
      <w:marRight w:val="0"/>
      <w:marTop w:val="0"/>
      <w:marBottom w:val="0"/>
      <w:divBdr>
        <w:top w:val="none" w:sz="0" w:space="0" w:color="auto"/>
        <w:left w:val="none" w:sz="0" w:space="0" w:color="auto"/>
        <w:bottom w:val="none" w:sz="0" w:space="0" w:color="auto"/>
        <w:right w:val="none" w:sz="0" w:space="0" w:color="auto"/>
      </w:divBdr>
    </w:div>
    <w:div w:id="393939476">
      <w:bodyDiv w:val="1"/>
      <w:marLeft w:val="0"/>
      <w:marRight w:val="0"/>
      <w:marTop w:val="0"/>
      <w:marBottom w:val="0"/>
      <w:divBdr>
        <w:top w:val="none" w:sz="0" w:space="0" w:color="auto"/>
        <w:left w:val="none" w:sz="0" w:space="0" w:color="auto"/>
        <w:bottom w:val="none" w:sz="0" w:space="0" w:color="auto"/>
        <w:right w:val="none" w:sz="0" w:space="0" w:color="auto"/>
      </w:divBdr>
    </w:div>
    <w:div w:id="426465237">
      <w:bodyDiv w:val="1"/>
      <w:marLeft w:val="0"/>
      <w:marRight w:val="0"/>
      <w:marTop w:val="0"/>
      <w:marBottom w:val="0"/>
      <w:divBdr>
        <w:top w:val="none" w:sz="0" w:space="0" w:color="auto"/>
        <w:left w:val="none" w:sz="0" w:space="0" w:color="auto"/>
        <w:bottom w:val="none" w:sz="0" w:space="0" w:color="auto"/>
        <w:right w:val="none" w:sz="0" w:space="0" w:color="auto"/>
      </w:divBdr>
    </w:div>
    <w:div w:id="427429611">
      <w:bodyDiv w:val="1"/>
      <w:marLeft w:val="0"/>
      <w:marRight w:val="0"/>
      <w:marTop w:val="0"/>
      <w:marBottom w:val="0"/>
      <w:divBdr>
        <w:top w:val="none" w:sz="0" w:space="0" w:color="auto"/>
        <w:left w:val="none" w:sz="0" w:space="0" w:color="auto"/>
        <w:bottom w:val="none" w:sz="0" w:space="0" w:color="auto"/>
        <w:right w:val="none" w:sz="0" w:space="0" w:color="auto"/>
      </w:divBdr>
    </w:div>
    <w:div w:id="480924569">
      <w:bodyDiv w:val="1"/>
      <w:marLeft w:val="0"/>
      <w:marRight w:val="0"/>
      <w:marTop w:val="0"/>
      <w:marBottom w:val="0"/>
      <w:divBdr>
        <w:top w:val="none" w:sz="0" w:space="0" w:color="auto"/>
        <w:left w:val="none" w:sz="0" w:space="0" w:color="auto"/>
        <w:bottom w:val="none" w:sz="0" w:space="0" w:color="auto"/>
        <w:right w:val="none" w:sz="0" w:space="0" w:color="auto"/>
      </w:divBdr>
    </w:div>
    <w:div w:id="493648504">
      <w:bodyDiv w:val="1"/>
      <w:marLeft w:val="0"/>
      <w:marRight w:val="0"/>
      <w:marTop w:val="0"/>
      <w:marBottom w:val="0"/>
      <w:divBdr>
        <w:top w:val="none" w:sz="0" w:space="0" w:color="auto"/>
        <w:left w:val="none" w:sz="0" w:space="0" w:color="auto"/>
        <w:bottom w:val="none" w:sz="0" w:space="0" w:color="auto"/>
        <w:right w:val="none" w:sz="0" w:space="0" w:color="auto"/>
      </w:divBdr>
    </w:div>
    <w:div w:id="521280027">
      <w:bodyDiv w:val="1"/>
      <w:marLeft w:val="0"/>
      <w:marRight w:val="0"/>
      <w:marTop w:val="0"/>
      <w:marBottom w:val="0"/>
      <w:divBdr>
        <w:top w:val="none" w:sz="0" w:space="0" w:color="auto"/>
        <w:left w:val="none" w:sz="0" w:space="0" w:color="auto"/>
        <w:bottom w:val="none" w:sz="0" w:space="0" w:color="auto"/>
        <w:right w:val="none" w:sz="0" w:space="0" w:color="auto"/>
      </w:divBdr>
    </w:div>
    <w:div w:id="558057574">
      <w:bodyDiv w:val="1"/>
      <w:marLeft w:val="0"/>
      <w:marRight w:val="0"/>
      <w:marTop w:val="0"/>
      <w:marBottom w:val="0"/>
      <w:divBdr>
        <w:top w:val="none" w:sz="0" w:space="0" w:color="auto"/>
        <w:left w:val="none" w:sz="0" w:space="0" w:color="auto"/>
        <w:bottom w:val="none" w:sz="0" w:space="0" w:color="auto"/>
        <w:right w:val="none" w:sz="0" w:space="0" w:color="auto"/>
      </w:divBdr>
    </w:div>
    <w:div w:id="599685035">
      <w:bodyDiv w:val="1"/>
      <w:marLeft w:val="0"/>
      <w:marRight w:val="0"/>
      <w:marTop w:val="0"/>
      <w:marBottom w:val="0"/>
      <w:divBdr>
        <w:top w:val="none" w:sz="0" w:space="0" w:color="auto"/>
        <w:left w:val="none" w:sz="0" w:space="0" w:color="auto"/>
        <w:bottom w:val="none" w:sz="0" w:space="0" w:color="auto"/>
        <w:right w:val="none" w:sz="0" w:space="0" w:color="auto"/>
      </w:divBdr>
    </w:div>
    <w:div w:id="609320439">
      <w:bodyDiv w:val="1"/>
      <w:marLeft w:val="0"/>
      <w:marRight w:val="0"/>
      <w:marTop w:val="0"/>
      <w:marBottom w:val="0"/>
      <w:divBdr>
        <w:top w:val="none" w:sz="0" w:space="0" w:color="auto"/>
        <w:left w:val="none" w:sz="0" w:space="0" w:color="auto"/>
        <w:bottom w:val="none" w:sz="0" w:space="0" w:color="auto"/>
        <w:right w:val="none" w:sz="0" w:space="0" w:color="auto"/>
      </w:divBdr>
    </w:div>
    <w:div w:id="621837716">
      <w:bodyDiv w:val="1"/>
      <w:marLeft w:val="0"/>
      <w:marRight w:val="0"/>
      <w:marTop w:val="0"/>
      <w:marBottom w:val="0"/>
      <w:divBdr>
        <w:top w:val="none" w:sz="0" w:space="0" w:color="auto"/>
        <w:left w:val="none" w:sz="0" w:space="0" w:color="auto"/>
        <w:bottom w:val="none" w:sz="0" w:space="0" w:color="auto"/>
        <w:right w:val="none" w:sz="0" w:space="0" w:color="auto"/>
      </w:divBdr>
    </w:div>
    <w:div w:id="654915053">
      <w:bodyDiv w:val="1"/>
      <w:marLeft w:val="0"/>
      <w:marRight w:val="0"/>
      <w:marTop w:val="0"/>
      <w:marBottom w:val="0"/>
      <w:divBdr>
        <w:top w:val="none" w:sz="0" w:space="0" w:color="auto"/>
        <w:left w:val="none" w:sz="0" w:space="0" w:color="auto"/>
        <w:bottom w:val="none" w:sz="0" w:space="0" w:color="auto"/>
        <w:right w:val="none" w:sz="0" w:space="0" w:color="auto"/>
      </w:divBdr>
    </w:div>
    <w:div w:id="697588479">
      <w:bodyDiv w:val="1"/>
      <w:marLeft w:val="0"/>
      <w:marRight w:val="0"/>
      <w:marTop w:val="0"/>
      <w:marBottom w:val="0"/>
      <w:divBdr>
        <w:top w:val="none" w:sz="0" w:space="0" w:color="auto"/>
        <w:left w:val="none" w:sz="0" w:space="0" w:color="auto"/>
        <w:bottom w:val="none" w:sz="0" w:space="0" w:color="auto"/>
        <w:right w:val="none" w:sz="0" w:space="0" w:color="auto"/>
      </w:divBdr>
    </w:div>
    <w:div w:id="703291227">
      <w:bodyDiv w:val="1"/>
      <w:marLeft w:val="0"/>
      <w:marRight w:val="0"/>
      <w:marTop w:val="0"/>
      <w:marBottom w:val="0"/>
      <w:divBdr>
        <w:top w:val="none" w:sz="0" w:space="0" w:color="auto"/>
        <w:left w:val="none" w:sz="0" w:space="0" w:color="auto"/>
        <w:bottom w:val="none" w:sz="0" w:space="0" w:color="auto"/>
        <w:right w:val="none" w:sz="0" w:space="0" w:color="auto"/>
      </w:divBdr>
    </w:div>
    <w:div w:id="770509282">
      <w:bodyDiv w:val="1"/>
      <w:marLeft w:val="0"/>
      <w:marRight w:val="0"/>
      <w:marTop w:val="0"/>
      <w:marBottom w:val="0"/>
      <w:divBdr>
        <w:top w:val="none" w:sz="0" w:space="0" w:color="auto"/>
        <w:left w:val="none" w:sz="0" w:space="0" w:color="auto"/>
        <w:bottom w:val="none" w:sz="0" w:space="0" w:color="auto"/>
        <w:right w:val="none" w:sz="0" w:space="0" w:color="auto"/>
      </w:divBdr>
    </w:div>
    <w:div w:id="773355508">
      <w:bodyDiv w:val="1"/>
      <w:marLeft w:val="0"/>
      <w:marRight w:val="0"/>
      <w:marTop w:val="0"/>
      <w:marBottom w:val="0"/>
      <w:divBdr>
        <w:top w:val="none" w:sz="0" w:space="0" w:color="auto"/>
        <w:left w:val="none" w:sz="0" w:space="0" w:color="auto"/>
        <w:bottom w:val="none" w:sz="0" w:space="0" w:color="auto"/>
        <w:right w:val="none" w:sz="0" w:space="0" w:color="auto"/>
      </w:divBdr>
    </w:div>
    <w:div w:id="784082353">
      <w:bodyDiv w:val="1"/>
      <w:marLeft w:val="0"/>
      <w:marRight w:val="0"/>
      <w:marTop w:val="0"/>
      <w:marBottom w:val="0"/>
      <w:divBdr>
        <w:top w:val="none" w:sz="0" w:space="0" w:color="auto"/>
        <w:left w:val="none" w:sz="0" w:space="0" w:color="auto"/>
        <w:bottom w:val="none" w:sz="0" w:space="0" w:color="auto"/>
        <w:right w:val="none" w:sz="0" w:space="0" w:color="auto"/>
      </w:divBdr>
    </w:div>
    <w:div w:id="786966648">
      <w:bodyDiv w:val="1"/>
      <w:marLeft w:val="0"/>
      <w:marRight w:val="0"/>
      <w:marTop w:val="0"/>
      <w:marBottom w:val="0"/>
      <w:divBdr>
        <w:top w:val="none" w:sz="0" w:space="0" w:color="auto"/>
        <w:left w:val="none" w:sz="0" w:space="0" w:color="auto"/>
        <w:bottom w:val="none" w:sz="0" w:space="0" w:color="auto"/>
        <w:right w:val="none" w:sz="0" w:space="0" w:color="auto"/>
      </w:divBdr>
    </w:div>
    <w:div w:id="816915556">
      <w:bodyDiv w:val="1"/>
      <w:marLeft w:val="0"/>
      <w:marRight w:val="0"/>
      <w:marTop w:val="0"/>
      <w:marBottom w:val="0"/>
      <w:divBdr>
        <w:top w:val="none" w:sz="0" w:space="0" w:color="auto"/>
        <w:left w:val="none" w:sz="0" w:space="0" w:color="auto"/>
        <w:bottom w:val="none" w:sz="0" w:space="0" w:color="auto"/>
        <w:right w:val="none" w:sz="0" w:space="0" w:color="auto"/>
      </w:divBdr>
    </w:div>
    <w:div w:id="822041165">
      <w:bodyDiv w:val="1"/>
      <w:marLeft w:val="0"/>
      <w:marRight w:val="0"/>
      <w:marTop w:val="0"/>
      <w:marBottom w:val="0"/>
      <w:divBdr>
        <w:top w:val="none" w:sz="0" w:space="0" w:color="auto"/>
        <w:left w:val="none" w:sz="0" w:space="0" w:color="auto"/>
        <w:bottom w:val="none" w:sz="0" w:space="0" w:color="auto"/>
        <w:right w:val="none" w:sz="0" w:space="0" w:color="auto"/>
      </w:divBdr>
    </w:div>
    <w:div w:id="844050167">
      <w:bodyDiv w:val="1"/>
      <w:marLeft w:val="0"/>
      <w:marRight w:val="0"/>
      <w:marTop w:val="0"/>
      <w:marBottom w:val="0"/>
      <w:divBdr>
        <w:top w:val="none" w:sz="0" w:space="0" w:color="auto"/>
        <w:left w:val="none" w:sz="0" w:space="0" w:color="auto"/>
        <w:bottom w:val="none" w:sz="0" w:space="0" w:color="auto"/>
        <w:right w:val="none" w:sz="0" w:space="0" w:color="auto"/>
      </w:divBdr>
    </w:div>
    <w:div w:id="865564199">
      <w:bodyDiv w:val="1"/>
      <w:marLeft w:val="0"/>
      <w:marRight w:val="0"/>
      <w:marTop w:val="0"/>
      <w:marBottom w:val="0"/>
      <w:divBdr>
        <w:top w:val="none" w:sz="0" w:space="0" w:color="auto"/>
        <w:left w:val="none" w:sz="0" w:space="0" w:color="auto"/>
        <w:bottom w:val="none" w:sz="0" w:space="0" w:color="auto"/>
        <w:right w:val="none" w:sz="0" w:space="0" w:color="auto"/>
      </w:divBdr>
    </w:div>
    <w:div w:id="866914787">
      <w:bodyDiv w:val="1"/>
      <w:marLeft w:val="0"/>
      <w:marRight w:val="0"/>
      <w:marTop w:val="0"/>
      <w:marBottom w:val="0"/>
      <w:divBdr>
        <w:top w:val="none" w:sz="0" w:space="0" w:color="auto"/>
        <w:left w:val="none" w:sz="0" w:space="0" w:color="auto"/>
        <w:bottom w:val="none" w:sz="0" w:space="0" w:color="auto"/>
        <w:right w:val="none" w:sz="0" w:space="0" w:color="auto"/>
      </w:divBdr>
    </w:div>
    <w:div w:id="886530682">
      <w:bodyDiv w:val="1"/>
      <w:marLeft w:val="0"/>
      <w:marRight w:val="0"/>
      <w:marTop w:val="0"/>
      <w:marBottom w:val="0"/>
      <w:divBdr>
        <w:top w:val="none" w:sz="0" w:space="0" w:color="auto"/>
        <w:left w:val="none" w:sz="0" w:space="0" w:color="auto"/>
        <w:bottom w:val="none" w:sz="0" w:space="0" w:color="auto"/>
        <w:right w:val="none" w:sz="0" w:space="0" w:color="auto"/>
      </w:divBdr>
    </w:div>
    <w:div w:id="894200382">
      <w:bodyDiv w:val="1"/>
      <w:marLeft w:val="0"/>
      <w:marRight w:val="0"/>
      <w:marTop w:val="0"/>
      <w:marBottom w:val="0"/>
      <w:divBdr>
        <w:top w:val="none" w:sz="0" w:space="0" w:color="auto"/>
        <w:left w:val="none" w:sz="0" w:space="0" w:color="auto"/>
        <w:bottom w:val="none" w:sz="0" w:space="0" w:color="auto"/>
        <w:right w:val="none" w:sz="0" w:space="0" w:color="auto"/>
      </w:divBdr>
    </w:div>
    <w:div w:id="901793923">
      <w:bodyDiv w:val="1"/>
      <w:marLeft w:val="0"/>
      <w:marRight w:val="0"/>
      <w:marTop w:val="0"/>
      <w:marBottom w:val="0"/>
      <w:divBdr>
        <w:top w:val="none" w:sz="0" w:space="0" w:color="auto"/>
        <w:left w:val="none" w:sz="0" w:space="0" w:color="auto"/>
        <w:bottom w:val="none" w:sz="0" w:space="0" w:color="auto"/>
        <w:right w:val="none" w:sz="0" w:space="0" w:color="auto"/>
      </w:divBdr>
    </w:div>
    <w:div w:id="905068389">
      <w:bodyDiv w:val="1"/>
      <w:marLeft w:val="0"/>
      <w:marRight w:val="0"/>
      <w:marTop w:val="0"/>
      <w:marBottom w:val="0"/>
      <w:divBdr>
        <w:top w:val="none" w:sz="0" w:space="0" w:color="auto"/>
        <w:left w:val="none" w:sz="0" w:space="0" w:color="auto"/>
        <w:bottom w:val="none" w:sz="0" w:space="0" w:color="auto"/>
        <w:right w:val="none" w:sz="0" w:space="0" w:color="auto"/>
      </w:divBdr>
    </w:div>
    <w:div w:id="910625191">
      <w:bodyDiv w:val="1"/>
      <w:marLeft w:val="0"/>
      <w:marRight w:val="0"/>
      <w:marTop w:val="0"/>
      <w:marBottom w:val="0"/>
      <w:divBdr>
        <w:top w:val="none" w:sz="0" w:space="0" w:color="auto"/>
        <w:left w:val="none" w:sz="0" w:space="0" w:color="auto"/>
        <w:bottom w:val="none" w:sz="0" w:space="0" w:color="auto"/>
        <w:right w:val="none" w:sz="0" w:space="0" w:color="auto"/>
      </w:divBdr>
    </w:div>
    <w:div w:id="1004625353">
      <w:bodyDiv w:val="1"/>
      <w:marLeft w:val="0"/>
      <w:marRight w:val="0"/>
      <w:marTop w:val="0"/>
      <w:marBottom w:val="0"/>
      <w:divBdr>
        <w:top w:val="none" w:sz="0" w:space="0" w:color="auto"/>
        <w:left w:val="none" w:sz="0" w:space="0" w:color="auto"/>
        <w:bottom w:val="none" w:sz="0" w:space="0" w:color="auto"/>
        <w:right w:val="none" w:sz="0" w:space="0" w:color="auto"/>
      </w:divBdr>
    </w:div>
    <w:div w:id="1043552806">
      <w:bodyDiv w:val="1"/>
      <w:marLeft w:val="0"/>
      <w:marRight w:val="0"/>
      <w:marTop w:val="0"/>
      <w:marBottom w:val="0"/>
      <w:divBdr>
        <w:top w:val="none" w:sz="0" w:space="0" w:color="auto"/>
        <w:left w:val="none" w:sz="0" w:space="0" w:color="auto"/>
        <w:bottom w:val="none" w:sz="0" w:space="0" w:color="auto"/>
        <w:right w:val="none" w:sz="0" w:space="0" w:color="auto"/>
      </w:divBdr>
    </w:div>
    <w:div w:id="1047147296">
      <w:bodyDiv w:val="1"/>
      <w:marLeft w:val="0"/>
      <w:marRight w:val="0"/>
      <w:marTop w:val="0"/>
      <w:marBottom w:val="0"/>
      <w:divBdr>
        <w:top w:val="none" w:sz="0" w:space="0" w:color="auto"/>
        <w:left w:val="none" w:sz="0" w:space="0" w:color="auto"/>
        <w:bottom w:val="none" w:sz="0" w:space="0" w:color="auto"/>
        <w:right w:val="none" w:sz="0" w:space="0" w:color="auto"/>
      </w:divBdr>
    </w:div>
    <w:div w:id="1079986682">
      <w:bodyDiv w:val="1"/>
      <w:marLeft w:val="0"/>
      <w:marRight w:val="0"/>
      <w:marTop w:val="0"/>
      <w:marBottom w:val="0"/>
      <w:divBdr>
        <w:top w:val="none" w:sz="0" w:space="0" w:color="auto"/>
        <w:left w:val="none" w:sz="0" w:space="0" w:color="auto"/>
        <w:bottom w:val="none" w:sz="0" w:space="0" w:color="auto"/>
        <w:right w:val="none" w:sz="0" w:space="0" w:color="auto"/>
      </w:divBdr>
    </w:div>
    <w:div w:id="1087532198">
      <w:bodyDiv w:val="1"/>
      <w:marLeft w:val="0"/>
      <w:marRight w:val="0"/>
      <w:marTop w:val="0"/>
      <w:marBottom w:val="0"/>
      <w:divBdr>
        <w:top w:val="none" w:sz="0" w:space="0" w:color="auto"/>
        <w:left w:val="none" w:sz="0" w:space="0" w:color="auto"/>
        <w:bottom w:val="none" w:sz="0" w:space="0" w:color="auto"/>
        <w:right w:val="none" w:sz="0" w:space="0" w:color="auto"/>
      </w:divBdr>
    </w:div>
    <w:div w:id="1094590890">
      <w:bodyDiv w:val="1"/>
      <w:marLeft w:val="0"/>
      <w:marRight w:val="0"/>
      <w:marTop w:val="0"/>
      <w:marBottom w:val="0"/>
      <w:divBdr>
        <w:top w:val="none" w:sz="0" w:space="0" w:color="auto"/>
        <w:left w:val="none" w:sz="0" w:space="0" w:color="auto"/>
        <w:bottom w:val="none" w:sz="0" w:space="0" w:color="auto"/>
        <w:right w:val="none" w:sz="0" w:space="0" w:color="auto"/>
      </w:divBdr>
    </w:div>
    <w:div w:id="1095396379">
      <w:bodyDiv w:val="1"/>
      <w:marLeft w:val="0"/>
      <w:marRight w:val="0"/>
      <w:marTop w:val="0"/>
      <w:marBottom w:val="0"/>
      <w:divBdr>
        <w:top w:val="none" w:sz="0" w:space="0" w:color="auto"/>
        <w:left w:val="none" w:sz="0" w:space="0" w:color="auto"/>
        <w:bottom w:val="none" w:sz="0" w:space="0" w:color="auto"/>
        <w:right w:val="none" w:sz="0" w:space="0" w:color="auto"/>
      </w:divBdr>
    </w:div>
    <w:div w:id="1121336026">
      <w:bodyDiv w:val="1"/>
      <w:marLeft w:val="0"/>
      <w:marRight w:val="0"/>
      <w:marTop w:val="0"/>
      <w:marBottom w:val="0"/>
      <w:divBdr>
        <w:top w:val="none" w:sz="0" w:space="0" w:color="auto"/>
        <w:left w:val="none" w:sz="0" w:space="0" w:color="auto"/>
        <w:bottom w:val="none" w:sz="0" w:space="0" w:color="auto"/>
        <w:right w:val="none" w:sz="0" w:space="0" w:color="auto"/>
      </w:divBdr>
    </w:div>
    <w:div w:id="1125781688">
      <w:bodyDiv w:val="1"/>
      <w:marLeft w:val="0"/>
      <w:marRight w:val="0"/>
      <w:marTop w:val="0"/>
      <w:marBottom w:val="0"/>
      <w:divBdr>
        <w:top w:val="none" w:sz="0" w:space="0" w:color="auto"/>
        <w:left w:val="none" w:sz="0" w:space="0" w:color="auto"/>
        <w:bottom w:val="none" w:sz="0" w:space="0" w:color="auto"/>
        <w:right w:val="none" w:sz="0" w:space="0" w:color="auto"/>
      </w:divBdr>
    </w:div>
    <w:div w:id="1200095612">
      <w:bodyDiv w:val="1"/>
      <w:marLeft w:val="0"/>
      <w:marRight w:val="0"/>
      <w:marTop w:val="0"/>
      <w:marBottom w:val="0"/>
      <w:divBdr>
        <w:top w:val="none" w:sz="0" w:space="0" w:color="auto"/>
        <w:left w:val="none" w:sz="0" w:space="0" w:color="auto"/>
        <w:bottom w:val="none" w:sz="0" w:space="0" w:color="auto"/>
        <w:right w:val="none" w:sz="0" w:space="0" w:color="auto"/>
      </w:divBdr>
    </w:div>
    <w:div w:id="1219897733">
      <w:bodyDiv w:val="1"/>
      <w:marLeft w:val="0"/>
      <w:marRight w:val="0"/>
      <w:marTop w:val="0"/>
      <w:marBottom w:val="0"/>
      <w:divBdr>
        <w:top w:val="none" w:sz="0" w:space="0" w:color="auto"/>
        <w:left w:val="none" w:sz="0" w:space="0" w:color="auto"/>
        <w:bottom w:val="none" w:sz="0" w:space="0" w:color="auto"/>
        <w:right w:val="none" w:sz="0" w:space="0" w:color="auto"/>
      </w:divBdr>
    </w:div>
    <w:div w:id="1236010020">
      <w:bodyDiv w:val="1"/>
      <w:marLeft w:val="0"/>
      <w:marRight w:val="0"/>
      <w:marTop w:val="0"/>
      <w:marBottom w:val="0"/>
      <w:divBdr>
        <w:top w:val="none" w:sz="0" w:space="0" w:color="auto"/>
        <w:left w:val="none" w:sz="0" w:space="0" w:color="auto"/>
        <w:bottom w:val="none" w:sz="0" w:space="0" w:color="auto"/>
        <w:right w:val="none" w:sz="0" w:space="0" w:color="auto"/>
      </w:divBdr>
    </w:div>
    <w:div w:id="1275210308">
      <w:bodyDiv w:val="1"/>
      <w:marLeft w:val="0"/>
      <w:marRight w:val="0"/>
      <w:marTop w:val="0"/>
      <w:marBottom w:val="0"/>
      <w:divBdr>
        <w:top w:val="none" w:sz="0" w:space="0" w:color="auto"/>
        <w:left w:val="none" w:sz="0" w:space="0" w:color="auto"/>
        <w:bottom w:val="none" w:sz="0" w:space="0" w:color="auto"/>
        <w:right w:val="none" w:sz="0" w:space="0" w:color="auto"/>
      </w:divBdr>
    </w:div>
    <w:div w:id="1275601645">
      <w:bodyDiv w:val="1"/>
      <w:marLeft w:val="0"/>
      <w:marRight w:val="0"/>
      <w:marTop w:val="0"/>
      <w:marBottom w:val="0"/>
      <w:divBdr>
        <w:top w:val="none" w:sz="0" w:space="0" w:color="auto"/>
        <w:left w:val="none" w:sz="0" w:space="0" w:color="auto"/>
        <w:bottom w:val="none" w:sz="0" w:space="0" w:color="auto"/>
        <w:right w:val="none" w:sz="0" w:space="0" w:color="auto"/>
      </w:divBdr>
    </w:div>
    <w:div w:id="1302728320">
      <w:bodyDiv w:val="1"/>
      <w:marLeft w:val="0"/>
      <w:marRight w:val="0"/>
      <w:marTop w:val="0"/>
      <w:marBottom w:val="0"/>
      <w:divBdr>
        <w:top w:val="none" w:sz="0" w:space="0" w:color="auto"/>
        <w:left w:val="none" w:sz="0" w:space="0" w:color="auto"/>
        <w:bottom w:val="none" w:sz="0" w:space="0" w:color="auto"/>
        <w:right w:val="none" w:sz="0" w:space="0" w:color="auto"/>
      </w:divBdr>
    </w:div>
    <w:div w:id="1354575599">
      <w:bodyDiv w:val="1"/>
      <w:marLeft w:val="0"/>
      <w:marRight w:val="0"/>
      <w:marTop w:val="0"/>
      <w:marBottom w:val="0"/>
      <w:divBdr>
        <w:top w:val="none" w:sz="0" w:space="0" w:color="auto"/>
        <w:left w:val="none" w:sz="0" w:space="0" w:color="auto"/>
        <w:bottom w:val="none" w:sz="0" w:space="0" w:color="auto"/>
        <w:right w:val="none" w:sz="0" w:space="0" w:color="auto"/>
      </w:divBdr>
    </w:div>
    <w:div w:id="1355033165">
      <w:bodyDiv w:val="1"/>
      <w:marLeft w:val="0"/>
      <w:marRight w:val="0"/>
      <w:marTop w:val="0"/>
      <w:marBottom w:val="0"/>
      <w:divBdr>
        <w:top w:val="none" w:sz="0" w:space="0" w:color="auto"/>
        <w:left w:val="none" w:sz="0" w:space="0" w:color="auto"/>
        <w:bottom w:val="none" w:sz="0" w:space="0" w:color="auto"/>
        <w:right w:val="none" w:sz="0" w:space="0" w:color="auto"/>
      </w:divBdr>
    </w:div>
    <w:div w:id="1418165962">
      <w:bodyDiv w:val="1"/>
      <w:marLeft w:val="0"/>
      <w:marRight w:val="0"/>
      <w:marTop w:val="0"/>
      <w:marBottom w:val="0"/>
      <w:divBdr>
        <w:top w:val="none" w:sz="0" w:space="0" w:color="auto"/>
        <w:left w:val="none" w:sz="0" w:space="0" w:color="auto"/>
        <w:bottom w:val="none" w:sz="0" w:space="0" w:color="auto"/>
        <w:right w:val="none" w:sz="0" w:space="0" w:color="auto"/>
      </w:divBdr>
    </w:div>
    <w:div w:id="1435981521">
      <w:bodyDiv w:val="1"/>
      <w:marLeft w:val="0"/>
      <w:marRight w:val="0"/>
      <w:marTop w:val="0"/>
      <w:marBottom w:val="0"/>
      <w:divBdr>
        <w:top w:val="none" w:sz="0" w:space="0" w:color="auto"/>
        <w:left w:val="none" w:sz="0" w:space="0" w:color="auto"/>
        <w:bottom w:val="none" w:sz="0" w:space="0" w:color="auto"/>
        <w:right w:val="none" w:sz="0" w:space="0" w:color="auto"/>
      </w:divBdr>
    </w:div>
    <w:div w:id="1437213541">
      <w:bodyDiv w:val="1"/>
      <w:marLeft w:val="0"/>
      <w:marRight w:val="0"/>
      <w:marTop w:val="0"/>
      <w:marBottom w:val="0"/>
      <w:divBdr>
        <w:top w:val="none" w:sz="0" w:space="0" w:color="auto"/>
        <w:left w:val="none" w:sz="0" w:space="0" w:color="auto"/>
        <w:bottom w:val="none" w:sz="0" w:space="0" w:color="auto"/>
        <w:right w:val="none" w:sz="0" w:space="0" w:color="auto"/>
      </w:divBdr>
    </w:div>
    <w:div w:id="1464688287">
      <w:bodyDiv w:val="1"/>
      <w:marLeft w:val="0"/>
      <w:marRight w:val="0"/>
      <w:marTop w:val="0"/>
      <w:marBottom w:val="0"/>
      <w:divBdr>
        <w:top w:val="none" w:sz="0" w:space="0" w:color="auto"/>
        <w:left w:val="none" w:sz="0" w:space="0" w:color="auto"/>
        <w:bottom w:val="none" w:sz="0" w:space="0" w:color="auto"/>
        <w:right w:val="none" w:sz="0" w:space="0" w:color="auto"/>
      </w:divBdr>
    </w:div>
    <w:div w:id="1494562370">
      <w:bodyDiv w:val="1"/>
      <w:marLeft w:val="0"/>
      <w:marRight w:val="0"/>
      <w:marTop w:val="0"/>
      <w:marBottom w:val="0"/>
      <w:divBdr>
        <w:top w:val="none" w:sz="0" w:space="0" w:color="auto"/>
        <w:left w:val="none" w:sz="0" w:space="0" w:color="auto"/>
        <w:bottom w:val="none" w:sz="0" w:space="0" w:color="auto"/>
        <w:right w:val="none" w:sz="0" w:space="0" w:color="auto"/>
      </w:divBdr>
    </w:div>
    <w:div w:id="1502432011">
      <w:bodyDiv w:val="1"/>
      <w:marLeft w:val="0"/>
      <w:marRight w:val="0"/>
      <w:marTop w:val="0"/>
      <w:marBottom w:val="0"/>
      <w:divBdr>
        <w:top w:val="none" w:sz="0" w:space="0" w:color="auto"/>
        <w:left w:val="none" w:sz="0" w:space="0" w:color="auto"/>
        <w:bottom w:val="none" w:sz="0" w:space="0" w:color="auto"/>
        <w:right w:val="none" w:sz="0" w:space="0" w:color="auto"/>
      </w:divBdr>
    </w:div>
    <w:div w:id="1541550101">
      <w:bodyDiv w:val="1"/>
      <w:marLeft w:val="0"/>
      <w:marRight w:val="0"/>
      <w:marTop w:val="0"/>
      <w:marBottom w:val="0"/>
      <w:divBdr>
        <w:top w:val="none" w:sz="0" w:space="0" w:color="auto"/>
        <w:left w:val="none" w:sz="0" w:space="0" w:color="auto"/>
        <w:bottom w:val="none" w:sz="0" w:space="0" w:color="auto"/>
        <w:right w:val="none" w:sz="0" w:space="0" w:color="auto"/>
      </w:divBdr>
    </w:div>
    <w:div w:id="1563368127">
      <w:bodyDiv w:val="1"/>
      <w:marLeft w:val="0"/>
      <w:marRight w:val="0"/>
      <w:marTop w:val="0"/>
      <w:marBottom w:val="0"/>
      <w:divBdr>
        <w:top w:val="none" w:sz="0" w:space="0" w:color="auto"/>
        <w:left w:val="none" w:sz="0" w:space="0" w:color="auto"/>
        <w:bottom w:val="none" w:sz="0" w:space="0" w:color="auto"/>
        <w:right w:val="none" w:sz="0" w:space="0" w:color="auto"/>
      </w:divBdr>
    </w:div>
    <w:div w:id="1564097291">
      <w:bodyDiv w:val="1"/>
      <w:marLeft w:val="0"/>
      <w:marRight w:val="0"/>
      <w:marTop w:val="0"/>
      <w:marBottom w:val="0"/>
      <w:divBdr>
        <w:top w:val="none" w:sz="0" w:space="0" w:color="auto"/>
        <w:left w:val="none" w:sz="0" w:space="0" w:color="auto"/>
        <w:bottom w:val="none" w:sz="0" w:space="0" w:color="auto"/>
        <w:right w:val="none" w:sz="0" w:space="0" w:color="auto"/>
      </w:divBdr>
    </w:div>
    <w:div w:id="1566450978">
      <w:bodyDiv w:val="1"/>
      <w:marLeft w:val="0"/>
      <w:marRight w:val="0"/>
      <w:marTop w:val="0"/>
      <w:marBottom w:val="0"/>
      <w:divBdr>
        <w:top w:val="none" w:sz="0" w:space="0" w:color="auto"/>
        <w:left w:val="none" w:sz="0" w:space="0" w:color="auto"/>
        <w:bottom w:val="none" w:sz="0" w:space="0" w:color="auto"/>
        <w:right w:val="none" w:sz="0" w:space="0" w:color="auto"/>
      </w:divBdr>
    </w:div>
    <w:div w:id="1583874750">
      <w:bodyDiv w:val="1"/>
      <w:marLeft w:val="0"/>
      <w:marRight w:val="0"/>
      <w:marTop w:val="0"/>
      <w:marBottom w:val="0"/>
      <w:divBdr>
        <w:top w:val="none" w:sz="0" w:space="0" w:color="auto"/>
        <w:left w:val="none" w:sz="0" w:space="0" w:color="auto"/>
        <w:bottom w:val="none" w:sz="0" w:space="0" w:color="auto"/>
        <w:right w:val="none" w:sz="0" w:space="0" w:color="auto"/>
      </w:divBdr>
    </w:div>
    <w:div w:id="1606108469">
      <w:bodyDiv w:val="1"/>
      <w:marLeft w:val="0"/>
      <w:marRight w:val="0"/>
      <w:marTop w:val="0"/>
      <w:marBottom w:val="0"/>
      <w:divBdr>
        <w:top w:val="none" w:sz="0" w:space="0" w:color="auto"/>
        <w:left w:val="none" w:sz="0" w:space="0" w:color="auto"/>
        <w:bottom w:val="none" w:sz="0" w:space="0" w:color="auto"/>
        <w:right w:val="none" w:sz="0" w:space="0" w:color="auto"/>
      </w:divBdr>
    </w:div>
    <w:div w:id="1608460872">
      <w:bodyDiv w:val="1"/>
      <w:marLeft w:val="0"/>
      <w:marRight w:val="0"/>
      <w:marTop w:val="0"/>
      <w:marBottom w:val="0"/>
      <w:divBdr>
        <w:top w:val="none" w:sz="0" w:space="0" w:color="auto"/>
        <w:left w:val="none" w:sz="0" w:space="0" w:color="auto"/>
        <w:bottom w:val="none" w:sz="0" w:space="0" w:color="auto"/>
        <w:right w:val="none" w:sz="0" w:space="0" w:color="auto"/>
      </w:divBdr>
    </w:div>
    <w:div w:id="1628731766">
      <w:bodyDiv w:val="1"/>
      <w:marLeft w:val="0"/>
      <w:marRight w:val="0"/>
      <w:marTop w:val="0"/>
      <w:marBottom w:val="0"/>
      <w:divBdr>
        <w:top w:val="none" w:sz="0" w:space="0" w:color="auto"/>
        <w:left w:val="none" w:sz="0" w:space="0" w:color="auto"/>
        <w:bottom w:val="none" w:sz="0" w:space="0" w:color="auto"/>
        <w:right w:val="none" w:sz="0" w:space="0" w:color="auto"/>
      </w:divBdr>
    </w:div>
    <w:div w:id="1631859460">
      <w:bodyDiv w:val="1"/>
      <w:marLeft w:val="0"/>
      <w:marRight w:val="0"/>
      <w:marTop w:val="0"/>
      <w:marBottom w:val="0"/>
      <w:divBdr>
        <w:top w:val="none" w:sz="0" w:space="0" w:color="auto"/>
        <w:left w:val="none" w:sz="0" w:space="0" w:color="auto"/>
        <w:bottom w:val="none" w:sz="0" w:space="0" w:color="auto"/>
        <w:right w:val="none" w:sz="0" w:space="0" w:color="auto"/>
      </w:divBdr>
    </w:div>
    <w:div w:id="1632444184">
      <w:bodyDiv w:val="1"/>
      <w:marLeft w:val="0"/>
      <w:marRight w:val="0"/>
      <w:marTop w:val="0"/>
      <w:marBottom w:val="0"/>
      <w:divBdr>
        <w:top w:val="none" w:sz="0" w:space="0" w:color="auto"/>
        <w:left w:val="none" w:sz="0" w:space="0" w:color="auto"/>
        <w:bottom w:val="none" w:sz="0" w:space="0" w:color="auto"/>
        <w:right w:val="none" w:sz="0" w:space="0" w:color="auto"/>
      </w:divBdr>
    </w:div>
    <w:div w:id="1636179389">
      <w:bodyDiv w:val="1"/>
      <w:marLeft w:val="0"/>
      <w:marRight w:val="0"/>
      <w:marTop w:val="0"/>
      <w:marBottom w:val="0"/>
      <w:divBdr>
        <w:top w:val="none" w:sz="0" w:space="0" w:color="auto"/>
        <w:left w:val="none" w:sz="0" w:space="0" w:color="auto"/>
        <w:bottom w:val="none" w:sz="0" w:space="0" w:color="auto"/>
        <w:right w:val="none" w:sz="0" w:space="0" w:color="auto"/>
      </w:divBdr>
    </w:div>
    <w:div w:id="1642342278">
      <w:bodyDiv w:val="1"/>
      <w:marLeft w:val="0"/>
      <w:marRight w:val="0"/>
      <w:marTop w:val="0"/>
      <w:marBottom w:val="0"/>
      <w:divBdr>
        <w:top w:val="none" w:sz="0" w:space="0" w:color="auto"/>
        <w:left w:val="none" w:sz="0" w:space="0" w:color="auto"/>
        <w:bottom w:val="none" w:sz="0" w:space="0" w:color="auto"/>
        <w:right w:val="none" w:sz="0" w:space="0" w:color="auto"/>
      </w:divBdr>
    </w:div>
    <w:div w:id="1697078545">
      <w:bodyDiv w:val="1"/>
      <w:marLeft w:val="0"/>
      <w:marRight w:val="0"/>
      <w:marTop w:val="0"/>
      <w:marBottom w:val="0"/>
      <w:divBdr>
        <w:top w:val="none" w:sz="0" w:space="0" w:color="auto"/>
        <w:left w:val="none" w:sz="0" w:space="0" w:color="auto"/>
        <w:bottom w:val="none" w:sz="0" w:space="0" w:color="auto"/>
        <w:right w:val="none" w:sz="0" w:space="0" w:color="auto"/>
      </w:divBdr>
    </w:div>
    <w:div w:id="1700812308">
      <w:bodyDiv w:val="1"/>
      <w:marLeft w:val="0"/>
      <w:marRight w:val="0"/>
      <w:marTop w:val="0"/>
      <w:marBottom w:val="0"/>
      <w:divBdr>
        <w:top w:val="none" w:sz="0" w:space="0" w:color="auto"/>
        <w:left w:val="none" w:sz="0" w:space="0" w:color="auto"/>
        <w:bottom w:val="none" w:sz="0" w:space="0" w:color="auto"/>
        <w:right w:val="none" w:sz="0" w:space="0" w:color="auto"/>
      </w:divBdr>
    </w:div>
    <w:div w:id="1703164018">
      <w:bodyDiv w:val="1"/>
      <w:marLeft w:val="0"/>
      <w:marRight w:val="0"/>
      <w:marTop w:val="0"/>
      <w:marBottom w:val="0"/>
      <w:divBdr>
        <w:top w:val="none" w:sz="0" w:space="0" w:color="auto"/>
        <w:left w:val="none" w:sz="0" w:space="0" w:color="auto"/>
        <w:bottom w:val="none" w:sz="0" w:space="0" w:color="auto"/>
        <w:right w:val="none" w:sz="0" w:space="0" w:color="auto"/>
      </w:divBdr>
    </w:div>
    <w:div w:id="1707413069">
      <w:bodyDiv w:val="1"/>
      <w:marLeft w:val="0"/>
      <w:marRight w:val="0"/>
      <w:marTop w:val="0"/>
      <w:marBottom w:val="0"/>
      <w:divBdr>
        <w:top w:val="none" w:sz="0" w:space="0" w:color="auto"/>
        <w:left w:val="none" w:sz="0" w:space="0" w:color="auto"/>
        <w:bottom w:val="none" w:sz="0" w:space="0" w:color="auto"/>
        <w:right w:val="none" w:sz="0" w:space="0" w:color="auto"/>
      </w:divBdr>
    </w:div>
    <w:div w:id="1745759701">
      <w:bodyDiv w:val="1"/>
      <w:marLeft w:val="0"/>
      <w:marRight w:val="0"/>
      <w:marTop w:val="0"/>
      <w:marBottom w:val="0"/>
      <w:divBdr>
        <w:top w:val="none" w:sz="0" w:space="0" w:color="auto"/>
        <w:left w:val="none" w:sz="0" w:space="0" w:color="auto"/>
        <w:bottom w:val="none" w:sz="0" w:space="0" w:color="auto"/>
        <w:right w:val="none" w:sz="0" w:space="0" w:color="auto"/>
      </w:divBdr>
    </w:div>
    <w:div w:id="1771509855">
      <w:bodyDiv w:val="1"/>
      <w:marLeft w:val="0"/>
      <w:marRight w:val="0"/>
      <w:marTop w:val="0"/>
      <w:marBottom w:val="0"/>
      <w:divBdr>
        <w:top w:val="none" w:sz="0" w:space="0" w:color="auto"/>
        <w:left w:val="none" w:sz="0" w:space="0" w:color="auto"/>
        <w:bottom w:val="none" w:sz="0" w:space="0" w:color="auto"/>
        <w:right w:val="none" w:sz="0" w:space="0" w:color="auto"/>
      </w:divBdr>
    </w:div>
    <w:div w:id="1780224868">
      <w:bodyDiv w:val="1"/>
      <w:marLeft w:val="0"/>
      <w:marRight w:val="0"/>
      <w:marTop w:val="0"/>
      <w:marBottom w:val="0"/>
      <w:divBdr>
        <w:top w:val="none" w:sz="0" w:space="0" w:color="auto"/>
        <w:left w:val="none" w:sz="0" w:space="0" w:color="auto"/>
        <w:bottom w:val="none" w:sz="0" w:space="0" w:color="auto"/>
        <w:right w:val="none" w:sz="0" w:space="0" w:color="auto"/>
      </w:divBdr>
    </w:div>
    <w:div w:id="1788111903">
      <w:bodyDiv w:val="1"/>
      <w:marLeft w:val="0"/>
      <w:marRight w:val="0"/>
      <w:marTop w:val="0"/>
      <w:marBottom w:val="0"/>
      <w:divBdr>
        <w:top w:val="none" w:sz="0" w:space="0" w:color="auto"/>
        <w:left w:val="none" w:sz="0" w:space="0" w:color="auto"/>
        <w:bottom w:val="none" w:sz="0" w:space="0" w:color="auto"/>
        <w:right w:val="none" w:sz="0" w:space="0" w:color="auto"/>
      </w:divBdr>
    </w:div>
    <w:div w:id="1804496520">
      <w:bodyDiv w:val="1"/>
      <w:marLeft w:val="0"/>
      <w:marRight w:val="0"/>
      <w:marTop w:val="0"/>
      <w:marBottom w:val="0"/>
      <w:divBdr>
        <w:top w:val="none" w:sz="0" w:space="0" w:color="auto"/>
        <w:left w:val="none" w:sz="0" w:space="0" w:color="auto"/>
        <w:bottom w:val="none" w:sz="0" w:space="0" w:color="auto"/>
        <w:right w:val="none" w:sz="0" w:space="0" w:color="auto"/>
      </w:divBdr>
    </w:div>
    <w:div w:id="1816682203">
      <w:bodyDiv w:val="1"/>
      <w:marLeft w:val="0"/>
      <w:marRight w:val="0"/>
      <w:marTop w:val="0"/>
      <w:marBottom w:val="0"/>
      <w:divBdr>
        <w:top w:val="none" w:sz="0" w:space="0" w:color="auto"/>
        <w:left w:val="none" w:sz="0" w:space="0" w:color="auto"/>
        <w:bottom w:val="none" w:sz="0" w:space="0" w:color="auto"/>
        <w:right w:val="none" w:sz="0" w:space="0" w:color="auto"/>
      </w:divBdr>
    </w:div>
    <w:div w:id="1824812649">
      <w:bodyDiv w:val="1"/>
      <w:marLeft w:val="0"/>
      <w:marRight w:val="0"/>
      <w:marTop w:val="0"/>
      <w:marBottom w:val="0"/>
      <w:divBdr>
        <w:top w:val="none" w:sz="0" w:space="0" w:color="auto"/>
        <w:left w:val="none" w:sz="0" w:space="0" w:color="auto"/>
        <w:bottom w:val="none" w:sz="0" w:space="0" w:color="auto"/>
        <w:right w:val="none" w:sz="0" w:space="0" w:color="auto"/>
      </w:divBdr>
    </w:div>
    <w:div w:id="1838421178">
      <w:bodyDiv w:val="1"/>
      <w:marLeft w:val="0"/>
      <w:marRight w:val="0"/>
      <w:marTop w:val="0"/>
      <w:marBottom w:val="0"/>
      <w:divBdr>
        <w:top w:val="none" w:sz="0" w:space="0" w:color="auto"/>
        <w:left w:val="none" w:sz="0" w:space="0" w:color="auto"/>
        <w:bottom w:val="none" w:sz="0" w:space="0" w:color="auto"/>
        <w:right w:val="none" w:sz="0" w:space="0" w:color="auto"/>
      </w:divBdr>
      <w:divsChild>
        <w:div w:id="1506479476">
          <w:marLeft w:val="0"/>
          <w:marRight w:val="0"/>
          <w:marTop w:val="0"/>
          <w:marBottom w:val="150"/>
          <w:divBdr>
            <w:top w:val="none" w:sz="0" w:space="0" w:color="auto"/>
            <w:left w:val="none" w:sz="0" w:space="0" w:color="auto"/>
            <w:bottom w:val="none" w:sz="0" w:space="0" w:color="auto"/>
            <w:right w:val="none" w:sz="0" w:space="0" w:color="auto"/>
          </w:divBdr>
        </w:div>
        <w:div w:id="1136338324">
          <w:marLeft w:val="0"/>
          <w:marRight w:val="0"/>
          <w:marTop w:val="150"/>
          <w:marBottom w:val="150"/>
          <w:divBdr>
            <w:top w:val="none" w:sz="0" w:space="0" w:color="auto"/>
            <w:left w:val="none" w:sz="0" w:space="0" w:color="auto"/>
            <w:bottom w:val="none" w:sz="0" w:space="0" w:color="auto"/>
            <w:right w:val="none" w:sz="0" w:space="0" w:color="auto"/>
          </w:divBdr>
        </w:div>
        <w:div w:id="113791512">
          <w:marLeft w:val="0"/>
          <w:marRight w:val="0"/>
          <w:marTop w:val="150"/>
          <w:marBottom w:val="150"/>
          <w:divBdr>
            <w:top w:val="none" w:sz="0" w:space="0" w:color="auto"/>
            <w:left w:val="none" w:sz="0" w:space="0" w:color="auto"/>
            <w:bottom w:val="none" w:sz="0" w:space="0" w:color="auto"/>
            <w:right w:val="none" w:sz="0" w:space="0" w:color="auto"/>
          </w:divBdr>
        </w:div>
        <w:div w:id="1308783060">
          <w:marLeft w:val="0"/>
          <w:marRight w:val="0"/>
          <w:marTop w:val="150"/>
          <w:marBottom w:val="150"/>
          <w:divBdr>
            <w:top w:val="none" w:sz="0" w:space="0" w:color="auto"/>
            <w:left w:val="none" w:sz="0" w:space="0" w:color="auto"/>
            <w:bottom w:val="none" w:sz="0" w:space="0" w:color="auto"/>
            <w:right w:val="none" w:sz="0" w:space="0" w:color="auto"/>
          </w:divBdr>
        </w:div>
      </w:divsChild>
    </w:div>
    <w:div w:id="1842617166">
      <w:bodyDiv w:val="1"/>
      <w:marLeft w:val="0"/>
      <w:marRight w:val="0"/>
      <w:marTop w:val="0"/>
      <w:marBottom w:val="0"/>
      <w:divBdr>
        <w:top w:val="none" w:sz="0" w:space="0" w:color="auto"/>
        <w:left w:val="none" w:sz="0" w:space="0" w:color="auto"/>
        <w:bottom w:val="none" w:sz="0" w:space="0" w:color="auto"/>
        <w:right w:val="none" w:sz="0" w:space="0" w:color="auto"/>
      </w:divBdr>
    </w:div>
    <w:div w:id="1887911479">
      <w:bodyDiv w:val="1"/>
      <w:marLeft w:val="0"/>
      <w:marRight w:val="0"/>
      <w:marTop w:val="0"/>
      <w:marBottom w:val="0"/>
      <w:divBdr>
        <w:top w:val="none" w:sz="0" w:space="0" w:color="auto"/>
        <w:left w:val="none" w:sz="0" w:space="0" w:color="auto"/>
        <w:bottom w:val="none" w:sz="0" w:space="0" w:color="auto"/>
        <w:right w:val="none" w:sz="0" w:space="0" w:color="auto"/>
      </w:divBdr>
    </w:div>
    <w:div w:id="1936089303">
      <w:bodyDiv w:val="1"/>
      <w:marLeft w:val="0"/>
      <w:marRight w:val="0"/>
      <w:marTop w:val="0"/>
      <w:marBottom w:val="0"/>
      <w:divBdr>
        <w:top w:val="none" w:sz="0" w:space="0" w:color="auto"/>
        <w:left w:val="none" w:sz="0" w:space="0" w:color="auto"/>
        <w:bottom w:val="none" w:sz="0" w:space="0" w:color="auto"/>
        <w:right w:val="none" w:sz="0" w:space="0" w:color="auto"/>
      </w:divBdr>
    </w:div>
    <w:div w:id="1940405572">
      <w:bodyDiv w:val="1"/>
      <w:marLeft w:val="0"/>
      <w:marRight w:val="0"/>
      <w:marTop w:val="0"/>
      <w:marBottom w:val="0"/>
      <w:divBdr>
        <w:top w:val="none" w:sz="0" w:space="0" w:color="auto"/>
        <w:left w:val="none" w:sz="0" w:space="0" w:color="auto"/>
        <w:bottom w:val="none" w:sz="0" w:space="0" w:color="auto"/>
        <w:right w:val="none" w:sz="0" w:space="0" w:color="auto"/>
      </w:divBdr>
    </w:div>
    <w:div w:id="1994289162">
      <w:bodyDiv w:val="1"/>
      <w:marLeft w:val="0"/>
      <w:marRight w:val="0"/>
      <w:marTop w:val="0"/>
      <w:marBottom w:val="0"/>
      <w:divBdr>
        <w:top w:val="none" w:sz="0" w:space="0" w:color="auto"/>
        <w:left w:val="none" w:sz="0" w:space="0" w:color="auto"/>
        <w:bottom w:val="none" w:sz="0" w:space="0" w:color="auto"/>
        <w:right w:val="none" w:sz="0" w:space="0" w:color="auto"/>
      </w:divBdr>
    </w:div>
    <w:div w:id="2000844515">
      <w:bodyDiv w:val="1"/>
      <w:marLeft w:val="0"/>
      <w:marRight w:val="0"/>
      <w:marTop w:val="0"/>
      <w:marBottom w:val="0"/>
      <w:divBdr>
        <w:top w:val="none" w:sz="0" w:space="0" w:color="auto"/>
        <w:left w:val="none" w:sz="0" w:space="0" w:color="auto"/>
        <w:bottom w:val="none" w:sz="0" w:space="0" w:color="auto"/>
        <w:right w:val="none" w:sz="0" w:space="0" w:color="auto"/>
      </w:divBdr>
    </w:div>
    <w:div w:id="2028481755">
      <w:bodyDiv w:val="1"/>
      <w:marLeft w:val="0"/>
      <w:marRight w:val="0"/>
      <w:marTop w:val="0"/>
      <w:marBottom w:val="0"/>
      <w:divBdr>
        <w:top w:val="none" w:sz="0" w:space="0" w:color="auto"/>
        <w:left w:val="none" w:sz="0" w:space="0" w:color="auto"/>
        <w:bottom w:val="none" w:sz="0" w:space="0" w:color="auto"/>
        <w:right w:val="none" w:sz="0" w:space="0" w:color="auto"/>
      </w:divBdr>
    </w:div>
    <w:div w:id="2042318269">
      <w:bodyDiv w:val="1"/>
      <w:marLeft w:val="0"/>
      <w:marRight w:val="0"/>
      <w:marTop w:val="0"/>
      <w:marBottom w:val="0"/>
      <w:divBdr>
        <w:top w:val="none" w:sz="0" w:space="0" w:color="auto"/>
        <w:left w:val="none" w:sz="0" w:space="0" w:color="auto"/>
        <w:bottom w:val="none" w:sz="0" w:space="0" w:color="auto"/>
        <w:right w:val="none" w:sz="0" w:space="0" w:color="auto"/>
      </w:divBdr>
    </w:div>
    <w:div w:id="2044672232">
      <w:bodyDiv w:val="1"/>
      <w:marLeft w:val="0"/>
      <w:marRight w:val="0"/>
      <w:marTop w:val="0"/>
      <w:marBottom w:val="0"/>
      <w:divBdr>
        <w:top w:val="none" w:sz="0" w:space="0" w:color="auto"/>
        <w:left w:val="none" w:sz="0" w:space="0" w:color="auto"/>
        <w:bottom w:val="none" w:sz="0" w:space="0" w:color="auto"/>
        <w:right w:val="none" w:sz="0" w:space="0" w:color="auto"/>
      </w:divBdr>
    </w:div>
    <w:div w:id="2046058486">
      <w:bodyDiv w:val="1"/>
      <w:marLeft w:val="0"/>
      <w:marRight w:val="0"/>
      <w:marTop w:val="0"/>
      <w:marBottom w:val="0"/>
      <w:divBdr>
        <w:top w:val="none" w:sz="0" w:space="0" w:color="auto"/>
        <w:left w:val="none" w:sz="0" w:space="0" w:color="auto"/>
        <w:bottom w:val="none" w:sz="0" w:space="0" w:color="auto"/>
        <w:right w:val="none" w:sz="0" w:space="0" w:color="auto"/>
      </w:divBdr>
    </w:div>
    <w:div w:id="2096824425">
      <w:bodyDiv w:val="1"/>
      <w:marLeft w:val="0"/>
      <w:marRight w:val="0"/>
      <w:marTop w:val="0"/>
      <w:marBottom w:val="0"/>
      <w:divBdr>
        <w:top w:val="none" w:sz="0" w:space="0" w:color="auto"/>
        <w:left w:val="none" w:sz="0" w:space="0" w:color="auto"/>
        <w:bottom w:val="none" w:sz="0" w:space="0" w:color="auto"/>
        <w:right w:val="none" w:sz="0" w:space="0" w:color="auto"/>
      </w:divBdr>
    </w:div>
    <w:div w:id="21258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rozorro.org" TargetMode="External"/><Relationship Id="rId5" Type="http://schemas.openxmlformats.org/officeDocument/2006/relationships/webSettings" Target="webSettings.xml"/><Relationship Id="rId10" Type="http://schemas.openxmlformats.org/officeDocument/2006/relationships/hyperlink" Target="https://bi.prozorro.org" TargetMode="External"/><Relationship Id="rId4" Type="http://schemas.openxmlformats.org/officeDocument/2006/relationships/settings" Target="settings.xml"/><Relationship Id="rId9" Type="http://schemas.openxmlformats.org/officeDocument/2006/relationships/hyperlink" Target="https://bi.prozorro.or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4E43D-9456-4195-A8D2-F187A45C2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25690</Words>
  <Characters>14644</Characters>
  <Application>Microsoft Office Word</Application>
  <DocSecurity>0</DocSecurity>
  <Lines>122</Lines>
  <Paragraphs>80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Микитюк Ілона Віталіївна</cp:lastModifiedBy>
  <cp:revision>2</cp:revision>
  <cp:lastPrinted>2026-05-11T08:10:00Z</cp:lastPrinted>
  <dcterms:created xsi:type="dcterms:W3CDTF">2026-05-26T12:51:00Z</dcterms:created>
  <dcterms:modified xsi:type="dcterms:W3CDTF">2026-05-26T12:51:00Z</dcterms:modified>
</cp:coreProperties>
</file>