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DC" w:rsidRDefault="008072DC" w:rsidP="00297F3F">
      <w:pPr>
        <w:pStyle w:val="3"/>
        <w:spacing w:before="0" w:beforeAutospacing="0" w:after="0" w:afterAutospacing="0"/>
        <w:jc w:val="center"/>
        <w:rPr>
          <w:rFonts w:eastAsia="Times New Roman"/>
          <w:color w:val="000000" w:themeColor="text1"/>
          <w:sz w:val="28"/>
          <w:szCs w:val="28"/>
          <w:lang w:val="uk-UA"/>
        </w:rPr>
      </w:pPr>
    </w:p>
    <w:p w:rsidR="00641E5B" w:rsidRPr="00D4328A" w:rsidRDefault="00641E5B" w:rsidP="00297F3F">
      <w:pPr>
        <w:pStyle w:val="3"/>
        <w:spacing w:before="0" w:beforeAutospacing="0" w:after="0" w:afterAutospacing="0"/>
        <w:jc w:val="center"/>
        <w:rPr>
          <w:rFonts w:eastAsia="Times New Roman"/>
          <w:color w:val="000000" w:themeColor="text1"/>
          <w:sz w:val="28"/>
          <w:szCs w:val="28"/>
          <w:lang w:val="uk-UA"/>
        </w:rPr>
      </w:pPr>
      <w:r w:rsidRPr="00D4328A">
        <w:rPr>
          <w:rFonts w:eastAsia="Times New Roman"/>
          <w:color w:val="000000" w:themeColor="text1"/>
          <w:sz w:val="28"/>
          <w:szCs w:val="28"/>
          <w:lang w:val="uk-UA"/>
        </w:rPr>
        <w:t>АНАЛІЗ РЕГУЛЯТОРНОГО ВПЛИВУ</w:t>
      </w:r>
    </w:p>
    <w:p w:rsidR="00B25EF2" w:rsidRPr="00D4328A" w:rsidRDefault="00B25EF2" w:rsidP="00B25EF2">
      <w:pPr>
        <w:jc w:val="center"/>
        <w:rPr>
          <w:b/>
          <w:bCs/>
          <w:color w:val="000000" w:themeColor="text1"/>
          <w:sz w:val="28"/>
          <w:szCs w:val="28"/>
          <w:lang w:val="uk-UA"/>
        </w:rPr>
      </w:pPr>
      <w:r w:rsidRPr="00D4328A">
        <w:rPr>
          <w:b/>
          <w:bCs/>
          <w:color w:val="000000" w:themeColor="text1"/>
          <w:sz w:val="28"/>
          <w:szCs w:val="28"/>
          <w:lang w:val="uk-UA"/>
        </w:rPr>
        <w:t>до проекту наказу Міністерства фінансів України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p>
    <w:p w:rsidR="00297F3F" w:rsidRPr="00D4328A" w:rsidRDefault="007E5988" w:rsidP="00297F3F">
      <w:pPr>
        <w:pStyle w:val="3"/>
        <w:tabs>
          <w:tab w:val="left" w:pos="3735"/>
        </w:tabs>
        <w:spacing w:before="0" w:beforeAutospacing="0" w:after="0" w:afterAutospacing="0"/>
        <w:rPr>
          <w:rFonts w:eastAsia="Times New Roman"/>
          <w:color w:val="000000" w:themeColor="text1"/>
          <w:sz w:val="12"/>
          <w:szCs w:val="12"/>
          <w:lang w:val="uk-UA"/>
        </w:rPr>
      </w:pPr>
      <w:r w:rsidRPr="00D4328A">
        <w:rPr>
          <w:rFonts w:eastAsia="Times New Roman"/>
          <w:color w:val="000000" w:themeColor="text1"/>
          <w:sz w:val="28"/>
          <w:szCs w:val="28"/>
          <w:lang w:val="uk-UA"/>
        </w:rPr>
        <w:tab/>
      </w:r>
    </w:p>
    <w:p w:rsidR="003C02F0" w:rsidRPr="00D4328A" w:rsidRDefault="00D4328A" w:rsidP="00297F3F">
      <w:pPr>
        <w:pStyle w:val="3"/>
        <w:tabs>
          <w:tab w:val="left" w:pos="3735"/>
        </w:tabs>
        <w:spacing w:before="0" w:beforeAutospacing="0" w:after="0" w:afterAutospacing="0"/>
        <w:jc w:val="center"/>
        <w:rPr>
          <w:rFonts w:eastAsia="Times New Roman"/>
          <w:color w:val="000000" w:themeColor="text1"/>
          <w:sz w:val="28"/>
          <w:szCs w:val="28"/>
          <w:lang w:val="uk-UA"/>
        </w:rPr>
      </w:pPr>
      <w:r w:rsidRPr="00E37B14">
        <w:rPr>
          <w:color w:val="000000" w:themeColor="text1"/>
          <w:szCs w:val="28"/>
        </w:rPr>
        <w:t xml:space="preserve">I. </w:t>
      </w:r>
      <w:r w:rsidR="00641E5B" w:rsidRPr="00D4328A">
        <w:rPr>
          <w:rFonts w:eastAsia="Times New Roman"/>
          <w:color w:val="000000" w:themeColor="text1"/>
          <w:sz w:val="28"/>
          <w:szCs w:val="28"/>
          <w:lang w:val="uk-UA"/>
        </w:rPr>
        <w:t>Визначення проблеми</w:t>
      </w:r>
    </w:p>
    <w:p w:rsidR="00D15BDF" w:rsidRPr="00D4328A" w:rsidRDefault="00D15BDF" w:rsidP="00297F3F">
      <w:pPr>
        <w:pStyle w:val="3"/>
        <w:tabs>
          <w:tab w:val="left" w:pos="3735"/>
        </w:tabs>
        <w:spacing w:before="0" w:beforeAutospacing="0" w:after="0" w:afterAutospacing="0"/>
        <w:jc w:val="center"/>
        <w:rPr>
          <w:rFonts w:eastAsia="Times New Roman"/>
          <w:color w:val="000000" w:themeColor="text1"/>
          <w:sz w:val="12"/>
          <w:szCs w:val="12"/>
          <w:lang w:val="uk-UA"/>
        </w:rPr>
      </w:pPr>
    </w:p>
    <w:p w:rsidR="00016774" w:rsidRPr="00D4328A" w:rsidRDefault="00016774" w:rsidP="00297F3F">
      <w:pPr>
        <w:ind w:firstLine="567"/>
        <w:jc w:val="both"/>
        <w:rPr>
          <w:rStyle w:val="rvts23"/>
          <w:color w:val="000000" w:themeColor="text1"/>
          <w:sz w:val="28"/>
          <w:szCs w:val="28"/>
          <w:lang w:val="uk-UA"/>
        </w:rPr>
      </w:pPr>
      <w:r w:rsidRPr="00D4328A">
        <w:rPr>
          <w:rStyle w:val="rvts23"/>
          <w:color w:val="000000" w:themeColor="text1"/>
          <w:sz w:val="28"/>
          <w:szCs w:val="28"/>
          <w:lang w:val="uk-UA"/>
        </w:rPr>
        <w:t xml:space="preserve">Умови повернення помилково та/або надміру сплачених грошових зобов’язань та пені, визначено статтею 43 </w:t>
      </w:r>
      <w:r w:rsidR="00901687" w:rsidRPr="00D4328A">
        <w:rPr>
          <w:color w:val="000000" w:themeColor="text1"/>
          <w:sz w:val="28"/>
          <w:szCs w:val="28"/>
          <w:lang w:val="uk-UA"/>
        </w:rPr>
        <w:t xml:space="preserve">глави 1 розділу </w:t>
      </w:r>
      <w:r w:rsidR="00901687" w:rsidRPr="00D4328A">
        <w:rPr>
          <w:color w:val="000000" w:themeColor="text1"/>
          <w:sz w:val="28"/>
          <w:szCs w:val="28"/>
        </w:rPr>
        <w:t>II</w:t>
      </w:r>
      <w:r w:rsidR="00901687" w:rsidRPr="00D4328A">
        <w:rPr>
          <w:rStyle w:val="rvts23"/>
          <w:color w:val="000000" w:themeColor="text1"/>
          <w:sz w:val="28"/>
          <w:szCs w:val="28"/>
          <w:lang w:val="uk-UA"/>
        </w:rPr>
        <w:t xml:space="preserve"> </w:t>
      </w:r>
      <w:r w:rsidRPr="00D4328A">
        <w:rPr>
          <w:rStyle w:val="rvts23"/>
          <w:color w:val="000000" w:themeColor="text1"/>
          <w:sz w:val="28"/>
          <w:szCs w:val="28"/>
          <w:lang w:val="uk-UA"/>
        </w:rPr>
        <w:t>Податкового кодексу України (далі – Кодекс).</w:t>
      </w:r>
    </w:p>
    <w:p w:rsidR="00D15BDF" w:rsidRPr="00D4328A" w:rsidRDefault="00DC6EBD" w:rsidP="000F2D6B">
      <w:pPr>
        <w:ind w:firstLine="567"/>
        <w:jc w:val="both"/>
        <w:rPr>
          <w:rStyle w:val="rvts23"/>
          <w:color w:val="000000" w:themeColor="text1"/>
          <w:sz w:val="28"/>
          <w:szCs w:val="28"/>
          <w:lang w:val="uk-UA"/>
        </w:rPr>
      </w:pPr>
      <w:r w:rsidRPr="00D4328A">
        <w:rPr>
          <w:rStyle w:val="rvts23"/>
          <w:color w:val="000000" w:themeColor="text1"/>
          <w:sz w:val="28"/>
          <w:szCs w:val="28"/>
          <w:lang w:val="uk-UA"/>
        </w:rPr>
        <w:t>Так, в</w:t>
      </w:r>
      <w:r w:rsidR="00016774" w:rsidRPr="00D4328A">
        <w:rPr>
          <w:rStyle w:val="rvts23"/>
          <w:color w:val="000000" w:themeColor="text1"/>
          <w:sz w:val="28"/>
          <w:szCs w:val="28"/>
          <w:lang w:val="uk-UA"/>
        </w:rPr>
        <w:t>ідповідно до пункту 43.3</w:t>
      </w:r>
      <w:r w:rsidR="000F2D6B" w:rsidRPr="00D4328A">
        <w:rPr>
          <w:rStyle w:val="rvts23"/>
          <w:color w:val="000000" w:themeColor="text1"/>
          <w:sz w:val="28"/>
          <w:szCs w:val="28"/>
          <w:lang w:val="uk-UA"/>
        </w:rPr>
        <w:t>,</w:t>
      </w:r>
      <w:r w:rsidR="00016774" w:rsidRPr="00D4328A">
        <w:rPr>
          <w:rStyle w:val="rvts23"/>
          <w:color w:val="000000" w:themeColor="text1"/>
          <w:sz w:val="28"/>
          <w:szCs w:val="28"/>
          <w:lang w:val="uk-UA"/>
        </w:rPr>
        <w:t xml:space="preserve"> </w:t>
      </w:r>
      <w:r w:rsidR="000F2D6B" w:rsidRPr="00D4328A">
        <w:rPr>
          <w:rStyle w:val="rvts23"/>
          <w:color w:val="000000" w:themeColor="text1"/>
          <w:sz w:val="28"/>
          <w:szCs w:val="28"/>
          <w:lang w:val="uk-UA"/>
        </w:rPr>
        <w:t xml:space="preserve">абзацу першого пункту 43.5 статті 43 </w:t>
      </w:r>
      <w:r w:rsidR="00901687" w:rsidRPr="00D4328A">
        <w:rPr>
          <w:color w:val="000000" w:themeColor="text1"/>
          <w:sz w:val="28"/>
          <w:szCs w:val="28"/>
          <w:lang w:val="uk-UA"/>
        </w:rPr>
        <w:t xml:space="preserve">глави 1 розділу </w:t>
      </w:r>
      <w:r w:rsidR="00901687" w:rsidRPr="00D4328A">
        <w:rPr>
          <w:color w:val="000000" w:themeColor="text1"/>
          <w:sz w:val="28"/>
          <w:szCs w:val="28"/>
        </w:rPr>
        <w:t>II</w:t>
      </w:r>
      <w:r w:rsidR="00901687" w:rsidRPr="00D4328A">
        <w:rPr>
          <w:color w:val="000000" w:themeColor="text1"/>
          <w:sz w:val="28"/>
          <w:szCs w:val="28"/>
          <w:lang w:val="uk-UA"/>
        </w:rPr>
        <w:t xml:space="preserve"> </w:t>
      </w:r>
      <w:r w:rsidR="00016774" w:rsidRPr="00D4328A">
        <w:rPr>
          <w:rStyle w:val="rvts23"/>
          <w:color w:val="000000" w:themeColor="text1"/>
          <w:sz w:val="28"/>
          <w:szCs w:val="28"/>
          <w:lang w:val="uk-UA"/>
        </w:rPr>
        <w:t>Кодексу</w:t>
      </w:r>
      <w:r w:rsidR="000F2D6B" w:rsidRPr="00D4328A">
        <w:rPr>
          <w:rStyle w:val="rvts23"/>
          <w:color w:val="000000" w:themeColor="text1"/>
          <w:sz w:val="28"/>
          <w:szCs w:val="28"/>
          <w:lang w:val="uk-UA"/>
        </w:rPr>
        <w:t xml:space="preserve"> з урахування поданої платником податків заяви про повернення помилково та/або надміру сплаченого грошового зобов’язання контролюючий орган не пізніше ніж за п’ять робочих днів до закінчення двадцятиденного строку з дня подання такої заяви готує висновок про повернення відповідних сум коштів з відповідного бюджету та подає його для виконання відповідному орган</w:t>
      </w:r>
      <w:r w:rsidR="00814F9A" w:rsidRPr="00D4328A">
        <w:rPr>
          <w:rStyle w:val="rvts23"/>
          <w:color w:val="000000" w:themeColor="text1"/>
          <w:sz w:val="28"/>
          <w:szCs w:val="28"/>
          <w:lang w:val="uk-UA"/>
        </w:rPr>
        <w:t>у</w:t>
      </w:r>
      <w:r w:rsidR="000F2D6B" w:rsidRPr="00D4328A">
        <w:rPr>
          <w:rStyle w:val="rvts23"/>
          <w:color w:val="000000" w:themeColor="text1"/>
          <w:sz w:val="28"/>
          <w:szCs w:val="28"/>
          <w:lang w:val="uk-UA"/>
        </w:rPr>
        <w:t>, що здійснює казначейське обслуговування бюджетних коштів.</w:t>
      </w:r>
    </w:p>
    <w:p w:rsidR="00D15BDF" w:rsidRPr="00D4328A" w:rsidRDefault="00D15BDF" w:rsidP="00D15BDF">
      <w:pPr>
        <w:ind w:firstLine="567"/>
        <w:jc w:val="both"/>
        <w:rPr>
          <w:rStyle w:val="rvts23"/>
          <w:color w:val="000000" w:themeColor="text1"/>
          <w:sz w:val="28"/>
          <w:szCs w:val="28"/>
          <w:lang w:val="uk-UA"/>
        </w:rPr>
      </w:pPr>
      <w:r w:rsidRPr="00D4328A">
        <w:rPr>
          <w:rStyle w:val="rvts23"/>
          <w:color w:val="000000" w:themeColor="text1"/>
          <w:sz w:val="28"/>
          <w:szCs w:val="28"/>
          <w:lang w:val="uk-UA"/>
        </w:rPr>
        <w:t>Підпунктом 166.1.1 пункту 166.1 статті 166  розділу IV Кодексу визначено, що  платник податку має право на податкову знижку за наслідками звітного податкового року.</w:t>
      </w:r>
    </w:p>
    <w:p w:rsidR="00D15BDF" w:rsidRPr="00D4328A" w:rsidRDefault="00D15BDF" w:rsidP="00D15BDF">
      <w:pPr>
        <w:ind w:firstLine="567"/>
        <w:jc w:val="both"/>
        <w:rPr>
          <w:rStyle w:val="rvts23"/>
          <w:color w:val="000000" w:themeColor="text1"/>
          <w:sz w:val="28"/>
          <w:szCs w:val="28"/>
          <w:lang w:val="uk-UA"/>
        </w:rPr>
      </w:pPr>
      <w:r w:rsidRPr="00D4328A">
        <w:rPr>
          <w:rStyle w:val="rvts23"/>
          <w:color w:val="000000" w:themeColor="text1"/>
          <w:sz w:val="28"/>
          <w:szCs w:val="28"/>
          <w:lang w:val="uk-UA"/>
        </w:rPr>
        <w:t>Згідно із пунктом 179.8 статті 179 розділу IV Кодексу сума, що має бути повернена платнику податку, зараховується на його банківський рахунок, відкритий у будь-якому комерційному банку, або надсилається поштовим переказом на адресу, зазначену в декларації, протягом 60 календарних днів після надходження до органу ДФС річної декларації про майновий стан і доходи (</w:t>
      </w:r>
      <w:r w:rsidR="00AB1874" w:rsidRPr="00D4328A">
        <w:rPr>
          <w:rStyle w:val="rvts23"/>
          <w:color w:val="000000" w:themeColor="text1"/>
          <w:sz w:val="28"/>
          <w:szCs w:val="28"/>
          <w:lang w:val="uk-UA"/>
        </w:rPr>
        <w:t xml:space="preserve">далі - </w:t>
      </w:r>
      <w:r w:rsidRPr="00D4328A">
        <w:rPr>
          <w:rStyle w:val="rvts23"/>
          <w:color w:val="000000" w:themeColor="text1"/>
          <w:sz w:val="28"/>
          <w:szCs w:val="28"/>
          <w:lang w:val="uk-UA"/>
        </w:rPr>
        <w:t>податков</w:t>
      </w:r>
      <w:r w:rsidR="00AB1874" w:rsidRPr="00D4328A">
        <w:rPr>
          <w:rStyle w:val="rvts23"/>
          <w:color w:val="000000" w:themeColor="text1"/>
          <w:sz w:val="28"/>
          <w:szCs w:val="28"/>
          <w:lang w:val="uk-UA"/>
        </w:rPr>
        <w:t>а декларація</w:t>
      </w:r>
      <w:r w:rsidRPr="00D4328A">
        <w:rPr>
          <w:rStyle w:val="rvts23"/>
          <w:color w:val="000000" w:themeColor="text1"/>
          <w:sz w:val="28"/>
          <w:szCs w:val="28"/>
          <w:lang w:val="uk-UA"/>
        </w:rPr>
        <w:t xml:space="preserve">).  </w:t>
      </w:r>
    </w:p>
    <w:p w:rsidR="00135A9D" w:rsidRPr="00D4328A" w:rsidRDefault="004D104E" w:rsidP="0030755D">
      <w:pPr>
        <w:ind w:firstLine="567"/>
        <w:jc w:val="both"/>
        <w:rPr>
          <w:rStyle w:val="rvts23"/>
          <w:color w:val="000000" w:themeColor="text1"/>
          <w:sz w:val="28"/>
          <w:szCs w:val="28"/>
          <w:lang w:val="uk-UA"/>
        </w:rPr>
      </w:pPr>
      <w:r w:rsidRPr="00D4328A">
        <w:rPr>
          <w:rStyle w:val="rvts23"/>
          <w:color w:val="000000" w:themeColor="text1"/>
          <w:sz w:val="28"/>
          <w:szCs w:val="28"/>
          <w:lang w:val="uk-UA"/>
        </w:rPr>
        <w:t xml:space="preserve">На виконання </w:t>
      </w:r>
      <w:r w:rsidR="00135A9D" w:rsidRPr="00D4328A">
        <w:rPr>
          <w:rStyle w:val="rvts23"/>
          <w:color w:val="000000" w:themeColor="text1"/>
          <w:sz w:val="28"/>
          <w:szCs w:val="28"/>
          <w:lang w:val="uk-UA"/>
        </w:rPr>
        <w:t xml:space="preserve">приписів Бюджетного кодексу України центральний орган виконавчої влади, що реалізує державну політику у сфері казначейського обслуговування бюджетних коштів, </w:t>
      </w:r>
      <w:r w:rsidR="000F2D6B" w:rsidRPr="00D4328A">
        <w:rPr>
          <w:rStyle w:val="rvts23"/>
          <w:color w:val="000000" w:themeColor="text1"/>
          <w:sz w:val="28"/>
          <w:szCs w:val="28"/>
          <w:lang w:val="uk-UA"/>
        </w:rPr>
        <w:t xml:space="preserve">за поданням органів, що контролюють справляння надходжень бюджету, </w:t>
      </w:r>
      <w:r w:rsidR="00135A9D" w:rsidRPr="00D4328A">
        <w:rPr>
          <w:rStyle w:val="rvts23"/>
          <w:color w:val="000000" w:themeColor="text1"/>
          <w:sz w:val="28"/>
          <w:szCs w:val="28"/>
          <w:lang w:val="uk-UA"/>
        </w:rPr>
        <w:t>здійснює повернення коштів, помилково або надміру зарахованих:</w:t>
      </w:r>
    </w:p>
    <w:p w:rsidR="00135A9D" w:rsidRPr="00D4328A" w:rsidRDefault="00135A9D" w:rsidP="0030755D">
      <w:pPr>
        <w:ind w:firstLine="567"/>
        <w:jc w:val="both"/>
        <w:rPr>
          <w:rStyle w:val="rvts23"/>
          <w:color w:val="000000" w:themeColor="text1"/>
          <w:sz w:val="28"/>
          <w:szCs w:val="28"/>
          <w:lang w:val="uk-UA"/>
        </w:rPr>
      </w:pPr>
      <w:r w:rsidRPr="00D4328A">
        <w:rPr>
          <w:rStyle w:val="rvts23"/>
          <w:color w:val="000000" w:themeColor="text1"/>
          <w:sz w:val="28"/>
          <w:szCs w:val="28"/>
          <w:lang w:val="uk-UA"/>
        </w:rPr>
        <w:t>до Державного бюджету України (частина друга статті 45 глави 8 розділу II Бюджетного кодексу України);</w:t>
      </w:r>
    </w:p>
    <w:p w:rsidR="000F2D6B" w:rsidRPr="00D4328A" w:rsidRDefault="00135A9D" w:rsidP="0030755D">
      <w:pPr>
        <w:ind w:firstLine="567"/>
        <w:jc w:val="both"/>
        <w:rPr>
          <w:rStyle w:val="rvts23"/>
          <w:color w:val="000000" w:themeColor="text1"/>
          <w:sz w:val="28"/>
          <w:szCs w:val="28"/>
          <w:lang w:val="uk-UA"/>
        </w:rPr>
      </w:pPr>
      <w:r w:rsidRPr="00D4328A">
        <w:rPr>
          <w:rStyle w:val="rvts23"/>
          <w:color w:val="000000" w:themeColor="text1"/>
          <w:sz w:val="28"/>
          <w:szCs w:val="28"/>
          <w:lang w:val="uk-UA"/>
        </w:rPr>
        <w:t xml:space="preserve">до місцевих бюджетів </w:t>
      </w:r>
      <w:r w:rsidR="00B25EF2" w:rsidRPr="00D4328A">
        <w:rPr>
          <w:rStyle w:val="rvts23"/>
          <w:color w:val="000000" w:themeColor="text1"/>
          <w:sz w:val="28"/>
          <w:szCs w:val="28"/>
          <w:lang w:val="uk-UA"/>
        </w:rPr>
        <w:t xml:space="preserve">за умови погодження такого </w:t>
      </w:r>
      <w:r w:rsidR="000F2D6B" w:rsidRPr="00D4328A">
        <w:rPr>
          <w:rStyle w:val="rvts23"/>
          <w:color w:val="000000" w:themeColor="text1"/>
          <w:sz w:val="28"/>
          <w:szCs w:val="28"/>
          <w:lang w:val="uk-UA"/>
        </w:rPr>
        <w:t>подання з відповідними місцевими фінансовими органами (частини другої статті 78 глави 12 розділу III Бюджетного кодексу України).</w:t>
      </w:r>
    </w:p>
    <w:p w:rsidR="0030755D" w:rsidRPr="00D4328A" w:rsidRDefault="0030755D" w:rsidP="00D15BDF">
      <w:pPr>
        <w:ind w:firstLine="567"/>
        <w:jc w:val="both"/>
        <w:rPr>
          <w:color w:val="000000" w:themeColor="text1"/>
          <w:sz w:val="28"/>
          <w:szCs w:val="28"/>
          <w:lang w:val="uk-UA"/>
        </w:rPr>
      </w:pPr>
      <w:r w:rsidRPr="00D4328A">
        <w:rPr>
          <w:color w:val="000000" w:themeColor="text1"/>
          <w:sz w:val="28"/>
          <w:szCs w:val="28"/>
          <w:lang w:val="uk-UA"/>
        </w:rPr>
        <w:t xml:space="preserve">На даний час порядок взаємодії у процесі </w:t>
      </w:r>
      <w:r w:rsidR="00135A9D" w:rsidRPr="00D4328A">
        <w:rPr>
          <w:color w:val="000000" w:themeColor="text1"/>
          <w:sz w:val="28"/>
          <w:szCs w:val="28"/>
          <w:lang w:val="uk-UA"/>
        </w:rPr>
        <w:t>виконання статті 43</w:t>
      </w:r>
      <w:r w:rsidR="00D15BDF" w:rsidRPr="00D4328A">
        <w:rPr>
          <w:color w:val="000000" w:themeColor="text1"/>
          <w:sz w:val="28"/>
          <w:szCs w:val="28"/>
          <w:lang w:val="uk-UA"/>
        </w:rPr>
        <w:t xml:space="preserve"> глави 1 </w:t>
      </w:r>
      <w:r w:rsidR="0033180B" w:rsidRPr="00D4328A">
        <w:rPr>
          <w:color w:val="000000" w:themeColor="text1"/>
          <w:sz w:val="28"/>
          <w:szCs w:val="28"/>
          <w:lang w:val="uk-UA"/>
        </w:rPr>
        <w:br/>
      </w:r>
      <w:r w:rsidR="00D15BDF" w:rsidRPr="00D4328A">
        <w:rPr>
          <w:color w:val="000000" w:themeColor="text1"/>
          <w:sz w:val="28"/>
          <w:szCs w:val="28"/>
          <w:lang w:val="uk-UA"/>
        </w:rPr>
        <w:t xml:space="preserve">розділу </w:t>
      </w:r>
      <w:r w:rsidR="00D15BDF" w:rsidRPr="00D4328A">
        <w:rPr>
          <w:color w:val="000000" w:themeColor="text1"/>
          <w:sz w:val="28"/>
          <w:szCs w:val="28"/>
        </w:rPr>
        <w:t>II</w:t>
      </w:r>
      <w:r w:rsidR="00D15BDF" w:rsidRPr="00D4328A">
        <w:rPr>
          <w:color w:val="000000" w:themeColor="text1"/>
          <w:sz w:val="28"/>
          <w:szCs w:val="28"/>
          <w:lang w:val="uk-UA"/>
        </w:rPr>
        <w:t xml:space="preserve">, статті 166, </w:t>
      </w:r>
      <w:r w:rsidR="00D15BDF" w:rsidRPr="00D4328A">
        <w:rPr>
          <w:rStyle w:val="rvts23"/>
          <w:color w:val="000000" w:themeColor="text1"/>
          <w:sz w:val="28"/>
          <w:szCs w:val="28"/>
          <w:lang w:val="uk-UA"/>
        </w:rPr>
        <w:t>пункту 179.8 статті 179 розділу IV Кодексу</w:t>
      </w:r>
      <w:r w:rsidR="00135A9D" w:rsidRPr="00D4328A">
        <w:rPr>
          <w:color w:val="000000" w:themeColor="text1"/>
          <w:sz w:val="28"/>
          <w:szCs w:val="28"/>
          <w:lang w:val="uk-UA"/>
        </w:rPr>
        <w:t>, частини другої статті 45 глави 8 розділу II та частини другої статті 78 глави 12 розділу III Бюджетного кодексу України</w:t>
      </w:r>
      <w:r w:rsidR="00D823C9" w:rsidRPr="00D4328A">
        <w:rPr>
          <w:color w:val="000000" w:themeColor="text1"/>
          <w:sz w:val="28"/>
          <w:szCs w:val="28"/>
          <w:lang w:val="uk-UA"/>
        </w:rPr>
        <w:t xml:space="preserve"> </w:t>
      </w:r>
      <w:r w:rsidRPr="00D4328A">
        <w:rPr>
          <w:color w:val="000000" w:themeColor="text1"/>
          <w:sz w:val="28"/>
          <w:szCs w:val="28"/>
          <w:lang w:val="uk-UA"/>
        </w:rPr>
        <w:t>регулюється наказом М</w:t>
      </w:r>
      <w:r w:rsidR="00AB7A8C" w:rsidRPr="00D4328A">
        <w:rPr>
          <w:color w:val="000000" w:themeColor="text1"/>
          <w:sz w:val="28"/>
          <w:szCs w:val="28"/>
          <w:lang w:val="uk-UA"/>
        </w:rPr>
        <w:t xml:space="preserve">іністерства фінансів </w:t>
      </w:r>
      <w:r w:rsidR="00D4328A">
        <w:rPr>
          <w:color w:val="000000" w:themeColor="text1"/>
          <w:sz w:val="28"/>
          <w:szCs w:val="28"/>
          <w:lang w:val="uk-UA"/>
        </w:rPr>
        <w:t xml:space="preserve">   </w:t>
      </w:r>
      <w:r w:rsidR="00AB7A8C" w:rsidRPr="00D4328A">
        <w:rPr>
          <w:color w:val="000000" w:themeColor="text1"/>
          <w:sz w:val="28"/>
          <w:szCs w:val="28"/>
          <w:lang w:val="uk-UA"/>
        </w:rPr>
        <w:t>України</w:t>
      </w:r>
      <w:r w:rsidRPr="00D4328A">
        <w:rPr>
          <w:color w:val="000000" w:themeColor="text1"/>
          <w:sz w:val="28"/>
          <w:szCs w:val="28"/>
          <w:lang w:val="uk-UA"/>
        </w:rPr>
        <w:t xml:space="preserve"> від 15.12.2015 № 1146 «Про затвердження Порядку взаємодії територіальних органів Державної фіскальної служби України, місцевих </w:t>
      </w:r>
      <w:r w:rsidRPr="00D4328A">
        <w:rPr>
          <w:color w:val="000000" w:themeColor="text1"/>
          <w:sz w:val="28"/>
          <w:szCs w:val="28"/>
          <w:lang w:val="uk-UA"/>
        </w:rPr>
        <w:lastRenderedPageBreak/>
        <w:t>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 зареєстрованим в Міністерстві юстиції України 31 грудня 2015 року за № 1679/28124 (далі – Порядок № 1146).</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Так, діючий на сьогодні Порядок № 1146 передбачає:</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пода</w:t>
      </w:r>
      <w:r w:rsidR="00B25EF2" w:rsidRPr="00D4328A">
        <w:rPr>
          <w:color w:val="000000" w:themeColor="text1"/>
          <w:sz w:val="28"/>
          <w:szCs w:val="28"/>
          <w:lang w:val="uk-UA"/>
        </w:rPr>
        <w:t>ння</w:t>
      </w:r>
      <w:r w:rsidRPr="00D4328A">
        <w:rPr>
          <w:color w:val="000000" w:themeColor="text1"/>
          <w:sz w:val="28"/>
          <w:szCs w:val="28"/>
          <w:lang w:val="uk-UA"/>
        </w:rPr>
        <w:t xml:space="preserve"> заяв платник</w:t>
      </w:r>
      <w:r w:rsidR="00810CFA" w:rsidRPr="00D4328A">
        <w:rPr>
          <w:color w:val="000000" w:themeColor="text1"/>
          <w:sz w:val="28"/>
          <w:szCs w:val="28"/>
          <w:lang w:val="uk-UA"/>
        </w:rPr>
        <w:t>ами податків</w:t>
      </w:r>
      <w:r w:rsidRPr="00D4328A">
        <w:rPr>
          <w:color w:val="000000" w:themeColor="text1"/>
          <w:sz w:val="28"/>
          <w:szCs w:val="28"/>
          <w:lang w:val="uk-UA"/>
        </w:rPr>
        <w:t xml:space="preserve"> </w:t>
      </w:r>
      <w:r w:rsidR="00D76671" w:rsidRPr="00D4328A">
        <w:rPr>
          <w:color w:val="000000" w:themeColor="text1"/>
          <w:sz w:val="28"/>
          <w:szCs w:val="28"/>
          <w:lang w:val="uk-UA"/>
        </w:rPr>
        <w:t>до територіальн</w:t>
      </w:r>
      <w:r w:rsidR="00810CFA" w:rsidRPr="00D4328A">
        <w:rPr>
          <w:color w:val="000000" w:themeColor="text1"/>
          <w:sz w:val="28"/>
          <w:szCs w:val="28"/>
          <w:lang w:val="uk-UA"/>
        </w:rPr>
        <w:t>их</w:t>
      </w:r>
      <w:r w:rsidR="00D76671" w:rsidRPr="00D4328A">
        <w:rPr>
          <w:color w:val="000000" w:themeColor="text1"/>
          <w:sz w:val="28"/>
          <w:szCs w:val="28"/>
          <w:lang w:val="uk-UA"/>
        </w:rPr>
        <w:t xml:space="preserve"> орган</w:t>
      </w:r>
      <w:r w:rsidR="00810CFA" w:rsidRPr="00D4328A">
        <w:rPr>
          <w:color w:val="000000" w:themeColor="text1"/>
          <w:sz w:val="28"/>
          <w:szCs w:val="28"/>
          <w:lang w:val="uk-UA"/>
        </w:rPr>
        <w:t>ів</w:t>
      </w:r>
      <w:r w:rsidR="00D76671" w:rsidRPr="00D4328A">
        <w:rPr>
          <w:color w:val="000000" w:themeColor="text1"/>
          <w:sz w:val="28"/>
          <w:szCs w:val="28"/>
          <w:lang w:val="uk-UA"/>
        </w:rPr>
        <w:t xml:space="preserve"> ДФС </w:t>
      </w:r>
      <w:r w:rsidRPr="00D4328A">
        <w:rPr>
          <w:color w:val="000000" w:themeColor="text1"/>
          <w:sz w:val="28"/>
          <w:szCs w:val="28"/>
          <w:lang w:val="uk-UA"/>
        </w:rPr>
        <w:t>у паперовій формі;</w:t>
      </w:r>
    </w:p>
    <w:p w:rsidR="005C5597" w:rsidRPr="00D4328A" w:rsidRDefault="00810CFA" w:rsidP="005C5597">
      <w:pPr>
        <w:ind w:firstLine="567"/>
        <w:jc w:val="both"/>
        <w:rPr>
          <w:color w:val="000000" w:themeColor="text1"/>
          <w:sz w:val="28"/>
          <w:szCs w:val="28"/>
          <w:lang w:val="uk-UA"/>
        </w:rPr>
      </w:pPr>
      <w:r w:rsidRPr="00D4328A">
        <w:rPr>
          <w:color w:val="000000" w:themeColor="text1"/>
          <w:sz w:val="28"/>
          <w:szCs w:val="28"/>
          <w:lang w:val="uk-UA"/>
        </w:rPr>
        <w:t>опрацювання паперових</w:t>
      </w:r>
      <w:r w:rsidR="005C5597" w:rsidRPr="00D4328A">
        <w:rPr>
          <w:color w:val="000000" w:themeColor="text1"/>
          <w:sz w:val="28"/>
          <w:szCs w:val="28"/>
          <w:lang w:val="uk-UA"/>
        </w:rPr>
        <w:t xml:space="preserve"> заяв платник</w:t>
      </w:r>
      <w:r w:rsidRPr="00D4328A">
        <w:rPr>
          <w:color w:val="000000" w:themeColor="text1"/>
          <w:sz w:val="28"/>
          <w:szCs w:val="28"/>
          <w:lang w:val="uk-UA"/>
        </w:rPr>
        <w:t>ів</w:t>
      </w:r>
      <w:r w:rsidR="005C5597" w:rsidRPr="00D4328A">
        <w:rPr>
          <w:color w:val="000000" w:themeColor="text1"/>
          <w:sz w:val="28"/>
          <w:szCs w:val="28"/>
          <w:lang w:val="uk-UA"/>
        </w:rPr>
        <w:t xml:space="preserve"> підрозділами з адміністрування податків з юридичних/фізичних осіб та погашення заборгованості на предмет встановлення правомірності повернення коштів та встановлення на заяв</w:t>
      </w:r>
      <w:r w:rsidRPr="00D4328A">
        <w:rPr>
          <w:color w:val="000000" w:themeColor="text1"/>
          <w:sz w:val="28"/>
          <w:szCs w:val="28"/>
          <w:lang w:val="uk-UA"/>
        </w:rPr>
        <w:t>ах</w:t>
      </w:r>
      <w:r w:rsidR="005C5597" w:rsidRPr="00D4328A">
        <w:rPr>
          <w:color w:val="000000" w:themeColor="text1"/>
          <w:sz w:val="28"/>
          <w:szCs w:val="28"/>
          <w:lang w:val="uk-UA"/>
        </w:rPr>
        <w:t xml:space="preserve"> відповідн</w:t>
      </w:r>
      <w:r w:rsidRPr="00D4328A">
        <w:rPr>
          <w:color w:val="000000" w:themeColor="text1"/>
          <w:sz w:val="28"/>
          <w:szCs w:val="28"/>
          <w:lang w:val="uk-UA"/>
        </w:rPr>
        <w:t>их</w:t>
      </w:r>
      <w:r w:rsidR="005C5597" w:rsidRPr="00D4328A">
        <w:rPr>
          <w:color w:val="000000" w:themeColor="text1"/>
          <w:sz w:val="28"/>
          <w:szCs w:val="28"/>
          <w:lang w:val="uk-UA"/>
        </w:rPr>
        <w:t xml:space="preserve"> відміт</w:t>
      </w:r>
      <w:r w:rsidRPr="00D4328A">
        <w:rPr>
          <w:color w:val="000000" w:themeColor="text1"/>
          <w:sz w:val="28"/>
          <w:szCs w:val="28"/>
          <w:lang w:val="uk-UA"/>
        </w:rPr>
        <w:t>ок</w:t>
      </w:r>
      <w:r w:rsidR="005C5597" w:rsidRPr="00D4328A">
        <w:rPr>
          <w:color w:val="000000" w:themeColor="text1"/>
          <w:sz w:val="28"/>
          <w:szCs w:val="28"/>
          <w:lang w:val="uk-UA"/>
        </w:rPr>
        <w:t>;</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 xml:space="preserve">підготовку </w:t>
      </w:r>
      <w:r w:rsidR="00F602F2" w:rsidRPr="00D4328A">
        <w:rPr>
          <w:color w:val="000000" w:themeColor="text1"/>
          <w:sz w:val="28"/>
          <w:szCs w:val="28"/>
          <w:lang w:val="uk-UA"/>
        </w:rPr>
        <w:t>підрозділ</w:t>
      </w:r>
      <w:r w:rsidR="00810CFA" w:rsidRPr="00D4328A">
        <w:rPr>
          <w:color w:val="000000" w:themeColor="text1"/>
          <w:sz w:val="28"/>
          <w:szCs w:val="28"/>
          <w:lang w:val="uk-UA"/>
        </w:rPr>
        <w:t>ами</w:t>
      </w:r>
      <w:r w:rsidR="00F602F2" w:rsidRPr="00D4328A">
        <w:rPr>
          <w:color w:val="000000" w:themeColor="text1"/>
          <w:sz w:val="28"/>
          <w:szCs w:val="28"/>
          <w:lang w:val="uk-UA"/>
        </w:rPr>
        <w:t xml:space="preserve"> обліку та звітності </w:t>
      </w:r>
      <w:r w:rsidRPr="00D4328A">
        <w:rPr>
          <w:color w:val="000000" w:themeColor="text1"/>
          <w:sz w:val="28"/>
          <w:szCs w:val="28"/>
          <w:lang w:val="uk-UA"/>
        </w:rPr>
        <w:t>паперов</w:t>
      </w:r>
      <w:r w:rsidR="00810CFA" w:rsidRPr="00D4328A">
        <w:rPr>
          <w:color w:val="000000" w:themeColor="text1"/>
          <w:sz w:val="28"/>
          <w:szCs w:val="28"/>
          <w:lang w:val="uk-UA"/>
        </w:rPr>
        <w:t>их</w:t>
      </w:r>
      <w:r w:rsidRPr="00D4328A">
        <w:rPr>
          <w:color w:val="000000" w:themeColor="text1"/>
          <w:sz w:val="28"/>
          <w:szCs w:val="28"/>
          <w:lang w:val="uk-UA"/>
        </w:rPr>
        <w:t xml:space="preserve"> висновк</w:t>
      </w:r>
      <w:r w:rsidR="00810CFA" w:rsidRPr="00D4328A">
        <w:rPr>
          <w:color w:val="000000" w:themeColor="text1"/>
          <w:sz w:val="28"/>
          <w:szCs w:val="28"/>
          <w:lang w:val="uk-UA"/>
        </w:rPr>
        <w:t>ів</w:t>
      </w:r>
      <w:r w:rsidRPr="00D4328A">
        <w:rPr>
          <w:color w:val="000000" w:themeColor="text1"/>
          <w:sz w:val="28"/>
          <w:szCs w:val="28"/>
          <w:lang w:val="uk-UA"/>
        </w:rPr>
        <w:t xml:space="preserve"> про повернення коштів з бюджету</w:t>
      </w:r>
      <w:r w:rsidR="00810CFA" w:rsidRPr="00D4328A">
        <w:rPr>
          <w:color w:val="000000" w:themeColor="text1"/>
          <w:sz w:val="28"/>
          <w:szCs w:val="28"/>
          <w:lang w:val="uk-UA"/>
        </w:rPr>
        <w:t>,</w:t>
      </w:r>
      <w:r w:rsidRPr="00D4328A">
        <w:rPr>
          <w:color w:val="000000" w:themeColor="text1"/>
          <w:sz w:val="28"/>
          <w:szCs w:val="28"/>
          <w:lang w:val="uk-UA"/>
        </w:rPr>
        <w:t xml:space="preserve"> </w:t>
      </w:r>
      <w:r w:rsidR="00810CFA" w:rsidRPr="00D4328A">
        <w:rPr>
          <w:color w:val="000000" w:themeColor="text1"/>
          <w:sz w:val="28"/>
          <w:szCs w:val="28"/>
          <w:lang w:val="uk-UA"/>
        </w:rPr>
        <w:t>їх</w:t>
      </w:r>
      <w:r w:rsidRPr="00D4328A">
        <w:rPr>
          <w:color w:val="000000" w:themeColor="text1"/>
          <w:sz w:val="28"/>
          <w:szCs w:val="28"/>
          <w:lang w:val="uk-UA"/>
        </w:rPr>
        <w:t xml:space="preserve"> підписання начальник</w:t>
      </w:r>
      <w:r w:rsidR="00810CFA" w:rsidRPr="00D4328A">
        <w:rPr>
          <w:color w:val="000000" w:themeColor="text1"/>
          <w:sz w:val="28"/>
          <w:szCs w:val="28"/>
          <w:lang w:val="uk-UA"/>
        </w:rPr>
        <w:t>ами</w:t>
      </w:r>
      <w:r w:rsidRPr="00D4328A">
        <w:rPr>
          <w:b/>
          <w:color w:val="000000" w:themeColor="text1"/>
          <w:sz w:val="28"/>
          <w:szCs w:val="28"/>
          <w:lang w:val="uk-UA"/>
        </w:rPr>
        <w:t xml:space="preserve"> </w:t>
      </w:r>
      <w:r w:rsidRPr="00D4328A">
        <w:rPr>
          <w:color w:val="000000" w:themeColor="text1"/>
          <w:sz w:val="28"/>
          <w:szCs w:val="28"/>
          <w:lang w:val="uk-UA"/>
        </w:rPr>
        <w:t>(заступник</w:t>
      </w:r>
      <w:r w:rsidR="00810CFA" w:rsidRPr="00D4328A">
        <w:rPr>
          <w:color w:val="000000" w:themeColor="text1"/>
          <w:sz w:val="28"/>
          <w:szCs w:val="28"/>
          <w:lang w:val="uk-UA"/>
        </w:rPr>
        <w:t>ами</w:t>
      </w:r>
      <w:r w:rsidRPr="00D4328A">
        <w:rPr>
          <w:color w:val="000000" w:themeColor="text1"/>
          <w:sz w:val="28"/>
          <w:szCs w:val="28"/>
          <w:lang w:val="uk-UA"/>
        </w:rPr>
        <w:t xml:space="preserve"> начальник</w:t>
      </w:r>
      <w:r w:rsidR="00810CFA" w:rsidRPr="00D4328A">
        <w:rPr>
          <w:color w:val="000000" w:themeColor="text1"/>
          <w:sz w:val="28"/>
          <w:szCs w:val="28"/>
          <w:lang w:val="uk-UA"/>
        </w:rPr>
        <w:t>ів</w:t>
      </w:r>
      <w:r w:rsidRPr="00D4328A">
        <w:rPr>
          <w:color w:val="000000" w:themeColor="text1"/>
          <w:sz w:val="28"/>
          <w:szCs w:val="28"/>
          <w:lang w:val="uk-UA"/>
        </w:rPr>
        <w:t xml:space="preserve">) </w:t>
      </w:r>
      <w:r w:rsidR="00F602F2" w:rsidRPr="00D4328A">
        <w:rPr>
          <w:color w:val="000000" w:themeColor="text1"/>
          <w:sz w:val="28"/>
          <w:szCs w:val="28"/>
          <w:lang w:val="uk-UA"/>
        </w:rPr>
        <w:t>відповідн</w:t>
      </w:r>
      <w:r w:rsidR="00810CFA" w:rsidRPr="00D4328A">
        <w:rPr>
          <w:color w:val="000000" w:themeColor="text1"/>
          <w:sz w:val="28"/>
          <w:szCs w:val="28"/>
          <w:lang w:val="uk-UA"/>
        </w:rPr>
        <w:t>их</w:t>
      </w:r>
      <w:r w:rsidR="00F602F2" w:rsidRPr="00D4328A">
        <w:rPr>
          <w:color w:val="000000" w:themeColor="text1"/>
          <w:sz w:val="28"/>
          <w:szCs w:val="28"/>
          <w:lang w:val="uk-UA"/>
        </w:rPr>
        <w:t xml:space="preserve"> </w:t>
      </w:r>
      <w:r w:rsidRPr="00D4328A">
        <w:rPr>
          <w:color w:val="000000" w:themeColor="text1"/>
          <w:sz w:val="28"/>
          <w:szCs w:val="28"/>
          <w:lang w:val="uk-UA"/>
        </w:rPr>
        <w:t>територіальн</w:t>
      </w:r>
      <w:r w:rsidR="00810CFA" w:rsidRPr="00D4328A">
        <w:rPr>
          <w:color w:val="000000" w:themeColor="text1"/>
          <w:sz w:val="28"/>
          <w:szCs w:val="28"/>
          <w:lang w:val="uk-UA"/>
        </w:rPr>
        <w:t>их</w:t>
      </w:r>
      <w:r w:rsidRPr="00D4328A">
        <w:rPr>
          <w:color w:val="000000" w:themeColor="text1"/>
          <w:sz w:val="28"/>
          <w:szCs w:val="28"/>
          <w:lang w:val="uk-UA"/>
        </w:rPr>
        <w:t xml:space="preserve"> орган</w:t>
      </w:r>
      <w:r w:rsidR="00810CFA" w:rsidRPr="00D4328A">
        <w:rPr>
          <w:color w:val="000000" w:themeColor="text1"/>
          <w:sz w:val="28"/>
          <w:szCs w:val="28"/>
          <w:lang w:val="uk-UA"/>
        </w:rPr>
        <w:t xml:space="preserve">ів </w:t>
      </w:r>
      <w:r w:rsidRPr="00D4328A">
        <w:rPr>
          <w:color w:val="000000" w:themeColor="text1"/>
          <w:sz w:val="28"/>
          <w:szCs w:val="28"/>
          <w:lang w:val="uk-UA"/>
        </w:rPr>
        <w:t>ДФС</w:t>
      </w:r>
      <w:r w:rsidR="00D76671" w:rsidRPr="00D4328A">
        <w:rPr>
          <w:color w:val="000000" w:themeColor="text1"/>
          <w:sz w:val="28"/>
          <w:szCs w:val="28"/>
          <w:lang w:val="uk-UA"/>
        </w:rPr>
        <w:t xml:space="preserve"> (зі статусом юридичної особи)</w:t>
      </w:r>
      <w:r w:rsidRPr="00D4328A">
        <w:rPr>
          <w:color w:val="000000" w:themeColor="text1"/>
          <w:sz w:val="28"/>
          <w:szCs w:val="28"/>
          <w:lang w:val="uk-UA"/>
        </w:rPr>
        <w:t>;</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 xml:space="preserve">погодження з місцевими фінансовими органами паперових висновків про повернення платежів, належних місцевим бюджетам, та платежів, які підлягають розподілу між державним та місцевими бюджетами;  </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 xml:space="preserve">надання </w:t>
      </w:r>
      <w:r w:rsidR="00810CFA" w:rsidRPr="00D4328A">
        <w:rPr>
          <w:color w:val="000000" w:themeColor="text1"/>
          <w:sz w:val="28"/>
          <w:szCs w:val="28"/>
          <w:lang w:val="uk-UA"/>
        </w:rPr>
        <w:t xml:space="preserve">підписаних та погоджених </w:t>
      </w:r>
      <w:r w:rsidRPr="00D4328A">
        <w:rPr>
          <w:color w:val="000000" w:themeColor="text1"/>
          <w:sz w:val="28"/>
          <w:szCs w:val="28"/>
          <w:lang w:val="uk-UA"/>
        </w:rPr>
        <w:t>паперов</w:t>
      </w:r>
      <w:r w:rsidR="00810CFA" w:rsidRPr="00D4328A">
        <w:rPr>
          <w:color w:val="000000" w:themeColor="text1"/>
          <w:sz w:val="28"/>
          <w:szCs w:val="28"/>
          <w:lang w:val="uk-UA"/>
        </w:rPr>
        <w:t>их</w:t>
      </w:r>
      <w:r w:rsidRPr="00D4328A">
        <w:rPr>
          <w:color w:val="000000" w:themeColor="text1"/>
          <w:sz w:val="28"/>
          <w:szCs w:val="28"/>
          <w:lang w:val="uk-UA"/>
        </w:rPr>
        <w:t xml:space="preserve"> висновк</w:t>
      </w:r>
      <w:r w:rsidR="00810CFA" w:rsidRPr="00D4328A">
        <w:rPr>
          <w:color w:val="000000" w:themeColor="text1"/>
          <w:sz w:val="28"/>
          <w:szCs w:val="28"/>
          <w:lang w:val="uk-UA"/>
        </w:rPr>
        <w:t>ів</w:t>
      </w:r>
      <w:r w:rsidRPr="00D4328A">
        <w:rPr>
          <w:color w:val="000000" w:themeColor="text1"/>
          <w:sz w:val="28"/>
          <w:szCs w:val="28"/>
          <w:lang w:val="uk-UA"/>
        </w:rPr>
        <w:t xml:space="preserve"> до територіальн</w:t>
      </w:r>
      <w:r w:rsidR="00810CFA" w:rsidRPr="00D4328A">
        <w:rPr>
          <w:color w:val="000000" w:themeColor="text1"/>
          <w:sz w:val="28"/>
          <w:szCs w:val="28"/>
          <w:lang w:val="uk-UA"/>
        </w:rPr>
        <w:t>их</w:t>
      </w:r>
      <w:r w:rsidRPr="00D4328A">
        <w:rPr>
          <w:color w:val="000000" w:themeColor="text1"/>
          <w:sz w:val="28"/>
          <w:szCs w:val="28"/>
          <w:lang w:val="uk-UA"/>
        </w:rPr>
        <w:t xml:space="preserve"> орган</w:t>
      </w:r>
      <w:r w:rsidR="00810CFA" w:rsidRPr="00D4328A">
        <w:rPr>
          <w:color w:val="000000" w:themeColor="text1"/>
          <w:sz w:val="28"/>
          <w:szCs w:val="28"/>
          <w:lang w:val="uk-UA"/>
        </w:rPr>
        <w:t>ів</w:t>
      </w:r>
      <w:r w:rsidRPr="00D4328A">
        <w:rPr>
          <w:color w:val="000000" w:themeColor="text1"/>
          <w:sz w:val="28"/>
          <w:szCs w:val="28"/>
          <w:lang w:val="uk-UA"/>
        </w:rPr>
        <w:t xml:space="preserve"> Державної казначейської служби</w:t>
      </w:r>
      <w:r w:rsidR="00D76671" w:rsidRPr="00D4328A">
        <w:rPr>
          <w:color w:val="000000" w:themeColor="text1"/>
          <w:sz w:val="28"/>
          <w:szCs w:val="28"/>
          <w:lang w:val="uk-UA"/>
        </w:rPr>
        <w:t xml:space="preserve"> (далі – ДКСУ)</w:t>
      </w:r>
      <w:r w:rsidRPr="00D4328A">
        <w:rPr>
          <w:color w:val="000000" w:themeColor="text1"/>
          <w:sz w:val="28"/>
          <w:szCs w:val="28"/>
          <w:lang w:val="uk-UA"/>
        </w:rPr>
        <w:t xml:space="preserve"> для виконання;</w:t>
      </w:r>
    </w:p>
    <w:p w:rsidR="005C5597" w:rsidRPr="00D4328A" w:rsidRDefault="005C5597" w:rsidP="005C5597">
      <w:pPr>
        <w:ind w:firstLine="567"/>
        <w:jc w:val="both"/>
        <w:rPr>
          <w:color w:val="000000" w:themeColor="text1"/>
          <w:sz w:val="28"/>
          <w:szCs w:val="28"/>
          <w:lang w:val="uk-UA"/>
        </w:rPr>
      </w:pPr>
      <w:r w:rsidRPr="00D4328A">
        <w:rPr>
          <w:color w:val="000000" w:themeColor="text1"/>
          <w:sz w:val="28"/>
          <w:szCs w:val="28"/>
          <w:lang w:val="uk-UA"/>
        </w:rPr>
        <w:t xml:space="preserve">повернення </w:t>
      </w:r>
      <w:r w:rsidR="00F602F2" w:rsidRPr="00D4328A">
        <w:rPr>
          <w:color w:val="000000" w:themeColor="text1"/>
          <w:sz w:val="28"/>
          <w:szCs w:val="28"/>
          <w:lang w:val="uk-UA"/>
        </w:rPr>
        <w:t xml:space="preserve">територіальним </w:t>
      </w:r>
      <w:r w:rsidRPr="00D4328A">
        <w:rPr>
          <w:color w:val="000000" w:themeColor="text1"/>
          <w:sz w:val="28"/>
          <w:szCs w:val="28"/>
          <w:lang w:val="uk-UA"/>
        </w:rPr>
        <w:t xml:space="preserve">органом </w:t>
      </w:r>
      <w:r w:rsidR="00D76671" w:rsidRPr="00D4328A">
        <w:rPr>
          <w:color w:val="000000" w:themeColor="text1"/>
          <w:sz w:val="28"/>
          <w:szCs w:val="28"/>
          <w:lang w:val="uk-UA"/>
        </w:rPr>
        <w:t>ДКСУ</w:t>
      </w:r>
      <w:r w:rsidRPr="00D4328A">
        <w:rPr>
          <w:color w:val="000000" w:themeColor="text1"/>
          <w:sz w:val="28"/>
          <w:szCs w:val="28"/>
          <w:lang w:val="uk-UA"/>
        </w:rPr>
        <w:t xml:space="preserve"> грошових коштів. </w:t>
      </w:r>
    </w:p>
    <w:p w:rsidR="00AB1874" w:rsidRPr="00D4328A" w:rsidRDefault="00AB1874" w:rsidP="005C5597">
      <w:pPr>
        <w:ind w:firstLine="567"/>
        <w:jc w:val="both"/>
        <w:rPr>
          <w:color w:val="000000" w:themeColor="text1"/>
          <w:sz w:val="28"/>
          <w:szCs w:val="28"/>
          <w:lang w:val="uk-UA"/>
        </w:rPr>
      </w:pPr>
      <w:r w:rsidRPr="00D4328A">
        <w:rPr>
          <w:color w:val="000000" w:themeColor="text1"/>
          <w:sz w:val="28"/>
          <w:szCs w:val="28"/>
          <w:lang w:val="uk-UA"/>
        </w:rPr>
        <w:t>Порядком № 1146 визначено, що повернення податкової знижки платникам податку здійснюється органом ДКСУ на підставі висновку, поданого територіальним органом ДФС до відповідного територіального органу ДКСУ, не пізніше ніж за п’ять робочих днів до закінчення шістдесятиденного строку від дня отримання органами ДФС податкової декларації.</w:t>
      </w:r>
    </w:p>
    <w:p w:rsidR="00D76671" w:rsidRPr="00D4328A" w:rsidRDefault="00AB1874" w:rsidP="00D76671">
      <w:pPr>
        <w:ind w:firstLine="567"/>
        <w:jc w:val="both"/>
        <w:rPr>
          <w:color w:val="000000" w:themeColor="text1"/>
          <w:sz w:val="28"/>
          <w:szCs w:val="28"/>
          <w:lang w:val="uk-UA"/>
        </w:rPr>
      </w:pPr>
      <w:r w:rsidRPr="00D4328A">
        <w:rPr>
          <w:color w:val="000000" w:themeColor="text1"/>
          <w:sz w:val="28"/>
          <w:szCs w:val="28"/>
          <w:lang w:val="uk-UA"/>
        </w:rPr>
        <w:t>З урахуванням викладеного, н</w:t>
      </w:r>
      <w:r w:rsidR="00810CFA" w:rsidRPr="00D4328A">
        <w:rPr>
          <w:color w:val="000000" w:themeColor="text1"/>
          <w:sz w:val="28"/>
          <w:szCs w:val="28"/>
          <w:lang w:val="uk-UA"/>
        </w:rPr>
        <w:t xml:space="preserve">а даний час </w:t>
      </w:r>
      <w:r w:rsidR="00F602F2" w:rsidRPr="00D4328A">
        <w:rPr>
          <w:color w:val="000000" w:themeColor="text1"/>
          <w:sz w:val="28"/>
          <w:szCs w:val="28"/>
          <w:lang w:val="uk-UA"/>
        </w:rPr>
        <w:t>учасникам</w:t>
      </w:r>
      <w:r w:rsidR="00DF7D0F" w:rsidRPr="00D4328A">
        <w:rPr>
          <w:color w:val="000000" w:themeColor="text1"/>
          <w:sz w:val="28"/>
          <w:szCs w:val="28"/>
          <w:lang w:val="uk-UA"/>
        </w:rPr>
        <w:t>и</w:t>
      </w:r>
      <w:r w:rsidR="00F602F2" w:rsidRPr="00D4328A">
        <w:rPr>
          <w:color w:val="000000" w:themeColor="text1"/>
          <w:sz w:val="28"/>
          <w:szCs w:val="28"/>
          <w:lang w:val="uk-UA"/>
        </w:rPr>
        <w:t xml:space="preserve"> </w:t>
      </w:r>
      <w:r w:rsidR="00DF7D0F" w:rsidRPr="00D4328A">
        <w:rPr>
          <w:color w:val="000000" w:themeColor="text1"/>
          <w:sz w:val="28"/>
          <w:szCs w:val="28"/>
          <w:lang w:val="uk-UA"/>
        </w:rPr>
        <w:t xml:space="preserve">передбаченого Порядком № 1146 документообігу </w:t>
      </w:r>
      <w:r w:rsidR="00F602F2" w:rsidRPr="00D4328A">
        <w:rPr>
          <w:color w:val="000000" w:themeColor="text1"/>
          <w:sz w:val="28"/>
          <w:szCs w:val="28"/>
          <w:lang w:val="uk-UA"/>
        </w:rPr>
        <w:t>є</w:t>
      </w:r>
      <w:r w:rsidR="00D76671" w:rsidRPr="00D4328A">
        <w:rPr>
          <w:color w:val="000000" w:themeColor="text1"/>
          <w:sz w:val="28"/>
          <w:szCs w:val="28"/>
          <w:lang w:val="uk-UA"/>
        </w:rPr>
        <w:t>:</w:t>
      </w:r>
    </w:p>
    <w:p w:rsidR="00D10A54" w:rsidRPr="00D4328A" w:rsidRDefault="00D74C58" w:rsidP="00F602F2">
      <w:pPr>
        <w:ind w:firstLine="567"/>
        <w:jc w:val="both"/>
        <w:rPr>
          <w:color w:val="000000" w:themeColor="text1"/>
          <w:sz w:val="28"/>
          <w:szCs w:val="28"/>
          <w:lang w:val="uk-UA"/>
        </w:rPr>
      </w:pPr>
      <w:r w:rsidRPr="00D4328A">
        <w:rPr>
          <w:color w:val="000000" w:themeColor="text1"/>
          <w:sz w:val="28"/>
          <w:szCs w:val="28"/>
          <w:lang w:val="uk-UA"/>
        </w:rPr>
        <w:t>платники податків (подання</w:t>
      </w:r>
      <w:r w:rsidR="00AB1874" w:rsidRPr="00D4328A">
        <w:rPr>
          <w:color w:val="000000" w:themeColor="text1"/>
          <w:sz w:val="28"/>
          <w:szCs w:val="28"/>
          <w:lang w:val="uk-UA"/>
        </w:rPr>
        <w:t xml:space="preserve"> декларацій та</w:t>
      </w:r>
      <w:r w:rsidRPr="00D4328A">
        <w:rPr>
          <w:color w:val="000000" w:themeColor="text1"/>
          <w:sz w:val="28"/>
          <w:szCs w:val="28"/>
          <w:lang w:val="uk-UA"/>
        </w:rPr>
        <w:t xml:space="preserve"> </w:t>
      </w:r>
      <w:r w:rsidR="009F79E0" w:rsidRPr="00D4328A">
        <w:rPr>
          <w:color w:val="000000" w:themeColor="text1"/>
          <w:sz w:val="28"/>
          <w:szCs w:val="28"/>
          <w:lang w:val="uk-UA"/>
        </w:rPr>
        <w:t xml:space="preserve">паперових </w:t>
      </w:r>
      <w:r w:rsidRPr="00D4328A">
        <w:rPr>
          <w:color w:val="000000" w:themeColor="text1"/>
          <w:sz w:val="28"/>
          <w:szCs w:val="28"/>
          <w:lang w:val="uk-UA"/>
        </w:rPr>
        <w:t>заяв);</w:t>
      </w:r>
    </w:p>
    <w:p w:rsidR="00D10A54" w:rsidRPr="00D4328A" w:rsidRDefault="00D42F54" w:rsidP="00F602F2">
      <w:pPr>
        <w:ind w:firstLine="567"/>
        <w:jc w:val="both"/>
        <w:rPr>
          <w:color w:val="000000" w:themeColor="text1"/>
          <w:sz w:val="28"/>
          <w:szCs w:val="28"/>
          <w:lang w:val="uk-UA"/>
        </w:rPr>
      </w:pPr>
      <w:r w:rsidRPr="00D4328A">
        <w:rPr>
          <w:color w:val="000000" w:themeColor="text1"/>
          <w:sz w:val="28"/>
          <w:szCs w:val="28"/>
          <w:lang w:val="uk-UA"/>
        </w:rPr>
        <w:t xml:space="preserve">територіальні органи ДФС – </w:t>
      </w:r>
      <w:r w:rsidR="005458B1" w:rsidRPr="00D4328A">
        <w:rPr>
          <w:color w:val="000000" w:themeColor="text1"/>
          <w:sz w:val="28"/>
          <w:szCs w:val="28"/>
          <w:lang w:val="uk-UA"/>
        </w:rPr>
        <w:t>у</w:t>
      </w:r>
      <w:r w:rsidR="00D74C58" w:rsidRPr="00D4328A">
        <w:rPr>
          <w:color w:val="000000" w:themeColor="text1"/>
          <w:sz w:val="28"/>
          <w:szCs w:val="28"/>
          <w:lang w:val="uk-UA"/>
        </w:rPr>
        <w:t>правління на правах відокремлених підрозділів</w:t>
      </w:r>
      <w:r w:rsidR="002256B9" w:rsidRPr="00D4328A">
        <w:rPr>
          <w:color w:val="000000" w:themeColor="text1"/>
          <w:sz w:val="28"/>
          <w:szCs w:val="28"/>
          <w:lang w:val="uk-UA"/>
        </w:rPr>
        <w:t xml:space="preserve"> головних управлінь ДФС (далі – ГУ ДФС)</w:t>
      </w:r>
      <w:r w:rsidR="00D74C58" w:rsidRPr="00D4328A">
        <w:rPr>
          <w:color w:val="000000" w:themeColor="text1"/>
          <w:sz w:val="28"/>
          <w:szCs w:val="28"/>
          <w:lang w:val="uk-UA"/>
        </w:rPr>
        <w:t xml:space="preserve">  (без статусу юр</w:t>
      </w:r>
      <w:r w:rsidR="00F602F2" w:rsidRPr="00D4328A">
        <w:rPr>
          <w:color w:val="000000" w:themeColor="text1"/>
          <w:sz w:val="28"/>
          <w:szCs w:val="28"/>
          <w:lang w:val="uk-UA"/>
        </w:rPr>
        <w:t xml:space="preserve">идичної </w:t>
      </w:r>
      <w:r w:rsidR="00D74C58" w:rsidRPr="00D4328A">
        <w:rPr>
          <w:color w:val="000000" w:themeColor="text1"/>
          <w:sz w:val="28"/>
          <w:szCs w:val="28"/>
          <w:lang w:val="uk-UA"/>
        </w:rPr>
        <w:t>особи</w:t>
      </w:r>
      <w:r w:rsidR="00024AF8" w:rsidRPr="00D4328A">
        <w:rPr>
          <w:color w:val="000000" w:themeColor="text1"/>
          <w:sz w:val="28"/>
          <w:szCs w:val="28"/>
          <w:lang w:val="uk-UA"/>
        </w:rPr>
        <w:t>,</w:t>
      </w:r>
      <w:r w:rsidR="00D74C58" w:rsidRPr="00D4328A">
        <w:rPr>
          <w:color w:val="000000" w:themeColor="text1"/>
          <w:sz w:val="28"/>
          <w:szCs w:val="28"/>
          <w:lang w:val="uk-UA"/>
        </w:rPr>
        <w:t xml:space="preserve"> знаходяться у структурах </w:t>
      </w:r>
      <w:r w:rsidR="00F602F2" w:rsidRPr="00D4328A">
        <w:rPr>
          <w:color w:val="000000" w:themeColor="text1"/>
          <w:sz w:val="28"/>
          <w:szCs w:val="28"/>
          <w:lang w:val="uk-UA"/>
        </w:rPr>
        <w:t xml:space="preserve">головних управлінь </w:t>
      </w:r>
      <w:r w:rsidR="00D74C58" w:rsidRPr="00D4328A">
        <w:rPr>
          <w:color w:val="000000" w:themeColor="text1"/>
          <w:sz w:val="28"/>
          <w:szCs w:val="28"/>
          <w:lang w:val="uk-UA"/>
        </w:rPr>
        <w:t>ДФС</w:t>
      </w:r>
      <w:r w:rsidR="00024AF8" w:rsidRPr="00D4328A">
        <w:rPr>
          <w:color w:val="000000" w:themeColor="text1"/>
          <w:sz w:val="28"/>
          <w:szCs w:val="28"/>
          <w:lang w:val="uk-UA"/>
        </w:rPr>
        <w:t>, є територіально віддаленим</w:t>
      </w:r>
      <w:r w:rsidR="00814F9A" w:rsidRPr="00D4328A">
        <w:rPr>
          <w:color w:val="000000" w:themeColor="text1"/>
          <w:sz w:val="28"/>
          <w:szCs w:val="28"/>
          <w:lang w:val="uk-UA"/>
        </w:rPr>
        <w:t xml:space="preserve"> від ГУ ДФС</w:t>
      </w:r>
      <w:r w:rsidR="00024AF8" w:rsidRPr="00D4328A">
        <w:rPr>
          <w:color w:val="000000" w:themeColor="text1"/>
          <w:sz w:val="28"/>
          <w:szCs w:val="28"/>
          <w:lang w:val="uk-UA"/>
        </w:rPr>
        <w:t xml:space="preserve"> районним рівнем</w:t>
      </w:r>
      <w:r w:rsidR="00D74C58" w:rsidRPr="00D4328A">
        <w:rPr>
          <w:color w:val="000000" w:themeColor="text1"/>
          <w:sz w:val="28"/>
          <w:szCs w:val="28"/>
          <w:lang w:val="uk-UA"/>
        </w:rPr>
        <w:t>) за місцем адміністрування помилково та/або надміру сплачених коштів (формування паперових висновків про повернення);</w:t>
      </w:r>
    </w:p>
    <w:p w:rsidR="00D10A54" w:rsidRPr="00D4328A" w:rsidRDefault="00F602F2" w:rsidP="00F602F2">
      <w:pPr>
        <w:ind w:firstLine="567"/>
        <w:jc w:val="both"/>
        <w:rPr>
          <w:color w:val="000000" w:themeColor="text1"/>
          <w:sz w:val="28"/>
          <w:szCs w:val="28"/>
          <w:lang w:val="uk-UA"/>
        </w:rPr>
      </w:pPr>
      <w:r w:rsidRPr="00D4328A">
        <w:rPr>
          <w:color w:val="000000" w:themeColor="text1"/>
          <w:sz w:val="28"/>
          <w:szCs w:val="28"/>
          <w:lang w:val="uk-UA"/>
        </w:rPr>
        <w:t>Г</w:t>
      </w:r>
      <w:r w:rsidR="005458B1" w:rsidRPr="00D4328A">
        <w:rPr>
          <w:color w:val="000000" w:themeColor="text1"/>
          <w:sz w:val="28"/>
          <w:szCs w:val="28"/>
          <w:lang w:val="uk-UA"/>
        </w:rPr>
        <w:t>У</w:t>
      </w:r>
      <w:r w:rsidRPr="00D4328A">
        <w:rPr>
          <w:color w:val="000000" w:themeColor="text1"/>
          <w:sz w:val="28"/>
          <w:szCs w:val="28"/>
          <w:lang w:val="uk-UA"/>
        </w:rPr>
        <w:t xml:space="preserve"> </w:t>
      </w:r>
      <w:r w:rsidR="00024AF8" w:rsidRPr="00D4328A">
        <w:rPr>
          <w:color w:val="000000" w:themeColor="text1"/>
          <w:sz w:val="28"/>
          <w:szCs w:val="28"/>
          <w:lang w:val="uk-UA"/>
        </w:rPr>
        <w:t>ДФ</w:t>
      </w:r>
      <w:r w:rsidR="00D74C58" w:rsidRPr="00D4328A">
        <w:rPr>
          <w:color w:val="000000" w:themeColor="text1"/>
          <w:sz w:val="28"/>
          <w:szCs w:val="28"/>
          <w:lang w:val="uk-UA"/>
        </w:rPr>
        <w:t>С (зі статусом юр</w:t>
      </w:r>
      <w:r w:rsidR="00024AF8" w:rsidRPr="00D4328A">
        <w:rPr>
          <w:color w:val="000000" w:themeColor="text1"/>
          <w:sz w:val="28"/>
          <w:szCs w:val="28"/>
          <w:lang w:val="uk-UA"/>
        </w:rPr>
        <w:t xml:space="preserve">идичної </w:t>
      </w:r>
      <w:r w:rsidR="00D74C58" w:rsidRPr="00D4328A">
        <w:rPr>
          <w:color w:val="000000" w:themeColor="text1"/>
          <w:sz w:val="28"/>
          <w:szCs w:val="28"/>
          <w:lang w:val="uk-UA"/>
        </w:rPr>
        <w:t>особи, місцезнаходження – обласні центри) (підписання паперових висновків про повернення);</w:t>
      </w:r>
    </w:p>
    <w:p w:rsidR="00D10A54" w:rsidRPr="00D4328A" w:rsidRDefault="00D74C58" w:rsidP="00024AF8">
      <w:pPr>
        <w:ind w:firstLine="567"/>
        <w:jc w:val="both"/>
        <w:rPr>
          <w:color w:val="000000" w:themeColor="text1"/>
          <w:sz w:val="28"/>
          <w:szCs w:val="28"/>
          <w:lang w:val="uk-UA"/>
        </w:rPr>
      </w:pPr>
      <w:r w:rsidRPr="00D4328A">
        <w:rPr>
          <w:color w:val="000000" w:themeColor="text1"/>
          <w:sz w:val="28"/>
          <w:szCs w:val="28"/>
          <w:lang w:val="uk-UA"/>
        </w:rPr>
        <w:t>місцеві фінансові органи</w:t>
      </w:r>
      <w:r w:rsidR="00024AF8" w:rsidRPr="00D4328A">
        <w:rPr>
          <w:color w:val="000000" w:themeColor="text1"/>
          <w:sz w:val="28"/>
          <w:szCs w:val="28"/>
          <w:lang w:val="uk-UA"/>
        </w:rPr>
        <w:t xml:space="preserve"> (знаходяться на районному рівні)</w:t>
      </w:r>
      <w:r w:rsidRPr="00D4328A">
        <w:rPr>
          <w:color w:val="000000" w:themeColor="text1"/>
          <w:sz w:val="28"/>
          <w:szCs w:val="28"/>
          <w:lang w:val="uk-UA"/>
        </w:rPr>
        <w:t xml:space="preserve"> (погодження паперових висновків про повернення);</w:t>
      </w:r>
    </w:p>
    <w:p w:rsidR="00D10A54" w:rsidRDefault="00D74C58" w:rsidP="00024AF8">
      <w:pPr>
        <w:ind w:firstLine="567"/>
        <w:jc w:val="both"/>
        <w:rPr>
          <w:color w:val="000000" w:themeColor="text1"/>
          <w:sz w:val="28"/>
          <w:szCs w:val="28"/>
          <w:lang w:val="uk-UA"/>
        </w:rPr>
      </w:pPr>
      <w:r w:rsidRPr="00D4328A">
        <w:rPr>
          <w:color w:val="000000" w:themeColor="text1"/>
          <w:sz w:val="28"/>
          <w:szCs w:val="28"/>
          <w:lang w:val="uk-UA"/>
        </w:rPr>
        <w:t>районні органи Державної казначейської служби України</w:t>
      </w:r>
      <w:r w:rsidR="00024AF8" w:rsidRPr="00D4328A">
        <w:rPr>
          <w:color w:val="000000" w:themeColor="text1"/>
          <w:sz w:val="28"/>
          <w:szCs w:val="28"/>
          <w:lang w:val="uk-UA"/>
        </w:rPr>
        <w:t xml:space="preserve"> </w:t>
      </w:r>
      <w:r w:rsidRPr="00D4328A">
        <w:rPr>
          <w:color w:val="000000" w:themeColor="text1"/>
          <w:sz w:val="28"/>
          <w:szCs w:val="28"/>
          <w:lang w:val="uk-UA"/>
        </w:rPr>
        <w:t xml:space="preserve">(отримання </w:t>
      </w:r>
      <w:r w:rsidR="009F79E0" w:rsidRPr="00D4328A">
        <w:rPr>
          <w:color w:val="000000" w:themeColor="text1"/>
          <w:sz w:val="28"/>
          <w:szCs w:val="28"/>
          <w:lang w:val="uk-UA"/>
        </w:rPr>
        <w:t xml:space="preserve">паперових </w:t>
      </w:r>
      <w:r w:rsidRPr="00D4328A">
        <w:rPr>
          <w:color w:val="000000" w:themeColor="text1"/>
          <w:sz w:val="28"/>
          <w:szCs w:val="28"/>
          <w:lang w:val="uk-UA"/>
        </w:rPr>
        <w:t>висновків та повернення платежів)</w:t>
      </w:r>
      <w:r w:rsidR="00024AF8" w:rsidRPr="00D4328A">
        <w:rPr>
          <w:color w:val="000000" w:themeColor="text1"/>
          <w:sz w:val="28"/>
          <w:szCs w:val="28"/>
          <w:lang w:val="uk-UA"/>
        </w:rPr>
        <w:t>.</w:t>
      </w:r>
    </w:p>
    <w:p w:rsidR="00406AC7" w:rsidRDefault="00406AC7" w:rsidP="00024AF8">
      <w:pPr>
        <w:ind w:firstLine="567"/>
        <w:jc w:val="both"/>
        <w:rPr>
          <w:color w:val="000000" w:themeColor="text1"/>
          <w:sz w:val="28"/>
          <w:szCs w:val="28"/>
          <w:lang w:val="uk-UA"/>
        </w:rPr>
      </w:pPr>
    </w:p>
    <w:p w:rsidR="00406AC7" w:rsidRPr="00D4328A" w:rsidRDefault="00406AC7" w:rsidP="00024AF8">
      <w:pPr>
        <w:ind w:firstLine="567"/>
        <w:jc w:val="both"/>
        <w:rPr>
          <w:color w:val="000000" w:themeColor="text1"/>
          <w:sz w:val="28"/>
          <w:szCs w:val="28"/>
          <w:lang w:val="uk-UA"/>
        </w:rPr>
      </w:pPr>
    </w:p>
    <w:p w:rsidR="008072DC" w:rsidRDefault="008072DC" w:rsidP="007127F4">
      <w:pPr>
        <w:ind w:firstLine="708"/>
        <w:jc w:val="right"/>
        <w:rPr>
          <w:rStyle w:val="rvts23"/>
          <w:b/>
          <w:color w:val="000000" w:themeColor="text1"/>
          <w:sz w:val="22"/>
          <w:szCs w:val="28"/>
          <w:lang w:val="uk-UA"/>
        </w:rPr>
      </w:pPr>
    </w:p>
    <w:p w:rsidR="007127F4" w:rsidRPr="00D4328A" w:rsidRDefault="007127F4" w:rsidP="007127F4">
      <w:pPr>
        <w:ind w:firstLine="708"/>
        <w:jc w:val="right"/>
        <w:rPr>
          <w:rStyle w:val="rvts23"/>
          <w:b/>
          <w:color w:val="000000" w:themeColor="text1"/>
          <w:sz w:val="22"/>
          <w:szCs w:val="28"/>
          <w:lang w:val="uk-UA"/>
        </w:rPr>
      </w:pPr>
      <w:r w:rsidRPr="00D4328A">
        <w:rPr>
          <w:rStyle w:val="rvts23"/>
          <w:b/>
          <w:color w:val="000000" w:themeColor="text1"/>
          <w:sz w:val="22"/>
          <w:szCs w:val="28"/>
          <w:lang w:val="uk-UA"/>
        </w:rPr>
        <w:lastRenderedPageBreak/>
        <w:t>Станом на 01.11.2018</w:t>
      </w:r>
    </w:p>
    <w:p w:rsidR="00D15BDF" w:rsidRPr="00D4328A" w:rsidRDefault="00D15BDF" w:rsidP="00406AC7">
      <w:pPr>
        <w:rPr>
          <w:rStyle w:val="rvts23"/>
          <w:b/>
          <w:color w:val="000000" w:themeColor="text1"/>
          <w:sz w:val="22"/>
          <w:szCs w:val="28"/>
          <w:lang w:val="uk-UA"/>
        </w:rPr>
      </w:pPr>
    </w:p>
    <w:tbl>
      <w:tblPr>
        <w:tblStyle w:val="af"/>
        <w:tblW w:w="0" w:type="auto"/>
        <w:tblLook w:val="04A0" w:firstRow="1" w:lastRow="0" w:firstColumn="1" w:lastColumn="0" w:noHBand="0" w:noVBand="1"/>
      </w:tblPr>
      <w:tblGrid>
        <w:gridCol w:w="1698"/>
        <w:gridCol w:w="1387"/>
        <w:gridCol w:w="1418"/>
        <w:gridCol w:w="1698"/>
        <w:gridCol w:w="1698"/>
        <w:gridCol w:w="2274"/>
      </w:tblGrid>
      <w:tr w:rsidR="00D4328A" w:rsidRPr="00D4328A" w:rsidTr="00D15BDF">
        <w:tc>
          <w:tcPr>
            <w:tcW w:w="1698" w:type="dxa"/>
            <w:vMerge w:val="restart"/>
          </w:tcPr>
          <w:p w:rsidR="00D15BDF" w:rsidRPr="00D4328A" w:rsidRDefault="00D15BDF" w:rsidP="006618AD">
            <w:pPr>
              <w:jc w:val="center"/>
              <w:rPr>
                <w:color w:val="000000" w:themeColor="text1"/>
                <w:sz w:val="20"/>
                <w:szCs w:val="20"/>
                <w:lang w:val="uk-UA"/>
              </w:rPr>
            </w:pPr>
            <w:r w:rsidRPr="00D4328A">
              <w:rPr>
                <w:color w:val="000000" w:themeColor="text1"/>
                <w:sz w:val="20"/>
                <w:szCs w:val="20"/>
                <w:lang w:val="uk-UA"/>
              </w:rPr>
              <w:t>Кількість</w:t>
            </w:r>
          </w:p>
          <w:p w:rsidR="00D15BDF" w:rsidRPr="00D4328A" w:rsidRDefault="00D15BDF" w:rsidP="006618AD">
            <w:pPr>
              <w:jc w:val="center"/>
              <w:rPr>
                <w:rStyle w:val="rvts23"/>
                <w:b/>
                <w:color w:val="000000" w:themeColor="text1"/>
                <w:sz w:val="20"/>
                <w:szCs w:val="20"/>
                <w:lang w:val="uk-UA"/>
              </w:rPr>
            </w:pPr>
            <w:r w:rsidRPr="00D4328A">
              <w:rPr>
                <w:color w:val="000000" w:themeColor="text1"/>
                <w:sz w:val="20"/>
                <w:szCs w:val="20"/>
                <w:lang w:val="uk-UA"/>
              </w:rPr>
              <w:t>направлених до органів ДКСУ висновків, всього</w:t>
            </w:r>
          </w:p>
        </w:tc>
        <w:tc>
          <w:tcPr>
            <w:tcW w:w="2805" w:type="dxa"/>
            <w:gridSpan w:val="2"/>
          </w:tcPr>
          <w:p w:rsidR="00D15BDF" w:rsidRPr="00D4328A" w:rsidRDefault="00D15BDF" w:rsidP="00D15BDF">
            <w:pPr>
              <w:jc w:val="center"/>
              <w:rPr>
                <w:rStyle w:val="rvts23"/>
                <w:b/>
                <w:color w:val="000000" w:themeColor="text1"/>
                <w:sz w:val="20"/>
                <w:szCs w:val="20"/>
                <w:lang w:val="uk-UA"/>
              </w:rPr>
            </w:pPr>
            <w:r w:rsidRPr="00D4328A">
              <w:rPr>
                <w:color w:val="000000" w:themeColor="text1"/>
                <w:sz w:val="20"/>
                <w:szCs w:val="20"/>
                <w:lang w:val="uk-UA"/>
              </w:rPr>
              <w:t>у т.ч. погоджених з місцевими фінорганами</w:t>
            </w:r>
          </w:p>
        </w:tc>
        <w:tc>
          <w:tcPr>
            <w:tcW w:w="1698" w:type="dxa"/>
            <w:vMerge w:val="restart"/>
          </w:tcPr>
          <w:p w:rsidR="00D15BDF" w:rsidRPr="00D4328A" w:rsidRDefault="00D15BDF" w:rsidP="00D15BDF">
            <w:pPr>
              <w:jc w:val="center"/>
              <w:rPr>
                <w:color w:val="000000" w:themeColor="text1"/>
                <w:sz w:val="20"/>
                <w:szCs w:val="20"/>
                <w:lang w:val="uk-UA"/>
              </w:rPr>
            </w:pPr>
            <w:r w:rsidRPr="00D4328A">
              <w:rPr>
                <w:color w:val="000000" w:themeColor="text1"/>
                <w:sz w:val="20"/>
                <w:szCs w:val="20"/>
                <w:lang w:val="uk-UA"/>
              </w:rPr>
              <w:t>Кількість</w:t>
            </w:r>
          </w:p>
          <w:p w:rsidR="00D15BDF" w:rsidRPr="00D4328A" w:rsidRDefault="00D15BDF" w:rsidP="00D15BDF">
            <w:pPr>
              <w:jc w:val="center"/>
              <w:rPr>
                <w:rStyle w:val="rvts23"/>
                <w:b/>
                <w:color w:val="000000" w:themeColor="text1"/>
                <w:sz w:val="20"/>
                <w:szCs w:val="20"/>
                <w:lang w:val="uk-UA"/>
              </w:rPr>
            </w:pPr>
            <w:r w:rsidRPr="00D4328A">
              <w:rPr>
                <w:color w:val="000000" w:themeColor="text1"/>
                <w:sz w:val="20"/>
                <w:szCs w:val="20"/>
                <w:lang w:val="uk-UA"/>
              </w:rPr>
              <w:t>направлених до органів ДКСУ висновків щодо повернення податкової знижки</w:t>
            </w:r>
          </w:p>
        </w:tc>
        <w:tc>
          <w:tcPr>
            <w:tcW w:w="1698" w:type="dxa"/>
            <w:vMerge w:val="restart"/>
          </w:tcPr>
          <w:p w:rsidR="00D15BDF" w:rsidRPr="00D4328A" w:rsidRDefault="00D15BDF" w:rsidP="006618AD">
            <w:pPr>
              <w:jc w:val="center"/>
              <w:rPr>
                <w:rStyle w:val="rvts23"/>
                <w:b/>
                <w:color w:val="000000" w:themeColor="text1"/>
                <w:sz w:val="20"/>
                <w:szCs w:val="20"/>
                <w:lang w:val="uk-UA"/>
              </w:rPr>
            </w:pPr>
            <w:r w:rsidRPr="00D4328A">
              <w:rPr>
                <w:color w:val="000000" w:themeColor="text1"/>
                <w:sz w:val="20"/>
                <w:szCs w:val="20"/>
                <w:lang w:val="uk-UA"/>
              </w:rPr>
              <w:t>Кількість місцевих фінорганів, з якими відбулось погодження висновків</w:t>
            </w:r>
          </w:p>
        </w:tc>
        <w:tc>
          <w:tcPr>
            <w:tcW w:w="2274" w:type="dxa"/>
            <w:vMerge w:val="restart"/>
          </w:tcPr>
          <w:p w:rsidR="00D15BDF" w:rsidRPr="00D4328A" w:rsidRDefault="00D15BDF" w:rsidP="006618AD">
            <w:pPr>
              <w:jc w:val="center"/>
              <w:rPr>
                <w:rStyle w:val="rvts23"/>
                <w:b/>
                <w:color w:val="000000" w:themeColor="text1"/>
                <w:sz w:val="20"/>
                <w:szCs w:val="20"/>
                <w:lang w:val="uk-UA"/>
              </w:rPr>
            </w:pPr>
            <w:r w:rsidRPr="00D4328A">
              <w:rPr>
                <w:color w:val="000000" w:themeColor="text1"/>
                <w:sz w:val="20"/>
                <w:szCs w:val="20"/>
                <w:lang w:val="uk-UA"/>
              </w:rPr>
              <w:t>Найбільша відстань від відокремленого підрозділу ГУ ДФС, на який покладено функцію з формування висновків, до  місцевого фінансового органу, з яким необхідно погоджувати сформовані висновки, км*</w:t>
            </w:r>
          </w:p>
        </w:tc>
      </w:tr>
      <w:tr w:rsidR="00D4328A" w:rsidRPr="00D4328A" w:rsidTr="00D15BDF">
        <w:tc>
          <w:tcPr>
            <w:tcW w:w="1698" w:type="dxa"/>
            <w:vMerge/>
          </w:tcPr>
          <w:p w:rsidR="00D15BDF" w:rsidRPr="00D4328A" w:rsidRDefault="00D15BDF" w:rsidP="007127F4">
            <w:pPr>
              <w:jc w:val="right"/>
              <w:rPr>
                <w:rStyle w:val="rvts23"/>
                <w:b/>
                <w:color w:val="000000" w:themeColor="text1"/>
                <w:sz w:val="20"/>
                <w:szCs w:val="20"/>
                <w:lang w:val="uk-UA"/>
              </w:rPr>
            </w:pPr>
          </w:p>
        </w:tc>
        <w:tc>
          <w:tcPr>
            <w:tcW w:w="1387" w:type="dxa"/>
          </w:tcPr>
          <w:p w:rsidR="00D15BDF" w:rsidRPr="00D4328A" w:rsidRDefault="00D15BDF" w:rsidP="00D15BDF">
            <w:pPr>
              <w:jc w:val="center"/>
              <w:rPr>
                <w:rStyle w:val="rvts23"/>
                <w:b/>
                <w:color w:val="000000" w:themeColor="text1"/>
                <w:sz w:val="20"/>
                <w:szCs w:val="20"/>
                <w:lang w:val="uk-UA"/>
              </w:rPr>
            </w:pPr>
            <w:r w:rsidRPr="00D4328A">
              <w:rPr>
                <w:color w:val="000000" w:themeColor="text1"/>
                <w:sz w:val="20"/>
                <w:szCs w:val="20"/>
                <w:lang w:val="uk-UA"/>
              </w:rPr>
              <w:t>кількість</w:t>
            </w:r>
          </w:p>
        </w:tc>
        <w:tc>
          <w:tcPr>
            <w:tcW w:w="1418" w:type="dxa"/>
          </w:tcPr>
          <w:p w:rsidR="00D15BDF" w:rsidRPr="00D4328A" w:rsidRDefault="00D15BDF" w:rsidP="00D15BDF">
            <w:pPr>
              <w:jc w:val="center"/>
              <w:rPr>
                <w:rStyle w:val="rvts23"/>
                <w:b/>
                <w:color w:val="000000" w:themeColor="text1"/>
                <w:sz w:val="20"/>
                <w:szCs w:val="20"/>
                <w:lang w:val="uk-UA"/>
              </w:rPr>
            </w:pPr>
            <w:r w:rsidRPr="00D4328A">
              <w:rPr>
                <w:color w:val="000000" w:themeColor="text1"/>
                <w:sz w:val="20"/>
                <w:szCs w:val="20"/>
                <w:lang w:val="uk-UA"/>
              </w:rPr>
              <w:t xml:space="preserve">питома </w:t>
            </w:r>
            <w:r w:rsidRPr="00D4328A">
              <w:rPr>
                <w:color w:val="000000" w:themeColor="text1"/>
                <w:sz w:val="20"/>
                <w:szCs w:val="20"/>
                <w:lang w:val="uk-UA"/>
              </w:rPr>
              <w:br/>
              <w:t>вага, відс.</w:t>
            </w:r>
          </w:p>
        </w:tc>
        <w:tc>
          <w:tcPr>
            <w:tcW w:w="1698" w:type="dxa"/>
            <w:vMerge/>
          </w:tcPr>
          <w:p w:rsidR="00D15BDF" w:rsidRPr="00D4328A" w:rsidRDefault="00D15BDF" w:rsidP="007127F4">
            <w:pPr>
              <w:jc w:val="right"/>
              <w:rPr>
                <w:rStyle w:val="rvts23"/>
                <w:b/>
                <w:color w:val="000000" w:themeColor="text1"/>
                <w:sz w:val="20"/>
                <w:szCs w:val="20"/>
                <w:lang w:val="uk-UA"/>
              </w:rPr>
            </w:pPr>
          </w:p>
        </w:tc>
        <w:tc>
          <w:tcPr>
            <w:tcW w:w="1698" w:type="dxa"/>
            <w:vMerge/>
          </w:tcPr>
          <w:p w:rsidR="00D15BDF" w:rsidRPr="00D4328A" w:rsidRDefault="00D15BDF" w:rsidP="007127F4">
            <w:pPr>
              <w:jc w:val="right"/>
              <w:rPr>
                <w:rStyle w:val="rvts23"/>
                <w:b/>
                <w:color w:val="000000" w:themeColor="text1"/>
                <w:sz w:val="20"/>
                <w:szCs w:val="20"/>
                <w:lang w:val="uk-UA"/>
              </w:rPr>
            </w:pPr>
          </w:p>
        </w:tc>
        <w:tc>
          <w:tcPr>
            <w:tcW w:w="2274" w:type="dxa"/>
            <w:vMerge/>
          </w:tcPr>
          <w:p w:rsidR="00D15BDF" w:rsidRPr="00D4328A" w:rsidRDefault="00D15BDF" w:rsidP="007127F4">
            <w:pPr>
              <w:jc w:val="right"/>
              <w:rPr>
                <w:rStyle w:val="rvts23"/>
                <w:b/>
                <w:color w:val="000000" w:themeColor="text1"/>
                <w:sz w:val="20"/>
                <w:szCs w:val="20"/>
                <w:lang w:val="uk-UA"/>
              </w:rPr>
            </w:pPr>
          </w:p>
        </w:tc>
      </w:tr>
      <w:tr w:rsidR="00D4328A" w:rsidRPr="00D4328A" w:rsidTr="00D15BDF">
        <w:tc>
          <w:tcPr>
            <w:tcW w:w="1698" w:type="dxa"/>
          </w:tcPr>
          <w:p w:rsidR="00D15BDF" w:rsidRPr="00D4328A" w:rsidRDefault="00D15BDF" w:rsidP="006618AD">
            <w:pPr>
              <w:jc w:val="center"/>
              <w:rPr>
                <w:color w:val="000000" w:themeColor="text1"/>
                <w:sz w:val="20"/>
                <w:szCs w:val="20"/>
                <w:lang w:val="uk-UA"/>
              </w:rPr>
            </w:pPr>
          </w:p>
          <w:p w:rsidR="00D15BDF" w:rsidRPr="00D4328A" w:rsidRDefault="00D15BDF" w:rsidP="006618AD">
            <w:pPr>
              <w:jc w:val="center"/>
              <w:rPr>
                <w:rStyle w:val="rvts23"/>
                <w:color w:val="000000" w:themeColor="text1"/>
                <w:sz w:val="20"/>
                <w:szCs w:val="20"/>
                <w:lang w:val="uk-UA"/>
              </w:rPr>
            </w:pPr>
            <w:r w:rsidRPr="00D4328A">
              <w:rPr>
                <w:color w:val="000000" w:themeColor="text1"/>
                <w:sz w:val="20"/>
                <w:szCs w:val="20"/>
                <w:lang w:val="uk-UA"/>
              </w:rPr>
              <w:t>240 000</w:t>
            </w:r>
          </w:p>
        </w:tc>
        <w:tc>
          <w:tcPr>
            <w:tcW w:w="1387" w:type="dxa"/>
          </w:tcPr>
          <w:p w:rsidR="00D15BDF" w:rsidRPr="00D4328A" w:rsidRDefault="00D15BDF" w:rsidP="006618AD">
            <w:pPr>
              <w:jc w:val="center"/>
              <w:rPr>
                <w:color w:val="000000" w:themeColor="text1"/>
                <w:sz w:val="20"/>
                <w:szCs w:val="20"/>
                <w:lang w:val="uk-UA"/>
              </w:rPr>
            </w:pPr>
          </w:p>
          <w:p w:rsidR="00D15BDF" w:rsidRPr="00D4328A" w:rsidRDefault="00D15BDF" w:rsidP="006618AD">
            <w:pPr>
              <w:jc w:val="center"/>
              <w:rPr>
                <w:color w:val="000000" w:themeColor="text1"/>
                <w:sz w:val="20"/>
                <w:szCs w:val="20"/>
                <w:lang w:val="uk-UA"/>
              </w:rPr>
            </w:pPr>
            <w:r w:rsidRPr="00D4328A">
              <w:rPr>
                <w:color w:val="000000" w:themeColor="text1"/>
                <w:sz w:val="20"/>
                <w:szCs w:val="20"/>
                <w:lang w:val="uk-UA"/>
              </w:rPr>
              <w:t>220 000</w:t>
            </w:r>
          </w:p>
          <w:p w:rsidR="00D15BDF" w:rsidRPr="00D4328A" w:rsidRDefault="00D15BDF" w:rsidP="006618AD">
            <w:pPr>
              <w:jc w:val="center"/>
              <w:rPr>
                <w:color w:val="000000" w:themeColor="text1"/>
                <w:sz w:val="20"/>
                <w:szCs w:val="20"/>
                <w:lang w:val="ru-RU"/>
              </w:rPr>
            </w:pPr>
          </w:p>
        </w:tc>
        <w:tc>
          <w:tcPr>
            <w:tcW w:w="1418" w:type="dxa"/>
          </w:tcPr>
          <w:p w:rsidR="00D15BDF" w:rsidRPr="00D4328A" w:rsidRDefault="00D15BDF" w:rsidP="006618AD">
            <w:pPr>
              <w:jc w:val="center"/>
              <w:rPr>
                <w:color w:val="000000" w:themeColor="text1"/>
                <w:sz w:val="20"/>
                <w:szCs w:val="20"/>
                <w:lang w:val="uk-UA"/>
              </w:rPr>
            </w:pPr>
          </w:p>
          <w:p w:rsidR="00D15BDF" w:rsidRPr="00D4328A" w:rsidRDefault="00D15BDF" w:rsidP="006618AD">
            <w:pPr>
              <w:jc w:val="center"/>
              <w:rPr>
                <w:color w:val="000000" w:themeColor="text1"/>
                <w:sz w:val="20"/>
                <w:szCs w:val="20"/>
                <w:lang w:val="uk-UA"/>
              </w:rPr>
            </w:pPr>
            <w:r w:rsidRPr="00D4328A">
              <w:rPr>
                <w:color w:val="000000" w:themeColor="text1"/>
                <w:sz w:val="20"/>
                <w:szCs w:val="20"/>
                <w:lang w:val="uk-UA"/>
              </w:rPr>
              <w:t>92</w:t>
            </w:r>
          </w:p>
        </w:tc>
        <w:tc>
          <w:tcPr>
            <w:tcW w:w="1698" w:type="dxa"/>
          </w:tcPr>
          <w:p w:rsidR="00D15BDF" w:rsidRPr="00D4328A" w:rsidRDefault="00D15BDF" w:rsidP="007127F4">
            <w:pPr>
              <w:jc w:val="right"/>
              <w:rPr>
                <w:rStyle w:val="rvts23"/>
                <w:b/>
                <w:color w:val="000000" w:themeColor="text1"/>
                <w:sz w:val="20"/>
                <w:szCs w:val="20"/>
                <w:lang w:val="uk-UA"/>
              </w:rPr>
            </w:pPr>
          </w:p>
          <w:p w:rsidR="00D15BDF" w:rsidRPr="00D4328A" w:rsidRDefault="00D15BDF" w:rsidP="00D15BDF">
            <w:pPr>
              <w:jc w:val="center"/>
              <w:rPr>
                <w:rStyle w:val="rvts23"/>
                <w:b/>
                <w:color w:val="000000" w:themeColor="text1"/>
                <w:sz w:val="20"/>
                <w:szCs w:val="20"/>
                <w:lang w:val="uk-UA"/>
              </w:rPr>
            </w:pPr>
            <w:r w:rsidRPr="00D4328A">
              <w:rPr>
                <w:color w:val="000000" w:themeColor="text1"/>
                <w:sz w:val="20"/>
                <w:szCs w:val="20"/>
              </w:rPr>
              <w:t>120 000</w:t>
            </w:r>
          </w:p>
        </w:tc>
        <w:tc>
          <w:tcPr>
            <w:tcW w:w="1698" w:type="dxa"/>
          </w:tcPr>
          <w:p w:rsidR="00D15BDF" w:rsidRPr="00D4328A" w:rsidRDefault="00D15BDF" w:rsidP="006618AD">
            <w:pPr>
              <w:jc w:val="center"/>
              <w:rPr>
                <w:color w:val="000000" w:themeColor="text1"/>
                <w:sz w:val="20"/>
                <w:szCs w:val="20"/>
                <w:lang w:val="uk-UA"/>
              </w:rPr>
            </w:pPr>
          </w:p>
          <w:p w:rsidR="00D15BDF" w:rsidRPr="00D4328A" w:rsidRDefault="00D15BDF" w:rsidP="006618AD">
            <w:pPr>
              <w:jc w:val="center"/>
              <w:rPr>
                <w:rStyle w:val="rvts23"/>
                <w:color w:val="000000" w:themeColor="text1"/>
                <w:sz w:val="20"/>
                <w:szCs w:val="20"/>
                <w:lang w:val="uk-UA"/>
              </w:rPr>
            </w:pPr>
            <w:r w:rsidRPr="00D4328A">
              <w:rPr>
                <w:color w:val="000000" w:themeColor="text1"/>
                <w:sz w:val="20"/>
                <w:szCs w:val="20"/>
                <w:lang w:val="uk-UA"/>
              </w:rPr>
              <w:t>3 300</w:t>
            </w:r>
          </w:p>
        </w:tc>
        <w:tc>
          <w:tcPr>
            <w:tcW w:w="2274" w:type="dxa"/>
          </w:tcPr>
          <w:p w:rsidR="00D15BDF" w:rsidRPr="00D4328A" w:rsidRDefault="00D15BDF" w:rsidP="006618AD">
            <w:pPr>
              <w:jc w:val="center"/>
              <w:rPr>
                <w:rStyle w:val="rvts23"/>
                <w:color w:val="000000" w:themeColor="text1"/>
                <w:sz w:val="20"/>
                <w:szCs w:val="20"/>
                <w:lang w:val="uk-UA"/>
              </w:rPr>
            </w:pPr>
          </w:p>
          <w:p w:rsidR="00D15BDF" w:rsidRPr="00D4328A" w:rsidRDefault="00D15BDF" w:rsidP="006618AD">
            <w:pPr>
              <w:jc w:val="center"/>
              <w:rPr>
                <w:rStyle w:val="rvts23"/>
                <w:color w:val="000000" w:themeColor="text1"/>
                <w:sz w:val="20"/>
                <w:szCs w:val="20"/>
                <w:lang w:val="uk-UA"/>
              </w:rPr>
            </w:pPr>
            <w:r w:rsidRPr="00D4328A">
              <w:rPr>
                <w:rStyle w:val="rvts23"/>
                <w:color w:val="000000" w:themeColor="text1"/>
                <w:sz w:val="20"/>
                <w:szCs w:val="20"/>
                <w:lang w:val="uk-UA"/>
              </w:rPr>
              <w:t>250</w:t>
            </w:r>
          </w:p>
        </w:tc>
      </w:tr>
    </w:tbl>
    <w:p w:rsidR="00D10A54" w:rsidRPr="00D4328A" w:rsidRDefault="00297F3F" w:rsidP="00B51652">
      <w:pPr>
        <w:ind w:firstLine="567"/>
        <w:jc w:val="both"/>
        <w:rPr>
          <w:color w:val="000000" w:themeColor="text1"/>
          <w:sz w:val="20"/>
          <w:szCs w:val="20"/>
          <w:lang w:val="uk-UA"/>
        </w:rPr>
      </w:pPr>
      <w:r w:rsidRPr="00D4328A">
        <w:rPr>
          <w:color w:val="000000" w:themeColor="text1"/>
          <w:sz w:val="20"/>
          <w:szCs w:val="20"/>
          <w:lang w:val="uk-UA"/>
        </w:rPr>
        <w:t xml:space="preserve">* </w:t>
      </w:r>
      <w:r w:rsidR="002256B9" w:rsidRPr="00D4328A">
        <w:rPr>
          <w:color w:val="000000" w:themeColor="text1"/>
          <w:sz w:val="20"/>
          <w:szCs w:val="20"/>
          <w:lang w:val="uk-UA"/>
        </w:rPr>
        <w:t>Довідково: в</w:t>
      </w:r>
      <w:r w:rsidR="00D74C58" w:rsidRPr="00D4328A">
        <w:rPr>
          <w:color w:val="000000" w:themeColor="text1"/>
          <w:sz w:val="20"/>
          <w:szCs w:val="20"/>
          <w:lang w:val="uk-UA"/>
        </w:rPr>
        <w:t>ідстань від управлін</w:t>
      </w:r>
      <w:r w:rsidRPr="00D4328A">
        <w:rPr>
          <w:color w:val="000000" w:themeColor="text1"/>
          <w:sz w:val="20"/>
          <w:szCs w:val="20"/>
          <w:lang w:val="uk-UA"/>
        </w:rPr>
        <w:t>ь</w:t>
      </w:r>
      <w:r w:rsidR="00D74C58" w:rsidRPr="00D4328A">
        <w:rPr>
          <w:color w:val="000000" w:themeColor="text1"/>
          <w:sz w:val="20"/>
          <w:szCs w:val="20"/>
          <w:lang w:val="uk-UA"/>
        </w:rPr>
        <w:t xml:space="preserve"> на правах відокремлен</w:t>
      </w:r>
      <w:r w:rsidRPr="00D4328A">
        <w:rPr>
          <w:color w:val="000000" w:themeColor="text1"/>
          <w:sz w:val="20"/>
          <w:szCs w:val="20"/>
          <w:lang w:val="uk-UA"/>
        </w:rPr>
        <w:t>их</w:t>
      </w:r>
      <w:r w:rsidR="00D74C58" w:rsidRPr="00D4328A">
        <w:rPr>
          <w:color w:val="000000" w:themeColor="text1"/>
          <w:sz w:val="20"/>
          <w:szCs w:val="20"/>
          <w:lang w:val="uk-UA"/>
        </w:rPr>
        <w:t xml:space="preserve"> підрозділ</w:t>
      </w:r>
      <w:r w:rsidRPr="00D4328A">
        <w:rPr>
          <w:color w:val="000000" w:themeColor="text1"/>
          <w:sz w:val="20"/>
          <w:szCs w:val="20"/>
          <w:lang w:val="uk-UA"/>
        </w:rPr>
        <w:t>ів</w:t>
      </w:r>
      <w:r w:rsidR="00D74C58" w:rsidRPr="00D4328A">
        <w:rPr>
          <w:color w:val="000000" w:themeColor="text1"/>
          <w:sz w:val="20"/>
          <w:szCs w:val="20"/>
          <w:lang w:val="uk-UA"/>
        </w:rPr>
        <w:t xml:space="preserve"> ГУ ДФС</w:t>
      </w:r>
      <w:r w:rsidR="002256B9" w:rsidRPr="00D4328A">
        <w:rPr>
          <w:color w:val="000000" w:themeColor="text1"/>
          <w:sz w:val="20"/>
          <w:szCs w:val="20"/>
          <w:lang w:val="uk-UA"/>
        </w:rPr>
        <w:t xml:space="preserve"> </w:t>
      </w:r>
      <w:r w:rsidR="00D74C58" w:rsidRPr="00D4328A">
        <w:rPr>
          <w:color w:val="000000" w:themeColor="text1"/>
          <w:sz w:val="20"/>
          <w:szCs w:val="20"/>
          <w:lang w:val="uk-UA"/>
        </w:rPr>
        <w:t xml:space="preserve"> до місцев</w:t>
      </w:r>
      <w:r w:rsidRPr="00D4328A">
        <w:rPr>
          <w:color w:val="000000" w:themeColor="text1"/>
          <w:sz w:val="20"/>
          <w:szCs w:val="20"/>
          <w:lang w:val="uk-UA"/>
        </w:rPr>
        <w:t>их</w:t>
      </w:r>
      <w:r w:rsidR="00D74C58" w:rsidRPr="00D4328A">
        <w:rPr>
          <w:color w:val="000000" w:themeColor="text1"/>
          <w:sz w:val="20"/>
          <w:szCs w:val="20"/>
          <w:lang w:val="uk-UA"/>
        </w:rPr>
        <w:t xml:space="preserve"> фінансов</w:t>
      </w:r>
      <w:r w:rsidRPr="00D4328A">
        <w:rPr>
          <w:color w:val="000000" w:themeColor="text1"/>
          <w:sz w:val="20"/>
          <w:szCs w:val="20"/>
          <w:lang w:val="uk-UA"/>
        </w:rPr>
        <w:t>их</w:t>
      </w:r>
      <w:r w:rsidR="00D74C58" w:rsidRPr="00D4328A">
        <w:rPr>
          <w:color w:val="000000" w:themeColor="text1"/>
          <w:sz w:val="20"/>
          <w:szCs w:val="20"/>
          <w:lang w:val="uk-UA"/>
        </w:rPr>
        <w:t xml:space="preserve"> орган</w:t>
      </w:r>
      <w:r w:rsidRPr="00D4328A">
        <w:rPr>
          <w:color w:val="000000" w:themeColor="text1"/>
          <w:sz w:val="20"/>
          <w:szCs w:val="20"/>
          <w:lang w:val="uk-UA"/>
        </w:rPr>
        <w:t>ів</w:t>
      </w:r>
      <w:r w:rsidR="00D74C58" w:rsidRPr="00D4328A">
        <w:rPr>
          <w:color w:val="000000" w:themeColor="text1"/>
          <w:sz w:val="20"/>
          <w:szCs w:val="20"/>
          <w:lang w:val="uk-UA"/>
        </w:rPr>
        <w:t xml:space="preserve"> у 40</w:t>
      </w:r>
      <w:r w:rsidR="00B51652" w:rsidRPr="00D4328A">
        <w:rPr>
          <w:color w:val="000000" w:themeColor="text1"/>
          <w:sz w:val="20"/>
          <w:szCs w:val="20"/>
          <w:lang w:val="uk-UA"/>
        </w:rPr>
        <w:t xml:space="preserve"> відс. випадків перевищує 50 км.</w:t>
      </w:r>
    </w:p>
    <w:p w:rsidR="00B25EF2" w:rsidRPr="00D4328A" w:rsidRDefault="00AB1874" w:rsidP="00B25EF2">
      <w:pPr>
        <w:ind w:firstLine="567"/>
        <w:jc w:val="both"/>
        <w:rPr>
          <w:color w:val="000000" w:themeColor="text1"/>
          <w:sz w:val="28"/>
          <w:szCs w:val="28"/>
          <w:lang w:val="uk-UA"/>
        </w:rPr>
      </w:pPr>
      <w:r w:rsidRPr="00D4328A">
        <w:rPr>
          <w:color w:val="000000" w:themeColor="text1"/>
          <w:sz w:val="28"/>
          <w:szCs w:val="28"/>
          <w:lang w:val="uk-UA"/>
        </w:rPr>
        <w:t>П</w:t>
      </w:r>
      <w:r w:rsidR="00B25EF2" w:rsidRPr="00D4328A">
        <w:rPr>
          <w:color w:val="000000" w:themeColor="text1"/>
          <w:sz w:val="28"/>
          <w:szCs w:val="28"/>
          <w:lang w:val="uk-UA"/>
        </w:rPr>
        <w:t xml:space="preserve">ередбачений Порядком № 1146 </w:t>
      </w:r>
      <w:r w:rsidR="00B25EF2" w:rsidRPr="00D4328A">
        <w:rPr>
          <w:bCs/>
          <w:color w:val="000000" w:themeColor="text1"/>
          <w:sz w:val="28"/>
          <w:szCs w:val="28"/>
          <w:lang w:val="uk-UA"/>
        </w:rPr>
        <w:t xml:space="preserve">паперовий документообіг </w:t>
      </w:r>
      <w:r w:rsidR="00B25EF2" w:rsidRPr="00D4328A">
        <w:rPr>
          <w:color w:val="000000" w:themeColor="text1"/>
          <w:sz w:val="28"/>
          <w:szCs w:val="28"/>
          <w:lang w:val="uk-UA"/>
        </w:rPr>
        <w:t xml:space="preserve">значно ускладнився у зв’язку з процесами реорганізації органів ДФС та територіальною віддаленістю управлінь на правах відокремлених підрозділів </w:t>
      </w:r>
      <w:r w:rsidR="002256B9" w:rsidRPr="00D4328A">
        <w:rPr>
          <w:color w:val="000000" w:themeColor="text1"/>
          <w:sz w:val="28"/>
          <w:szCs w:val="28"/>
          <w:lang w:val="uk-UA"/>
        </w:rPr>
        <w:t>Г</w:t>
      </w:r>
      <w:r w:rsidR="00B25EF2" w:rsidRPr="00D4328A">
        <w:rPr>
          <w:color w:val="000000" w:themeColor="text1"/>
          <w:sz w:val="28"/>
          <w:szCs w:val="28"/>
          <w:lang w:val="uk-UA"/>
        </w:rPr>
        <w:t xml:space="preserve">У ДФС, апаратів ГУ ДФС, місцевих фінансових органів та територіальних органів Державної казначейської служби України  районного рівня. </w:t>
      </w:r>
    </w:p>
    <w:p w:rsidR="00E94079" w:rsidRPr="00D4328A" w:rsidRDefault="00E94079" w:rsidP="00E94079">
      <w:pPr>
        <w:ind w:firstLine="567"/>
        <w:jc w:val="both"/>
        <w:rPr>
          <w:color w:val="000000" w:themeColor="text1"/>
          <w:sz w:val="28"/>
          <w:szCs w:val="28"/>
          <w:lang w:val="uk-UA"/>
        </w:rPr>
      </w:pPr>
      <w:r w:rsidRPr="00D4328A">
        <w:rPr>
          <w:color w:val="000000" w:themeColor="text1"/>
          <w:sz w:val="28"/>
          <w:szCs w:val="28"/>
          <w:lang w:val="uk-UA"/>
        </w:rPr>
        <w:t xml:space="preserve">З метою вирішення ситуації, що склалась, </w:t>
      </w:r>
      <w:r w:rsidR="00D42F54" w:rsidRPr="00D4328A">
        <w:rPr>
          <w:color w:val="000000" w:themeColor="text1"/>
          <w:sz w:val="28"/>
          <w:szCs w:val="28"/>
          <w:lang w:val="uk-UA"/>
        </w:rPr>
        <w:t xml:space="preserve">на виконання Концепції розвитку електронного урядування в України, затвердженої розпорядженням Кабінету Міністрів України від 20 вересня 2017 року № 649-р, </w:t>
      </w:r>
      <w:r w:rsidRPr="00D4328A">
        <w:rPr>
          <w:color w:val="000000" w:themeColor="text1"/>
          <w:sz w:val="28"/>
          <w:szCs w:val="28"/>
          <w:lang w:val="uk-UA"/>
        </w:rPr>
        <w:t>ДФС підготовлено оновлений проект наказу МФУ «Про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(далі – Проект наказу) на заміну Порядку № 1146.</w:t>
      </w:r>
    </w:p>
    <w:p w:rsidR="009F79E0" w:rsidRPr="00D4328A" w:rsidRDefault="009F79E0" w:rsidP="00E94079">
      <w:pPr>
        <w:ind w:firstLine="567"/>
        <w:jc w:val="both"/>
        <w:rPr>
          <w:color w:val="000000" w:themeColor="text1"/>
          <w:sz w:val="28"/>
          <w:szCs w:val="28"/>
          <w:lang w:val="uk-UA"/>
        </w:rPr>
      </w:pPr>
      <w:r w:rsidRPr="00D4328A">
        <w:rPr>
          <w:color w:val="000000" w:themeColor="text1"/>
          <w:sz w:val="28"/>
          <w:szCs w:val="28"/>
          <w:lang w:val="uk-UA"/>
        </w:rPr>
        <w:t>Зокрема, Проект</w:t>
      </w:r>
      <w:r w:rsidR="005458B1" w:rsidRPr="00D4328A">
        <w:rPr>
          <w:color w:val="000000" w:themeColor="text1"/>
          <w:sz w:val="28"/>
          <w:szCs w:val="28"/>
          <w:lang w:val="uk-UA"/>
        </w:rPr>
        <w:t>ом</w:t>
      </w:r>
      <w:r w:rsidRPr="00D4328A">
        <w:rPr>
          <w:color w:val="000000" w:themeColor="text1"/>
          <w:sz w:val="28"/>
          <w:szCs w:val="28"/>
          <w:lang w:val="uk-UA"/>
        </w:rPr>
        <w:t xml:space="preserve"> наказу </w:t>
      </w:r>
      <w:r w:rsidR="00DC6EBD" w:rsidRPr="00D4328A">
        <w:rPr>
          <w:color w:val="000000" w:themeColor="text1"/>
          <w:sz w:val="28"/>
          <w:szCs w:val="28"/>
          <w:lang w:val="uk-UA"/>
        </w:rPr>
        <w:t xml:space="preserve">пропонується </w:t>
      </w:r>
      <w:r w:rsidR="00852708" w:rsidRPr="00D4328A">
        <w:rPr>
          <w:color w:val="000000" w:themeColor="text1"/>
          <w:sz w:val="28"/>
          <w:szCs w:val="28"/>
          <w:lang w:val="uk-UA"/>
        </w:rPr>
        <w:t>встанов</w:t>
      </w:r>
      <w:r w:rsidR="00DC6EBD" w:rsidRPr="00D4328A">
        <w:rPr>
          <w:color w:val="000000" w:themeColor="text1"/>
          <w:sz w:val="28"/>
          <w:szCs w:val="28"/>
          <w:lang w:val="uk-UA"/>
        </w:rPr>
        <w:t>ити</w:t>
      </w:r>
      <w:r w:rsidRPr="00D4328A">
        <w:rPr>
          <w:color w:val="000000" w:themeColor="text1"/>
          <w:sz w:val="28"/>
          <w:szCs w:val="28"/>
          <w:lang w:val="uk-UA"/>
        </w:rPr>
        <w:t>:</w:t>
      </w:r>
    </w:p>
    <w:p w:rsidR="009F79E0" w:rsidRPr="00D4328A" w:rsidRDefault="009F79E0" w:rsidP="009F79E0">
      <w:pPr>
        <w:ind w:firstLine="567"/>
        <w:jc w:val="both"/>
        <w:rPr>
          <w:color w:val="000000" w:themeColor="text1"/>
          <w:sz w:val="28"/>
          <w:szCs w:val="28"/>
          <w:lang w:val="uk-UA"/>
        </w:rPr>
      </w:pPr>
      <w:r w:rsidRPr="00D4328A">
        <w:rPr>
          <w:color w:val="000000" w:themeColor="text1"/>
          <w:sz w:val="28"/>
          <w:szCs w:val="28"/>
          <w:lang w:val="uk-UA"/>
        </w:rPr>
        <w:t xml:space="preserve">можливість подання заяви платником до територіального органу ДФС у форматі електронного документу через приватну частину Сервісу </w:t>
      </w:r>
      <w:r w:rsidRPr="00D4328A">
        <w:rPr>
          <w:color w:val="000000" w:themeColor="text1"/>
          <w:sz w:val="28"/>
          <w:szCs w:val="28"/>
          <w:lang w:val="ru-RU"/>
        </w:rPr>
        <w:br/>
        <w:t>«</w:t>
      </w:r>
      <w:r w:rsidRPr="00D4328A">
        <w:rPr>
          <w:color w:val="000000" w:themeColor="text1"/>
          <w:sz w:val="28"/>
          <w:szCs w:val="28"/>
          <w:lang w:val="uk-UA"/>
        </w:rPr>
        <w:t>Електронний кабінет», «Єдине вікно подання електронної звітності»</w:t>
      </w:r>
      <w:r w:rsidR="00AF154E" w:rsidRPr="00D4328A">
        <w:rPr>
          <w:color w:val="000000" w:themeColor="text1"/>
          <w:sz w:val="28"/>
          <w:szCs w:val="28"/>
          <w:lang w:val="uk-UA"/>
        </w:rPr>
        <w:t xml:space="preserve"> (</w:t>
      </w:r>
      <w:r w:rsidR="00BE6B4F" w:rsidRPr="00D4328A">
        <w:rPr>
          <w:color w:val="000000" w:themeColor="text1"/>
          <w:sz w:val="28"/>
          <w:szCs w:val="28"/>
          <w:lang w:val="uk-UA"/>
        </w:rPr>
        <w:t>при цьому зберігається можливість подання  до органу ДФС паперової заяви</w:t>
      </w:r>
      <w:r w:rsidR="00AF154E" w:rsidRPr="00D4328A">
        <w:rPr>
          <w:color w:val="000000" w:themeColor="text1"/>
          <w:sz w:val="28"/>
          <w:szCs w:val="28"/>
          <w:lang w:val="uk-UA"/>
        </w:rPr>
        <w:t>);</w:t>
      </w:r>
    </w:p>
    <w:p w:rsidR="00AF154E" w:rsidRPr="00D4328A" w:rsidRDefault="00AF154E" w:rsidP="00AF154E">
      <w:pPr>
        <w:ind w:firstLine="567"/>
        <w:jc w:val="both"/>
        <w:rPr>
          <w:color w:val="000000" w:themeColor="text1"/>
          <w:sz w:val="28"/>
          <w:szCs w:val="28"/>
          <w:lang w:val="uk-UA"/>
        </w:rPr>
      </w:pPr>
      <w:r w:rsidRPr="00D4328A">
        <w:rPr>
          <w:color w:val="000000" w:themeColor="text1"/>
          <w:sz w:val="28"/>
          <w:szCs w:val="28"/>
          <w:lang w:val="uk-UA"/>
        </w:rPr>
        <w:t>відображення</w:t>
      </w:r>
      <w:r w:rsidR="00D42F54" w:rsidRPr="00D4328A">
        <w:rPr>
          <w:color w:val="000000" w:themeColor="text1"/>
          <w:sz w:val="28"/>
          <w:szCs w:val="28"/>
          <w:lang w:val="uk-UA"/>
        </w:rPr>
        <w:t xml:space="preserve"> даних</w:t>
      </w:r>
      <w:r w:rsidRPr="00D4328A">
        <w:rPr>
          <w:color w:val="000000" w:themeColor="text1"/>
          <w:sz w:val="28"/>
          <w:szCs w:val="28"/>
          <w:lang w:val="uk-UA"/>
        </w:rPr>
        <w:t xml:space="preserve"> всіх поданих платниками заяв в електронному Журналі заяв про повернення (з ознакою управління на правах відокремленого підрозділу ГУ ДФС у регіоні)</w:t>
      </w:r>
      <w:r w:rsidR="00507562" w:rsidRPr="00D4328A">
        <w:rPr>
          <w:color w:val="000000" w:themeColor="text1"/>
          <w:sz w:val="28"/>
          <w:szCs w:val="28"/>
          <w:lang w:val="uk-UA"/>
        </w:rPr>
        <w:t>,</w:t>
      </w:r>
      <w:r w:rsidRPr="00D4328A">
        <w:rPr>
          <w:color w:val="000000" w:themeColor="text1"/>
          <w:sz w:val="28"/>
          <w:szCs w:val="28"/>
          <w:lang w:val="uk-UA"/>
        </w:rPr>
        <w:t xml:space="preserve"> їх опрацювання підрозділами з адміністрування податків з юридичних/фізичних осіб та погашення заборгованості на предмет встановлення правомірності повернення коштів;</w:t>
      </w:r>
    </w:p>
    <w:p w:rsidR="00852708" w:rsidRPr="00D4328A" w:rsidRDefault="00AF154E" w:rsidP="00AF154E">
      <w:pPr>
        <w:ind w:firstLine="567"/>
        <w:jc w:val="both"/>
        <w:rPr>
          <w:color w:val="000000" w:themeColor="text1"/>
          <w:sz w:val="28"/>
          <w:szCs w:val="28"/>
          <w:lang w:val="uk-UA"/>
        </w:rPr>
      </w:pPr>
      <w:r w:rsidRPr="00D4328A">
        <w:rPr>
          <w:color w:val="000000" w:themeColor="text1"/>
          <w:sz w:val="28"/>
          <w:szCs w:val="28"/>
          <w:lang w:val="uk-UA"/>
        </w:rPr>
        <w:t>на підставі даних про повернення, правомірність яких підтверджено, автоматичне формування Реєстру узгоджених повернень</w:t>
      </w:r>
      <w:r w:rsidR="00852708" w:rsidRPr="00D4328A">
        <w:rPr>
          <w:color w:val="000000" w:themeColor="text1"/>
          <w:sz w:val="28"/>
          <w:szCs w:val="28"/>
          <w:lang w:val="uk-UA"/>
        </w:rPr>
        <w:t xml:space="preserve"> з подальшим формуванням територіальним органом ДФС </w:t>
      </w:r>
      <w:r w:rsidR="0033180B" w:rsidRPr="00D4328A">
        <w:rPr>
          <w:color w:val="000000" w:themeColor="text1"/>
          <w:sz w:val="28"/>
          <w:szCs w:val="28"/>
          <w:lang w:val="uk-UA"/>
        </w:rPr>
        <w:t xml:space="preserve">електронних </w:t>
      </w:r>
      <w:r w:rsidR="00852708" w:rsidRPr="00D4328A">
        <w:rPr>
          <w:color w:val="000000" w:themeColor="text1"/>
          <w:sz w:val="28"/>
          <w:szCs w:val="28"/>
          <w:lang w:val="uk-UA"/>
        </w:rPr>
        <w:t>висновків про повернення коштів з бюджету, їх підписання з використанням кваліфікованих електронних підписів та кваліфікованих електронних печаток;</w:t>
      </w:r>
      <w:r w:rsidRPr="00D4328A">
        <w:rPr>
          <w:color w:val="000000" w:themeColor="text1"/>
          <w:sz w:val="28"/>
          <w:szCs w:val="28"/>
          <w:lang w:val="uk-UA"/>
        </w:rPr>
        <w:t xml:space="preserve"> </w:t>
      </w:r>
    </w:p>
    <w:p w:rsidR="00B77CC9" w:rsidRPr="00D4328A" w:rsidRDefault="00B77CC9" w:rsidP="00AF154E">
      <w:pPr>
        <w:ind w:firstLine="567"/>
        <w:jc w:val="both"/>
        <w:rPr>
          <w:color w:val="000000" w:themeColor="text1"/>
          <w:sz w:val="28"/>
          <w:szCs w:val="28"/>
          <w:lang w:val="uk-UA"/>
        </w:rPr>
      </w:pPr>
      <w:r w:rsidRPr="00D4328A">
        <w:rPr>
          <w:color w:val="000000" w:themeColor="text1"/>
          <w:sz w:val="28"/>
          <w:szCs w:val="28"/>
          <w:lang w:val="uk-UA"/>
        </w:rPr>
        <w:lastRenderedPageBreak/>
        <w:t>за результатами розгляду податков</w:t>
      </w:r>
      <w:r w:rsidR="0033180B" w:rsidRPr="00D4328A">
        <w:rPr>
          <w:color w:val="000000" w:themeColor="text1"/>
          <w:sz w:val="28"/>
          <w:szCs w:val="28"/>
          <w:lang w:val="uk-UA"/>
        </w:rPr>
        <w:t>их</w:t>
      </w:r>
      <w:r w:rsidRPr="00D4328A">
        <w:rPr>
          <w:color w:val="000000" w:themeColor="text1"/>
          <w:sz w:val="28"/>
          <w:szCs w:val="28"/>
          <w:lang w:val="uk-UA"/>
        </w:rPr>
        <w:t xml:space="preserve"> </w:t>
      </w:r>
      <w:r w:rsidR="0033180B" w:rsidRPr="00D4328A">
        <w:rPr>
          <w:color w:val="000000" w:themeColor="text1"/>
          <w:sz w:val="28"/>
          <w:szCs w:val="28"/>
          <w:lang w:val="uk-UA"/>
        </w:rPr>
        <w:t>декларацій</w:t>
      </w:r>
      <w:r w:rsidRPr="00D4328A">
        <w:rPr>
          <w:color w:val="000000" w:themeColor="text1"/>
          <w:sz w:val="28"/>
          <w:szCs w:val="28"/>
          <w:lang w:val="uk-UA"/>
        </w:rPr>
        <w:t xml:space="preserve"> підрозділом відповідного територіального органу ДФС, який виконує функції з адміністрування ПДФО, </w:t>
      </w:r>
      <w:r w:rsidR="0033180B" w:rsidRPr="00D4328A">
        <w:rPr>
          <w:color w:val="000000" w:themeColor="text1"/>
          <w:sz w:val="28"/>
          <w:szCs w:val="28"/>
          <w:lang w:val="uk-UA"/>
        </w:rPr>
        <w:t xml:space="preserve">та </w:t>
      </w:r>
      <w:r w:rsidRPr="00D4328A">
        <w:rPr>
          <w:color w:val="000000" w:themeColor="text1"/>
          <w:sz w:val="28"/>
          <w:szCs w:val="28"/>
          <w:lang w:val="uk-UA"/>
        </w:rPr>
        <w:t>підтверджен</w:t>
      </w:r>
      <w:r w:rsidR="0033180B" w:rsidRPr="00D4328A">
        <w:rPr>
          <w:color w:val="000000" w:themeColor="text1"/>
          <w:sz w:val="28"/>
          <w:szCs w:val="28"/>
          <w:lang w:val="uk-UA"/>
        </w:rPr>
        <w:t>ня</w:t>
      </w:r>
      <w:r w:rsidRPr="00D4328A">
        <w:rPr>
          <w:color w:val="000000" w:themeColor="text1"/>
          <w:sz w:val="28"/>
          <w:szCs w:val="28"/>
          <w:lang w:val="uk-UA"/>
        </w:rPr>
        <w:t xml:space="preserve"> прав</w:t>
      </w:r>
      <w:r w:rsidR="0033180B" w:rsidRPr="00D4328A">
        <w:rPr>
          <w:color w:val="000000" w:themeColor="text1"/>
          <w:sz w:val="28"/>
          <w:szCs w:val="28"/>
          <w:lang w:val="uk-UA"/>
        </w:rPr>
        <w:t xml:space="preserve">а платника на податкову знижку автоматичне формування Реєстру одержувачів податкової знижки, що є сукупністю електронних повідомлень </w:t>
      </w:r>
      <w:r w:rsidR="0033180B" w:rsidRPr="00D4328A">
        <w:rPr>
          <w:bCs/>
          <w:color w:val="000000" w:themeColor="text1"/>
          <w:sz w:val="28"/>
          <w:szCs w:val="28"/>
          <w:lang w:val="uk-UA"/>
        </w:rPr>
        <w:t xml:space="preserve">про повернення </w:t>
      </w:r>
      <w:r w:rsidR="0033180B" w:rsidRPr="00D4328A">
        <w:rPr>
          <w:color w:val="000000" w:themeColor="text1"/>
          <w:sz w:val="28"/>
          <w:szCs w:val="28"/>
          <w:lang w:val="uk-UA"/>
        </w:rPr>
        <w:t xml:space="preserve">надміру утриманих (сплачених) сум податку на доходи фізичних осіб на підставі поданих платниками податків податкових декларацій, їх підписання з використанням кваліфікованих електронних підписів та кваліфікованих електронних печаток;  </w:t>
      </w:r>
    </w:p>
    <w:p w:rsidR="00852708" w:rsidRPr="00D4328A" w:rsidRDefault="00852708" w:rsidP="00AF154E">
      <w:pPr>
        <w:ind w:firstLine="567"/>
        <w:jc w:val="both"/>
        <w:rPr>
          <w:color w:val="000000" w:themeColor="text1"/>
          <w:sz w:val="28"/>
          <w:szCs w:val="28"/>
          <w:lang w:val="uk-UA"/>
        </w:rPr>
      </w:pPr>
      <w:r w:rsidRPr="00D4328A">
        <w:rPr>
          <w:color w:val="000000" w:themeColor="text1"/>
          <w:sz w:val="28"/>
          <w:szCs w:val="28"/>
          <w:lang w:val="uk-UA"/>
        </w:rPr>
        <w:t xml:space="preserve">засобами приватної частини Сервісу «Електронний кабінет» автоматичне надання місцевим фінансовим органам доступу до сформованих </w:t>
      </w:r>
      <w:r w:rsidR="0033180B" w:rsidRPr="00D4328A">
        <w:rPr>
          <w:color w:val="000000" w:themeColor="text1"/>
          <w:sz w:val="28"/>
          <w:szCs w:val="28"/>
          <w:lang w:val="uk-UA"/>
        </w:rPr>
        <w:t>і</w:t>
      </w:r>
      <w:r w:rsidRPr="00D4328A">
        <w:rPr>
          <w:color w:val="000000" w:themeColor="text1"/>
          <w:sz w:val="28"/>
          <w:szCs w:val="28"/>
          <w:lang w:val="uk-UA"/>
        </w:rPr>
        <w:t xml:space="preserve"> підписаних </w:t>
      </w:r>
      <w:r w:rsidR="008853CF" w:rsidRPr="00D4328A">
        <w:rPr>
          <w:color w:val="000000" w:themeColor="text1"/>
          <w:sz w:val="28"/>
          <w:szCs w:val="28"/>
          <w:lang w:val="uk-UA"/>
        </w:rPr>
        <w:t xml:space="preserve">органами </w:t>
      </w:r>
      <w:r w:rsidR="00507562" w:rsidRPr="00D4328A">
        <w:rPr>
          <w:color w:val="000000" w:themeColor="text1"/>
          <w:sz w:val="28"/>
          <w:szCs w:val="28"/>
          <w:lang w:val="uk-UA"/>
        </w:rPr>
        <w:t xml:space="preserve">ДФС </w:t>
      </w:r>
      <w:r w:rsidR="0033180B" w:rsidRPr="00D4328A">
        <w:rPr>
          <w:color w:val="000000" w:themeColor="text1"/>
          <w:sz w:val="28"/>
          <w:szCs w:val="28"/>
          <w:lang w:val="uk-UA"/>
        </w:rPr>
        <w:t xml:space="preserve">електронних </w:t>
      </w:r>
      <w:r w:rsidRPr="00D4328A">
        <w:rPr>
          <w:color w:val="000000" w:themeColor="text1"/>
          <w:sz w:val="28"/>
          <w:szCs w:val="28"/>
          <w:lang w:val="uk-UA"/>
        </w:rPr>
        <w:t>висновків</w:t>
      </w:r>
      <w:r w:rsidR="0033180B" w:rsidRPr="00D4328A">
        <w:rPr>
          <w:color w:val="000000" w:themeColor="text1"/>
          <w:sz w:val="28"/>
          <w:szCs w:val="28"/>
          <w:lang w:val="uk-UA"/>
        </w:rPr>
        <w:t xml:space="preserve"> та електронних повідомлень</w:t>
      </w:r>
      <w:r w:rsidRPr="00D4328A">
        <w:rPr>
          <w:color w:val="000000" w:themeColor="text1"/>
          <w:sz w:val="28"/>
          <w:szCs w:val="28"/>
          <w:lang w:val="uk-UA"/>
        </w:rPr>
        <w:t xml:space="preserve"> для подальшого їх погодження шляхом</w:t>
      </w:r>
      <w:r w:rsidR="008853CF" w:rsidRPr="00D4328A">
        <w:rPr>
          <w:color w:val="000000" w:themeColor="text1"/>
          <w:sz w:val="28"/>
          <w:szCs w:val="28"/>
          <w:lang w:val="uk-UA"/>
        </w:rPr>
        <w:t xml:space="preserve"> накладання кваліфікованих електронних підписів, кваліфікованих електронних печаток таких місцевих фінансових органів;</w:t>
      </w:r>
      <w:r w:rsidRPr="00D4328A">
        <w:rPr>
          <w:color w:val="000000" w:themeColor="text1"/>
          <w:sz w:val="28"/>
          <w:szCs w:val="28"/>
          <w:lang w:val="uk-UA"/>
        </w:rPr>
        <w:t xml:space="preserve"> </w:t>
      </w:r>
    </w:p>
    <w:p w:rsidR="009F79E0" w:rsidRPr="00D4328A" w:rsidRDefault="008853CF" w:rsidP="009F79E0">
      <w:pPr>
        <w:ind w:firstLine="567"/>
        <w:jc w:val="both"/>
        <w:rPr>
          <w:color w:val="000000" w:themeColor="text1"/>
          <w:sz w:val="28"/>
          <w:szCs w:val="28"/>
          <w:lang w:val="uk-UA"/>
        </w:rPr>
      </w:pPr>
      <w:r w:rsidRPr="00D4328A">
        <w:rPr>
          <w:color w:val="000000" w:themeColor="text1"/>
          <w:sz w:val="28"/>
          <w:szCs w:val="28"/>
          <w:lang w:val="uk-UA"/>
        </w:rPr>
        <w:t xml:space="preserve">направлення підписаних та погоджених </w:t>
      </w:r>
      <w:r w:rsidR="0033180B" w:rsidRPr="00D4328A">
        <w:rPr>
          <w:color w:val="000000" w:themeColor="text1"/>
          <w:sz w:val="28"/>
          <w:szCs w:val="28"/>
          <w:lang w:val="uk-UA"/>
        </w:rPr>
        <w:t xml:space="preserve">електронних </w:t>
      </w:r>
      <w:r w:rsidRPr="00D4328A">
        <w:rPr>
          <w:color w:val="000000" w:themeColor="text1"/>
          <w:sz w:val="28"/>
          <w:szCs w:val="28"/>
          <w:lang w:val="uk-UA"/>
        </w:rPr>
        <w:t>висновків</w:t>
      </w:r>
      <w:r w:rsidR="0033180B" w:rsidRPr="00D4328A">
        <w:rPr>
          <w:color w:val="000000" w:themeColor="text1"/>
          <w:sz w:val="28"/>
          <w:szCs w:val="28"/>
          <w:lang w:val="uk-UA"/>
        </w:rPr>
        <w:t xml:space="preserve"> та електронних повідомлень</w:t>
      </w:r>
      <w:r w:rsidRPr="00D4328A">
        <w:rPr>
          <w:color w:val="000000" w:themeColor="text1"/>
          <w:sz w:val="28"/>
          <w:szCs w:val="28"/>
          <w:lang w:val="uk-UA"/>
        </w:rPr>
        <w:t xml:space="preserve"> до Державної казначейської служби України </w:t>
      </w:r>
      <w:r w:rsidR="00507562" w:rsidRPr="00D4328A">
        <w:rPr>
          <w:color w:val="000000" w:themeColor="text1"/>
          <w:sz w:val="28"/>
          <w:szCs w:val="28"/>
          <w:lang w:val="uk-UA"/>
        </w:rPr>
        <w:t xml:space="preserve">(далі – ДКСУ) </w:t>
      </w:r>
      <w:r w:rsidRPr="00D4328A">
        <w:rPr>
          <w:color w:val="000000" w:themeColor="text1"/>
          <w:sz w:val="28"/>
          <w:szCs w:val="28"/>
          <w:lang w:val="uk-UA"/>
        </w:rPr>
        <w:t>(центральних рівень) для виконання</w:t>
      </w:r>
      <w:r w:rsidR="009F79E0" w:rsidRPr="00D4328A">
        <w:rPr>
          <w:color w:val="000000" w:themeColor="text1"/>
          <w:sz w:val="28"/>
          <w:szCs w:val="28"/>
          <w:lang w:val="uk-UA"/>
        </w:rPr>
        <w:t>;</w:t>
      </w:r>
    </w:p>
    <w:p w:rsidR="008853CF" w:rsidRPr="00D4328A" w:rsidRDefault="008853CF" w:rsidP="009F79E0">
      <w:pPr>
        <w:ind w:firstLine="567"/>
        <w:jc w:val="both"/>
        <w:rPr>
          <w:color w:val="000000" w:themeColor="text1"/>
          <w:sz w:val="28"/>
          <w:szCs w:val="28"/>
          <w:lang w:val="uk-UA"/>
        </w:rPr>
      </w:pPr>
      <w:r w:rsidRPr="00D4328A">
        <w:rPr>
          <w:color w:val="000000" w:themeColor="text1"/>
          <w:sz w:val="28"/>
          <w:szCs w:val="28"/>
          <w:lang w:val="uk-UA"/>
        </w:rPr>
        <w:t>повернення ДКСУ грошових коштів.</w:t>
      </w:r>
    </w:p>
    <w:p w:rsidR="0033180B" w:rsidRPr="00D4328A" w:rsidRDefault="008853CF" w:rsidP="009F79E0">
      <w:pPr>
        <w:ind w:firstLine="567"/>
        <w:jc w:val="both"/>
        <w:rPr>
          <w:rStyle w:val="rvts23"/>
          <w:color w:val="000000" w:themeColor="text1"/>
          <w:sz w:val="28"/>
          <w:szCs w:val="28"/>
          <w:lang w:val="uk-UA"/>
        </w:rPr>
      </w:pPr>
      <w:r w:rsidRPr="00D4328A">
        <w:rPr>
          <w:rStyle w:val="rvts23"/>
          <w:color w:val="000000" w:themeColor="text1"/>
          <w:sz w:val="28"/>
          <w:szCs w:val="28"/>
          <w:lang w:val="uk-UA"/>
        </w:rPr>
        <w:t xml:space="preserve">Запропонована система електронної інформаційної взаємодії дозволить підвищити рівень ефективності, відкритості, прозорості, результативності діяльності органів державної виконавчої влади та місцевих фінансових органів в процесі виконання вимог </w:t>
      </w:r>
      <w:r w:rsidR="0033180B" w:rsidRPr="00D4328A">
        <w:rPr>
          <w:color w:val="000000" w:themeColor="text1"/>
          <w:sz w:val="28"/>
          <w:szCs w:val="28"/>
          <w:lang w:val="uk-UA"/>
        </w:rPr>
        <w:t xml:space="preserve">статті 43 глави 1 розділу </w:t>
      </w:r>
      <w:r w:rsidR="0033180B" w:rsidRPr="00D4328A">
        <w:rPr>
          <w:color w:val="000000" w:themeColor="text1"/>
          <w:sz w:val="28"/>
          <w:szCs w:val="28"/>
        </w:rPr>
        <w:t>II</w:t>
      </w:r>
      <w:r w:rsidR="0033180B" w:rsidRPr="00D4328A">
        <w:rPr>
          <w:color w:val="000000" w:themeColor="text1"/>
          <w:sz w:val="28"/>
          <w:szCs w:val="28"/>
          <w:lang w:val="uk-UA"/>
        </w:rPr>
        <w:t xml:space="preserve">, статті 166, </w:t>
      </w:r>
      <w:r w:rsidR="0033180B" w:rsidRPr="00D4328A">
        <w:rPr>
          <w:rStyle w:val="rvts23"/>
          <w:color w:val="000000" w:themeColor="text1"/>
          <w:sz w:val="28"/>
          <w:szCs w:val="28"/>
          <w:lang w:val="uk-UA"/>
        </w:rPr>
        <w:t>пункту 179.8 статті 179 розділу IV Кодексу</w:t>
      </w:r>
      <w:r w:rsidR="0033180B" w:rsidRPr="00D4328A">
        <w:rPr>
          <w:color w:val="000000" w:themeColor="text1"/>
          <w:sz w:val="28"/>
          <w:szCs w:val="28"/>
          <w:lang w:val="uk-UA"/>
        </w:rPr>
        <w:t>, частини другої статті 45 глави 8 розділу II та частини другої статті 78 глави 12 розділу III Бюджетного кодексу України.</w:t>
      </w:r>
    </w:p>
    <w:p w:rsidR="008853CF" w:rsidRPr="00D4328A" w:rsidRDefault="007127F4" w:rsidP="009F79E0">
      <w:pPr>
        <w:ind w:firstLine="567"/>
        <w:jc w:val="both"/>
        <w:rPr>
          <w:rStyle w:val="rvts23"/>
          <w:color w:val="000000" w:themeColor="text1"/>
          <w:sz w:val="28"/>
          <w:szCs w:val="28"/>
          <w:lang w:val="uk-UA"/>
        </w:rPr>
      </w:pPr>
      <w:r w:rsidRPr="00D4328A">
        <w:rPr>
          <w:rStyle w:val="rvts23"/>
          <w:color w:val="000000" w:themeColor="text1"/>
          <w:sz w:val="28"/>
          <w:szCs w:val="28"/>
          <w:lang w:val="uk-UA"/>
        </w:rPr>
        <w:t>Передбачен</w:t>
      </w:r>
      <w:r w:rsidR="00DF7D0F" w:rsidRPr="00D4328A">
        <w:rPr>
          <w:rStyle w:val="rvts23"/>
          <w:color w:val="000000" w:themeColor="text1"/>
          <w:sz w:val="28"/>
          <w:szCs w:val="28"/>
          <w:lang w:val="uk-UA"/>
        </w:rPr>
        <w:t>ий</w:t>
      </w:r>
      <w:r w:rsidRPr="00D4328A">
        <w:rPr>
          <w:rStyle w:val="rvts23"/>
          <w:color w:val="000000" w:themeColor="text1"/>
          <w:sz w:val="28"/>
          <w:szCs w:val="28"/>
          <w:lang w:val="uk-UA"/>
        </w:rPr>
        <w:t xml:space="preserve"> Проектом наказу електронн</w:t>
      </w:r>
      <w:r w:rsidR="00DF7D0F" w:rsidRPr="00D4328A">
        <w:rPr>
          <w:rStyle w:val="rvts23"/>
          <w:color w:val="000000" w:themeColor="text1"/>
          <w:sz w:val="28"/>
          <w:szCs w:val="28"/>
          <w:lang w:val="uk-UA"/>
        </w:rPr>
        <w:t>ий документообіг</w:t>
      </w:r>
      <w:r w:rsidR="00DC6EBD" w:rsidRPr="00D4328A">
        <w:rPr>
          <w:rStyle w:val="rvts23"/>
          <w:color w:val="000000" w:themeColor="text1"/>
          <w:sz w:val="28"/>
          <w:szCs w:val="28"/>
          <w:lang w:val="uk-UA"/>
        </w:rPr>
        <w:t xml:space="preserve"> </w:t>
      </w:r>
      <w:r w:rsidR="00CB3FDF" w:rsidRPr="00D4328A">
        <w:rPr>
          <w:rStyle w:val="rvts23"/>
          <w:color w:val="000000" w:themeColor="text1"/>
          <w:sz w:val="28"/>
          <w:szCs w:val="28"/>
          <w:lang w:val="uk-UA"/>
        </w:rPr>
        <w:t>створит</w:t>
      </w:r>
      <w:r w:rsidR="00FC19EA" w:rsidRPr="00D4328A">
        <w:rPr>
          <w:rStyle w:val="rvts23"/>
          <w:color w:val="000000" w:themeColor="text1"/>
          <w:sz w:val="28"/>
          <w:szCs w:val="28"/>
          <w:lang w:val="uk-UA"/>
        </w:rPr>
        <w:t>ь</w:t>
      </w:r>
      <w:r w:rsidR="00CB3FDF" w:rsidRPr="00D4328A">
        <w:rPr>
          <w:rStyle w:val="rvts23"/>
          <w:color w:val="000000" w:themeColor="text1"/>
          <w:sz w:val="28"/>
          <w:szCs w:val="28"/>
          <w:lang w:val="uk-UA"/>
        </w:rPr>
        <w:t xml:space="preserve"> умови для </w:t>
      </w:r>
      <w:r w:rsidR="00DC6EBD" w:rsidRPr="00D4328A">
        <w:rPr>
          <w:rStyle w:val="rvts23"/>
          <w:color w:val="000000" w:themeColor="text1"/>
          <w:sz w:val="28"/>
          <w:szCs w:val="28"/>
          <w:lang w:val="uk-UA"/>
        </w:rPr>
        <w:t>запровад</w:t>
      </w:r>
      <w:r w:rsidR="00CB3FDF" w:rsidRPr="00D4328A">
        <w:rPr>
          <w:rStyle w:val="rvts23"/>
          <w:color w:val="000000" w:themeColor="text1"/>
          <w:sz w:val="28"/>
          <w:szCs w:val="28"/>
          <w:lang w:val="uk-UA"/>
        </w:rPr>
        <w:t>ження</w:t>
      </w:r>
      <w:r w:rsidR="00DC6EBD" w:rsidRPr="00D4328A">
        <w:rPr>
          <w:rStyle w:val="rvts23"/>
          <w:color w:val="000000" w:themeColor="text1"/>
          <w:sz w:val="28"/>
          <w:szCs w:val="28"/>
          <w:lang w:val="uk-UA"/>
        </w:rPr>
        <w:t xml:space="preserve"> </w:t>
      </w:r>
      <w:r w:rsidRPr="00D4328A">
        <w:rPr>
          <w:rStyle w:val="rvts23"/>
          <w:color w:val="000000" w:themeColor="text1"/>
          <w:sz w:val="28"/>
          <w:szCs w:val="28"/>
          <w:lang w:val="uk-UA"/>
        </w:rPr>
        <w:t>дієв</w:t>
      </w:r>
      <w:r w:rsidR="00CB3FDF" w:rsidRPr="00D4328A">
        <w:rPr>
          <w:rStyle w:val="rvts23"/>
          <w:color w:val="000000" w:themeColor="text1"/>
          <w:sz w:val="28"/>
          <w:szCs w:val="28"/>
          <w:lang w:val="uk-UA"/>
        </w:rPr>
        <w:t>ої</w:t>
      </w:r>
      <w:r w:rsidRPr="00D4328A">
        <w:rPr>
          <w:rStyle w:val="rvts23"/>
          <w:color w:val="000000" w:themeColor="text1"/>
          <w:sz w:val="28"/>
          <w:szCs w:val="28"/>
          <w:lang w:val="uk-UA"/>
        </w:rPr>
        <w:t xml:space="preserve"> </w:t>
      </w:r>
      <w:r w:rsidR="008853CF" w:rsidRPr="00D4328A">
        <w:rPr>
          <w:rStyle w:val="rvts23"/>
          <w:color w:val="000000" w:themeColor="text1"/>
          <w:sz w:val="28"/>
          <w:szCs w:val="28"/>
          <w:lang w:val="uk-UA"/>
        </w:rPr>
        <w:t>систем</w:t>
      </w:r>
      <w:r w:rsidR="00CB3FDF" w:rsidRPr="00D4328A">
        <w:rPr>
          <w:rStyle w:val="rvts23"/>
          <w:color w:val="000000" w:themeColor="text1"/>
          <w:sz w:val="28"/>
          <w:szCs w:val="28"/>
          <w:lang w:val="uk-UA"/>
        </w:rPr>
        <w:t>и</w:t>
      </w:r>
      <w:r w:rsidR="008853CF" w:rsidRPr="00D4328A">
        <w:rPr>
          <w:rStyle w:val="rvts23"/>
          <w:color w:val="000000" w:themeColor="text1"/>
          <w:sz w:val="28"/>
          <w:szCs w:val="28"/>
          <w:lang w:val="uk-UA"/>
        </w:rPr>
        <w:t xml:space="preserve"> контролю за своєчасністю опрацювання заяв платників податків</w:t>
      </w:r>
      <w:r w:rsidRPr="00D4328A">
        <w:rPr>
          <w:rStyle w:val="rvts23"/>
          <w:color w:val="000000" w:themeColor="text1"/>
          <w:sz w:val="28"/>
          <w:szCs w:val="28"/>
          <w:lang w:val="uk-UA"/>
        </w:rPr>
        <w:t>, формування, погодження, направлення до ДКСУ висновків</w:t>
      </w:r>
      <w:r w:rsidR="008853CF" w:rsidRPr="00D4328A">
        <w:rPr>
          <w:rStyle w:val="rvts23"/>
          <w:color w:val="000000" w:themeColor="text1"/>
          <w:sz w:val="28"/>
          <w:szCs w:val="28"/>
          <w:lang w:val="uk-UA"/>
        </w:rPr>
        <w:t xml:space="preserve"> та повернення помилково та/або надміру сплачених грошових зобов’язань.</w:t>
      </w:r>
    </w:p>
    <w:p w:rsidR="00DC6EBD" w:rsidRPr="00D4328A" w:rsidRDefault="00DC6EBD" w:rsidP="009F79E0">
      <w:pPr>
        <w:ind w:firstLine="567"/>
        <w:jc w:val="both"/>
        <w:rPr>
          <w:rStyle w:val="rvts23"/>
          <w:color w:val="000000" w:themeColor="text1"/>
          <w:sz w:val="28"/>
          <w:szCs w:val="28"/>
          <w:lang w:val="uk-UA"/>
        </w:rPr>
      </w:pPr>
      <w:r w:rsidRPr="00D4328A">
        <w:rPr>
          <w:rStyle w:val="rvts23"/>
          <w:color w:val="000000" w:themeColor="text1"/>
          <w:sz w:val="28"/>
          <w:szCs w:val="28"/>
          <w:lang w:val="uk-UA"/>
        </w:rPr>
        <w:t>Разом з тим, запропоновані зміни не вплинуть на діяльність сумлінних платників податків та не спричинять додаткового тиску на середній і малий бізнес.</w:t>
      </w:r>
    </w:p>
    <w:p w:rsidR="00933AE5" w:rsidRPr="00D4328A" w:rsidRDefault="00933AE5" w:rsidP="009F79E0">
      <w:pPr>
        <w:ind w:firstLine="567"/>
        <w:jc w:val="both"/>
        <w:rPr>
          <w:rStyle w:val="rvts23"/>
          <w:color w:val="000000" w:themeColor="text1"/>
          <w:sz w:val="28"/>
          <w:szCs w:val="28"/>
          <w:lang w:val="uk-UA"/>
        </w:rPr>
      </w:pPr>
      <w:r w:rsidRPr="00D4328A">
        <w:rPr>
          <w:rStyle w:val="rvts23"/>
          <w:color w:val="000000" w:themeColor="text1"/>
          <w:sz w:val="28"/>
          <w:szCs w:val="28"/>
          <w:lang w:val="uk-UA"/>
        </w:rPr>
        <w:t xml:space="preserve">До </w:t>
      </w:r>
      <w:r w:rsidR="00507562" w:rsidRPr="00D4328A">
        <w:rPr>
          <w:rStyle w:val="rvts23"/>
          <w:color w:val="000000" w:themeColor="text1"/>
          <w:sz w:val="28"/>
          <w:szCs w:val="28"/>
          <w:lang w:val="uk-UA"/>
        </w:rPr>
        <w:t>впровадження передбачено</w:t>
      </w:r>
      <w:r w:rsidR="002256B9" w:rsidRPr="00D4328A">
        <w:rPr>
          <w:rStyle w:val="rvts23"/>
          <w:color w:val="000000" w:themeColor="text1"/>
          <w:sz w:val="28"/>
          <w:szCs w:val="28"/>
          <w:lang w:val="uk-UA"/>
        </w:rPr>
        <w:t>го</w:t>
      </w:r>
      <w:r w:rsidR="00507562" w:rsidRPr="00D4328A">
        <w:rPr>
          <w:rStyle w:val="rvts23"/>
          <w:color w:val="000000" w:themeColor="text1"/>
          <w:sz w:val="28"/>
          <w:szCs w:val="28"/>
          <w:lang w:val="uk-UA"/>
        </w:rPr>
        <w:t xml:space="preserve"> Проектом наказу електронно</w:t>
      </w:r>
      <w:r w:rsidR="002256B9" w:rsidRPr="00D4328A">
        <w:rPr>
          <w:rStyle w:val="rvts23"/>
          <w:color w:val="000000" w:themeColor="text1"/>
          <w:sz w:val="28"/>
          <w:szCs w:val="28"/>
          <w:lang w:val="uk-UA"/>
        </w:rPr>
        <w:t>го документообігу</w:t>
      </w:r>
      <w:r w:rsidR="00507562" w:rsidRPr="00D4328A">
        <w:rPr>
          <w:rStyle w:val="rvts23"/>
          <w:color w:val="000000" w:themeColor="text1"/>
          <w:sz w:val="28"/>
          <w:szCs w:val="28"/>
          <w:lang w:val="uk-UA"/>
        </w:rPr>
        <w:t xml:space="preserve"> </w:t>
      </w:r>
      <w:r w:rsidRPr="00D4328A">
        <w:rPr>
          <w:rStyle w:val="rvts23"/>
          <w:color w:val="000000" w:themeColor="text1"/>
          <w:sz w:val="28"/>
          <w:szCs w:val="28"/>
          <w:lang w:val="uk-UA"/>
        </w:rPr>
        <w:t>формування, підписання, погодження та направлення до органів ДКСУ висновків органів ДФС про повернення помилково та/або надміру сплачених грошових зобов’язань буде здійснюватись у Порядку № 1146. Тобто ризики невиконання статті 43 Кодексу</w:t>
      </w:r>
      <w:r w:rsidR="00DF7D0F" w:rsidRPr="00D4328A">
        <w:rPr>
          <w:rStyle w:val="rvts23"/>
          <w:color w:val="000000" w:themeColor="text1"/>
          <w:sz w:val="28"/>
          <w:szCs w:val="28"/>
          <w:lang w:val="uk-UA"/>
        </w:rPr>
        <w:t xml:space="preserve"> на етапі впровадження положень Проекту наказу</w:t>
      </w:r>
      <w:r w:rsidRPr="00D4328A">
        <w:rPr>
          <w:rStyle w:val="rvts23"/>
          <w:color w:val="000000" w:themeColor="text1"/>
          <w:sz w:val="28"/>
          <w:szCs w:val="28"/>
          <w:lang w:val="uk-UA"/>
        </w:rPr>
        <w:t xml:space="preserve"> відсутні.</w:t>
      </w:r>
    </w:p>
    <w:p w:rsidR="00DC6EBD" w:rsidRPr="00D4328A" w:rsidRDefault="00DC6EBD" w:rsidP="00DC6EBD">
      <w:pPr>
        <w:ind w:firstLine="720"/>
        <w:jc w:val="center"/>
        <w:rPr>
          <w:color w:val="000000" w:themeColor="text1"/>
          <w:sz w:val="28"/>
          <w:szCs w:val="28"/>
          <w:lang w:val="uk-UA"/>
        </w:rPr>
      </w:pPr>
      <w:r w:rsidRPr="00D4328A">
        <w:rPr>
          <w:color w:val="000000" w:themeColor="text1"/>
          <w:sz w:val="28"/>
          <w:szCs w:val="28"/>
          <w:lang w:val="uk-UA"/>
        </w:rPr>
        <w:t>Основні групи (підгрупи), на які проблема має вплив:</w:t>
      </w:r>
    </w:p>
    <w:tbl>
      <w:tblPr>
        <w:tblW w:w="4298" w:type="pct"/>
        <w:jc w:val="center"/>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0"/>
        <w:gridCol w:w="1304"/>
        <w:gridCol w:w="1248"/>
      </w:tblGrid>
      <w:tr w:rsidR="00D4328A" w:rsidRPr="00D4328A"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lang w:val="uk-UA"/>
              </w:rPr>
            </w:pPr>
            <w:r w:rsidRPr="00D4328A">
              <w:rPr>
                <w:color w:val="000000" w:themeColor="text1"/>
                <w:lang w:val="uk-UA"/>
              </w:rPr>
              <w:t>Групи (підгрупи)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lang w:val="uk-UA"/>
              </w:rPr>
            </w:pPr>
            <w:r w:rsidRPr="00D4328A">
              <w:rPr>
                <w:color w:val="000000" w:themeColor="text1"/>
                <w:lang w:val="uk-UA"/>
              </w:rPr>
              <w:t>Так</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lang w:val="uk-UA"/>
              </w:rPr>
            </w:pPr>
            <w:r w:rsidRPr="00D4328A">
              <w:rPr>
                <w:color w:val="000000" w:themeColor="text1"/>
                <w:lang w:val="uk-UA"/>
              </w:rPr>
              <w:t>Ні</w:t>
            </w:r>
          </w:p>
        </w:tc>
      </w:tr>
      <w:tr w:rsidR="00D4328A" w:rsidRPr="00D4328A" w:rsidTr="002256B9">
        <w:trPr>
          <w:trHeight w:val="419"/>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rPr>
                <w:color w:val="000000" w:themeColor="text1"/>
                <w:sz w:val="20"/>
                <w:szCs w:val="20"/>
                <w:lang w:val="uk-UA"/>
              </w:rPr>
            </w:pPr>
            <w:r w:rsidRPr="00D4328A">
              <w:rPr>
                <w:color w:val="000000" w:themeColor="text1"/>
                <w:sz w:val="20"/>
                <w:szCs w:val="20"/>
                <w:lang w:val="uk-UA"/>
              </w:rPr>
              <w:t>Громадяни</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D4328A" w:rsidRDefault="00DC6EBD" w:rsidP="00DC6EBD">
            <w:pPr>
              <w:pStyle w:val="a3"/>
              <w:jc w:val="center"/>
              <w:rPr>
                <w:color w:val="000000" w:themeColor="text1"/>
                <w:sz w:val="20"/>
                <w:szCs w:val="20"/>
                <w:lang w:val="uk-UA"/>
              </w:rPr>
            </w:pPr>
            <w:r w:rsidRPr="00D4328A">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r>
      <w:tr w:rsidR="00D4328A" w:rsidRPr="00D4328A"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rPr>
                <w:color w:val="000000" w:themeColor="text1"/>
                <w:sz w:val="20"/>
                <w:szCs w:val="20"/>
                <w:lang w:val="uk-UA"/>
              </w:rPr>
            </w:pPr>
            <w:r w:rsidRPr="00D4328A">
              <w:rPr>
                <w:color w:val="000000" w:themeColor="text1"/>
                <w:sz w:val="20"/>
                <w:szCs w:val="20"/>
                <w:lang w:val="uk-UA"/>
              </w:rPr>
              <w:t>Держава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r>
      <w:tr w:rsidR="00D4328A" w:rsidRPr="00D4328A"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rPr>
                <w:color w:val="000000" w:themeColor="text1"/>
                <w:sz w:val="20"/>
                <w:szCs w:val="20"/>
                <w:lang w:val="uk-UA"/>
              </w:rPr>
            </w:pPr>
            <w:r w:rsidRPr="00D4328A">
              <w:rPr>
                <w:color w:val="000000" w:themeColor="text1"/>
                <w:sz w:val="20"/>
                <w:szCs w:val="20"/>
                <w:lang w:val="uk-UA"/>
              </w:rPr>
              <w:t>Суб’єкти господарювання,</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r>
      <w:tr w:rsidR="00D4328A" w:rsidRPr="00D4328A" w:rsidTr="002256B9">
        <w:trPr>
          <w:tblCellSpacing w:w="30" w:type="dxa"/>
          <w:jc w:val="center"/>
        </w:trPr>
        <w:tc>
          <w:tcPr>
            <w:tcW w:w="34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rPr>
                <w:color w:val="000000" w:themeColor="text1"/>
                <w:sz w:val="20"/>
                <w:szCs w:val="20"/>
                <w:lang w:val="uk-UA"/>
              </w:rPr>
            </w:pPr>
            <w:r w:rsidRPr="00D4328A">
              <w:rPr>
                <w:color w:val="000000" w:themeColor="text1"/>
                <w:sz w:val="20"/>
                <w:szCs w:val="20"/>
                <w:lang w:val="uk-UA"/>
              </w:rPr>
              <w:t>у тому числі суб’єкти малого підприємництва</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c>
          <w:tcPr>
            <w:tcW w:w="6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C6EBD" w:rsidRPr="00D4328A" w:rsidRDefault="00DC6EBD" w:rsidP="002256B9">
            <w:pPr>
              <w:pStyle w:val="a3"/>
              <w:jc w:val="center"/>
              <w:rPr>
                <w:color w:val="000000" w:themeColor="text1"/>
                <w:sz w:val="20"/>
                <w:szCs w:val="20"/>
                <w:lang w:val="uk-UA"/>
              </w:rPr>
            </w:pPr>
            <w:r w:rsidRPr="00D4328A">
              <w:rPr>
                <w:color w:val="000000" w:themeColor="text1"/>
                <w:sz w:val="20"/>
                <w:szCs w:val="20"/>
                <w:lang w:val="uk-UA"/>
              </w:rPr>
              <w:t>-</w:t>
            </w:r>
          </w:p>
        </w:tc>
      </w:tr>
    </w:tbl>
    <w:p w:rsidR="00DC6EBD" w:rsidRPr="00D4328A" w:rsidRDefault="00DC6EBD" w:rsidP="004D104E">
      <w:pPr>
        <w:pStyle w:val="a3"/>
        <w:spacing w:before="0" w:beforeAutospacing="0" w:after="0" w:afterAutospacing="0"/>
        <w:ind w:firstLine="567"/>
        <w:jc w:val="both"/>
        <w:rPr>
          <w:color w:val="000000" w:themeColor="text1"/>
          <w:sz w:val="28"/>
          <w:szCs w:val="28"/>
          <w:lang w:val="uk-UA"/>
        </w:rPr>
      </w:pPr>
      <w:r w:rsidRPr="00D4328A">
        <w:rPr>
          <w:color w:val="000000" w:themeColor="text1"/>
          <w:sz w:val="28"/>
          <w:szCs w:val="28"/>
          <w:lang w:val="uk-UA"/>
        </w:rPr>
        <w:lastRenderedPageBreak/>
        <w:t>Врегулювання зазначених проблемних питань не може бути здійснено за допомогою:</w:t>
      </w:r>
    </w:p>
    <w:p w:rsidR="00DC6EBD" w:rsidRPr="00D4328A" w:rsidRDefault="00DC6EBD" w:rsidP="004D104E">
      <w:pPr>
        <w:pStyle w:val="a3"/>
        <w:spacing w:before="0" w:beforeAutospacing="0" w:after="0" w:afterAutospacing="0"/>
        <w:ind w:firstLine="567"/>
        <w:jc w:val="both"/>
        <w:rPr>
          <w:color w:val="000000" w:themeColor="text1"/>
          <w:sz w:val="28"/>
          <w:szCs w:val="28"/>
          <w:lang w:val="uk-UA"/>
        </w:rPr>
      </w:pPr>
      <w:r w:rsidRPr="00D4328A">
        <w:rPr>
          <w:color w:val="000000" w:themeColor="text1"/>
          <w:sz w:val="28"/>
          <w:szCs w:val="28"/>
          <w:lang w:val="uk-UA"/>
        </w:rPr>
        <w:t>ринкових механізмів, оскільки такі питання регулюються виключно нормативно-правовими актами;</w:t>
      </w:r>
    </w:p>
    <w:p w:rsidR="00DC6EBD" w:rsidRPr="00D4328A" w:rsidRDefault="00DC6EBD" w:rsidP="0033180B">
      <w:pPr>
        <w:pStyle w:val="a3"/>
        <w:spacing w:before="0" w:beforeAutospacing="0" w:after="0" w:afterAutospacing="0"/>
        <w:ind w:firstLine="567"/>
        <w:jc w:val="both"/>
        <w:rPr>
          <w:color w:val="000000" w:themeColor="text1"/>
          <w:sz w:val="28"/>
          <w:szCs w:val="28"/>
          <w:lang w:val="uk-UA"/>
        </w:rPr>
      </w:pPr>
      <w:r w:rsidRPr="00D4328A">
        <w:rPr>
          <w:color w:val="000000" w:themeColor="text1"/>
          <w:sz w:val="28"/>
          <w:szCs w:val="28"/>
          <w:lang w:val="uk-UA"/>
        </w:rPr>
        <w:t>діючих регуляторних актів, оскільки такі регуляторні акти відсутні.</w:t>
      </w:r>
    </w:p>
    <w:p w:rsidR="0033180B" w:rsidRPr="00D4328A" w:rsidRDefault="0033180B" w:rsidP="0033180B">
      <w:pPr>
        <w:pStyle w:val="a3"/>
        <w:spacing w:before="0" w:beforeAutospacing="0" w:after="0" w:afterAutospacing="0"/>
        <w:ind w:firstLine="567"/>
        <w:jc w:val="both"/>
        <w:rPr>
          <w:color w:val="000000" w:themeColor="text1"/>
          <w:sz w:val="12"/>
          <w:szCs w:val="12"/>
          <w:lang w:val="uk-UA"/>
        </w:rPr>
      </w:pPr>
    </w:p>
    <w:p w:rsidR="0033180B" w:rsidRPr="00D4328A" w:rsidRDefault="00297F3F" w:rsidP="0033180B">
      <w:pPr>
        <w:pStyle w:val="3"/>
        <w:spacing w:before="0" w:beforeAutospacing="0" w:after="0" w:afterAutospacing="0"/>
        <w:jc w:val="center"/>
        <w:rPr>
          <w:rFonts w:eastAsia="Times New Roman"/>
          <w:color w:val="000000" w:themeColor="text1"/>
          <w:sz w:val="28"/>
          <w:szCs w:val="28"/>
          <w:lang w:val="uk-UA"/>
        </w:rPr>
      </w:pPr>
      <w:r w:rsidRPr="00D4328A">
        <w:rPr>
          <w:rFonts w:eastAsia="Times New Roman"/>
          <w:color w:val="000000" w:themeColor="text1"/>
          <w:sz w:val="28"/>
          <w:szCs w:val="28"/>
          <w:lang w:val="uk-UA"/>
        </w:rPr>
        <w:t>II. Цілі державного регулювання</w:t>
      </w:r>
    </w:p>
    <w:p w:rsidR="008032E5" w:rsidRPr="00D4328A" w:rsidRDefault="008032E5" w:rsidP="0033180B">
      <w:pPr>
        <w:pStyle w:val="3"/>
        <w:spacing w:before="0" w:beforeAutospacing="0" w:after="0" w:afterAutospacing="0"/>
        <w:jc w:val="center"/>
        <w:rPr>
          <w:rFonts w:eastAsia="Times New Roman"/>
          <w:color w:val="000000" w:themeColor="text1"/>
          <w:sz w:val="12"/>
          <w:szCs w:val="12"/>
          <w:lang w:val="uk-UA"/>
        </w:rPr>
      </w:pPr>
    </w:p>
    <w:p w:rsidR="00297F3F" w:rsidRPr="00D4328A" w:rsidRDefault="00297F3F" w:rsidP="0033180B">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Цілями видання зазначеного Проекту наказу є:</w:t>
      </w:r>
    </w:p>
    <w:p w:rsidR="00297F3F" w:rsidRPr="00D4328A" w:rsidRDefault="00297F3F" w:rsidP="0033180B">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стабільність та довіра платників податків до контролюючого органу;</w:t>
      </w:r>
    </w:p>
    <w:p w:rsidR="00787DA0" w:rsidRPr="00D4328A" w:rsidRDefault="00787DA0" w:rsidP="0033180B">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 xml:space="preserve">впровадження </w:t>
      </w:r>
      <w:r w:rsidR="007E0F68" w:rsidRPr="00D4328A">
        <w:rPr>
          <w:rFonts w:ascii="Times New Roman" w:hAnsi="Times New Roman"/>
          <w:color w:val="000000" w:themeColor="text1"/>
          <w:sz w:val="28"/>
          <w:szCs w:val="28"/>
          <w:lang w:val="uk-UA"/>
        </w:rPr>
        <w:t xml:space="preserve">нового </w:t>
      </w:r>
      <w:r w:rsidRPr="00D4328A">
        <w:rPr>
          <w:rFonts w:ascii="Times New Roman" w:hAnsi="Times New Roman"/>
          <w:color w:val="000000" w:themeColor="text1"/>
          <w:sz w:val="28"/>
          <w:szCs w:val="28"/>
          <w:lang w:val="uk-UA"/>
        </w:rPr>
        <w:t>автоматизовано</w:t>
      </w:r>
      <w:r w:rsidR="007E0F68" w:rsidRPr="00D4328A">
        <w:rPr>
          <w:rFonts w:ascii="Times New Roman" w:hAnsi="Times New Roman"/>
          <w:color w:val="000000" w:themeColor="text1"/>
          <w:sz w:val="28"/>
          <w:szCs w:val="28"/>
          <w:lang w:val="uk-UA"/>
        </w:rPr>
        <w:t>го механізму</w:t>
      </w:r>
      <w:r w:rsidRPr="00D4328A">
        <w:rPr>
          <w:rFonts w:ascii="Times New Roman" w:hAnsi="Times New Roman"/>
          <w:color w:val="000000" w:themeColor="text1"/>
          <w:sz w:val="28"/>
          <w:szCs w:val="28"/>
          <w:lang w:val="uk-UA"/>
        </w:rPr>
        <w:t xml:space="preserve"> створення, підписання, погодження електронних документів, їх передачу, одержання, оброблення в процесі повернення помилково та/або надміру сплачених грошових зобов’язань та пені;</w:t>
      </w:r>
    </w:p>
    <w:p w:rsidR="00787DA0" w:rsidRPr="00D4328A" w:rsidRDefault="00787DA0" w:rsidP="004D104E">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підвищення рівня ефективності, відкритості, прозорості, результативності діяльності органів державної виконавчої влади та місцевих фінансових органів;</w:t>
      </w:r>
    </w:p>
    <w:p w:rsidR="00CE1247" w:rsidRPr="00D4328A" w:rsidRDefault="00CE1247" w:rsidP="004D104E">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 xml:space="preserve">скорочення </w:t>
      </w:r>
      <w:r w:rsidR="008032E5" w:rsidRPr="00D4328A">
        <w:rPr>
          <w:rFonts w:ascii="Times New Roman" w:hAnsi="Times New Roman"/>
          <w:color w:val="000000" w:themeColor="text1"/>
          <w:sz w:val="28"/>
          <w:szCs w:val="28"/>
          <w:lang w:val="uk-UA"/>
        </w:rPr>
        <w:t xml:space="preserve">витрат робочого часу працівників органів ДФС та </w:t>
      </w:r>
      <w:r w:rsidRPr="00D4328A">
        <w:rPr>
          <w:rFonts w:ascii="Times New Roman" w:hAnsi="Times New Roman"/>
          <w:color w:val="000000" w:themeColor="text1"/>
          <w:sz w:val="28"/>
          <w:szCs w:val="28"/>
          <w:lang w:val="uk-UA"/>
        </w:rPr>
        <w:t xml:space="preserve">матеріальних витрат </w:t>
      </w:r>
      <w:r w:rsidR="007E0F68" w:rsidRPr="00D4328A">
        <w:rPr>
          <w:rFonts w:ascii="Times New Roman" w:hAnsi="Times New Roman"/>
          <w:color w:val="000000" w:themeColor="text1"/>
          <w:sz w:val="28"/>
          <w:szCs w:val="28"/>
          <w:lang w:val="uk-UA"/>
        </w:rPr>
        <w:t xml:space="preserve">за рахунок відмови від </w:t>
      </w:r>
      <w:r w:rsidRPr="00D4328A">
        <w:rPr>
          <w:rFonts w:ascii="Times New Roman" w:hAnsi="Times New Roman"/>
          <w:color w:val="000000" w:themeColor="text1"/>
          <w:sz w:val="28"/>
          <w:szCs w:val="28"/>
          <w:lang w:val="uk-UA"/>
        </w:rPr>
        <w:t xml:space="preserve"> друкування паперових висновків, їх доставк</w:t>
      </w:r>
      <w:r w:rsidR="007E0F68" w:rsidRPr="00D4328A">
        <w:rPr>
          <w:rFonts w:ascii="Times New Roman" w:hAnsi="Times New Roman"/>
          <w:color w:val="000000" w:themeColor="text1"/>
          <w:sz w:val="28"/>
          <w:szCs w:val="28"/>
          <w:lang w:val="uk-UA"/>
        </w:rPr>
        <w:t>и</w:t>
      </w:r>
      <w:r w:rsidRPr="00D4328A">
        <w:rPr>
          <w:rFonts w:ascii="Times New Roman" w:hAnsi="Times New Roman"/>
          <w:color w:val="000000" w:themeColor="text1"/>
          <w:sz w:val="28"/>
          <w:szCs w:val="28"/>
          <w:lang w:val="uk-UA"/>
        </w:rPr>
        <w:t xml:space="preserve"> до місцевих фінансових органів для погодження і до органів ДКСУ для виконання з урахуванням значної територіальної віддаленості  управлінь на правах відокремлених підрозділів ГУ ДФС, апаратів ГУ ДФС, місцевих фінансових органів та територіальних органів ДКСУ районного рівня;</w:t>
      </w:r>
    </w:p>
    <w:p w:rsidR="00297F3F" w:rsidRPr="00D4328A" w:rsidRDefault="00CB3FDF" w:rsidP="004D104E">
      <w:pPr>
        <w:pStyle w:val="a30"/>
        <w:ind w:firstLine="567"/>
        <w:jc w:val="both"/>
        <w:rPr>
          <w:rFonts w:ascii="Times New Roman" w:hAnsi="Times New Roman"/>
          <w:color w:val="000000" w:themeColor="text1"/>
          <w:sz w:val="28"/>
          <w:szCs w:val="28"/>
          <w:lang w:val="uk-UA"/>
        </w:rPr>
      </w:pPr>
      <w:r w:rsidRPr="00D4328A">
        <w:rPr>
          <w:rFonts w:ascii="Times New Roman" w:hAnsi="Times New Roman"/>
          <w:color w:val="000000" w:themeColor="text1"/>
          <w:sz w:val="28"/>
          <w:szCs w:val="28"/>
          <w:lang w:val="uk-UA"/>
        </w:rPr>
        <w:t xml:space="preserve">створення умов для </w:t>
      </w:r>
      <w:r w:rsidR="00787DA0" w:rsidRPr="00D4328A">
        <w:rPr>
          <w:rFonts w:ascii="Times New Roman" w:hAnsi="Times New Roman"/>
          <w:color w:val="000000" w:themeColor="text1"/>
          <w:sz w:val="28"/>
          <w:szCs w:val="28"/>
          <w:lang w:val="uk-UA"/>
        </w:rPr>
        <w:t>запровадження дієвої системи контролю за своєчасністю опрацювання заяв платників податків, формування, погодження, направлення до ДКСУ висновків та повернення помилково та/або надміру сплачених грошових зобов’язань</w:t>
      </w:r>
      <w:r w:rsidR="00297F3F" w:rsidRPr="00D4328A">
        <w:rPr>
          <w:rFonts w:ascii="Times New Roman" w:hAnsi="Times New Roman"/>
          <w:color w:val="000000" w:themeColor="text1"/>
          <w:sz w:val="28"/>
          <w:szCs w:val="28"/>
          <w:lang w:val="uk-UA"/>
        </w:rPr>
        <w:t>.</w:t>
      </w:r>
    </w:p>
    <w:p w:rsidR="002256B9" w:rsidRPr="00D4328A" w:rsidRDefault="002256B9" w:rsidP="002256B9">
      <w:pPr>
        <w:pStyle w:val="3"/>
        <w:spacing w:before="240" w:beforeAutospacing="0" w:after="0" w:afterAutospacing="0"/>
        <w:jc w:val="center"/>
        <w:rPr>
          <w:rFonts w:eastAsia="Times New Roman"/>
          <w:color w:val="000000" w:themeColor="text1"/>
          <w:sz w:val="28"/>
          <w:szCs w:val="28"/>
          <w:lang w:val="uk-UA"/>
        </w:rPr>
      </w:pPr>
      <w:r w:rsidRPr="00D4328A">
        <w:rPr>
          <w:rFonts w:eastAsia="Times New Roman"/>
          <w:color w:val="000000" w:themeColor="text1"/>
          <w:sz w:val="28"/>
          <w:szCs w:val="28"/>
          <w:lang w:val="uk-UA"/>
        </w:rPr>
        <w:t>III. Визначення та оцінка альтернативних способів досягнення цілей</w:t>
      </w:r>
    </w:p>
    <w:p w:rsidR="002256B9" w:rsidRPr="00D4328A" w:rsidRDefault="002256B9" w:rsidP="00AC4162">
      <w:pPr>
        <w:pStyle w:val="a3"/>
        <w:spacing w:before="120" w:beforeAutospacing="0" w:after="0" w:afterAutospacing="0"/>
        <w:ind w:firstLine="567"/>
        <w:jc w:val="both"/>
        <w:rPr>
          <w:color w:val="000000" w:themeColor="text1"/>
          <w:sz w:val="28"/>
          <w:szCs w:val="28"/>
          <w:lang w:val="uk-UA"/>
        </w:rPr>
      </w:pPr>
      <w:r w:rsidRPr="00D4328A">
        <w:rPr>
          <w:color w:val="000000" w:themeColor="text1"/>
          <w:sz w:val="28"/>
          <w:szCs w:val="28"/>
          <w:lang w:val="uk-UA"/>
        </w:rPr>
        <w:t>1. 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8172"/>
      </w:tblGrid>
      <w:tr w:rsidR="00D4328A" w:rsidRPr="00D4328A"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jc w:val="center"/>
              <w:rPr>
                <w:color w:val="000000" w:themeColor="text1"/>
                <w:lang w:val="uk-UA"/>
              </w:rPr>
            </w:pPr>
            <w:r w:rsidRPr="00D4328A">
              <w:rPr>
                <w:color w:val="000000" w:themeColor="text1"/>
                <w:lang w:val="uk-UA"/>
              </w:rPr>
              <w:t>Вид альтернативи</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jc w:val="center"/>
              <w:rPr>
                <w:color w:val="000000" w:themeColor="text1"/>
                <w:lang w:val="uk-UA"/>
              </w:rPr>
            </w:pPr>
            <w:r w:rsidRPr="00D4328A">
              <w:rPr>
                <w:color w:val="000000" w:themeColor="text1"/>
                <w:lang w:val="uk-UA"/>
              </w:rPr>
              <w:t>Опис альтернативи</w:t>
            </w:r>
          </w:p>
        </w:tc>
      </w:tr>
      <w:tr w:rsidR="00D4328A" w:rsidRPr="00D4328A"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ind w:right="-68"/>
              <w:rPr>
                <w:color w:val="000000" w:themeColor="text1"/>
                <w:sz w:val="20"/>
                <w:szCs w:val="20"/>
                <w:lang w:val="uk-UA"/>
              </w:rPr>
            </w:pPr>
            <w:r w:rsidRPr="00D4328A">
              <w:rPr>
                <w:color w:val="000000" w:themeColor="text1"/>
                <w:sz w:val="20"/>
                <w:szCs w:val="20"/>
                <w:lang w:val="uk-UA"/>
              </w:rPr>
              <w:t>Альтернатива 1</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E97C29" w:rsidP="00313DD4">
            <w:pPr>
              <w:ind w:firstLine="290"/>
              <w:jc w:val="both"/>
              <w:rPr>
                <w:color w:val="000000" w:themeColor="text1"/>
                <w:sz w:val="20"/>
                <w:szCs w:val="20"/>
                <w:lang w:val="uk-UA"/>
              </w:rPr>
            </w:pPr>
            <w:r w:rsidRPr="00D4328A">
              <w:rPr>
                <w:color w:val="000000" w:themeColor="text1"/>
                <w:sz w:val="20"/>
                <w:szCs w:val="20"/>
                <w:lang w:val="uk-UA" w:eastAsia="uk-UA" w:bidi="uk-UA"/>
              </w:rPr>
              <w:t>Затвердити розроблений Проект наказу</w:t>
            </w:r>
            <w:r w:rsidR="00DF7D0F" w:rsidRPr="00D4328A">
              <w:rPr>
                <w:color w:val="000000" w:themeColor="text1"/>
                <w:sz w:val="20"/>
                <w:szCs w:val="20"/>
                <w:lang w:val="uk-UA" w:eastAsia="uk-UA" w:bidi="uk-UA"/>
              </w:rPr>
              <w:t xml:space="preserve"> (передбачає визнання </w:t>
            </w:r>
            <w:r w:rsidR="00E83074" w:rsidRPr="00D4328A">
              <w:rPr>
                <w:color w:val="000000" w:themeColor="text1"/>
                <w:sz w:val="20"/>
                <w:szCs w:val="20"/>
                <w:lang w:val="uk-UA" w:eastAsia="uk-UA" w:bidi="uk-UA"/>
              </w:rPr>
              <w:t xml:space="preserve">Порядку </w:t>
            </w:r>
            <w:r w:rsidR="00E83074" w:rsidRPr="00D4328A">
              <w:rPr>
                <w:color w:val="000000" w:themeColor="text1"/>
                <w:sz w:val="20"/>
                <w:szCs w:val="20"/>
                <w:lang w:val="uk-UA" w:eastAsia="uk-UA" w:bidi="uk-UA"/>
              </w:rPr>
              <w:br/>
              <w:t xml:space="preserve">№ 1146 </w:t>
            </w:r>
            <w:r w:rsidR="00DF7D0F" w:rsidRPr="00D4328A">
              <w:rPr>
                <w:color w:val="000000" w:themeColor="text1"/>
                <w:sz w:val="20"/>
                <w:szCs w:val="20"/>
                <w:lang w:val="uk-UA" w:eastAsia="uk-UA" w:bidi="uk-UA"/>
              </w:rPr>
              <w:t>таким, що втратив чинність)</w:t>
            </w:r>
          </w:p>
        </w:tc>
      </w:tr>
      <w:tr w:rsidR="00D4328A" w:rsidRPr="00D4328A" w:rsidTr="00D42F54">
        <w:trPr>
          <w:tblCellSpacing w:w="30" w:type="dxa"/>
        </w:trPr>
        <w:tc>
          <w:tcPr>
            <w:tcW w:w="9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ind w:right="-67"/>
              <w:rPr>
                <w:color w:val="000000" w:themeColor="text1"/>
                <w:sz w:val="20"/>
                <w:szCs w:val="20"/>
                <w:lang w:val="uk-UA"/>
              </w:rPr>
            </w:pPr>
            <w:r w:rsidRPr="00D4328A">
              <w:rPr>
                <w:color w:val="000000" w:themeColor="text1"/>
                <w:sz w:val="20"/>
                <w:szCs w:val="20"/>
                <w:lang w:val="uk-UA"/>
              </w:rPr>
              <w:t>Альтернатива 2</w:t>
            </w:r>
          </w:p>
        </w:tc>
        <w:tc>
          <w:tcPr>
            <w:tcW w:w="39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C941CB">
            <w:pPr>
              <w:pStyle w:val="a3"/>
              <w:spacing w:before="0" w:beforeAutospacing="0" w:after="0" w:afterAutospacing="0"/>
              <w:ind w:firstLine="290"/>
              <w:jc w:val="both"/>
              <w:rPr>
                <w:color w:val="000000" w:themeColor="text1"/>
                <w:sz w:val="20"/>
                <w:szCs w:val="20"/>
                <w:lang w:val="uk-UA"/>
              </w:rPr>
            </w:pPr>
            <w:r w:rsidRPr="00D4328A">
              <w:rPr>
                <w:color w:val="000000" w:themeColor="text1"/>
                <w:sz w:val="20"/>
                <w:szCs w:val="20"/>
                <w:lang w:val="uk-UA"/>
              </w:rPr>
              <w:t xml:space="preserve">Залишити </w:t>
            </w:r>
            <w:r w:rsidR="00C941CB" w:rsidRPr="00D4328A">
              <w:rPr>
                <w:color w:val="000000" w:themeColor="text1"/>
                <w:sz w:val="20"/>
                <w:szCs w:val="20"/>
                <w:lang w:val="uk-UA"/>
              </w:rPr>
              <w:t>діючим Порядок № 1146</w:t>
            </w:r>
          </w:p>
        </w:tc>
      </w:tr>
    </w:tbl>
    <w:p w:rsidR="00D42F54" w:rsidRPr="00D4328A" w:rsidRDefault="00D42F54" w:rsidP="008032E5">
      <w:pPr>
        <w:pStyle w:val="a3"/>
        <w:spacing w:before="0" w:beforeAutospacing="0" w:after="0" w:afterAutospacing="0"/>
        <w:ind w:firstLine="567"/>
        <w:jc w:val="both"/>
        <w:rPr>
          <w:color w:val="000000" w:themeColor="text1"/>
          <w:sz w:val="28"/>
          <w:szCs w:val="28"/>
          <w:lang w:val="uk-UA"/>
        </w:rPr>
      </w:pPr>
      <w:r w:rsidRPr="00D4328A">
        <w:rPr>
          <w:color w:val="000000" w:themeColor="text1"/>
          <w:sz w:val="28"/>
          <w:szCs w:val="28"/>
          <w:lang w:val="uk-UA"/>
        </w:rPr>
        <w:t>Інших альтернативних способів досягнення основної мети, ніж прийняття зазначеного регуляторного акта, не існує.</w:t>
      </w:r>
    </w:p>
    <w:p w:rsidR="002256B9" w:rsidRPr="00D4328A" w:rsidRDefault="002256B9" w:rsidP="002256B9">
      <w:pPr>
        <w:pStyle w:val="a3"/>
        <w:spacing w:before="240" w:beforeAutospacing="0" w:after="60" w:afterAutospacing="0"/>
        <w:ind w:firstLine="720"/>
        <w:jc w:val="both"/>
        <w:rPr>
          <w:color w:val="000000" w:themeColor="text1"/>
          <w:sz w:val="28"/>
          <w:szCs w:val="28"/>
          <w:lang w:val="uk-UA"/>
        </w:rPr>
      </w:pPr>
      <w:r w:rsidRPr="00D4328A">
        <w:rPr>
          <w:color w:val="000000" w:themeColor="text1"/>
          <w:sz w:val="28"/>
          <w:szCs w:val="28"/>
          <w:lang w:val="uk-UA"/>
        </w:rPr>
        <w:t>2. Оцінка впливу на сферу інтересів держави</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4750"/>
        <w:gridCol w:w="3444"/>
      </w:tblGrid>
      <w:tr w:rsidR="00D4328A" w:rsidRPr="00D4328A"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jc w:val="center"/>
              <w:rPr>
                <w:color w:val="000000" w:themeColor="text1"/>
                <w:lang w:val="uk-UA"/>
              </w:rPr>
            </w:pPr>
            <w:r w:rsidRPr="00D4328A">
              <w:rPr>
                <w:color w:val="000000" w:themeColor="text1"/>
                <w:lang w:val="uk-UA"/>
              </w:rPr>
              <w:t>Вид альтернативи</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jc w:val="center"/>
              <w:rPr>
                <w:color w:val="000000" w:themeColor="text1"/>
                <w:lang w:val="uk-UA"/>
              </w:rPr>
            </w:pPr>
            <w:r w:rsidRPr="00D4328A">
              <w:rPr>
                <w:color w:val="000000" w:themeColor="text1"/>
                <w:lang w:val="uk-UA"/>
              </w:rPr>
              <w:t>Вигоди</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jc w:val="center"/>
              <w:rPr>
                <w:color w:val="000000" w:themeColor="text1"/>
                <w:lang w:val="uk-UA"/>
              </w:rPr>
            </w:pPr>
            <w:r w:rsidRPr="00D4328A">
              <w:rPr>
                <w:color w:val="000000" w:themeColor="text1"/>
                <w:lang w:val="uk-UA"/>
              </w:rPr>
              <w:t>Витрати</w:t>
            </w:r>
          </w:p>
        </w:tc>
      </w:tr>
      <w:tr w:rsidR="00D4328A" w:rsidRPr="00D4328A"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rPr>
                <w:color w:val="000000" w:themeColor="text1"/>
                <w:sz w:val="20"/>
                <w:szCs w:val="20"/>
                <w:lang w:val="uk-UA"/>
              </w:rPr>
            </w:pPr>
            <w:r w:rsidRPr="00D4328A">
              <w:rPr>
                <w:color w:val="000000" w:themeColor="text1"/>
                <w:sz w:val="20"/>
                <w:szCs w:val="20"/>
                <w:lang w:val="uk-UA"/>
              </w:rPr>
              <w:t>Альтернатива 1</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83074" w:rsidRPr="00D4328A" w:rsidRDefault="00E83074" w:rsidP="00313DD4">
            <w:pPr>
              <w:ind w:firstLine="594"/>
              <w:jc w:val="both"/>
              <w:rPr>
                <w:color w:val="000000" w:themeColor="text1"/>
                <w:sz w:val="20"/>
                <w:szCs w:val="20"/>
                <w:lang w:val="uk-UA"/>
              </w:rPr>
            </w:pPr>
            <w:r w:rsidRPr="00D4328A">
              <w:rPr>
                <w:color w:val="000000" w:themeColor="text1"/>
                <w:sz w:val="20"/>
                <w:szCs w:val="20"/>
                <w:lang w:val="uk-UA"/>
              </w:rPr>
              <w:t xml:space="preserve">У разі прийняття Проекту </w:t>
            </w:r>
            <w:r w:rsidR="00FB1D7B" w:rsidRPr="00D4328A">
              <w:rPr>
                <w:color w:val="000000" w:themeColor="text1"/>
                <w:sz w:val="20"/>
                <w:szCs w:val="20"/>
                <w:lang w:val="uk-UA"/>
              </w:rPr>
              <w:t>наказу</w:t>
            </w:r>
            <w:r w:rsidRPr="00D4328A">
              <w:rPr>
                <w:color w:val="000000" w:themeColor="text1"/>
                <w:sz w:val="20"/>
                <w:szCs w:val="20"/>
                <w:lang w:val="uk-UA"/>
              </w:rPr>
              <w:t xml:space="preserve"> буд</w:t>
            </w:r>
            <w:r w:rsidR="00313DD4" w:rsidRPr="00D4328A">
              <w:rPr>
                <w:color w:val="000000" w:themeColor="text1"/>
                <w:sz w:val="20"/>
                <w:szCs w:val="20"/>
                <w:lang w:val="uk-UA"/>
              </w:rPr>
              <w:t>е</w:t>
            </w:r>
            <w:r w:rsidRPr="00D4328A">
              <w:rPr>
                <w:color w:val="000000" w:themeColor="text1"/>
                <w:sz w:val="20"/>
                <w:szCs w:val="20"/>
                <w:lang w:val="uk-UA"/>
              </w:rPr>
              <w:t>:</w:t>
            </w:r>
          </w:p>
          <w:p w:rsidR="00CB3FDF" w:rsidRPr="00D4328A" w:rsidRDefault="00CB3FDF" w:rsidP="00313DD4">
            <w:pPr>
              <w:ind w:firstLine="594"/>
              <w:jc w:val="both"/>
              <w:rPr>
                <w:color w:val="000000" w:themeColor="text1"/>
                <w:sz w:val="20"/>
                <w:szCs w:val="20"/>
                <w:lang w:val="uk-UA"/>
              </w:rPr>
            </w:pPr>
            <w:r w:rsidRPr="00D4328A">
              <w:rPr>
                <w:color w:val="000000" w:themeColor="text1"/>
                <w:sz w:val="20"/>
                <w:szCs w:val="20"/>
                <w:lang w:val="uk-UA"/>
              </w:rPr>
              <w:t xml:space="preserve">впроваджено </w:t>
            </w:r>
            <w:r w:rsidR="00055B24" w:rsidRPr="00D4328A">
              <w:rPr>
                <w:color w:val="000000" w:themeColor="text1"/>
                <w:sz w:val="20"/>
                <w:szCs w:val="20"/>
                <w:lang w:val="uk-UA"/>
              </w:rPr>
              <w:t>новий автоматизований механізм</w:t>
            </w:r>
            <w:r w:rsidRPr="00D4328A">
              <w:rPr>
                <w:color w:val="000000" w:themeColor="text1"/>
                <w:sz w:val="20"/>
                <w:szCs w:val="20"/>
                <w:lang w:val="uk-UA"/>
              </w:rPr>
              <w:t xml:space="preserve"> створення, підписання, погодження </w:t>
            </w:r>
            <w:r w:rsidRPr="00D4328A">
              <w:rPr>
                <w:color w:val="000000" w:themeColor="text1"/>
                <w:sz w:val="20"/>
                <w:szCs w:val="20"/>
                <w:lang w:val="uk-UA"/>
              </w:rPr>
              <w:lastRenderedPageBreak/>
              <w:t>електронних документів, їх передачу, одержання, оброблення в процесі повернення помилково та/або надміру сплачених грошових зобов’язань та пені;</w:t>
            </w:r>
          </w:p>
          <w:p w:rsidR="006A044D" w:rsidRPr="00D4328A" w:rsidRDefault="006A044D" w:rsidP="00313DD4">
            <w:pPr>
              <w:ind w:firstLine="594"/>
              <w:jc w:val="both"/>
              <w:rPr>
                <w:color w:val="000000" w:themeColor="text1"/>
                <w:sz w:val="20"/>
                <w:szCs w:val="20"/>
                <w:lang w:val="uk-UA"/>
              </w:rPr>
            </w:pPr>
            <w:r w:rsidRPr="00D4328A">
              <w:rPr>
                <w:color w:val="000000" w:themeColor="text1"/>
                <w:sz w:val="20"/>
                <w:szCs w:val="20"/>
                <w:lang w:val="uk-UA"/>
              </w:rPr>
              <w:t>визначено порядок та строки опрацювання структурними підрозділами органів ДФС заяв платників про повернення</w:t>
            </w:r>
            <w:r w:rsidR="00CB3FDF" w:rsidRPr="00D4328A">
              <w:rPr>
                <w:color w:val="000000" w:themeColor="text1"/>
                <w:sz w:val="20"/>
                <w:szCs w:val="20"/>
                <w:lang w:val="uk-UA"/>
              </w:rPr>
              <w:t>, формування та підписання електронних висновків про повернення помилково та/або надміру сплачених грошових зобов’язань та електронних повідомлень про повернення податкової знижки</w:t>
            </w:r>
            <w:r w:rsidRPr="00D4328A">
              <w:rPr>
                <w:color w:val="000000" w:themeColor="text1"/>
                <w:sz w:val="20"/>
                <w:szCs w:val="20"/>
                <w:lang w:val="uk-UA"/>
              </w:rPr>
              <w:t>;</w:t>
            </w:r>
          </w:p>
          <w:p w:rsidR="00AB7A8C" w:rsidRPr="00D4328A" w:rsidRDefault="006A044D" w:rsidP="00313DD4">
            <w:pPr>
              <w:ind w:firstLine="594"/>
              <w:jc w:val="both"/>
              <w:rPr>
                <w:color w:val="000000" w:themeColor="text1"/>
                <w:sz w:val="20"/>
                <w:szCs w:val="20"/>
                <w:lang w:val="uk-UA"/>
              </w:rPr>
            </w:pPr>
            <w:r w:rsidRPr="00D4328A">
              <w:rPr>
                <w:color w:val="000000" w:themeColor="text1"/>
                <w:sz w:val="20"/>
                <w:szCs w:val="20"/>
                <w:lang w:val="uk-UA"/>
              </w:rPr>
              <w:t>визначено порядок дій місцевих фінансових органів в процесі погодження електронних висновків та електронних повідомлень про повернення коштів;</w:t>
            </w:r>
          </w:p>
          <w:p w:rsidR="006A044D" w:rsidRPr="00D4328A" w:rsidRDefault="00AB7A8C" w:rsidP="00313DD4">
            <w:pPr>
              <w:ind w:firstLine="594"/>
              <w:jc w:val="both"/>
              <w:rPr>
                <w:color w:val="000000" w:themeColor="text1"/>
                <w:sz w:val="20"/>
                <w:szCs w:val="20"/>
                <w:lang w:val="uk-UA"/>
              </w:rPr>
            </w:pPr>
            <w:r w:rsidRPr="00D4328A">
              <w:rPr>
                <w:color w:val="000000" w:themeColor="text1"/>
                <w:sz w:val="20"/>
                <w:szCs w:val="20"/>
                <w:lang w:val="uk-UA"/>
              </w:rPr>
              <w:t xml:space="preserve">забезпечено зменшення матеріальних витрат </w:t>
            </w:r>
            <w:r w:rsidR="00CB3FDF" w:rsidRPr="00D4328A">
              <w:rPr>
                <w:color w:val="000000" w:themeColor="text1"/>
                <w:sz w:val="20"/>
                <w:szCs w:val="20"/>
                <w:lang w:val="uk-UA"/>
              </w:rPr>
              <w:t xml:space="preserve">та витрат робочого часу </w:t>
            </w:r>
            <w:r w:rsidRPr="00D4328A">
              <w:rPr>
                <w:color w:val="000000" w:themeColor="text1"/>
                <w:sz w:val="20"/>
                <w:szCs w:val="20"/>
                <w:lang w:val="uk-UA"/>
              </w:rPr>
              <w:t>на друкування паперових висновків</w:t>
            </w:r>
            <w:r w:rsidR="00CB3FDF" w:rsidRPr="00D4328A">
              <w:rPr>
                <w:color w:val="000000" w:themeColor="text1"/>
                <w:sz w:val="20"/>
                <w:szCs w:val="20"/>
                <w:lang w:val="uk-UA"/>
              </w:rPr>
              <w:t>,</w:t>
            </w:r>
            <w:r w:rsidRPr="00D4328A">
              <w:rPr>
                <w:color w:val="000000" w:themeColor="text1"/>
                <w:sz w:val="20"/>
                <w:szCs w:val="20"/>
                <w:lang w:val="uk-UA"/>
              </w:rPr>
              <w:t xml:space="preserve"> на їх доставку до місцевих фінансових органів для погодження і до органів ДКСУ для виконання;</w:t>
            </w:r>
          </w:p>
          <w:p w:rsidR="00F24DA0" w:rsidRPr="00D4328A" w:rsidRDefault="006A044D" w:rsidP="00AB7A8C">
            <w:pPr>
              <w:ind w:firstLine="594"/>
              <w:jc w:val="both"/>
              <w:rPr>
                <w:color w:val="000000" w:themeColor="text1"/>
                <w:sz w:val="20"/>
                <w:szCs w:val="20"/>
                <w:lang w:val="uk-UA"/>
              </w:rPr>
            </w:pPr>
            <w:r w:rsidRPr="00D4328A">
              <w:rPr>
                <w:color w:val="000000" w:themeColor="text1"/>
                <w:sz w:val="20"/>
                <w:szCs w:val="20"/>
                <w:lang w:val="uk-UA"/>
              </w:rPr>
              <w:t>створено</w:t>
            </w:r>
            <w:r w:rsidR="00AB7A8C" w:rsidRPr="00D4328A">
              <w:rPr>
                <w:color w:val="000000" w:themeColor="text1"/>
                <w:sz w:val="20"/>
                <w:szCs w:val="20"/>
                <w:lang w:val="uk-UA"/>
              </w:rPr>
              <w:t xml:space="preserve"> умови для запровадження</w:t>
            </w:r>
            <w:r w:rsidRPr="00D4328A">
              <w:rPr>
                <w:color w:val="000000" w:themeColor="text1"/>
                <w:sz w:val="20"/>
                <w:szCs w:val="20"/>
                <w:lang w:val="uk-UA"/>
              </w:rPr>
              <w:t xml:space="preserve"> дієв</w:t>
            </w:r>
            <w:r w:rsidR="00AB7A8C" w:rsidRPr="00D4328A">
              <w:rPr>
                <w:color w:val="000000" w:themeColor="text1"/>
                <w:sz w:val="20"/>
                <w:szCs w:val="20"/>
                <w:lang w:val="uk-UA"/>
              </w:rPr>
              <w:t>ої</w:t>
            </w:r>
            <w:r w:rsidRPr="00D4328A">
              <w:rPr>
                <w:color w:val="000000" w:themeColor="text1"/>
                <w:sz w:val="20"/>
                <w:szCs w:val="20"/>
                <w:lang w:val="uk-UA"/>
              </w:rPr>
              <w:t xml:space="preserve"> систем</w:t>
            </w:r>
            <w:r w:rsidR="00AB7A8C" w:rsidRPr="00D4328A">
              <w:rPr>
                <w:color w:val="000000" w:themeColor="text1"/>
                <w:sz w:val="20"/>
                <w:szCs w:val="20"/>
                <w:lang w:val="uk-UA"/>
              </w:rPr>
              <w:t>и</w:t>
            </w:r>
            <w:r w:rsidRPr="00D4328A">
              <w:rPr>
                <w:color w:val="000000" w:themeColor="text1"/>
                <w:sz w:val="20"/>
                <w:szCs w:val="20"/>
                <w:lang w:val="uk-UA"/>
              </w:rPr>
              <w:t xml:space="preserve"> контролю за своєчасністю опрацювання заяв платників податків, формування, погодження, направлення до ДКСУ висновків та повернення помилково та/або надміру сплачених грошових зобов’язань</w:t>
            </w:r>
            <w:r w:rsidR="00F24DA0" w:rsidRPr="00D4328A">
              <w:rPr>
                <w:color w:val="000000" w:themeColor="text1"/>
                <w:sz w:val="20"/>
                <w:szCs w:val="20"/>
                <w:lang w:val="uk-UA"/>
              </w:rPr>
              <w:t>;</w:t>
            </w:r>
          </w:p>
          <w:p w:rsidR="002256B9" w:rsidRPr="00D4328A" w:rsidRDefault="00F24DA0" w:rsidP="00990850">
            <w:pPr>
              <w:ind w:firstLine="594"/>
              <w:jc w:val="both"/>
              <w:rPr>
                <w:color w:val="000000" w:themeColor="text1"/>
                <w:sz w:val="20"/>
                <w:szCs w:val="20"/>
                <w:lang w:val="uk-UA"/>
              </w:rPr>
            </w:pPr>
            <w:r w:rsidRPr="00D4328A">
              <w:rPr>
                <w:color w:val="000000" w:themeColor="text1"/>
                <w:sz w:val="20"/>
                <w:szCs w:val="20"/>
                <w:lang w:val="uk-UA"/>
              </w:rPr>
              <w:t xml:space="preserve">забезпечено щорічну економію </w:t>
            </w:r>
            <w:r w:rsidR="00F64792" w:rsidRPr="00D4328A">
              <w:rPr>
                <w:color w:val="000000" w:themeColor="text1"/>
                <w:sz w:val="20"/>
                <w:szCs w:val="20"/>
                <w:lang w:val="uk-UA"/>
              </w:rPr>
              <w:t xml:space="preserve">робочого часу працівників територіальних органів ДФС та </w:t>
            </w:r>
            <w:r w:rsidRPr="00D4328A">
              <w:rPr>
                <w:color w:val="000000" w:themeColor="text1"/>
                <w:sz w:val="20"/>
                <w:szCs w:val="20"/>
                <w:lang w:val="uk-UA"/>
              </w:rPr>
              <w:t xml:space="preserve">бюджетних коштів у сумі біля </w:t>
            </w:r>
            <w:r w:rsidR="00990850" w:rsidRPr="00D4328A">
              <w:rPr>
                <w:color w:val="000000" w:themeColor="text1"/>
                <w:sz w:val="20"/>
                <w:szCs w:val="20"/>
                <w:lang w:val="uk-UA"/>
              </w:rPr>
              <w:t>450</w:t>
            </w:r>
            <w:r w:rsidRPr="00D4328A">
              <w:rPr>
                <w:color w:val="000000" w:themeColor="text1"/>
                <w:sz w:val="20"/>
                <w:szCs w:val="20"/>
                <w:lang w:val="uk-UA"/>
              </w:rPr>
              <w:t xml:space="preserve">,00 тис. грн. </w:t>
            </w:r>
            <w:r w:rsidR="007E0F68" w:rsidRPr="00D4328A">
              <w:rPr>
                <w:color w:val="000000" w:themeColor="text1"/>
                <w:sz w:val="20"/>
                <w:szCs w:val="20"/>
                <w:lang w:val="uk-UA"/>
              </w:rPr>
              <w:t>за рахунок відмови від  друкування органами ДФС паперових висновків, їх доставки до місцевих фінансових органів для погодження і до органів ДКСУ для виконання</w:t>
            </w:r>
            <w:r w:rsidR="00FB1D7B" w:rsidRPr="00D4328A">
              <w:rPr>
                <w:color w:val="000000" w:themeColor="text1"/>
                <w:sz w:val="20"/>
                <w:szCs w:val="20"/>
                <w:lang w:val="uk-UA"/>
              </w:rPr>
              <w:t>.</w:t>
            </w:r>
            <w:r w:rsidR="007E0F68" w:rsidRPr="00D4328A">
              <w:rPr>
                <w:color w:val="000000" w:themeColor="text1"/>
                <w:sz w:val="20"/>
                <w:szCs w:val="20"/>
                <w:lang w:val="uk-UA"/>
              </w:rPr>
              <w:t>*</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spacing w:before="100" w:beforeAutospacing="1" w:after="100" w:afterAutospacing="1"/>
              <w:ind w:hanging="7"/>
              <w:rPr>
                <w:color w:val="000000" w:themeColor="text1"/>
                <w:sz w:val="20"/>
                <w:szCs w:val="20"/>
                <w:lang w:val="uk-UA"/>
              </w:rPr>
            </w:pPr>
            <w:r w:rsidRPr="00D4328A">
              <w:rPr>
                <w:color w:val="000000" w:themeColor="text1"/>
                <w:sz w:val="20"/>
                <w:szCs w:val="20"/>
                <w:lang w:val="uk-UA"/>
              </w:rPr>
              <w:lastRenderedPageBreak/>
              <w:t>Витрати відсутні.</w:t>
            </w:r>
          </w:p>
          <w:p w:rsidR="002256B9" w:rsidRPr="00D4328A" w:rsidRDefault="002256B9" w:rsidP="002256B9">
            <w:pPr>
              <w:spacing w:before="100" w:beforeAutospacing="1" w:after="100" w:afterAutospacing="1"/>
              <w:ind w:hanging="7"/>
              <w:rPr>
                <w:color w:val="000000" w:themeColor="text1"/>
                <w:sz w:val="20"/>
                <w:szCs w:val="20"/>
                <w:lang w:val="uk-UA"/>
              </w:rPr>
            </w:pPr>
            <w:r w:rsidRPr="00D4328A">
              <w:rPr>
                <w:color w:val="000000" w:themeColor="text1"/>
                <w:sz w:val="20"/>
                <w:szCs w:val="20"/>
                <w:lang w:val="uk-UA"/>
              </w:rPr>
              <w:t xml:space="preserve">Оновлення програмного забезпечення </w:t>
            </w:r>
            <w:r w:rsidRPr="00D4328A">
              <w:rPr>
                <w:color w:val="000000" w:themeColor="text1"/>
                <w:sz w:val="20"/>
                <w:szCs w:val="20"/>
                <w:lang w:val="uk-UA"/>
              </w:rPr>
              <w:lastRenderedPageBreak/>
              <w:t>здійснюється в межах фінансування Державної фіскальної служби</w:t>
            </w:r>
            <w:r w:rsidR="00901687" w:rsidRPr="00D4328A">
              <w:rPr>
                <w:color w:val="000000" w:themeColor="text1"/>
                <w:sz w:val="20"/>
                <w:szCs w:val="20"/>
                <w:lang w:val="uk-UA"/>
              </w:rPr>
              <w:t xml:space="preserve"> України, Державної казначейської служби України</w:t>
            </w:r>
            <w:r w:rsidRPr="00D4328A">
              <w:rPr>
                <w:color w:val="000000" w:themeColor="text1"/>
                <w:sz w:val="20"/>
                <w:szCs w:val="20"/>
                <w:lang w:val="uk-UA"/>
              </w:rPr>
              <w:t xml:space="preserve">  без необхідності залучення кадрів.</w:t>
            </w:r>
          </w:p>
          <w:p w:rsidR="00E85779" w:rsidRPr="00D4328A" w:rsidRDefault="00E85779" w:rsidP="00D76538">
            <w:pPr>
              <w:spacing w:before="100" w:beforeAutospacing="1" w:after="100" w:afterAutospacing="1"/>
              <w:ind w:hanging="7"/>
              <w:rPr>
                <w:color w:val="000000" w:themeColor="text1"/>
                <w:sz w:val="20"/>
                <w:szCs w:val="20"/>
                <w:lang w:val="uk-UA"/>
              </w:rPr>
            </w:pPr>
            <w:r w:rsidRPr="00D4328A">
              <w:rPr>
                <w:bCs/>
                <w:color w:val="000000" w:themeColor="text1"/>
                <w:sz w:val="20"/>
                <w:szCs w:val="20"/>
                <w:lang w:val="uk-UA"/>
              </w:rPr>
              <w:t>Орієнтовно на одну процедуру повернення помилково та/або надміру сплачених грошових зобов’язань витрачатиметься у</w:t>
            </w:r>
            <w:r w:rsidRPr="00D4328A">
              <w:rPr>
                <w:color w:val="000000" w:themeColor="text1"/>
                <w:sz w:val="20"/>
                <w:szCs w:val="20"/>
                <w:lang w:val="uk-UA"/>
              </w:rPr>
              <w:t xml:space="preserve"> вартісному еквіваленті</w:t>
            </w:r>
            <w:r w:rsidRPr="00D4328A">
              <w:rPr>
                <w:color w:val="000000" w:themeColor="text1"/>
                <w:sz w:val="20"/>
                <w:szCs w:val="20"/>
              </w:rPr>
              <w:t> </w:t>
            </w:r>
            <w:r w:rsidRPr="00D4328A">
              <w:rPr>
                <w:color w:val="000000" w:themeColor="text1"/>
                <w:sz w:val="20"/>
                <w:szCs w:val="20"/>
                <w:lang w:val="uk-UA"/>
              </w:rPr>
              <w:t>–</w:t>
            </w:r>
            <w:r w:rsidRPr="00D4328A">
              <w:rPr>
                <w:color w:val="000000" w:themeColor="text1"/>
                <w:sz w:val="20"/>
                <w:szCs w:val="20"/>
              </w:rPr>
              <w:t> </w:t>
            </w:r>
            <w:r w:rsidR="00D76538" w:rsidRPr="00D4328A">
              <w:rPr>
                <w:color w:val="000000" w:themeColor="text1"/>
                <w:sz w:val="20"/>
                <w:szCs w:val="20"/>
                <w:lang w:val="uk-UA"/>
              </w:rPr>
              <w:t>1</w:t>
            </w:r>
            <w:r w:rsidRPr="00D4328A">
              <w:rPr>
                <w:color w:val="000000" w:themeColor="text1"/>
                <w:sz w:val="20"/>
                <w:szCs w:val="20"/>
              </w:rPr>
              <w:t> </w:t>
            </w:r>
            <w:r w:rsidRPr="00D4328A">
              <w:rPr>
                <w:color w:val="000000" w:themeColor="text1"/>
                <w:sz w:val="20"/>
                <w:szCs w:val="20"/>
                <w:lang w:val="uk-UA"/>
              </w:rPr>
              <w:t>тис.</w:t>
            </w:r>
            <w:r w:rsidRPr="00D4328A">
              <w:rPr>
                <w:color w:val="000000" w:themeColor="text1"/>
                <w:sz w:val="20"/>
                <w:szCs w:val="20"/>
              </w:rPr>
              <w:t> </w:t>
            </w:r>
            <w:r w:rsidRPr="00D4328A">
              <w:rPr>
                <w:color w:val="000000" w:themeColor="text1"/>
                <w:sz w:val="20"/>
                <w:szCs w:val="20"/>
                <w:lang w:val="uk-UA"/>
              </w:rPr>
              <w:t>8</w:t>
            </w:r>
            <w:r w:rsidR="00D76538" w:rsidRPr="00D4328A">
              <w:rPr>
                <w:color w:val="000000" w:themeColor="text1"/>
                <w:sz w:val="20"/>
                <w:szCs w:val="20"/>
                <w:lang w:val="uk-UA"/>
              </w:rPr>
              <w:t>30</w:t>
            </w:r>
            <w:r w:rsidRPr="00D4328A">
              <w:rPr>
                <w:color w:val="000000" w:themeColor="text1"/>
                <w:sz w:val="20"/>
                <w:szCs w:val="20"/>
              </w:rPr>
              <w:t> </w:t>
            </w:r>
            <w:r w:rsidRPr="00D4328A">
              <w:rPr>
                <w:color w:val="000000" w:themeColor="text1"/>
                <w:sz w:val="20"/>
                <w:szCs w:val="20"/>
                <w:lang w:val="uk-UA"/>
              </w:rPr>
              <w:t>грн., з розрахунку погодинної оплати праці</w:t>
            </w:r>
            <w:r w:rsidRPr="00D4328A">
              <w:rPr>
                <w:color w:val="000000" w:themeColor="text1"/>
                <w:sz w:val="20"/>
                <w:szCs w:val="20"/>
              </w:rPr>
              <w:t> </w:t>
            </w:r>
            <w:r w:rsidRPr="00D4328A">
              <w:rPr>
                <w:color w:val="000000" w:themeColor="text1"/>
                <w:sz w:val="20"/>
                <w:szCs w:val="20"/>
                <w:lang w:val="uk-UA"/>
              </w:rPr>
              <w:t>–</w:t>
            </w:r>
            <w:r w:rsidRPr="00D4328A">
              <w:rPr>
                <w:color w:val="000000" w:themeColor="text1"/>
                <w:sz w:val="20"/>
                <w:szCs w:val="20"/>
              </w:rPr>
              <w:t> </w:t>
            </w:r>
            <w:r w:rsidR="00D76538" w:rsidRPr="00D4328A">
              <w:rPr>
                <w:color w:val="000000" w:themeColor="text1"/>
                <w:sz w:val="20"/>
                <w:szCs w:val="20"/>
                <w:lang w:val="uk-UA"/>
              </w:rPr>
              <w:t>28</w:t>
            </w:r>
            <w:r w:rsidRPr="00D4328A">
              <w:rPr>
                <w:color w:val="000000" w:themeColor="text1"/>
                <w:sz w:val="20"/>
                <w:szCs w:val="20"/>
                <w:lang w:val="uk-UA"/>
              </w:rPr>
              <w:t>,</w:t>
            </w:r>
            <w:r w:rsidR="00D76538" w:rsidRPr="00D4328A">
              <w:rPr>
                <w:color w:val="000000" w:themeColor="text1"/>
                <w:sz w:val="20"/>
                <w:szCs w:val="20"/>
                <w:lang w:val="uk-UA"/>
              </w:rPr>
              <w:t>6</w:t>
            </w:r>
            <w:r w:rsidRPr="00D4328A">
              <w:rPr>
                <w:color w:val="000000" w:themeColor="text1"/>
                <w:sz w:val="20"/>
                <w:szCs w:val="20"/>
                <w:lang w:val="uk-UA"/>
              </w:rPr>
              <w:t>0 грн/год.*64 год. Зазначені розрахунки будуть здійснюватись в межах фінансування державного органу.</w:t>
            </w:r>
            <w:r w:rsidR="00204D2B" w:rsidRPr="00D4328A">
              <w:rPr>
                <w:color w:val="000000" w:themeColor="text1"/>
                <w:sz w:val="20"/>
                <w:szCs w:val="20"/>
                <w:lang w:val="uk-UA"/>
              </w:rPr>
              <w:t>**</w:t>
            </w:r>
          </w:p>
        </w:tc>
      </w:tr>
      <w:tr w:rsidR="00D4328A" w:rsidRPr="00D4328A" w:rsidTr="002256B9">
        <w:trPr>
          <w:tblCellSpacing w:w="30" w:type="dxa"/>
        </w:trPr>
        <w:tc>
          <w:tcPr>
            <w:tcW w:w="9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rPr>
                <w:color w:val="000000" w:themeColor="text1"/>
                <w:sz w:val="20"/>
                <w:szCs w:val="20"/>
                <w:lang w:val="uk-UA"/>
              </w:rPr>
            </w:pPr>
            <w:r w:rsidRPr="00D4328A">
              <w:rPr>
                <w:color w:val="000000" w:themeColor="text1"/>
                <w:sz w:val="20"/>
                <w:szCs w:val="20"/>
                <w:lang w:val="uk-UA"/>
              </w:rPr>
              <w:lastRenderedPageBreak/>
              <w:t>Альтернатива 2</w:t>
            </w:r>
          </w:p>
        </w:tc>
        <w:tc>
          <w:tcPr>
            <w:tcW w:w="23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256B9" w:rsidRPr="00D4328A" w:rsidRDefault="002256B9" w:rsidP="002256B9">
            <w:pPr>
              <w:pStyle w:val="a3"/>
              <w:spacing w:before="0" w:beforeAutospacing="0" w:after="0" w:afterAutospacing="0"/>
              <w:rPr>
                <w:color w:val="000000" w:themeColor="text1"/>
                <w:sz w:val="20"/>
                <w:szCs w:val="20"/>
                <w:lang w:val="uk-UA"/>
              </w:rPr>
            </w:pPr>
            <w:r w:rsidRPr="00D4328A">
              <w:rPr>
                <w:color w:val="000000" w:themeColor="text1"/>
                <w:sz w:val="20"/>
                <w:szCs w:val="20"/>
                <w:lang w:val="uk-UA"/>
              </w:rPr>
              <w:t>Відсутні</w:t>
            </w:r>
          </w:p>
        </w:tc>
        <w:tc>
          <w:tcPr>
            <w:tcW w:w="16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85779" w:rsidRPr="00D4328A" w:rsidRDefault="00990850" w:rsidP="00A365F6">
            <w:pPr>
              <w:pStyle w:val="a3"/>
              <w:spacing w:before="0" w:beforeAutospacing="0" w:after="0" w:afterAutospacing="0"/>
              <w:jc w:val="both"/>
              <w:rPr>
                <w:color w:val="000000" w:themeColor="text1"/>
                <w:sz w:val="20"/>
                <w:szCs w:val="20"/>
                <w:lang w:val="uk-UA"/>
              </w:rPr>
            </w:pPr>
            <w:r w:rsidRPr="00D4328A">
              <w:rPr>
                <w:color w:val="000000" w:themeColor="text1"/>
                <w:sz w:val="20"/>
                <w:szCs w:val="20"/>
                <w:lang w:val="uk-UA"/>
              </w:rPr>
              <w:t>Витрати робочого часу та  п</w:t>
            </w:r>
            <w:r w:rsidR="005357BD" w:rsidRPr="00D4328A">
              <w:rPr>
                <w:color w:val="000000" w:themeColor="text1"/>
                <w:sz w:val="20"/>
                <w:szCs w:val="20"/>
                <w:lang w:val="uk-UA"/>
              </w:rPr>
              <w:t>остійно зростаючі матеріальні витрати</w:t>
            </w:r>
            <w:r w:rsidR="00AB7A8C" w:rsidRPr="00D4328A">
              <w:rPr>
                <w:color w:val="000000" w:themeColor="text1"/>
                <w:sz w:val="20"/>
                <w:szCs w:val="20"/>
                <w:lang w:val="uk-UA"/>
              </w:rPr>
              <w:t xml:space="preserve"> </w:t>
            </w:r>
            <w:r w:rsidR="005357BD" w:rsidRPr="00D4328A">
              <w:rPr>
                <w:color w:val="000000" w:themeColor="text1"/>
                <w:sz w:val="20"/>
                <w:szCs w:val="20"/>
                <w:lang w:val="uk-UA"/>
              </w:rPr>
              <w:t>на друкування паперових висновків</w:t>
            </w:r>
            <w:r w:rsidR="00AB7A8C" w:rsidRPr="00D4328A">
              <w:rPr>
                <w:color w:val="000000" w:themeColor="text1"/>
                <w:sz w:val="20"/>
                <w:szCs w:val="20"/>
                <w:lang w:val="uk-UA"/>
              </w:rPr>
              <w:t>,</w:t>
            </w:r>
            <w:r w:rsidR="005357BD" w:rsidRPr="00D4328A">
              <w:rPr>
                <w:color w:val="000000" w:themeColor="text1"/>
                <w:sz w:val="20"/>
                <w:szCs w:val="20"/>
                <w:lang w:val="uk-UA"/>
              </w:rPr>
              <w:t xml:space="preserve"> їх доставку до місцевих фінансових органів для погодження і до органів ДКСУ для виконання з урахуванням значної територіальної віддаленості  управлінь на правах відокремлених підрозділів ГУ ДФС, апаратів ГУ ДФС, місцевих фінансових органів та територіальних органів ДКСУ районного рівня</w:t>
            </w:r>
            <w:r w:rsidRPr="00D4328A">
              <w:rPr>
                <w:color w:val="000000" w:themeColor="text1"/>
                <w:sz w:val="20"/>
                <w:szCs w:val="20"/>
                <w:lang w:val="uk-UA"/>
              </w:rPr>
              <w:t>.</w:t>
            </w:r>
            <w:r w:rsidR="00CE1247" w:rsidRPr="00D4328A">
              <w:rPr>
                <w:color w:val="000000" w:themeColor="text1"/>
                <w:sz w:val="20"/>
                <w:szCs w:val="20"/>
                <w:lang w:val="uk-UA"/>
              </w:rPr>
              <w:t>*</w:t>
            </w:r>
            <w:r w:rsidRPr="00D4328A">
              <w:rPr>
                <w:color w:val="000000" w:themeColor="text1"/>
                <w:sz w:val="20"/>
                <w:szCs w:val="20"/>
                <w:lang w:val="uk-UA"/>
              </w:rPr>
              <w:t>*</w:t>
            </w:r>
            <w:r w:rsidR="00204D2B" w:rsidRPr="00D4328A">
              <w:rPr>
                <w:color w:val="000000" w:themeColor="text1"/>
                <w:sz w:val="20"/>
                <w:szCs w:val="20"/>
                <w:lang w:val="uk-UA"/>
              </w:rPr>
              <w:t>*</w:t>
            </w:r>
          </w:p>
        </w:tc>
      </w:tr>
    </w:tbl>
    <w:p w:rsidR="00990850" w:rsidRPr="00D4328A" w:rsidRDefault="00CE1247" w:rsidP="00C45BCA">
      <w:pPr>
        <w:pStyle w:val="a3"/>
        <w:spacing w:before="0" w:beforeAutospacing="0" w:after="0" w:afterAutospacing="0"/>
        <w:ind w:firstLine="567"/>
        <w:jc w:val="both"/>
        <w:rPr>
          <w:color w:val="000000" w:themeColor="text1"/>
          <w:sz w:val="20"/>
          <w:szCs w:val="20"/>
          <w:lang w:val="uk-UA"/>
        </w:rPr>
      </w:pPr>
      <w:r w:rsidRPr="00D4328A">
        <w:rPr>
          <w:color w:val="000000" w:themeColor="text1"/>
          <w:lang w:val="uk-UA"/>
        </w:rPr>
        <w:t xml:space="preserve">* </w:t>
      </w:r>
      <w:r w:rsidRPr="00D4328A">
        <w:rPr>
          <w:color w:val="000000" w:themeColor="text1"/>
          <w:sz w:val="20"/>
          <w:szCs w:val="20"/>
          <w:lang w:val="uk-UA"/>
        </w:rPr>
        <w:t xml:space="preserve">Довідково: </w:t>
      </w:r>
      <w:r w:rsidR="006D733E" w:rsidRPr="00D4328A">
        <w:rPr>
          <w:color w:val="000000" w:themeColor="text1"/>
          <w:sz w:val="20"/>
          <w:szCs w:val="20"/>
          <w:lang w:val="uk-UA"/>
        </w:rPr>
        <w:t xml:space="preserve">щорічно територіальними органами ДФС формується та направляється до органів ДКСУ для виконання </w:t>
      </w:r>
      <w:r w:rsidR="00F24DA0" w:rsidRPr="00D4328A">
        <w:rPr>
          <w:color w:val="000000" w:themeColor="text1"/>
          <w:sz w:val="20"/>
          <w:szCs w:val="20"/>
          <w:lang w:val="uk-UA"/>
        </w:rPr>
        <w:t xml:space="preserve">біля </w:t>
      </w:r>
      <w:r w:rsidR="006D733E" w:rsidRPr="00D4328A">
        <w:rPr>
          <w:color w:val="000000" w:themeColor="text1"/>
          <w:sz w:val="20"/>
          <w:szCs w:val="20"/>
          <w:lang w:val="uk-UA"/>
        </w:rPr>
        <w:t xml:space="preserve">290 тис. </w:t>
      </w:r>
      <w:r w:rsidR="00C45BCA" w:rsidRPr="00D4328A">
        <w:rPr>
          <w:color w:val="000000" w:themeColor="text1"/>
          <w:sz w:val="20"/>
          <w:szCs w:val="20"/>
          <w:lang w:val="uk-UA"/>
        </w:rPr>
        <w:t xml:space="preserve">паперових </w:t>
      </w:r>
      <w:r w:rsidR="006D733E" w:rsidRPr="00D4328A">
        <w:rPr>
          <w:color w:val="000000" w:themeColor="text1"/>
          <w:sz w:val="20"/>
          <w:szCs w:val="20"/>
          <w:lang w:val="uk-UA"/>
        </w:rPr>
        <w:t>висновків про повернення помилково та/або надміру сплачених грошових зобов’язань</w:t>
      </w:r>
      <w:r w:rsidR="00F24DA0" w:rsidRPr="00D4328A">
        <w:rPr>
          <w:color w:val="000000" w:themeColor="text1"/>
          <w:sz w:val="20"/>
          <w:szCs w:val="20"/>
          <w:lang w:val="uk-UA"/>
        </w:rPr>
        <w:t>, пені</w:t>
      </w:r>
      <w:r w:rsidR="00F64792" w:rsidRPr="00D4328A">
        <w:rPr>
          <w:color w:val="000000" w:themeColor="text1"/>
          <w:sz w:val="20"/>
          <w:szCs w:val="20"/>
          <w:lang w:val="uk-UA"/>
        </w:rPr>
        <w:t xml:space="preserve"> </w:t>
      </w:r>
      <w:r w:rsidR="00F64792" w:rsidRPr="00D4328A">
        <w:rPr>
          <w:i/>
          <w:color w:val="000000" w:themeColor="text1"/>
          <w:sz w:val="20"/>
          <w:szCs w:val="20"/>
          <w:lang w:val="uk-UA"/>
        </w:rPr>
        <w:t>(</w:t>
      </w:r>
      <w:r w:rsidR="00F24DA0" w:rsidRPr="00D4328A">
        <w:rPr>
          <w:i/>
          <w:color w:val="000000" w:themeColor="text1"/>
          <w:sz w:val="20"/>
          <w:szCs w:val="20"/>
          <w:lang w:val="uk-UA"/>
        </w:rPr>
        <w:t>у тому числі 26 тис. висновків про повернення платежів, належних державному бюджету, 264 тис. висновків про повернення платежів, належних місцевим бюджетам, платежів, що підлягають розподілу між державним та місцевими бюджетами</w:t>
      </w:r>
      <w:r w:rsidR="00F64792" w:rsidRPr="00D4328A">
        <w:rPr>
          <w:i/>
          <w:color w:val="000000" w:themeColor="text1"/>
          <w:sz w:val="20"/>
          <w:szCs w:val="20"/>
          <w:lang w:val="uk-UA"/>
        </w:rPr>
        <w:t>)</w:t>
      </w:r>
      <w:r w:rsidR="00F24DA0" w:rsidRPr="00D4328A">
        <w:rPr>
          <w:color w:val="000000" w:themeColor="text1"/>
          <w:sz w:val="20"/>
          <w:szCs w:val="20"/>
          <w:lang w:val="uk-UA"/>
        </w:rPr>
        <w:t xml:space="preserve"> та 844 тис. </w:t>
      </w:r>
      <w:r w:rsidR="00C45BCA" w:rsidRPr="00D4328A">
        <w:rPr>
          <w:color w:val="000000" w:themeColor="text1"/>
          <w:sz w:val="20"/>
          <w:szCs w:val="20"/>
          <w:lang w:val="uk-UA"/>
        </w:rPr>
        <w:t xml:space="preserve">паперових </w:t>
      </w:r>
      <w:r w:rsidR="00F24DA0" w:rsidRPr="00D4328A">
        <w:rPr>
          <w:color w:val="000000" w:themeColor="text1"/>
          <w:sz w:val="20"/>
          <w:szCs w:val="20"/>
          <w:lang w:val="uk-UA"/>
        </w:rPr>
        <w:t xml:space="preserve">реєстрів висновків </w:t>
      </w:r>
      <w:r w:rsidR="00F24DA0" w:rsidRPr="00D4328A">
        <w:rPr>
          <w:i/>
          <w:color w:val="000000" w:themeColor="text1"/>
          <w:sz w:val="20"/>
          <w:szCs w:val="20"/>
          <w:lang w:val="uk-UA"/>
        </w:rPr>
        <w:t>(розрахунок: на 1 висновок формується 1 реєстр у двох примірниках за платежами, належними державному бюджету, та у трьох примірниках за платежами, належними місцевим бюджетам, платежів, що підлягають розподілу між державним та місцевими бюджетами)</w:t>
      </w:r>
      <w:r w:rsidR="00F24DA0" w:rsidRPr="00D4328A">
        <w:rPr>
          <w:color w:val="000000" w:themeColor="text1"/>
          <w:sz w:val="20"/>
          <w:szCs w:val="20"/>
          <w:lang w:val="uk-UA"/>
        </w:rPr>
        <w:t xml:space="preserve">. </w:t>
      </w:r>
      <w:r w:rsidR="008032E5" w:rsidRPr="00D4328A">
        <w:rPr>
          <w:color w:val="000000" w:themeColor="text1"/>
          <w:sz w:val="20"/>
          <w:szCs w:val="20"/>
          <w:lang w:val="uk-UA"/>
        </w:rPr>
        <w:t>Отже</w:t>
      </w:r>
      <w:r w:rsidR="00F24DA0" w:rsidRPr="00D4328A">
        <w:rPr>
          <w:color w:val="000000" w:themeColor="text1"/>
          <w:sz w:val="20"/>
          <w:szCs w:val="20"/>
          <w:lang w:val="uk-UA"/>
        </w:rPr>
        <w:t xml:space="preserve">, розрахункові річні витрати паперу на друкування висновків та реєстрів висновків складають 1 млн. 134 тис. аркушів офісного паперу (або 2 268 пачок середньою вартістю 200,00 грн. кожна). </w:t>
      </w:r>
      <w:r w:rsidR="008032E5" w:rsidRPr="00D4328A">
        <w:rPr>
          <w:color w:val="000000" w:themeColor="text1"/>
          <w:sz w:val="20"/>
          <w:szCs w:val="20"/>
          <w:lang w:val="uk-UA"/>
        </w:rPr>
        <w:t>П</w:t>
      </w:r>
      <w:r w:rsidR="00F24DA0" w:rsidRPr="00D4328A">
        <w:rPr>
          <w:color w:val="000000" w:themeColor="text1"/>
          <w:sz w:val="20"/>
          <w:szCs w:val="20"/>
          <w:lang w:val="uk-UA"/>
        </w:rPr>
        <w:t>ісля прийняття Проекту наказу щорічна економія бюджетних коштів</w:t>
      </w:r>
      <w:r w:rsidR="00C45BCA" w:rsidRPr="00D4328A">
        <w:rPr>
          <w:color w:val="000000" w:themeColor="text1"/>
          <w:sz w:val="20"/>
          <w:szCs w:val="20"/>
          <w:lang w:val="uk-UA"/>
        </w:rPr>
        <w:t xml:space="preserve"> за рахунок відмови від друкування вказаних документів </w:t>
      </w:r>
      <w:r w:rsidR="00F24DA0" w:rsidRPr="00D4328A">
        <w:rPr>
          <w:color w:val="000000" w:themeColor="text1"/>
          <w:sz w:val="20"/>
          <w:szCs w:val="20"/>
          <w:lang w:val="uk-UA"/>
        </w:rPr>
        <w:t xml:space="preserve">складатиме 453,6 тис. гривень. </w:t>
      </w:r>
    </w:p>
    <w:p w:rsidR="000D44B7" w:rsidRPr="00D4328A" w:rsidRDefault="00F64792" w:rsidP="00C45BCA">
      <w:pPr>
        <w:pStyle w:val="a3"/>
        <w:spacing w:before="0" w:beforeAutospacing="0" w:after="0" w:afterAutospacing="0"/>
        <w:ind w:firstLine="567"/>
        <w:jc w:val="both"/>
        <w:rPr>
          <w:color w:val="000000" w:themeColor="text1"/>
          <w:sz w:val="20"/>
          <w:szCs w:val="20"/>
          <w:lang w:val="uk-UA"/>
        </w:rPr>
      </w:pPr>
      <w:r w:rsidRPr="00D4328A">
        <w:rPr>
          <w:color w:val="000000" w:themeColor="text1"/>
          <w:sz w:val="20"/>
          <w:szCs w:val="20"/>
          <w:lang w:val="uk-UA"/>
        </w:rPr>
        <w:t>Р</w:t>
      </w:r>
      <w:r w:rsidR="000D44B7" w:rsidRPr="00D4328A">
        <w:rPr>
          <w:color w:val="000000" w:themeColor="text1"/>
          <w:sz w:val="20"/>
          <w:szCs w:val="20"/>
          <w:lang w:val="uk-UA"/>
        </w:rPr>
        <w:t>озрахункова річна економія робочого часу</w:t>
      </w:r>
      <w:r w:rsidRPr="00D4328A">
        <w:rPr>
          <w:color w:val="000000" w:themeColor="text1"/>
          <w:sz w:val="20"/>
          <w:szCs w:val="20"/>
          <w:lang w:val="uk-UA"/>
        </w:rPr>
        <w:t xml:space="preserve"> працівників органів ДФС</w:t>
      </w:r>
      <w:r w:rsidR="000D44B7" w:rsidRPr="00D4328A">
        <w:rPr>
          <w:color w:val="000000" w:themeColor="text1"/>
          <w:sz w:val="20"/>
          <w:szCs w:val="20"/>
          <w:lang w:val="uk-UA"/>
        </w:rPr>
        <w:t xml:space="preserve"> може</w:t>
      </w:r>
      <w:r w:rsidRPr="00D4328A">
        <w:rPr>
          <w:color w:val="000000" w:themeColor="text1"/>
          <w:sz w:val="20"/>
          <w:szCs w:val="20"/>
          <w:lang w:val="uk-UA"/>
        </w:rPr>
        <w:t xml:space="preserve"> становити</w:t>
      </w:r>
      <w:r w:rsidR="00B51652" w:rsidRPr="00D4328A">
        <w:rPr>
          <w:color w:val="000000" w:themeColor="text1"/>
          <w:sz w:val="20"/>
          <w:szCs w:val="20"/>
          <w:lang w:val="uk-UA"/>
        </w:rPr>
        <w:br/>
      </w:r>
      <w:r w:rsidRPr="00D4328A">
        <w:rPr>
          <w:color w:val="000000" w:themeColor="text1"/>
          <w:sz w:val="20"/>
          <w:szCs w:val="20"/>
          <w:lang w:val="uk-UA"/>
        </w:rPr>
        <w:t xml:space="preserve"> біля </w:t>
      </w:r>
      <w:r w:rsidR="000D44B7" w:rsidRPr="00D4328A">
        <w:rPr>
          <w:color w:val="000000" w:themeColor="text1"/>
          <w:sz w:val="20"/>
          <w:szCs w:val="20"/>
          <w:lang w:val="uk-UA"/>
        </w:rPr>
        <w:t>76 </w:t>
      </w:r>
      <w:r w:rsidRPr="00D4328A">
        <w:rPr>
          <w:color w:val="000000" w:themeColor="text1"/>
          <w:sz w:val="20"/>
          <w:szCs w:val="20"/>
          <w:lang w:val="uk-UA"/>
        </w:rPr>
        <w:t>тис.</w:t>
      </w:r>
      <w:r w:rsidR="000D44B7" w:rsidRPr="00D4328A">
        <w:rPr>
          <w:color w:val="000000" w:themeColor="text1"/>
          <w:sz w:val="20"/>
          <w:szCs w:val="20"/>
          <w:lang w:val="uk-UA"/>
        </w:rPr>
        <w:t xml:space="preserve"> люд./год. (стосовно</w:t>
      </w:r>
      <w:r w:rsidRPr="00D4328A">
        <w:rPr>
          <w:color w:val="000000" w:themeColor="text1"/>
          <w:sz w:val="20"/>
          <w:szCs w:val="20"/>
          <w:lang w:val="uk-UA"/>
        </w:rPr>
        <w:t xml:space="preserve"> витрат </w:t>
      </w:r>
      <w:r w:rsidR="000D44B7" w:rsidRPr="00D4328A">
        <w:rPr>
          <w:color w:val="000000" w:themeColor="text1"/>
          <w:sz w:val="20"/>
          <w:szCs w:val="20"/>
          <w:lang w:val="uk-UA"/>
        </w:rPr>
        <w:t>2 годин робочого часу 1 працівника у кожному із 150 управлінь на правах відокремлених підрозділів ГУ ДФС протягом 25</w:t>
      </w:r>
      <w:r w:rsidR="008032E5" w:rsidRPr="00D4328A">
        <w:rPr>
          <w:color w:val="000000" w:themeColor="text1"/>
          <w:sz w:val="20"/>
          <w:szCs w:val="20"/>
          <w:lang w:val="uk-UA"/>
        </w:rPr>
        <w:t>3</w:t>
      </w:r>
      <w:r w:rsidR="000D44B7" w:rsidRPr="00D4328A">
        <w:rPr>
          <w:color w:val="000000" w:themeColor="text1"/>
          <w:sz w:val="20"/>
          <w:szCs w:val="20"/>
          <w:lang w:val="uk-UA"/>
        </w:rPr>
        <w:t xml:space="preserve"> робочих днів </w:t>
      </w:r>
      <w:r w:rsidR="008032E5" w:rsidRPr="00D4328A">
        <w:rPr>
          <w:color w:val="000000" w:themeColor="text1"/>
          <w:sz w:val="20"/>
          <w:szCs w:val="20"/>
          <w:lang w:val="uk-UA"/>
        </w:rPr>
        <w:t xml:space="preserve">календарного </w:t>
      </w:r>
      <w:r w:rsidR="000D44B7" w:rsidRPr="00D4328A">
        <w:rPr>
          <w:color w:val="000000" w:themeColor="text1"/>
          <w:sz w:val="20"/>
          <w:szCs w:val="20"/>
          <w:lang w:val="uk-UA"/>
        </w:rPr>
        <w:t>року</w:t>
      </w:r>
      <w:r w:rsidR="008032E5" w:rsidRPr="00D4328A">
        <w:rPr>
          <w:color w:val="000000" w:themeColor="text1"/>
          <w:sz w:val="20"/>
          <w:szCs w:val="20"/>
          <w:lang w:val="uk-UA"/>
        </w:rPr>
        <w:t>).</w:t>
      </w:r>
    </w:p>
    <w:p w:rsidR="00EC30E7" w:rsidRPr="00D4328A" w:rsidRDefault="00204D2B" w:rsidP="00EC30E7">
      <w:pPr>
        <w:widowControl w:val="0"/>
        <w:spacing w:before="60"/>
        <w:ind w:firstLine="318"/>
        <w:jc w:val="both"/>
        <w:rPr>
          <w:color w:val="000000" w:themeColor="text1"/>
          <w:sz w:val="20"/>
          <w:szCs w:val="20"/>
          <w:lang w:val="uk-UA"/>
        </w:rPr>
      </w:pPr>
      <w:r w:rsidRPr="00D4328A">
        <w:rPr>
          <w:color w:val="000000" w:themeColor="text1"/>
          <w:sz w:val="20"/>
          <w:szCs w:val="20"/>
          <w:lang w:val="uk-UA"/>
        </w:rPr>
        <w:t xml:space="preserve">**Згідно з постановою Кабінету   Міністрів України від 18 січня 2017 року № 15 «Питання оплати праці </w:t>
      </w:r>
      <w:r w:rsidRPr="00D4328A">
        <w:rPr>
          <w:color w:val="000000" w:themeColor="text1"/>
          <w:sz w:val="20"/>
          <w:szCs w:val="20"/>
          <w:lang w:val="uk-UA"/>
        </w:rPr>
        <w:lastRenderedPageBreak/>
        <w:t xml:space="preserve">працівників державних органів» (зі змінами) розмір посадового окладу головного державного службовця становить </w:t>
      </w:r>
      <w:r w:rsidR="00A365F6" w:rsidRPr="00D4328A">
        <w:rPr>
          <w:color w:val="000000" w:themeColor="text1"/>
          <w:sz w:val="20"/>
          <w:szCs w:val="20"/>
          <w:lang w:val="uk-UA"/>
        </w:rPr>
        <w:t>4 800</w:t>
      </w:r>
      <w:r w:rsidRPr="00D4328A">
        <w:rPr>
          <w:color w:val="000000" w:themeColor="text1"/>
          <w:sz w:val="20"/>
          <w:szCs w:val="20"/>
          <w:lang w:val="uk-UA"/>
        </w:rPr>
        <w:t xml:space="preserve"> грн</w:t>
      </w:r>
      <w:r w:rsidR="00D76538" w:rsidRPr="00D4328A">
        <w:rPr>
          <w:color w:val="000000" w:themeColor="text1"/>
          <w:sz w:val="20"/>
          <w:szCs w:val="20"/>
          <w:lang w:val="uk-UA"/>
        </w:rPr>
        <w:t>. (за відпрацьован</w:t>
      </w:r>
      <w:r w:rsidR="00A365F6" w:rsidRPr="00D4328A">
        <w:rPr>
          <w:color w:val="000000" w:themeColor="text1"/>
          <w:sz w:val="20"/>
          <w:szCs w:val="20"/>
          <w:lang w:val="uk-UA"/>
        </w:rPr>
        <w:t>і 168 год. (</w:t>
      </w:r>
      <w:r w:rsidR="00D76538" w:rsidRPr="00D4328A">
        <w:rPr>
          <w:color w:val="000000" w:themeColor="text1"/>
          <w:sz w:val="20"/>
          <w:szCs w:val="20"/>
          <w:lang w:val="uk-UA"/>
        </w:rPr>
        <w:t>21 р</w:t>
      </w:r>
      <w:r w:rsidR="00A365F6" w:rsidRPr="00D4328A">
        <w:rPr>
          <w:color w:val="000000" w:themeColor="text1"/>
          <w:sz w:val="20"/>
          <w:szCs w:val="20"/>
          <w:lang w:val="uk-UA"/>
        </w:rPr>
        <w:t>.</w:t>
      </w:r>
      <w:r w:rsidR="00D76538" w:rsidRPr="00D4328A">
        <w:rPr>
          <w:color w:val="000000" w:themeColor="text1"/>
          <w:sz w:val="20"/>
          <w:szCs w:val="20"/>
          <w:lang w:val="uk-UA"/>
        </w:rPr>
        <w:t>день по 8 год.)</w:t>
      </w:r>
      <w:r w:rsidRPr="00D4328A">
        <w:rPr>
          <w:color w:val="000000" w:themeColor="text1"/>
          <w:sz w:val="20"/>
          <w:szCs w:val="20"/>
          <w:lang w:val="uk-UA"/>
        </w:rPr>
        <w:t xml:space="preserve"> або </w:t>
      </w:r>
      <w:r w:rsidR="00D76538" w:rsidRPr="00D4328A">
        <w:rPr>
          <w:color w:val="000000" w:themeColor="text1"/>
          <w:sz w:val="20"/>
          <w:szCs w:val="20"/>
          <w:lang w:val="uk-UA"/>
        </w:rPr>
        <w:t>28</w:t>
      </w:r>
      <w:r w:rsidRPr="00D4328A">
        <w:rPr>
          <w:color w:val="000000" w:themeColor="text1"/>
          <w:sz w:val="20"/>
          <w:szCs w:val="20"/>
          <w:lang w:val="uk-UA"/>
        </w:rPr>
        <w:t>,</w:t>
      </w:r>
      <w:r w:rsidR="00D76538" w:rsidRPr="00D4328A">
        <w:rPr>
          <w:color w:val="000000" w:themeColor="text1"/>
          <w:sz w:val="20"/>
          <w:szCs w:val="20"/>
          <w:lang w:val="uk-UA"/>
        </w:rPr>
        <w:t>6</w:t>
      </w:r>
      <w:r w:rsidRPr="00D4328A">
        <w:rPr>
          <w:color w:val="000000" w:themeColor="text1"/>
          <w:sz w:val="20"/>
          <w:szCs w:val="20"/>
          <w:lang w:val="uk-UA"/>
        </w:rPr>
        <w:t>0 грн./год.</w:t>
      </w:r>
    </w:p>
    <w:p w:rsidR="00F24DA0" w:rsidRPr="00D4328A" w:rsidRDefault="00990850" w:rsidP="00EC30E7">
      <w:pPr>
        <w:widowControl w:val="0"/>
        <w:spacing w:before="60"/>
        <w:ind w:firstLine="318"/>
        <w:jc w:val="both"/>
        <w:rPr>
          <w:color w:val="000000" w:themeColor="text1"/>
          <w:sz w:val="20"/>
          <w:szCs w:val="20"/>
          <w:lang w:val="uk-UA"/>
        </w:rPr>
      </w:pPr>
      <w:r w:rsidRPr="00D4328A">
        <w:rPr>
          <w:color w:val="000000" w:themeColor="text1"/>
          <w:sz w:val="20"/>
          <w:szCs w:val="20"/>
          <w:lang w:val="uk-UA"/>
        </w:rPr>
        <w:t>**</w:t>
      </w:r>
      <w:r w:rsidR="00EC30E7" w:rsidRPr="00D4328A">
        <w:rPr>
          <w:color w:val="000000" w:themeColor="text1"/>
          <w:sz w:val="20"/>
          <w:szCs w:val="20"/>
          <w:lang w:val="uk-UA"/>
        </w:rPr>
        <w:t>*</w:t>
      </w:r>
      <w:r w:rsidRPr="00D4328A">
        <w:rPr>
          <w:color w:val="000000" w:themeColor="text1"/>
          <w:sz w:val="20"/>
          <w:szCs w:val="20"/>
          <w:lang w:val="uk-UA"/>
        </w:rPr>
        <w:t xml:space="preserve"> Довідково: за даними Державної служби статистики України базовий індекс інфляції </w:t>
      </w:r>
      <w:r w:rsidR="00B51652" w:rsidRPr="00D4328A">
        <w:rPr>
          <w:color w:val="000000" w:themeColor="text1"/>
          <w:sz w:val="20"/>
          <w:szCs w:val="20"/>
          <w:lang w:val="uk-UA"/>
        </w:rPr>
        <w:br/>
      </w:r>
      <w:r w:rsidRPr="00D4328A">
        <w:rPr>
          <w:color w:val="000000" w:themeColor="text1"/>
          <w:sz w:val="20"/>
          <w:szCs w:val="20"/>
          <w:lang w:val="uk-UA"/>
        </w:rPr>
        <w:t>за 2017 рік скла</w:t>
      </w:r>
      <w:r w:rsidR="00C45BCA" w:rsidRPr="00D4328A">
        <w:rPr>
          <w:color w:val="000000" w:themeColor="text1"/>
          <w:sz w:val="20"/>
          <w:szCs w:val="20"/>
          <w:lang w:val="uk-UA"/>
        </w:rPr>
        <w:t>в</w:t>
      </w:r>
      <w:r w:rsidRPr="00D4328A">
        <w:rPr>
          <w:color w:val="000000" w:themeColor="text1"/>
          <w:sz w:val="20"/>
          <w:szCs w:val="20"/>
          <w:lang w:val="uk-UA"/>
        </w:rPr>
        <w:t xml:space="preserve"> 109,5 відс., за 2018 рік (січень</w:t>
      </w:r>
      <w:r w:rsidR="00C45BCA" w:rsidRPr="00D4328A">
        <w:rPr>
          <w:color w:val="000000" w:themeColor="text1"/>
          <w:sz w:val="20"/>
          <w:szCs w:val="20"/>
          <w:lang w:val="uk-UA"/>
        </w:rPr>
        <w:t xml:space="preserve"> </w:t>
      </w:r>
      <w:r w:rsidRPr="00D4328A">
        <w:rPr>
          <w:color w:val="000000" w:themeColor="text1"/>
          <w:sz w:val="20"/>
          <w:szCs w:val="20"/>
          <w:lang w:val="uk-UA"/>
        </w:rPr>
        <w:t xml:space="preserve">- жовтень) – 106,9 відсотка. </w:t>
      </w:r>
      <w:r w:rsidR="00F24DA0" w:rsidRPr="00D4328A">
        <w:rPr>
          <w:color w:val="000000" w:themeColor="text1"/>
          <w:sz w:val="20"/>
          <w:szCs w:val="20"/>
          <w:lang w:val="uk-UA"/>
        </w:rPr>
        <w:t xml:space="preserve"> </w:t>
      </w:r>
    </w:p>
    <w:p w:rsidR="00AC4162" w:rsidRPr="00D4328A" w:rsidRDefault="002256B9" w:rsidP="00AC4162">
      <w:pPr>
        <w:pStyle w:val="a3"/>
        <w:spacing w:before="120" w:beforeAutospacing="0" w:after="60" w:afterAutospacing="0"/>
        <w:ind w:firstLine="567"/>
        <w:jc w:val="both"/>
        <w:rPr>
          <w:color w:val="000000" w:themeColor="text1"/>
          <w:sz w:val="28"/>
          <w:szCs w:val="28"/>
          <w:lang w:val="uk-UA"/>
        </w:rPr>
      </w:pPr>
      <w:r w:rsidRPr="00D4328A">
        <w:rPr>
          <w:color w:val="000000" w:themeColor="text1"/>
          <w:sz w:val="28"/>
          <w:szCs w:val="28"/>
          <w:lang w:val="uk-UA"/>
        </w:rPr>
        <w:t xml:space="preserve">3. </w:t>
      </w:r>
      <w:r w:rsidR="004A5F81" w:rsidRPr="00D4328A">
        <w:rPr>
          <w:color w:val="000000" w:themeColor="text1"/>
          <w:sz w:val="28"/>
          <w:szCs w:val="28"/>
          <w:lang w:val="uk-UA"/>
        </w:rPr>
        <w:t xml:space="preserve">Оцінка впливу на сферу інтересів </w:t>
      </w:r>
      <w:r w:rsidRPr="00D4328A">
        <w:rPr>
          <w:color w:val="000000" w:themeColor="text1"/>
          <w:sz w:val="28"/>
          <w:szCs w:val="28"/>
          <w:lang w:val="uk-UA"/>
        </w:rPr>
        <w:t>громадян.</w:t>
      </w:r>
    </w:p>
    <w:p w:rsidR="00C77799" w:rsidRPr="00D4328A" w:rsidRDefault="00C77799" w:rsidP="00AC4162">
      <w:pPr>
        <w:pStyle w:val="a3"/>
        <w:spacing w:before="0" w:beforeAutospacing="0" w:after="60" w:afterAutospacing="0"/>
        <w:ind w:firstLine="567"/>
        <w:jc w:val="both"/>
        <w:rPr>
          <w:color w:val="000000" w:themeColor="text1"/>
          <w:sz w:val="28"/>
          <w:szCs w:val="28"/>
          <w:lang w:val="uk-UA"/>
        </w:rPr>
      </w:pPr>
      <w:r w:rsidRPr="00D4328A">
        <w:rPr>
          <w:color w:val="000000" w:themeColor="text1"/>
          <w:sz w:val="28"/>
          <w:szCs w:val="28"/>
          <w:lang w:val="uk-UA"/>
        </w:rPr>
        <w:t>У 2018 році (станом на 01.11.2018)</w:t>
      </w:r>
      <w:r w:rsidR="0077337D" w:rsidRPr="00D4328A">
        <w:rPr>
          <w:color w:val="000000" w:themeColor="text1"/>
          <w:sz w:val="28"/>
          <w:szCs w:val="28"/>
          <w:lang w:val="uk-UA"/>
        </w:rPr>
        <w:t xml:space="preserve"> органами ДФС сформовано та направлено до органів ДКСУ</w:t>
      </w:r>
      <w:r w:rsidR="006D733E" w:rsidRPr="00D4328A">
        <w:rPr>
          <w:color w:val="000000" w:themeColor="text1"/>
          <w:sz w:val="28"/>
          <w:szCs w:val="28"/>
          <w:lang w:val="uk-UA"/>
        </w:rPr>
        <w:t xml:space="preserve"> для виконання </w:t>
      </w:r>
      <w:r w:rsidR="008032E5" w:rsidRPr="00D4328A">
        <w:rPr>
          <w:color w:val="000000" w:themeColor="text1"/>
          <w:sz w:val="28"/>
          <w:szCs w:val="28"/>
          <w:lang w:val="uk-UA"/>
        </w:rPr>
        <w:t>130</w:t>
      </w:r>
      <w:r w:rsidR="0077337D" w:rsidRPr="00D4328A">
        <w:rPr>
          <w:color w:val="000000" w:themeColor="text1"/>
          <w:sz w:val="28"/>
          <w:szCs w:val="28"/>
          <w:lang w:val="uk-UA"/>
        </w:rPr>
        <w:t xml:space="preserve">  тис. висновків про повернення громадянам України помилково та/або надміру сплачених грошових зобов’язань, у тому числі 120 тисяч висновків про повернення податкової знижки</w:t>
      </w:r>
      <w:r w:rsidR="006D733E" w:rsidRPr="00D4328A">
        <w:rPr>
          <w:color w:val="000000" w:themeColor="text1"/>
          <w:sz w:val="28"/>
          <w:szCs w:val="28"/>
          <w:lang w:val="uk-UA"/>
        </w:rPr>
        <w:t xml:space="preserve"> та </w:t>
      </w:r>
      <w:r w:rsidR="008032E5" w:rsidRPr="00D4328A">
        <w:rPr>
          <w:color w:val="000000" w:themeColor="text1"/>
          <w:sz w:val="28"/>
          <w:szCs w:val="28"/>
          <w:lang w:val="uk-UA"/>
        </w:rPr>
        <w:t>10</w:t>
      </w:r>
      <w:r w:rsidR="006D733E" w:rsidRPr="00D4328A">
        <w:rPr>
          <w:color w:val="000000" w:themeColor="text1"/>
          <w:sz w:val="28"/>
          <w:szCs w:val="28"/>
          <w:lang w:val="uk-UA"/>
        </w:rPr>
        <w:t xml:space="preserve"> тис. висновків</w:t>
      </w:r>
      <w:r w:rsidR="008032E5" w:rsidRPr="00D4328A">
        <w:rPr>
          <w:color w:val="000000" w:themeColor="text1"/>
          <w:sz w:val="28"/>
          <w:szCs w:val="28"/>
          <w:lang w:val="uk-UA"/>
        </w:rPr>
        <w:t>, сформованих</w:t>
      </w:r>
      <w:r w:rsidR="006D733E" w:rsidRPr="00D4328A">
        <w:rPr>
          <w:color w:val="000000" w:themeColor="text1"/>
          <w:sz w:val="28"/>
          <w:szCs w:val="28"/>
          <w:lang w:val="uk-UA"/>
        </w:rPr>
        <w:t xml:space="preserve"> на підставі поданих громадянами заяв</w:t>
      </w:r>
      <w:r w:rsidRPr="00D4328A">
        <w:rPr>
          <w:color w:val="000000" w:themeColor="text1"/>
          <w:sz w:val="28"/>
          <w:szCs w:val="28"/>
          <w:lang w:val="uk-UA"/>
        </w:rPr>
        <w:t>.</w:t>
      </w:r>
    </w:p>
    <w:tbl>
      <w:tblPr>
        <w:tblW w:w="4994"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3929"/>
        <w:gridCol w:w="4251"/>
      </w:tblGrid>
      <w:tr w:rsidR="00D4328A" w:rsidRPr="00D4328A"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3"/>
              <w:jc w:val="center"/>
              <w:rPr>
                <w:color w:val="000000" w:themeColor="text1"/>
                <w:lang w:val="uk-UA"/>
              </w:rPr>
            </w:pPr>
            <w:r w:rsidRPr="00D4328A">
              <w:rPr>
                <w:color w:val="000000" w:themeColor="text1"/>
                <w:lang w:val="uk-UA"/>
              </w:rPr>
              <w:t>Вид альтернативи</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3"/>
              <w:jc w:val="center"/>
              <w:rPr>
                <w:color w:val="000000" w:themeColor="text1"/>
                <w:lang w:val="uk-UA"/>
              </w:rPr>
            </w:pPr>
            <w:r w:rsidRPr="00D4328A">
              <w:rPr>
                <w:color w:val="000000" w:themeColor="text1"/>
                <w:lang w:val="uk-UA"/>
              </w:rPr>
              <w:t>Вигоди</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3"/>
              <w:jc w:val="center"/>
              <w:rPr>
                <w:color w:val="000000" w:themeColor="text1"/>
                <w:lang w:val="uk-UA"/>
              </w:rPr>
            </w:pPr>
            <w:r w:rsidRPr="00D4328A">
              <w:rPr>
                <w:color w:val="000000" w:themeColor="text1"/>
                <w:lang w:val="uk-UA"/>
              </w:rPr>
              <w:t>Витрати</w:t>
            </w:r>
          </w:p>
        </w:tc>
      </w:tr>
      <w:tr w:rsidR="00D4328A" w:rsidRPr="00D4328A"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3"/>
              <w:rPr>
                <w:color w:val="000000" w:themeColor="text1"/>
                <w:sz w:val="20"/>
                <w:szCs w:val="20"/>
                <w:lang w:val="uk-UA"/>
              </w:rPr>
            </w:pPr>
            <w:r w:rsidRPr="00D4328A">
              <w:rPr>
                <w:color w:val="000000" w:themeColor="text1"/>
                <w:sz w:val="20"/>
                <w:szCs w:val="20"/>
                <w:lang w:val="uk-UA"/>
              </w:rPr>
              <w:t>Альтернатива 1</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D733E" w:rsidRPr="00D4328A" w:rsidRDefault="00901687" w:rsidP="006D733E">
            <w:pPr>
              <w:rPr>
                <w:color w:val="000000" w:themeColor="text1"/>
                <w:sz w:val="20"/>
                <w:szCs w:val="20"/>
                <w:lang w:val="uk-UA"/>
              </w:rPr>
            </w:pPr>
            <w:r w:rsidRPr="00D4328A">
              <w:rPr>
                <w:color w:val="000000" w:themeColor="text1"/>
                <w:sz w:val="20"/>
                <w:szCs w:val="20"/>
                <w:lang w:val="uk-UA" w:eastAsia="uk-UA" w:bidi="uk-UA"/>
              </w:rPr>
              <w:t>Прийнят</w:t>
            </w:r>
            <w:r w:rsidR="00BE6B4F" w:rsidRPr="00D4328A">
              <w:rPr>
                <w:color w:val="000000" w:themeColor="text1"/>
                <w:sz w:val="20"/>
                <w:szCs w:val="20"/>
                <w:lang w:val="uk-UA" w:eastAsia="uk-UA" w:bidi="uk-UA"/>
              </w:rPr>
              <w:t xml:space="preserve">тя </w:t>
            </w:r>
            <w:r w:rsidR="00C77799" w:rsidRPr="00D4328A">
              <w:rPr>
                <w:color w:val="000000" w:themeColor="text1"/>
                <w:sz w:val="20"/>
                <w:szCs w:val="20"/>
                <w:lang w:val="uk-UA" w:eastAsia="uk-UA" w:bidi="uk-UA"/>
              </w:rPr>
              <w:t>Проекту наказ</w:t>
            </w:r>
            <w:r w:rsidR="002B1526" w:rsidRPr="00D4328A">
              <w:rPr>
                <w:color w:val="000000" w:themeColor="text1"/>
                <w:sz w:val="20"/>
                <w:szCs w:val="20"/>
                <w:lang w:val="uk-UA" w:eastAsia="uk-UA" w:bidi="uk-UA"/>
              </w:rPr>
              <w:t>у</w:t>
            </w:r>
            <w:r w:rsidR="00BE6B4F" w:rsidRPr="00D4328A">
              <w:rPr>
                <w:color w:val="000000" w:themeColor="text1"/>
                <w:sz w:val="20"/>
                <w:szCs w:val="20"/>
                <w:lang w:val="uk-UA" w:eastAsia="uk-UA" w:bidi="uk-UA"/>
              </w:rPr>
              <w:t xml:space="preserve"> дозволить громадянам подавати заяви про повернення помилково та/або надміру сплачених грошових зобов’язань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 (при цьому зберігається можливість подання  до органу ДФС паперової заяви)</w:t>
            </w:r>
            <w:r w:rsidR="008032E5" w:rsidRPr="00D4328A">
              <w:rPr>
                <w:color w:val="000000" w:themeColor="text1"/>
                <w:sz w:val="20"/>
                <w:szCs w:val="20"/>
                <w:lang w:val="uk-UA" w:eastAsia="uk-UA" w:bidi="uk-UA"/>
              </w:rPr>
              <w:t>.</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FA4316" w:rsidP="00FA4316">
            <w:pPr>
              <w:spacing w:before="100" w:beforeAutospacing="1" w:after="100" w:afterAutospacing="1"/>
              <w:ind w:hanging="7"/>
              <w:rPr>
                <w:color w:val="000000" w:themeColor="text1"/>
                <w:sz w:val="20"/>
                <w:szCs w:val="20"/>
                <w:lang w:val="uk-UA"/>
              </w:rPr>
            </w:pPr>
            <w:r w:rsidRPr="00D4328A">
              <w:rPr>
                <w:color w:val="000000" w:themeColor="text1"/>
                <w:sz w:val="20"/>
                <w:szCs w:val="20"/>
                <w:lang w:val="uk-UA" w:bidi="uk-UA"/>
              </w:rPr>
              <w:t>Додаткові витрати в</w:t>
            </w:r>
            <w:r w:rsidR="00F566B3" w:rsidRPr="00D4328A">
              <w:rPr>
                <w:color w:val="000000" w:themeColor="text1"/>
                <w:sz w:val="20"/>
                <w:szCs w:val="20"/>
                <w:lang w:val="uk-UA" w:bidi="uk-UA"/>
              </w:rPr>
              <w:t>ідсутні</w:t>
            </w:r>
          </w:p>
        </w:tc>
      </w:tr>
      <w:tr w:rsidR="00D4328A" w:rsidRPr="00D4328A" w:rsidTr="00BB462D">
        <w:trPr>
          <w:tblCellSpacing w:w="30" w:type="dxa"/>
        </w:trPr>
        <w:tc>
          <w:tcPr>
            <w:tcW w:w="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3"/>
              <w:rPr>
                <w:color w:val="000000" w:themeColor="text1"/>
                <w:sz w:val="20"/>
                <w:szCs w:val="20"/>
                <w:lang w:val="uk-UA"/>
              </w:rPr>
            </w:pPr>
            <w:r w:rsidRPr="00D4328A">
              <w:rPr>
                <w:color w:val="000000" w:themeColor="text1"/>
                <w:sz w:val="20"/>
                <w:szCs w:val="20"/>
                <w:lang w:val="uk-UA"/>
              </w:rPr>
              <w:t>Альтернатива 2</w:t>
            </w:r>
          </w:p>
        </w:tc>
        <w:tc>
          <w:tcPr>
            <w:tcW w:w="19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4D104E" w:rsidP="00F105FB">
            <w:pPr>
              <w:pStyle w:val="af2"/>
              <w:shd w:val="clear" w:color="auto" w:fill="auto"/>
              <w:spacing w:before="60" w:after="60"/>
              <w:ind w:left="132" w:right="69" w:firstLine="0"/>
              <w:jc w:val="left"/>
              <w:rPr>
                <w:color w:val="000000" w:themeColor="text1"/>
                <w:sz w:val="20"/>
                <w:szCs w:val="20"/>
              </w:rPr>
            </w:pPr>
            <w:r w:rsidRPr="00D4328A">
              <w:rPr>
                <w:color w:val="000000" w:themeColor="text1"/>
                <w:sz w:val="20"/>
                <w:szCs w:val="20"/>
                <w:lang w:bidi="uk-UA"/>
              </w:rPr>
              <w:t>Відсутні</w:t>
            </w:r>
          </w:p>
        </w:tc>
        <w:tc>
          <w:tcPr>
            <w:tcW w:w="204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D104E" w:rsidRPr="00D4328A" w:rsidRDefault="00BB462D" w:rsidP="00BB462D">
            <w:pPr>
              <w:pStyle w:val="af2"/>
              <w:shd w:val="clear" w:color="auto" w:fill="auto"/>
              <w:spacing w:before="60" w:after="60"/>
              <w:ind w:left="132" w:firstLine="0"/>
              <w:jc w:val="left"/>
              <w:rPr>
                <w:color w:val="000000" w:themeColor="text1"/>
                <w:sz w:val="20"/>
                <w:szCs w:val="20"/>
              </w:rPr>
            </w:pPr>
            <w:r w:rsidRPr="00D4328A">
              <w:rPr>
                <w:color w:val="000000" w:themeColor="text1"/>
                <w:sz w:val="20"/>
                <w:szCs w:val="20"/>
                <w:lang w:bidi="uk-UA"/>
              </w:rPr>
              <w:t>На даний час громадяни мають можливість подавати заяви про повернення помилково та/або надміру сплачених грошових зобов’язань у паперовому вигляді та позбавлені можливості подання таких заяв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w:t>
            </w:r>
          </w:p>
        </w:tc>
      </w:tr>
    </w:tbl>
    <w:p w:rsidR="00D76538" w:rsidRPr="00D4328A" w:rsidRDefault="00D76538" w:rsidP="00FB1D7B">
      <w:pPr>
        <w:pStyle w:val="a3"/>
        <w:spacing w:before="0" w:beforeAutospacing="0" w:after="0" w:afterAutospacing="0"/>
        <w:ind w:firstLine="720"/>
        <w:jc w:val="both"/>
        <w:rPr>
          <w:color w:val="000000" w:themeColor="text1"/>
          <w:sz w:val="28"/>
          <w:szCs w:val="28"/>
          <w:lang w:val="ru-RU"/>
        </w:rPr>
      </w:pPr>
    </w:p>
    <w:p w:rsidR="002256B9" w:rsidRPr="00D4328A" w:rsidRDefault="002256B9" w:rsidP="00FB1D7B">
      <w:pPr>
        <w:pStyle w:val="a3"/>
        <w:spacing w:before="0" w:beforeAutospacing="0" w:after="0" w:afterAutospacing="0"/>
        <w:ind w:firstLine="720"/>
        <w:jc w:val="both"/>
        <w:rPr>
          <w:color w:val="000000" w:themeColor="text1"/>
          <w:sz w:val="28"/>
          <w:szCs w:val="28"/>
          <w:lang w:val="uk-UA"/>
        </w:rPr>
      </w:pPr>
      <w:r w:rsidRPr="00D4328A">
        <w:rPr>
          <w:color w:val="000000" w:themeColor="text1"/>
          <w:sz w:val="28"/>
          <w:szCs w:val="28"/>
          <w:lang w:val="uk-UA"/>
        </w:rPr>
        <w:t>4. Оцінка впливу на сферу інтересів суб’єктів господарювання</w:t>
      </w:r>
    </w:p>
    <w:p w:rsidR="00BE6B4F" w:rsidRPr="00D4328A" w:rsidRDefault="00BE6B4F" w:rsidP="00B51652">
      <w:pPr>
        <w:pStyle w:val="a3"/>
        <w:spacing w:before="0" w:beforeAutospacing="0" w:after="0" w:afterAutospacing="0"/>
        <w:ind w:left="7655" w:firstLine="142"/>
        <w:jc w:val="both"/>
        <w:rPr>
          <w:b/>
          <w:color w:val="000000" w:themeColor="text1"/>
          <w:sz w:val="22"/>
          <w:szCs w:val="22"/>
          <w:lang w:val="uk-UA"/>
        </w:rPr>
      </w:pPr>
      <w:r w:rsidRPr="00D4328A">
        <w:rPr>
          <w:b/>
          <w:color w:val="000000" w:themeColor="text1"/>
          <w:sz w:val="22"/>
          <w:szCs w:val="22"/>
          <w:lang w:val="uk-UA"/>
        </w:rPr>
        <w:t>Станом на 0</w:t>
      </w:r>
      <w:r w:rsidR="00C77799" w:rsidRPr="00D4328A">
        <w:rPr>
          <w:b/>
          <w:color w:val="000000" w:themeColor="text1"/>
          <w:sz w:val="22"/>
          <w:szCs w:val="22"/>
          <w:lang w:val="uk-UA"/>
        </w:rPr>
        <w:t>1</w:t>
      </w:r>
      <w:r w:rsidRPr="00D4328A">
        <w:rPr>
          <w:b/>
          <w:color w:val="000000" w:themeColor="text1"/>
          <w:sz w:val="22"/>
          <w:szCs w:val="22"/>
          <w:lang w:val="uk-UA"/>
        </w:rPr>
        <w:t>.</w:t>
      </w:r>
      <w:r w:rsidR="00C77799" w:rsidRPr="00D4328A">
        <w:rPr>
          <w:b/>
          <w:color w:val="000000" w:themeColor="text1"/>
          <w:sz w:val="22"/>
          <w:szCs w:val="22"/>
          <w:lang w:val="uk-UA"/>
        </w:rPr>
        <w:t>11</w:t>
      </w:r>
      <w:r w:rsidRPr="00D4328A">
        <w:rPr>
          <w:b/>
          <w:color w:val="000000" w:themeColor="text1"/>
          <w:sz w:val="22"/>
          <w:szCs w:val="22"/>
          <w:lang w:val="uk-UA"/>
        </w:rPr>
        <w:t>.2018</w:t>
      </w:r>
    </w:p>
    <w:tbl>
      <w:tblPr>
        <w:tblStyle w:val="af"/>
        <w:tblW w:w="0" w:type="auto"/>
        <w:tblLook w:val="04A0" w:firstRow="1" w:lastRow="0" w:firstColumn="1" w:lastColumn="0" w:noHBand="0" w:noVBand="1"/>
      </w:tblPr>
      <w:tblGrid>
        <w:gridCol w:w="3227"/>
        <w:gridCol w:w="3402"/>
        <w:gridCol w:w="3544"/>
      </w:tblGrid>
      <w:tr w:rsidR="00D4328A" w:rsidRPr="00D4328A" w:rsidTr="00C77799">
        <w:tc>
          <w:tcPr>
            <w:tcW w:w="10173" w:type="dxa"/>
            <w:gridSpan w:val="3"/>
          </w:tcPr>
          <w:p w:rsidR="00C77799" w:rsidRPr="00D4328A" w:rsidRDefault="00C77799" w:rsidP="00FB1D7B">
            <w:pPr>
              <w:widowControl w:val="0"/>
              <w:ind w:firstLine="709"/>
              <w:jc w:val="center"/>
              <w:rPr>
                <w:bCs/>
                <w:color w:val="000000" w:themeColor="text1"/>
                <w:lang w:val="uk-UA"/>
              </w:rPr>
            </w:pPr>
          </w:p>
          <w:p w:rsidR="00C77799" w:rsidRPr="00D4328A" w:rsidRDefault="00C77799" w:rsidP="00FB1D7B">
            <w:pPr>
              <w:widowControl w:val="0"/>
              <w:ind w:firstLine="709"/>
              <w:jc w:val="center"/>
              <w:rPr>
                <w:color w:val="000000" w:themeColor="text1"/>
                <w:lang w:val="uk-UA"/>
              </w:rPr>
            </w:pPr>
            <w:r w:rsidRPr="00D4328A">
              <w:rPr>
                <w:bCs/>
                <w:color w:val="000000" w:themeColor="text1"/>
                <w:lang w:val="uk-UA"/>
              </w:rPr>
              <w:t xml:space="preserve">Кількість суб’єктів господарювання, </w:t>
            </w:r>
            <w:r w:rsidR="00DF73BB" w:rsidRPr="00D4328A">
              <w:rPr>
                <w:bCs/>
                <w:color w:val="000000" w:themeColor="text1"/>
                <w:lang w:val="uk-UA"/>
              </w:rPr>
              <w:t xml:space="preserve">що підпадають під дію регулювання, </w:t>
            </w:r>
            <w:r w:rsidRPr="00D4328A">
              <w:rPr>
                <w:bCs/>
                <w:color w:val="000000" w:themeColor="text1"/>
                <w:lang w:val="uk-UA"/>
              </w:rPr>
              <w:t>млн.</w:t>
            </w:r>
            <w:r w:rsidRPr="00D4328A">
              <w:rPr>
                <w:bCs/>
                <w:color w:val="000000" w:themeColor="text1"/>
                <w:vertAlign w:val="superscript"/>
                <w:lang w:val="uk-UA"/>
              </w:rPr>
              <w:t>*</w:t>
            </w:r>
          </w:p>
        </w:tc>
      </w:tr>
      <w:tr w:rsidR="00D4328A" w:rsidRPr="00D4328A" w:rsidTr="00C77799">
        <w:tc>
          <w:tcPr>
            <w:tcW w:w="3227" w:type="dxa"/>
            <w:vMerge w:val="restart"/>
          </w:tcPr>
          <w:p w:rsidR="00C77799" w:rsidRPr="00D4328A" w:rsidRDefault="00C77799" w:rsidP="00FB1D7B">
            <w:pPr>
              <w:pStyle w:val="a3"/>
              <w:spacing w:before="0" w:beforeAutospacing="0" w:after="0" w:afterAutospacing="0"/>
              <w:jc w:val="center"/>
              <w:rPr>
                <w:color w:val="000000" w:themeColor="text1"/>
                <w:lang w:val="uk-UA"/>
              </w:rPr>
            </w:pPr>
            <w:r w:rsidRPr="00D4328A">
              <w:rPr>
                <w:bCs/>
                <w:color w:val="000000" w:themeColor="text1"/>
                <w:lang w:val="uk-UA"/>
              </w:rPr>
              <w:t>Всього</w:t>
            </w:r>
          </w:p>
        </w:tc>
        <w:tc>
          <w:tcPr>
            <w:tcW w:w="6946" w:type="dxa"/>
            <w:gridSpan w:val="2"/>
          </w:tcPr>
          <w:p w:rsidR="00C77799" w:rsidRPr="00D4328A" w:rsidRDefault="00C77799" w:rsidP="00FB1D7B">
            <w:pPr>
              <w:pStyle w:val="a3"/>
              <w:spacing w:before="0" w:beforeAutospacing="0" w:after="0" w:afterAutospacing="0"/>
              <w:jc w:val="center"/>
              <w:rPr>
                <w:color w:val="000000" w:themeColor="text1"/>
                <w:lang w:val="uk-UA"/>
              </w:rPr>
            </w:pPr>
            <w:r w:rsidRPr="00D4328A">
              <w:rPr>
                <w:color w:val="000000" w:themeColor="text1"/>
                <w:lang w:val="uk-UA"/>
              </w:rPr>
              <w:t>у тому числі:</w:t>
            </w:r>
          </w:p>
        </w:tc>
      </w:tr>
      <w:tr w:rsidR="00D4328A" w:rsidRPr="00D4328A" w:rsidTr="00C77799">
        <w:tc>
          <w:tcPr>
            <w:tcW w:w="3227" w:type="dxa"/>
            <w:vMerge/>
          </w:tcPr>
          <w:p w:rsidR="00C77799" w:rsidRPr="00D4328A" w:rsidRDefault="00C77799" w:rsidP="00FB1D7B">
            <w:pPr>
              <w:pStyle w:val="a3"/>
              <w:spacing w:before="0" w:beforeAutospacing="0" w:after="0" w:afterAutospacing="0"/>
              <w:jc w:val="both"/>
              <w:rPr>
                <w:color w:val="000000" w:themeColor="text1"/>
                <w:lang w:val="uk-UA"/>
              </w:rPr>
            </w:pPr>
          </w:p>
        </w:tc>
        <w:tc>
          <w:tcPr>
            <w:tcW w:w="3402" w:type="dxa"/>
          </w:tcPr>
          <w:p w:rsidR="00C77799" w:rsidRPr="00D4328A" w:rsidRDefault="00C77799" w:rsidP="00FB1D7B">
            <w:pPr>
              <w:pStyle w:val="a3"/>
              <w:spacing w:before="0" w:beforeAutospacing="0" w:after="0" w:afterAutospacing="0"/>
              <w:jc w:val="center"/>
              <w:rPr>
                <w:color w:val="000000" w:themeColor="text1"/>
                <w:lang w:val="uk-UA"/>
              </w:rPr>
            </w:pPr>
            <w:r w:rsidRPr="00D4328A">
              <w:rPr>
                <w:bCs/>
                <w:color w:val="000000" w:themeColor="text1"/>
                <w:lang w:val="uk-UA"/>
              </w:rPr>
              <w:t>юридичних осіб</w:t>
            </w:r>
          </w:p>
        </w:tc>
        <w:tc>
          <w:tcPr>
            <w:tcW w:w="3544" w:type="dxa"/>
          </w:tcPr>
          <w:p w:rsidR="00C77799" w:rsidRPr="00D4328A" w:rsidRDefault="00C77799" w:rsidP="00FB1D7B">
            <w:pPr>
              <w:pStyle w:val="a3"/>
              <w:spacing w:before="0" w:beforeAutospacing="0" w:after="0" w:afterAutospacing="0"/>
              <w:jc w:val="center"/>
              <w:rPr>
                <w:color w:val="000000" w:themeColor="text1"/>
                <w:lang w:val="uk-UA"/>
              </w:rPr>
            </w:pPr>
            <w:r w:rsidRPr="00D4328A">
              <w:rPr>
                <w:bCs/>
                <w:color w:val="000000" w:themeColor="text1"/>
                <w:lang w:val="uk-UA"/>
              </w:rPr>
              <w:t>фізичних осіб - підприємців</w:t>
            </w:r>
          </w:p>
        </w:tc>
      </w:tr>
      <w:tr w:rsidR="00D4328A" w:rsidRPr="00D4328A" w:rsidTr="00C77799">
        <w:tc>
          <w:tcPr>
            <w:tcW w:w="3227" w:type="dxa"/>
          </w:tcPr>
          <w:p w:rsidR="00C77799" w:rsidRPr="00D4328A" w:rsidRDefault="00C77799" w:rsidP="00FB1D7B">
            <w:pPr>
              <w:pStyle w:val="a3"/>
              <w:spacing w:before="0" w:beforeAutospacing="0" w:after="0" w:afterAutospacing="0"/>
              <w:jc w:val="both"/>
              <w:rPr>
                <w:color w:val="000000" w:themeColor="text1"/>
                <w:lang w:val="uk-UA"/>
              </w:rPr>
            </w:pPr>
          </w:p>
          <w:p w:rsidR="00C77799" w:rsidRPr="00D4328A" w:rsidRDefault="00C77799" w:rsidP="00FB1D7B">
            <w:pPr>
              <w:pStyle w:val="a3"/>
              <w:spacing w:before="0" w:beforeAutospacing="0" w:after="0" w:afterAutospacing="0"/>
              <w:jc w:val="center"/>
              <w:rPr>
                <w:color w:val="000000" w:themeColor="text1"/>
                <w:lang w:val="uk-UA"/>
              </w:rPr>
            </w:pPr>
            <w:r w:rsidRPr="00D4328A">
              <w:rPr>
                <w:color w:val="000000" w:themeColor="text1"/>
                <w:lang w:val="uk-UA"/>
              </w:rPr>
              <w:t>3,5</w:t>
            </w:r>
          </w:p>
          <w:p w:rsidR="00D852B9" w:rsidRPr="00D4328A" w:rsidRDefault="00D852B9" w:rsidP="00FB1D7B">
            <w:pPr>
              <w:pStyle w:val="a3"/>
              <w:spacing w:before="0" w:beforeAutospacing="0" w:after="0" w:afterAutospacing="0"/>
              <w:jc w:val="center"/>
              <w:rPr>
                <w:color w:val="000000" w:themeColor="text1"/>
                <w:lang w:val="uk-UA"/>
              </w:rPr>
            </w:pPr>
          </w:p>
        </w:tc>
        <w:tc>
          <w:tcPr>
            <w:tcW w:w="3402" w:type="dxa"/>
          </w:tcPr>
          <w:p w:rsidR="00C77799" w:rsidRPr="00D4328A" w:rsidRDefault="00C77799" w:rsidP="00FB1D7B">
            <w:pPr>
              <w:pStyle w:val="a3"/>
              <w:spacing w:before="0" w:beforeAutospacing="0" w:after="0" w:afterAutospacing="0"/>
              <w:jc w:val="both"/>
              <w:rPr>
                <w:color w:val="000000" w:themeColor="text1"/>
                <w:lang w:val="uk-UA"/>
              </w:rPr>
            </w:pPr>
          </w:p>
          <w:p w:rsidR="00C77799" w:rsidRPr="00D4328A" w:rsidRDefault="00C77799" w:rsidP="00FB1D7B">
            <w:pPr>
              <w:pStyle w:val="a3"/>
              <w:spacing w:before="0" w:beforeAutospacing="0" w:after="0" w:afterAutospacing="0"/>
              <w:jc w:val="center"/>
              <w:rPr>
                <w:color w:val="000000" w:themeColor="text1"/>
                <w:lang w:val="uk-UA"/>
              </w:rPr>
            </w:pPr>
            <w:r w:rsidRPr="00D4328A">
              <w:rPr>
                <w:color w:val="000000" w:themeColor="text1"/>
                <w:lang w:val="uk-UA"/>
              </w:rPr>
              <w:t>1,5</w:t>
            </w:r>
          </w:p>
        </w:tc>
        <w:tc>
          <w:tcPr>
            <w:tcW w:w="3544" w:type="dxa"/>
          </w:tcPr>
          <w:p w:rsidR="00C77799" w:rsidRPr="00D4328A" w:rsidRDefault="00C77799" w:rsidP="00FB1D7B">
            <w:pPr>
              <w:pStyle w:val="a3"/>
              <w:spacing w:before="0" w:beforeAutospacing="0" w:after="0" w:afterAutospacing="0"/>
              <w:jc w:val="both"/>
              <w:rPr>
                <w:color w:val="000000" w:themeColor="text1"/>
                <w:lang w:val="uk-UA"/>
              </w:rPr>
            </w:pPr>
          </w:p>
          <w:p w:rsidR="00C77799" w:rsidRPr="00D4328A" w:rsidRDefault="00C77799" w:rsidP="00FB1D7B">
            <w:pPr>
              <w:pStyle w:val="a3"/>
              <w:spacing w:before="0" w:beforeAutospacing="0" w:after="0" w:afterAutospacing="0"/>
              <w:jc w:val="center"/>
              <w:rPr>
                <w:color w:val="000000" w:themeColor="text1"/>
                <w:lang w:val="uk-UA"/>
              </w:rPr>
            </w:pPr>
            <w:r w:rsidRPr="00D4328A">
              <w:rPr>
                <w:color w:val="000000" w:themeColor="text1"/>
                <w:lang w:val="uk-UA"/>
              </w:rPr>
              <w:t>2,0</w:t>
            </w:r>
          </w:p>
        </w:tc>
      </w:tr>
    </w:tbl>
    <w:p w:rsidR="00C77799" w:rsidRPr="00D4328A" w:rsidRDefault="00C77799" w:rsidP="008032E5">
      <w:pPr>
        <w:pStyle w:val="a3"/>
        <w:spacing w:before="0" w:beforeAutospacing="0" w:after="0" w:afterAutospacing="0"/>
        <w:ind w:firstLine="567"/>
        <w:jc w:val="both"/>
        <w:rPr>
          <w:color w:val="000000" w:themeColor="text1"/>
          <w:sz w:val="20"/>
          <w:szCs w:val="20"/>
          <w:lang w:val="uk-UA"/>
        </w:rPr>
      </w:pPr>
      <w:r w:rsidRPr="00D4328A">
        <w:rPr>
          <w:color w:val="000000" w:themeColor="text1"/>
          <w:vertAlign w:val="superscript"/>
          <w:lang w:val="uk-UA"/>
        </w:rPr>
        <w:t>*</w:t>
      </w:r>
      <w:r w:rsidRPr="00D4328A">
        <w:rPr>
          <w:color w:val="000000" w:themeColor="text1"/>
          <w:lang w:val="uk-UA"/>
        </w:rPr>
        <w:t xml:space="preserve"> </w:t>
      </w:r>
      <w:r w:rsidRPr="00D4328A">
        <w:rPr>
          <w:color w:val="000000" w:themeColor="text1"/>
          <w:sz w:val="20"/>
          <w:szCs w:val="20"/>
          <w:lang w:val="uk-UA"/>
        </w:rPr>
        <w:t xml:space="preserve">Кількість суб’єктів господарювання, що підпадають під дію регулювання, у розрізі 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 </w:t>
      </w:r>
    </w:p>
    <w:p w:rsidR="00997229" w:rsidRPr="00D4328A" w:rsidRDefault="00997229" w:rsidP="00997229">
      <w:pPr>
        <w:pStyle w:val="a3"/>
        <w:spacing w:before="0" w:beforeAutospacing="0" w:after="0" w:afterAutospacing="0"/>
        <w:ind w:firstLine="567"/>
        <w:contextualSpacing/>
        <w:jc w:val="both"/>
        <w:rPr>
          <w:color w:val="000000" w:themeColor="text1"/>
          <w:sz w:val="28"/>
          <w:szCs w:val="28"/>
          <w:lang w:val="uk-UA"/>
        </w:rPr>
      </w:pPr>
      <w:r w:rsidRPr="00D4328A">
        <w:rPr>
          <w:color w:val="000000" w:themeColor="text1"/>
          <w:sz w:val="28"/>
          <w:szCs w:val="28"/>
          <w:lang w:val="uk-UA"/>
        </w:rPr>
        <w:t>Кількість суб’єктів господарювання,</w:t>
      </w:r>
      <w:r w:rsidRPr="00D4328A">
        <w:rPr>
          <w:bCs/>
          <w:color w:val="000000" w:themeColor="text1"/>
          <w:sz w:val="28"/>
          <w:szCs w:val="28"/>
          <w:lang w:val="uk-UA"/>
        </w:rPr>
        <w:t xml:space="preserve"> у яких виникатиме необхідність повернення </w:t>
      </w:r>
      <w:r w:rsidRPr="00D4328A">
        <w:rPr>
          <w:color w:val="000000" w:themeColor="text1"/>
          <w:sz w:val="28"/>
          <w:szCs w:val="28"/>
          <w:lang w:val="uk-UA"/>
        </w:rPr>
        <w:t xml:space="preserve">помилково та/або надміру сплачених грошових зобов’язань, точно </w:t>
      </w:r>
      <w:r w:rsidRPr="00D4328A">
        <w:rPr>
          <w:color w:val="000000" w:themeColor="text1"/>
          <w:sz w:val="28"/>
          <w:szCs w:val="28"/>
          <w:lang w:val="uk-UA"/>
        </w:rPr>
        <w:lastRenderedPageBreak/>
        <w:t xml:space="preserve">вказати неможливо, оскільки суб’єкти господарювання можуть неодноразово звертатись за звітний період, а можуть і не звертатись взагалі. </w:t>
      </w:r>
    </w:p>
    <w:p w:rsidR="00FE2F31" w:rsidRPr="00D4328A" w:rsidRDefault="003E38F5" w:rsidP="004C2B08">
      <w:pPr>
        <w:pStyle w:val="a3"/>
        <w:spacing w:before="0" w:beforeAutospacing="0" w:after="0" w:afterAutospacing="0"/>
        <w:ind w:firstLine="567"/>
        <w:contextualSpacing/>
        <w:jc w:val="both"/>
        <w:rPr>
          <w:color w:val="000000" w:themeColor="text1"/>
          <w:sz w:val="28"/>
          <w:szCs w:val="28"/>
          <w:lang w:val="uk-UA"/>
        </w:rPr>
      </w:pPr>
      <w:r w:rsidRPr="00D4328A">
        <w:rPr>
          <w:color w:val="000000" w:themeColor="text1"/>
          <w:sz w:val="28"/>
          <w:szCs w:val="28"/>
          <w:lang w:val="uk-UA"/>
        </w:rPr>
        <w:t>Водночас, у</w:t>
      </w:r>
      <w:r w:rsidR="00997229" w:rsidRPr="00D4328A">
        <w:rPr>
          <w:color w:val="000000" w:themeColor="text1"/>
          <w:sz w:val="28"/>
          <w:szCs w:val="28"/>
          <w:lang w:val="uk-UA"/>
        </w:rPr>
        <w:t xml:space="preserve"> 2018 році (станом на 01.11.2018) повернення отримали 110 тис. </w:t>
      </w:r>
      <w:r w:rsidR="00997229" w:rsidRPr="00D4328A">
        <w:rPr>
          <w:color w:val="000000" w:themeColor="text1"/>
          <w:sz w:val="28"/>
          <w:szCs w:val="28"/>
          <w:lang w:val="uk-UA"/>
        </w:rPr>
        <w:br/>
        <w:t xml:space="preserve">суб’єктів господарювання. </w:t>
      </w:r>
      <w:r w:rsidR="00FE2F31" w:rsidRPr="00D4328A">
        <w:rPr>
          <w:color w:val="000000" w:themeColor="text1"/>
          <w:sz w:val="28"/>
          <w:szCs w:val="28"/>
          <w:lang w:val="uk-UA"/>
        </w:rPr>
        <w:t xml:space="preserve">Отже, розрахункова річна </w:t>
      </w:r>
      <w:r w:rsidR="00FE2F31" w:rsidRPr="00D4328A">
        <w:rPr>
          <w:rFonts w:eastAsia="Times New Roman"/>
          <w:color w:val="000000" w:themeColor="text1"/>
          <w:sz w:val="28"/>
          <w:szCs w:val="28"/>
          <w:lang w:val="uk-UA" w:eastAsia="ru-RU"/>
        </w:rPr>
        <w:t xml:space="preserve">кількість </w:t>
      </w:r>
      <w:r w:rsidR="00FE2F31" w:rsidRPr="00D4328A">
        <w:rPr>
          <w:color w:val="000000" w:themeColor="text1"/>
          <w:sz w:val="28"/>
          <w:szCs w:val="28"/>
          <w:lang w:val="uk-UA"/>
        </w:rPr>
        <w:t>суб’єктів господарювання</w:t>
      </w:r>
      <w:r w:rsidRPr="00D4328A">
        <w:rPr>
          <w:color w:val="000000" w:themeColor="text1"/>
          <w:sz w:val="28"/>
          <w:szCs w:val="28"/>
          <w:lang w:val="uk-UA"/>
        </w:rPr>
        <w:t xml:space="preserve">, які звернуться із заявами про повернення помилково та/або надміру сплачених грошових зобов’язань </w:t>
      </w:r>
      <w:r w:rsidRPr="00D4328A">
        <w:rPr>
          <w:rFonts w:eastAsia="Times New Roman"/>
          <w:color w:val="000000" w:themeColor="text1"/>
          <w:sz w:val="28"/>
          <w:szCs w:val="28"/>
          <w:lang w:val="uk-UA" w:eastAsia="ru-RU"/>
        </w:rPr>
        <w:t>становитиме близько 132 тисяч.</w:t>
      </w:r>
    </w:p>
    <w:tbl>
      <w:tblPr>
        <w:tblW w:w="10184" w:type="dxa"/>
        <w:tblCellSpacing w:w="20" w:type="dxa"/>
        <w:tblInd w:w="-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903"/>
        <w:gridCol w:w="4285"/>
        <w:gridCol w:w="3996"/>
      </w:tblGrid>
      <w:tr w:rsidR="00D4328A" w:rsidRPr="00D4328A" w:rsidTr="00974336">
        <w:trPr>
          <w:tblCellSpacing w:w="20" w:type="dxa"/>
        </w:trPr>
        <w:tc>
          <w:tcPr>
            <w:tcW w:w="1843" w:type="dxa"/>
            <w:shd w:val="clear" w:color="auto" w:fill="auto"/>
          </w:tcPr>
          <w:p w:rsidR="002256B9" w:rsidRPr="00D4328A" w:rsidRDefault="002256B9" w:rsidP="002256B9">
            <w:pPr>
              <w:pStyle w:val="a3"/>
              <w:spacing w:before="0" w:after="0"/>
              <w:jc w:val="center"/>
              <w:rPr>
                <w:color w:val="000000" w:themeColor="text1"/>
                <w:lang w:val="uk-UA"/>
              </w:rPr>
            </w:pPr>
            <w:r w:rsidRPr="00D4328A">
              <w:rPr>
                <w:color w:val="000000" w:themeColor="text1"/>
                <w:lang w:val="uk-UA"/>
              </w:rPr>
              <w:t>Вид альтернативи</w:t>
            </w:r>
          </w:p>
        </w:tc>
        <w:tc>
          <w:tcPr>
            <w:tcW w:w="4245" w:type="dxa"/>
            <w:shd w:val="clear" w:color="auto" w:fill="auto"/>
          </w:tcPr>
          <w:p w:rsidR="002256B9" w:rsidRPr="00D4328A" w:rsidRDefault="002256B9" w:rsidP="002256B9">
            <w:pPr>
              <w:pStyle w:val="a3"/>
              <w:spacing w:before="0" w:after="0"/>
              <w:jc w:val="center"/>
              <w:rPr>
                <w:color w:val="000000" w:themeColor="text1"/>
                <w:lang w:val="uk-UA"/>
              </w:rPr>
            </w:pPr>
            <w:r w:rsidRPr="00D4328A">
              <w:rPr>
                <w:color w:val="000000" w:themeColor="text1"/>
                <w:lang w:val="uk-UA"/>
              </w:rPr>
              <w:t>Вигоди</w:t>
            </w:r>
          </w:p>
        </w:tc>
        <w:tc>
          <w:tcPr>
            <w:tcW w:w="3936" w:type="dxa"/>
            <w:shd w:val="clear" w:color="auto" w:fill="auto"/>
          </w:tcPr>
          <w:p w:rsidR="002256B9" w:rsidRPr="00D4328A" w:rsidRDefault="002256B9" w:rsidP="002256B9">
            <w:pPr>
              <w:pStyle w:val="a3"/>
              <w:spacing w:before="0" w:after="0"/>
              <w:jc w:val="center"/>
              <w:rPr>
                <w:color w:val="000000" w:themeColor="text1"/>
                <w:lang w:val="uk-UA"/>
              </w:rPr>
            </w:pPr>
            <w:r w:rsidRPr="00D4328A">
              <w:rPr>
                <w:color w:val="000000" w:themeColor="text1"/>
                <w:lang w:val="uk-UA"/>
              </w:rPr>
              <w:t>Витрати</w:t>
            </w:r>
          </w:p>
        </w:tc>
      </w:tr>
      <w:tr w:rsidR="00D4328A" w:rsidRPr="00D4328A" w:rsidTr="00FA4316">
        <w:trPr>
          <w:tblCellSpacing w:w="20" w:type="dxa"/>
        </w:trPr>
        <w:tc>
          <w:tcPr>
            <w:tcW w:w="1843" w:type="dxa"/>
            <w:shd w:val="clear" w:color="auto" w:fill="auto"/>
          </w:tcPr>
          <w:p w:rsidR="002256B9" w:rsidRPr="00D4328A" w:rsidRDefault="002256B9" w:rsidP="00FA4316">
            <w:pPr>
              <w:pStyle w:val="a3"/>
              <w:spacing w:before="0" w:beforeAutospacing="0" w:after="0" w:afterAutospacing="0"/>
              <w:rPr>
                <w:color w:val="000000" w:themeColor="text1"/>
                <w:sz w:val="20"/>
                <w:szCs w:val="20"/>
                <w:lang w:val="uk-UA"/>
              </w:rPr>
            </w:pPr>
            <w:r w:rsidRPr="00D4328A">
              <w:rPr>
                <w:color w:val="000000" w:themeColor="text1"/>
                <w:sz w:val="20"/>
                <w:szCs w:val="20"/>
                <w:lang w:val="uk-UA"/>
              </w:rPr>
              <w:t>Альтернатива 1</w:t>
            </w:r>
          </w:p>
        </w:tc>
        <w:tc>
          <w:tcPr>
            <w:tcW w:w="4245" w:type="dxa"/>
            <w:shd w:val="clear" w:color="auto" w:fill="auto"/>
          </w:tcPr>
          <w:p w:rsidR="002256B9" w:rsidRPr="00D4328A" w:rsidRDefault="00C77799" w:rsidP="00FA4316">
            <w:pPr>
              <w:rPr>
                <w:color w:val="000000" w:themeColor="text1"/>
                <w:sz w:val="20"/>
                <w:szCs w:val="20"/>
                <w:lang w:val="uk-UA"/>
              </w:rPr>
            </w:pPr>
            <w:r w:rsidRPr="00D4328A">
              <w:rPr>
                <w:color w:val="000000" w:themeColor="text1"/>
                <w:sz w:val="20"/>
                <w:szCs w:val="20"/>
                <w:lang w:val="uk-UA" w:eastAsia="uk-UA" w:bidi="uk-UA"/>
              </w:rPr>
              <w:t xml:space="preserve">Прийняття </w:t>
            </w:r>
            <w:r w:rsidR="002B1526" w:rsidRPr="00D4328A">
              <w:rPr>
                <w:color w:val="000000" w:themeColor="text1"/>
                <w:sz w:val="20"/>
                <w:szCs w:val="20"/>
                <w:lang w:val="uk-UA" w:eastAsia="uk-UA" w:bidi="uk-UA"/>
              </w:rPr>
              <w:t>Проекту наказу</w:t>
            </w:r>
            <w:r w:rsidRPr="00D4328A">
              <w:rPr>
                <w:color w:val="000000" w:themeColor="text1"/>
                <w:sz w:val="20"/>
                <w:szCs w:val="20"/>
                <w:lang w:val="uk-UA" w:eastAsia="uk-UA" w:bidi="uk-UA"/>
              </w:rPr>
              <w:t xml:space="preserve"> дозволить суб’єктам господарювання подавати заяви про повернення помилково та/або надміру сплачених грошових зобов’язань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 (при цьому зберігається можливість подання  до органу ДФС паперової заяви)</w:t>
            </w:r>
            <w:r w:rsidR="008032E5" w:rsidRPr="00D4328A">
              <w:rPr>
                <w:color w:val="000000" w:themeColor="text1"/>
                <w:sz w:val="20"/>
                <w:szCs w:val="20"/>
                <w:lang w:val="uk-UA" w:eastAsia="uk-UA" w:bidi="uk-UA"/>
              </w:rPr>
              <w:t>.</w:t>
            </w:r>
          </w:p>
        </w:tc>
        <w:tc>
          <w:tcPr>
            <w:tcW w:w="3936" w:type="dxa"/>
            <w:shd w:val="clear" w:color="auto" w:fill="auto"/>
          </w:tcPr>
          <w:p w:rsidR="002256B9" w:rsidRPr="00D4328A" w:rsidRDefault="00FA4316" w:rsidP="002256B9">
            <w:pPr>
              <w:jc w:val="both"/>
              <w:rPr>
                <w:color w:val="000000" w:themeColor="text1"/>
                <w:sz w:val="20"/>
                <w:szCs w:val="20"/>
                <w:lang w:val="uk-UA"/>
              </w:rPr>
            </w:pPr>
            <w:r w:rsidRPr="00D4328A">
              <w:rPr>
                <w:color w:val="000000" w:themeColor="text1"/>
                <w:sz w:val="20"/>
                <w:szCs w:val="20"/>
                <w:lang w:val="uk-UA" w:bidi="uk-UA"/>
              </w:rPr>
              <w:t>Додаткові витрати відсутні</w:t>
            </w:r>
            <w:r w:rsidR="002256B9" w:rsidRPr="00D4328A">
              <w:rPr>
                <w:color w:val="000000" w:themeColor="text1"/>
                <w:sz w:val="20"/>
                <w:szCs w:val="20"/>
                <w:lang w:val="uk-UA"/>
              </w:rPr>
              <w:t>.</w:t>
            </w:r>
          </w:p>
          <w:p w:rsidR="002256B9" w:rsidRPr="00D4328A" w:rsidRDefault="002256B9" w:rsidP="002256B9">
            <w:pPr>
              <w:jc w:val="both"/>
              <w:rPr>
                <w:color w:val="000000" w:themeColor="text1"/>
                <w:sz w:val="20"/>
                <w:szCs w:val="20"/>
                <w:lang w:val="uk-UA"/>
              </w:rPr>
            </w:pPr>
            <w:r w:rsidRPr="00D4328A">
              <w:rPr>
                <w:color w:val="000000" w:themeColor="text1"/>
                <w:sz w:val="20"/>
                <w:szCs w:val="20"/>
                <w:lang w:val="uk-UA"/>
              </w:rPr>
              <w:t xml:space="preserve">Оновлення програмного забезпечення не є затратним. </w:t>
            </w:r>
          </w:p>
          <w:p w:rsidR="00C77799" w:rsidRPr="00D4328A" w:rsidRDefault="002256B9" w:rsidP="002256B9">
            <w:pPr>
              <w:jc w:val="both"/>
              <w:rPr>
                <w:color w:val="000000" w:themeColor="text1"/>
                <w:sz w:val="20"/>
                <w:szCs w:val="20"/>
                <w:lang w:val="uk-UA"/>
              </w:rPr>
            </w:pPr>
            <w:r w:rsidRPr="00D4328A">
              <w:rPr>
                <w:color w:val="000000" w:themeColor="text1"/>
                <w:sz w:val="20"/>
                <w:szCs w:val="20"/>
                <w:lang w:val="uk-UA"/>
              </w:rPr>
              <w:t>Запропоновані зміни не вплинуть на господарську діяльність платників податків, якими</w:t>
            </w:r>
            <w:r w:rsidR="008D12DE" w:rsidRPr="00D4328A">
              <w:rPr>
                <w:color w:val="000000" w:themeColor="text1"/>
                <w:sz w:val="20"/>
                <w:szCs w:val="20"/>
                <w:lang w:val="uk-UA"/>
              </w:rPr>
              <w:t xml:space="preserve"> будуть подано</w:t>
            </w:r>
            <w:r w:rsidRPr="00D4328A">
              <w:rPr>
                <w:color w:val="000000" w:themeColor="text1"/>
                <w:sz w:val="20"/>
                <w:szCs w:val="20"/>
                <w:lang w:val="uk-UA"/>
              </w:rPr>
              <w:t xml:space="preserve"> </w:t>
            </w:r>
            <w:r w:rsidR="00C77799" w:rsidRPr="00D4328A">
              <w:rPr>
                <w:color w:val="000000" w:themeColor="text1"/>
                <w:sz w:val="20"/>
                <w:szCs w:val="20"/>
                <w:lang w:val="uk-UA"/>
              </w:rPr>
              <w:t>заяви про повернення помилков</w:t>
            </w:r>
            <w:r w:rsidR="00974336" w:rsidRPr="00D4328A">
              <w:rPr>
                <w:color w:val="000000" w:themeColor="text1"/>
                <w:sz w:val="20"/>
                <w:szCs w:val="20"/>
                <w:lang w:val="uk-UA"/>
              </w:rPr>
              <w:t>о</w:t>
            </w:r>
            <w:r w:rsidR="00C77799" w:rsidRPr="00D4328A">
              <w:rPr>
                <w:color w:val="000000" w:themeColor="text1"/>
                <w:sz w:val="20"/>
                <w:szCs w:val="20"/>
                <w:lang w:val="uk-UA"/>
              </w:rPr>
              <w:t xml:space="preserve"> та/або надміру сплачені грошові зобов’язання</w:t>
            </w:r>
            <w:r w:rsidRPr="00D4328A">
              <w:rPr>
                <w:color w:val="000000" w:themeColor="text1"/>
                <w:sz w:val="20"/>
                <w:szCs w:val="20"/>
                <w:lang w:val="uk-UA"/>
              </w:rPr>
              <w:t>.</w:t>
            </w:r>
          </w:p>
          <w:p w:rsidR="002256B9" w:rsidRPr="00D4328A" w:rsidRDefault="002256B9" w:rsidP="008032E5">
            <w:pPr>
              <w:jc w:val="both"/>
              <w:rPr>
                <w:color w:val="000000" w:themeColor="text1"/>
                <w:sz w:val="20"/>
                <w:szCs w:val="20"/>
                <w:lang w:val="uk-UA"/>
              </w:rPr>
            </w:pPr>
            <w:r w:rsidRPr="00D4328A">
              <w:rPr>
                <w:color w:val="000000" w:themeColor="text1"/>
                <w:sz w:val="20"/>
                <w:szCs w:val="20"/>
                <w:lang w:val="uk-UA"/>
              </w:rPr>
              <w:t xml:space="preserve"> Також відповідні зміни не зачіпають інтереси платників податків, в тому числі малий та середній бізнес.</w:t>
            </w:r>
          </w:p>
          <w:p w:rsidR="00E85779" w:rsidRPr="00D4328A" w:rsidRDefault="00E85779" w:rsidP="00E85779">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Процедура повернення помилково та/або надміру сплачених грошових зобов’язань для суб’єкта господарювання передбачає:</w:t>
            </w:r>
          </w:p>
          <w:p w:rsidR="00E85779" w:rsidRPr="00D4328A" w:rsidRDefault="00E85779" w:rsidP="00E85779">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 xml:space="preserve">ознайомлення з новою процедурою повернення </w:t>
            </w:r>
            <w:r w:rsidR="00ED5C99" w:rsidRPr="00D4328A">
              <w:rPr>
                <w:bCs/>
                <w:color w:val="000000" w:themeColor="text1"/>
                <w:sz w:val="20"/>
                <w:szCs w:val="20"/>
                <w:lang w:val="uk-UA"/>
              </w:rPr>
              <w:t>помилково та/або надміру сплачених грошових зобов’язань</w:t>
            </w:r>
            <w:r w:rsidRPr="00D4328A">
              <w:rPr>
                <w:bCs/>
                <w:color w:val="000000" w:themeColor="text1"/>
                <w:sz w:val="20"/>
                <w:szCs w:val="20"/>
                <w:lang w:val="uk-UA"/>
              </w:rPr>
              <w:t>;</w:t>
            </w:r>
          </w:p>
          <w:p w:rsidR="00E85779" w:rsidRPr="00D4328A" w:rsidRDefault="00E85779" w:rsidP="00E85779">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 xml:space="preserve">підготовка та подання заяви на повернення залишків коштів авансових платежів. </w:t>
            </w:r>
          </w:p>
          <w:p w:rsidR="00E85779" w:rsidRPr="00D4328A" w:rsidRDefault="00E85779" w:rsidP="00ED5C99">
            <w:pPr>
              <w:jc w:val="both"/>
              <w:rPr>
                <w:color w:val="000000" w:themeColor="text1"/>
                <w:sz w:val="20"/>
                <w:szCs w:val="20"/>
                <w:lang w:val="uk-UA"/>
              </w:rPr>
            </w:pPr>
            <w:r w:rsidRPr="00D4328A">
              <w:rPr>
                <w:bCs/>
                <w:color w:val="000000" w:themeColor="text1"/>
                <w:sz w:val="20"/>
                <w:szCs w:val="20"/>
                <w:lang w:val="uk-UA"/>
              </w:rPr>
              <w:t xml:space="preserve">Орієнтовно на всю процедуру витрати становлять </w:t>
            </w:r>
            <w:r w:rsidRPr="00D4328A">
              <w:rPr>
                <w:color w:val="000000" w:themeColor="text1"/>
                <w:sz w:val="20"/>
                <w:szCs w:val="20"/>
                <w:lang w:val="uk-UA"/>
              </w:rPr>
              <w:t>2,01 грн</w:t>
            </w:r>
            <w:r w:rsidR="00ED5C99" w:rsidRPr="00D4328A">
              <w:rPr>
                <w:color w:val="000000" w:themeColor="text1"/>
                <w:sz w:val="20"/>
                <w:szCs w:val="20"/>
                <w:lang w:val="uk-UA"/>
              </w:rPr>
              <w:t>.</w:t>
            </w:r>
            <w:r w:rsidRPr="00D4328A">
              <w:rPr>
                <w:color w:val="000000" w:themeColor="text1"/>
                <w:sz w:val="20"/>
                <w:szCs w:val="20"/>
                <w:lang w:val="uk-UA"/>
              </w:rPr>
              <w:t>/год</w:t>
            </w:r>
            <w:r w:rsidR="00ED5C99" w:rsidRPr="00D4328A">
              <w:rPr>
                <w:color w:val="000000" w:themeColor="text1"/>
                <w:sz w:val="20"/>
                <w:szCs w:val="20"/>
                <w:lang w:val="uk-UA"/>
              </w:rPr>
              <w:t xml:space="preserve">. </w:t>
            </w:r>
            <w:r w:rsidRPr="00D4328A">
              <w:rPr>
                <w:color w:val="000000" w:themeColor="text1"/>
                <w:sz w:val="20"/>
                <w:szCs w:val="20"/>
                <w:lang w:val="uk-UA"/>
              </w:rPr>
              <w:t>+</w:t>
            </w:r>
            <w:r w:rsidR="00ED5C99" w:rsidRPr="00D4328A">
              <w:rPr>
                <w:color w:val="000000" w:themeColor="text1"/>
                <w:sz w:val="20"/>
                <w:szCs w:val="20"/>
                <w:lang w:val="uk-UA"/>
              </w:rPr>
              <w:t xml:space="preserve"> </w:t>
            </w:r>
            <w:r w:rsidRPr="00D4328A">
              <w:rPr>
                <w:color w:val="000000" w:themeColor="text1"/>
                <w:sz w:val="20"/>
                <w:szCs w:val="20"/>
                <w:lang w:val="uk-UA"/>
              </w:rPr>
              <w:t>8,29 грн</w:t>
            </w:r>
            <w:r w:rsidR="00ED5C99" w:rsidRPr="00D4328A">
              <w:rPr>
                <w:color w:val="000000" w:themeColor="text1"/>
                <w:sz w:val="20"/>
                <w:szCs w:val="20"/>
                <w:lang w:val="uk-UA"/>
              </w:rPr>
              <w:t>.</w:t>
            </w:r>
            <w:r w:rsidRPr="00D4328A">
              <w:rPr>
                <w:color w:val="000000" w:themeColor="text1"/>
                <w:sz w:val="20"/>
                <w:szCs w:val="20"/>
                <w:lang w:val="uk-UA"/>
              </w:rPr>
              <w:t>/год</w:t>
            </w:r>
            <w:r w:rsidR="00ED5C99" w:rsidRPr="00D4328A">
              <w:rPr>
                <w:color w:val="000000" w:themeColor="text1"/>
                <w:sz w:val="20"/>
                <w:szCs w:val="20"/>
                <w:lang w:val="uk-UA"/>
              </w:rPr>
              <w:t xml:space="preserve">. </w:t>
            </w:r>
            <w:r w:rsidRPr="00D4328A">
              <w:rPr>
                <w:color w:val="000000" w:themeColor="text1"/>
                <w:sz w:val="20"/>
                <w:szCs w:val="20"/>
                <w:lang w:val="uk-UA"/>
              </w:rPr>
              <w:t>=</w:t>
            </w:r>
            <w:r w:rsidR="00ED5C99" w:rsidRPr="00D4328A">
              <w:rPr>
                <w:color w:val="000000" w:themeColor="text1"/>
                <w:sz w:val="20"/>
                <w:szCs w:val="20"/>
                <w:lang w:val="uk-UA"/>
              </w:rPr>
              <w:t xml:space="preserve"> </w:t>
            </w:r>
            <w:r w:rsidRPr="00D4328A">
              <w:rPr>
                <w:color w:val="000000" w:themeColor="text1"/>
                <w:sz w:val="20"/>
                <w:szCs w:val="20"/>
                <w:lang w:val="uk-UA"/>
              </w:rPr>
              <w:t>10,30 грн</w:t>
            </w:r>
            <w:r w:rsidR="00ED5C99" w:rsidRPr="00D4328A">
              <w:rPr>
                <w:color w:val="000000" w:themeColor="text1"/>
                <w:sz w:val="20"/>
                <w:szCs w:val="20"/>
                <w:lang w:val="uk-UA"/>
              </w:rPr>
              <w:t>.</w:t>
            </w:r>
            <w:r w:rsidRPr="00D4328A">
              <w:rPr>
                <w:color w:val="000000" w:themeColor="text1"/>
                <w:sz w:val="20"/>
                <w:szCs w:val="20"/>
                <w:lang w:val="uk-UA"/>
              </w:rPr>
              <w:t>/год</w:t>
            </w:r>
            <w:r w:rsidR="00ED5C99" w:rsidRPr="00D4328A">
              <w:rPr>
                <w:color w:val="000000" w:themeColor="text1"/>
                <w:sz w:val="20"/>
                <w:szCs w:val="20"/>
                <w:lang w:val="uk-UA"/>
              </w:rPr>
              <w:t>.</w:t>
            </w:r>
            <w:r w:rsidRPr="00D4328A">
              <w:rPr>
                <w:color w:val="000000" w:themeColor="text1"/>
                <w:sz w:val="20"/>
                <w:szCs w:val="20"/>
                <w:lang w:val="uk-UA"/>
              </w:rPr>
              <w:t xml:space="preserve"> з розрахунку на одного суб’єкта господарювання.</w:t>
            </w:r>
          </w:p>
        </w:tc>
      </w:tr>
      <w:tr w:rsidR="00D4328A" w:rsidRPr="00D4328A" w:rsidTr="00974336">
        <w:trPr>
          <w:tblCellSpacing w:w="20" w:type="dxa"/>
        </w:trPr>
        <w:tc>
          <w:tcPr>
            <w:tcW w:w="1843" w:type="dxa"/>
            <w:shd w:val="clear" w:color="auto" w:fill="auto"/>
          </w:tcPr>
          <w:p w:rsidR="00974336" w:rsidRPr="00D4328A" w:rsidRDefault="00974336" w:rsidP="002256B9">
            <w:pPr>
              <w:pStyle w:val="a3"/>
              <w:spacing w:before="0" w:after="0"/>
              <w:rPr>
                <w:color w:val="000000" w:themeColor="text1"/>
                <w:sz w:val="20"/>
                <w:szCs w:val="20"/>
                <w:lang w:val="uk-UA"/>
              </w:rPr>
            </w:pPr>
            <w:r w:rsidRPr="00D4328A">
              <w:rPr>
                <w:color w:val="000000" w:themeColor="text1"/>
                <w:sz w:val="20"/>
                <w:szCs w:val="20"/>
                <w:lang w:val="uk-UA"/>
              </w:rPr>
              <w:t>Альтернатива 2</w:t>
            </w:r>
          </w:p>
        </w:tc>
        <w:tc>
          <w:tcPr>
            <w:tcW w:w="4245" w:type="dxa"/>
            <w:shd w:val="clear" w:color="auto" w:fill="auto"/>
          </w:tcPr>
          <w:p w:rsidR="00974336" w:rsidRPr="00D4328A" w:rsidRDefault="00974336" w:rsidP="006618AD">
            <w:pPr>
              <w:pStyle w:val="af2"/>
              <w:shd w:val="clear" w:color="auto" w:fill="auto"/>
              <w:spacing w:before="60" w:after="60"/>
              <w:ind w:left="132" w:right="69" w:firstLine="0"/>
              <w:jc w:val="left"/>
              <w:rPr>
                <w:color w:val="000000" w:themeColor="text1"/>
                <w:sz w:val="20"/>
                <w:szCs w:val="20"/>
              </w:rPr>
            </w:pPr>
            <w:r w:rsidRPr="00D4328A">
              <w:rPr>
                <w:color w:val="000000" w:themeColor="text1"/>
                <w:sz w:val="20"/>
                <w:szCs w:val="20"/>
                <w:lang w:bidi="uk-UA"/>
              </w:rPr>
              <w:t>Відсутні</w:t>
            </w:r>
          </w:p>
        </w:tc>
        <w:tc>
          <w:tcPr>
            <w:tcW w:w="3936" w:type="dxa"/>
            <w:shd w:val="clear" w:color="auto" w:fill="auto"/>
          </w:tcPr>
          <w:p w:rsidR="00974336" w:rsidRPr="00D4328A" w:rsidRDefault="004C2B08" w:rsidP="004C2B08">
            <w:pPr>
              <w:pStyle w:val="af2"/>
              <w:shd w:val="clear" w:color="auto" w:fill="auto"/>
              <w:spacing w:before="60" w:after="60"/>
              <w:ind w:left="132" w:firstLine="0"/>
              <w:jc w:val="left"/>
              <w:rPr>
                <w:color w:val="000000" w:themeColor="text1"/>
                <w:sz w:val="20"/>
                <w:szCs w:val="20"/>
                <w:lang w:val="ru-RU" w:bidi="uk-UA"/>
              </w:rPr>
            </w:pPr>
            <w:r w:rsidRPr="00D4328A">
              <w:rPr>
                <w:color w:val="000000" w:themeColor="text1"/>
                <w:sz w:val="20"/>
                <w:szCs w:val="20"/>
                <w:lang w:bidi="uk-UA"/>
              </w:rPr>
              <w:t>На даний час суб’єкти господарювання мають можливість подавати заяви про повернення помилково та/або надміру сплачених грошових зобов’язань у паперовому вигляді та позбавлені можливості подання таких заяв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w:t>
            </w:r>
          </w:p>
          <w:p w:rsidR="00AF708A" w:rsidRPr="00D4328A" w:rsidRDefault="00AF708A" w:rsidP="00430543">
            <w:pPr>
              <w:pStyle w:val="af2"/>
              <w:shd w:val="clear" w:color="auto" w:fill="auto"/>
              <w:spacing w:before="60" w:after="60"/>
              <w:ind w:left="132" w:firstLine="0"/>
              <w:jc w:val="left"/>
              <w:rPr>
                <w:color w:val="000000" w:themeColor="text1"/>
                <w:sz w:val="20"/>
                <w:szCs w:val="20"/>
                <w:lang w:val="ru-RU"/>
              </w:rPr>
            </w:pPr>
            <w:r w:rsidRPr="00D4328A">
              <w:rPr>
                <w:bCs/>
                <w:color w:val="000000" w:themeColor="text1"/>
                <w:sz w:val="20"/>
                <w:szCs w:val="20"/>
              </w:rPr>
              <w:t xml:space="preserve">Орієнтовно на всю процедуру витрати становлять 33,42 грн./год. </w:t>
            </w:r>
            <w:r w:rsidRPr="00D4328A">
              <w:rPr>
                <w:color w:val="000000" w:themeColor="text1"/>
                <w:sz w:val="20"/>
                <w:szCs w:val="20"/>
              </w:rPr>
              <w:t>з розрахунку на одного суб’єкта господарювання.</w:t>
            </w:r>
            <w:r w:rsidRPr="00D4328A">
              <w:rPr>
                <w:bCs/>
                <w:color w:val="000000" w:themeColor="text1"/>
                <w:sz w:val="20"/>
                <w:szCs w:val="20"/>
              </w:rPr>
              <w:t xml:space="preserve">, у т.ч. на заповненням заяви – </w:t>
            </w:r>
            <w:r w:rsidRPr="00D4328A">
              <w:rPr>
                <w:color w:val="000000" w:themeColor="text1"/>
                <w:sz w:val="20"/>
                <w:szCs w:val="20"/>
                <w:lang w:val="ru-RU"/>
              </w:rPr>
              <w:t xml:space="preserve">8,29 </w:t>
            </w:r>
            <w:proofErr w:type="spellStart"/>
            <w:r w:rsidRPr="00D4328A">
              <w:rPr>
                <w:color w:val="000000" w:themeColor="text1"/>
                <w:sz w:val="20"/>
                <w:szCs w:val="20"/>
                <w:lang w:val="ru-RU"/>
              </w:rPr>
              <w:t>грн</w:t>
            </w:r>
            <w:proofErr w:type="spellEnd"/>
            <w:r w:rsidRPr="00D4328A">
              <w:rPr>
                <w:color w:val="000000" w:themeColor="text1"/>
                <w:sz w:val="20"/>
                <w:szCs w:val="20"/>
                <w:lang w:val="ru-RU"/>
              </w:rPr>
              <w:t xml:space="preserve">/ год. </w:t>
            </w:r>
            <w:r w:rsidRPr="00D4328A">
              <w:rPr>
                <w:bCs/>
                <w:color w:val="000000" w:themeColor="text1"/>
                <w:sz w:val="20"/>
                <w:szCs w:val="20"/>
                <w:lang w:val="ru-RU"/>
              </w:rPr>
              <w:t>=</w:t>
            </w:r>
            <w:r w:rsidRPr="00D4328A">
              <w:rPr>
                <w:i/>
                <w:iCs/>
                <w:color w:val="000000" w:themeColor="text1"/>
                <w:sz w:val="20"/>
                <w:szCs w:val="20"/>
              </w:rPr>
              <w:t xml:space="preserve"> </w:t>
            </w:r>
            <w:r w:rsidRPr="00D4328A">
              <w:rPr>
                <w:color w:val="000000" w:themeColor="text1"/>
                <w:sz w:val="20"/>
                <w:szCs w:val="20"/>
                <w:lang w:val="ru-RU"/>
              </w:rPr>
              <w:t>0,33год</w:t>
            </w:r>
            <w:r w:rsidRPr="00D4328A">
              <w:rPr>
                <w:color w:val="000000" w:themeColor="text1"/>
                <w:sz w:val="20"/>
                <w:szCs w:val="20"/>
              </w:rPr>
              <w:t>. * 1прац. * 25,13грн/год</w:t>
            </w:r>
            <w:proofErr w:type="gramStart"/>
            <w:r w:rsidRPr="00D4328A">
              <w:rPr>
                <w:color w:val="000000" w:themeColor="text1"/>
                <w:sz w:val="20"/>
                <w:szCs w:val="20"/>
              </w:rPr>
              <w:t>.</w:t>
            </w:r>
            <w:proofErr w:type="gramEnd"/>
            <w:r w:rsidRPr="00D4328A">
              <w:rPr>
                <w:color w:val="000000" w:themeColor="text1"/>
                <w:sz w:val="20"/>
                <w:szCs w:val="20"/>
              </w:rPr>
              <w:t xml:space="preserve"> </w:t>
            </w:r>
            <w:proofErr w:type="gramStart"/>
            <w:r w:rsidRPr="00D4328A">
              <w:rPr>
                <w:color w:val="000000" w:themeColor="text1"/>
                <w:sz w:val="20"/>
                <w:szCs w:val="20"/>
              </w:rPr>
              <w:t>т</w:t>
            </w:r>
            <w:proofErr w:type="gramEnd"/>
            <w:r w:rsidRPr="00D4328A">
              <w:rPr>
                <w:color w:val="000000" w:themeColor="text1"/>
                <w:sz w:val="20"/>
                <w:szCs w:val="20"/>
              </w:rPr>
              <w:t xml:space="preserve">а надіслання заяви засобами поштового зв’язку </w:t>
            </w:r>
            <w:r w:rsidRPr="00D4328A">
              <w:rPr>
                <w:bCs/>
                <w:color w:val="000000" w:themeColor="text1"/>
                <w:sz w:val="20"/>
                <w:szCs w:val="20"/>
              </w:rPr>
              <w:t xml:space="preserve">– </w:t>
            </w:r>
            <w:r w:rsidRPr="00D4328A">
              <w:rPr>
                <w:i/>
                <w:iCs/>
                <w:color w:val="000000" w:themeColor="text1"/>
                <w:sz w:val="20"/>
                <w:szCs w:val="20"/>
              </w:rPr>
              <w:t xml:space="preserve"> </w:t>
            </w:r>
            <w:r w:rsidRPr="00D4328A">
              <w:rPr>
                <w:color w:val="000000" w:themeColor="text1"/>
                <w:sz w:val="20"/>
                <w:szCs w:val="20"/>
              </w:rPr>
              <w:t>25,13 грн./год. = 1,0 год. * 1прац. * 25,13грн/год.</w:t>
            </w:r>
          </w:p>
        </w:tc>
      </w:tr>
    </w:tbl>
    <w:p w:rsidR="002256B9" w:rsidRDefault="002256B9" w:rsidP="00297F3F">
      <w:pPr>
        <w:pStyle w:val="a30"/>
        <w:ind w:firstLine="720"/>
        <w:jc w:val="both"/>
        <w:rPr>
          <w:rFonts w:ascii="Times New Roman" w:hAnsi="Times New Roman"/>
          <w:color w:val="000000" w:themeColor="text1"/>
          <w:sz w:val="28"/>
          <w:szCs w:val="28"/>
          <w:lang w:val="uk-UA"/>
        </w:rPr>
      </w:pPr>
    </w:p>
    <w:p w:rsidR="00694827" w:rsidRPr="00D4328A" w:rsidRDefault="00694827" w:rsidP="00297F3F">
      <w:pPr>
        <w:pStyle w:val="a30"/>
        <w:ind w:firstLine="720"/>
        <w:jc w:val="both"/>
        <w:rPr>
          <w:rFonts w:ascii="Times New Roman" w:hAnsi="Times New Roman"/>
          <w:color w:val="000000" w:themeColor="text1"/>
          <w:sz w:val="28"/>
          <w:szCs w:val="28"/>
          <w:lang w:val="uk-U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678"/>
      </w:tblGrid>
      <w:tr w:rsidR="00D4328A" w:rsidRPr="00D4328A" w:rsidTr="00A365F6">
        <w:trPr>
          <w:trHeight w:val="414"/>
        </w:trPr>
        <w:tc>
          <w:tcPr>
            <w:tcW w:w="5529" w:type="dxa"/>
            <w:vAlign w:val="center"/>
          </w:tcPr>
          <w:p w:rsidR="00DE2C57" w:rsidRPr="00D4328A" w:rsidRDefault="00DE2C57" w:rsidP="00631E6F">
            <w:pPr>
              <w:pStyle w:val="a3"/>
              <w:tabs>
                <w:tab w:val="left" w:pos="720"/>
              </w:tabs>
              <w:spacing w:before="0" w:beforeAutospacing="0" w:after="0" w:afterAutospacing="0"/>
              <w:jc w:val="center"/>
              <w:rPr>
                <w:color w:val="000000" w:themeColor="text1"/>
                <w:sz w:val="22"/>
                <w:szCs w:val="22"/>
                <w:lang w:val="uk-UA"/>
              </w:rPr>
            </w:pPr>
            <w:r w:rsidRPr="00D4328A">
              <w:rPr>
                <w:color w:val="000000" w:themeColor="text1"/>
                <w:sz w:val="22"/>
                <w:szCs w:val="22"/>
                <w:lang w:val="uk-UA"/>
              </w:rPr>
              <w:lastRenderedPageBreak/>
              <w:t>Сумарні витрати за альтернативами</w:t>
            </w:r>
          </w:p>
        </w:tc>
        <w:tc>
          <w:tcPr>
            <w:tcW w:w="4678" w:type="dxa"/>
            <w:vAlign w:val="center"/>
          </w:tcPr>
          <w:p w:rsidR="00DE2C57" w:rsidRPr="00D4328A" w:rsidRDefault="00DE2C57" w:rsidP="00631E6F">
            <w:pPr>
              <w:tabs>
                <w:tab w:val="left" w:pos="720"/>
              </w:tabs>
              <w:contextualSpacing/>
              <w:jc w:val="center"/>
              <w:rPr>
                <w:color w:val="000000" w:themeColor="text1"/>
                <w:sz w:val="22"/>
                <w:szCs w:val="22"/>
                <w:lang w:val="uk-UA"/>
              </w:rPr>
            </w:pPr>
            <w:r w:rsidRPr="00D4328A">
              <w:rPr>
                <w:color w:val="000000" w:themeColor="text1"/>
                <w:sz w:val="22"/>
                <w:szCs w:val="22"/>
                <w:lang w:val="uk-UA"/>
              </w:rPr>
              <w:t>Сума витрат, гривень</w:t>
            </w:r>
          </w:p>
        </w:tc>
      </w:tr>
      <w:tr w:rsidR="00D4328A" w:rsidRPr="00D4328A" w:rsidTr="004177C6">
        <w:trPr>
          <w:trHeight w:val="1649"/>
        </w:trPr>
        <w:tc>
          <w:tcPr>
            <w:tcW w:w="5529" w:type="dxa"/>
          </w:tcPr>
          <w:p w:rsidR="00DE2C57" w:rsidRPr="00D4328A" w:rsidRDefault="00DE2C57" w:rsidP="00631E6F">
            <w:pPr>
              <w:pStyle w:val="a3"/>
              <w:tabs>
                <w:tab w:val="left" w:pos="720"/>
              </w:tabs>
              <w:spacing w:before="0" w:beforeAutospacing="0" w:after="0" w:afterAutospacing="0"/>
              <w:jc w:val="both"/>
              <w:rPr>
                <w:color w:val="000000" w:themeColor="text1"/>
                <w:sz w:val="20"/>
                <w:szCs w:val="20"/>
                <w:lang w:val="uk-UA"/>
              </w:rPr>
            </w:pPr>
            <w:r w:rsidRPr="00D4328A">
              <w:rPr>
                <w:color w:val="000000" w:themeColor="text1"/>
                <w:sz w:val="20"/>
                <w:szCs w:val="20"/>
                <w:lang w:val="uk-UA"/>
              </w:rPr>
              <w:t>Альтернатива 1. Сумарні витрати для суб’єктів  господарювання великого і середнього підприємництва  наведено у додатку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78" w:type="dxa"/>
          </w:tcPr>
          <w:p w:rsidR="00251604" w:rsidRPr="00D4328A" w:rsidRDefault="00DE2C57" w:rsidP="00251604">
            <w:pPr>
              <w:tabs>
                <w:tab w:val="left" w:pos="720"/>
              </w:tabs>
              <w:contextualSpacing/>
              <w:jc w:val="both"/>
              <w:rPr>
                <w:color w:val="000000" w:themeColor="text1"/>
                <w:sz w:val="20"/>
                <w:szCs w:val="20"/>
                <w:lang w:val="uk-UA"/>
              </w:rPr>
            </w:pPr>
            <w:r w:rsidRPr="00D4328A">
              <w:rPr>
                <w:color w:val="000000" w:themeColor="text1"/>
                <w:sz w:val="20"/>
                <w:szCs w:val="20"/>
                <w:lang w:val="uk-UA"/>
              </w:rPr>
              <w:t xml:space="preserve">Орієнтовні сумарні витрати суб’єктів господарювання на ознайомлення та подання заяв </w:t>
            </w:r>
            <w:r w:rsidR="00251604" w:rsidRPr="00D4328A">
              <w:rPr>
                <w:color w:val="000000" w:themeColor="text1"/>
                <w:sz w:val="20"/>
                <w:szCs w:val="20"/>
                <w:lang w:val="uk-UA"/>
              </w:rPr>
              <w:t>про</w:t>
            </w:r>
            <w:r w:rsidRPr="00D4328A">
              <w:rPr>
                <w:color w:val="000000" w:themeColor="text1"/>
                <w:sz w:val="20"/>
                <w:szCs w:val="20"/>
                <w:lang w:val="uk-UA"/>
              </w:rPr>
              <w:t xml:space="preserve"> повернення </w:t>
            </w:r>
            <w:r w:rsidR="00251604" w:rsidRPr="00D4328A">
              <w:rPr>
                <w:color w:val="000000" w:themeColor="text1"/>
                <w:sz w:val="20"/>
                <w:szCs w:val="20"/>
                <w:lang w:val="uk-UA"/>
              </w:rPr>
              <w:t>помилково та/або надміру сплачених грошових зобов’язань</w:t>
            </w:r>
            <w:r w:rsidRPr="00D4328A">
              <w:rPr>
                <w:color w:val="000000" w:themeColor="text1"/>
                <w:sz w:val="20"/>
                <w:szCs w:val="20"/>
                <w:lang w:val="uk-UA"/>
              </w:rPr>
              <w:t>:</w:t>
            </w:r>
          </w:p>
          <w:p w:rsidR="00DE2C57" w:rsidRPr="00D4328A" w:rsidRDefault="00251604" w:rsidP="00D50D02">
            <w:pPr>
              <w:tabs>
                <w:tab w:val="left" w:pos="720"/>
              </w:tabs>
              <w:contextualSpacing/>
              <w:rPr>
                <w:color w:val="000000" w:themeColor="text1"/>
                <w:sz w:val="20"/>
                <w:szCs w:val="20"/>
                <w:lang w:val="uk-UA"/>
              </w:rPr>
            </w:pPr>
            <w:r w:rsidRPr="00D4328A">
              <w:rPr>
                <w:color w:val="000000" w:themeColor="text1"/>
                <w:sz w:val="20"/>
                <w:szCs w:val="20"/>
                <w:lang w:val="uk-UA"/>
              </w:rPr>
              <w:t>10,30 грн./год. * 132 000 =</w:t>
            </w:r>
            <w:r w:rsidRPr="00D4328A">
              <w:rPr>
                <w:color w:val="000000" w:themeColor="text1"/>
                <w:sz w:val="20"/>
                <w:szCs w:val="20"/>
                <w:lang w:val="uk-UA"/>
              </w:rPr>
              <w:br/>
              <w:t>1 359 600 грн./за рік</w:t>
            </w:r>
            <w:r w:rsidRPr="00D4328A">
              <w:rPr>
                <w:i/>
                <w:iCs/>
                <w:color w:val="000000" w:themeColor="text1"/>
                <w:sz w:val="20"/>
                <w:szCs w:val="20"/>
                <w:lang w:val="uk-UA"/>
              </w:rPr>
              <w:t>*</w:t>
            </w:r>
          </w:p>
        </w:tc>
      </w:tr>
      <w:tr w:rsidR="00D4328A" w:rsidRPr="00D4328A" w:rsidTr="004177C6">
        <w:trPr>
          <w:trHeight w:val="1687"/>
        </w:trPr>
        <w:tc>
          <w:tcPr>
            <w:tcW w:w="5529" w:type="dxa"/>
          </w:tcPr>
          <w:p w:rsidR="00DE2C57" w:rsidRPr="00D4328A" w:rsidRDefault="00DE2C57" w:rsidP="00631E6F">
            <w:pPr>
              <w:jc w:val="both"/>
              <w:rPr>
                <w:b/>
                <w:color w:val="000000" w:themeColor="text1"/>
                <w:sz w:val="20"/>
                <w:szCs w:val="20"/>
                <w:lang w:val="uk-UA"/>
              </w:rPr>
            </w:pPr>
            <w:r w:rsidRPr="00D4328A">
              <w:rPr>
                <w:color w:val="000000" w:themeColor="text1"/>
                <w:sz w:val="20"/>
                <w:szCs w:val="20"/>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678" w:type="dxa"/>
          </w:tcPr>
          <w:p w:rsidR="00AF708A" w:rsidRPr="00D4328A" w:rsidRDefault="00AF708A" w:rsidP="00AF708A">
            <w:pPr>
              <w:tabs>
                <w:tab w:val="left" w:pos="720"/>
              </w:tabs>
              <w:contextualSpacing/>
              <w:jc w:val="both"/>
              <w:rPr>
                <w:color w:val="000000" w:themeColor="text1"/>
                <w:sz w:val="20"/>
                <w:szCs w:val="20"/>
                <w:lang w:val="uk-UA"/>
              </w:rPr>
            </w:pPr>
            <w:r w:rsidRPr="00D4328A">
              <w:rPr>
                <w:color w:val="000000" w:themeColor="text1"/>
                <w:sz w:val="20"/>
                <w:szCs w:val="20"/>
                <w:lang w:val="uk-UA"/>
              </w:rPr>
              <w:t>Орієнтовні сумарні витрати суб’єктів господарювання на ознайомлення та подання заяв про повернення помилково та/або надміру сплачених грошових зобов’язань:</w:t>
            </w:r>
          </w:p>
          <w:p w:rsidR="00DE2C57" w:rsidRPr="00D4328A" w:rsidRDefault="00AF708A" w:rsidP="00430543">
            <w:pPr>
              <w:tabs>
                <w:tab w:val="left" w:pos="720"/>
              </w:tabs>
              <w:contextualSpacing/>
              <w:rPr>
                <w:b/>
                <w:color w:val="000000" w:themeColor="text1"/>
                <w:sz w:val="20"/>
                <w:szCs w:val="20"/>
                <w:lang w:val="uk-UA"/>
              </w:rPr>
            </w:pPr>
            <w:r w:rsidRPr="00D4328A">
              <w:rPr>
                <w:color w:val="000000" w:themeColor="text1"/>
                <w:sz w:val="20"/>
                <w:szCs w:val="20"/>
                <w:lang w:val="uk-UA"/>
              </w:rPr>
              <w:t>33,42 грн./год. * 132 000 =</w:t>
            </w:r>
            <w:r w:rsidRPr="00D4328A">
              <w:rPr>
                <w:color w:val="000000" w:themeColor="text1"/>
                <w:sz w:val="20"/>
                <w:szCs w:val="20"/>
                <w:lang w:val="uk-UA"/>
              </w:rPr>
              <w:br/>
              <w:t>4 411 440 грн./за рік</w:t>
            </w:r>
            <w:r w:rsidRPr="00D4328A">
              <w:rPr>
                <w:i/>
                <w:iCs/>
                <w:color w:val="000000" w:themeColor="text1"/>
                <w:sz w:val="20"/>
                <w:szCs w:val="20"/>
                <w:lang w:val="uk-UA"/>
              </w:rPr>
              <w:t>*</w:t>
            </w:r>
          </w:p>
        </w:tc>
      </w:tr>
    </w:tbl>
    <w:p w:rsidR="00DE2C57" w:rsidRPr="00D4328A" w:rsidRDefault="00DE2C57" w:rsidP="00DE2C57">
      <w:pPr>
        <w:ind w:firstLine="567"/>
        <w:jc w:val="both"/>
        <w:rPr>
          <w:b/>
          <w:color w:val="000000" w:themeColor="text1"/>
          <w:sz w:val="20"/>
          <w:szCs w:val="20"/>
          <w:lang w:val="uk-UA"/>
        </w:rPr>
      </w:pPr>
      <w:r w:rsidRPr="00D4328A">
        <w:rPr>
          <w:b/>
          <w:color w:val="000000" w:themeColor="text1"/>
          <w:sz w:val="22"/>
          <w:szCs w:val="22"/>
          <w:lang w:val="uk-UA"/>
        </w:rPr>
        <w:t>*</w:t>
      </w:r>
      <w:r w:rsidRPr="00D4328A">
        <w:rPr>
          <w:color w:val="000000" w:themeColor="text1"/>
          <w:sz w:val="22"/>
          <w:szCs w:val="22"/>
          <w:lang w:val="uk-UA"/>
        </w:rPr>
        <w:t xml:space="preserve"> </w:t>
      </w:r>
      <w:r w:rsidRPr="00D4328A">
        <w:rPr>
          <w:color w:val="000000" w:themeColor="text1"/>
          <w:sz w:val="20"/>
          <w:szCs w:val="20"/>
          <w:lang w:val="uk-UA"/>
        </w:rPr>
        <w:t xml:space="preserve">Розрахунок витрат наведено в додатку до Акту регуляторного впливу </w:t>
      </w:r>
    </w:p>
    <w:p w:rsidR="00997C17" w:rsidRPr="00D4328A" w:rsidRDefault="00641E5B" w:rsidP="00641E5B">
      <w:pPr>
        <w:pStyle w:val="3"/>
        <w:spacing w:before="240" w:beforeAutospacing="0" w:after="0" w:afterAutospacing="0"/>
        <w:jc w:val="center"/>
        <w:rPr>
          <w:rFonts w:eastAsia="Times New Roman"/>
          <w:color w:val="000000" w:themeColor="text1"/>
          <w:sz w:val="28"/>
          <w:szCs w:val="28"/>
          <w:lang w:val="uk-UA"/>
        </w:rPr>
      </w:pPr>
      <w:r w:rsidRPr="00D4328A">
        <w:rPr>
          <w:rFonts w:eastAsia="Times New Roman"/>
          <w:color w:val="000000" w:themeColor="text1"/>
          <w:sz w:val="28"/>
          <w:szCs w:val="28"/>
          <w:lang w:val="uk-UA"/>
        </w:rPr>
        <w:t>IV. Вибір найбільш оптимального альтернативного способу досягнення цілей</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4"/>
        <w:gridCol w:w="2082"/>
        <w:gridCol w:w="5906"/>
      </w:tblGrid>
      <w:tr w:rsidR="00D4328A" w:rsidRPr="00D4328A" w:rsidTr="004177C6">
        <w:trPr>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D4328A" w:rsidRDefault="00641E5B">
            <w:pPr>
              <w:pStyle w:val="a3"/>
              <w:jc w:val="center"/>
              <w:rPr>
                <w:color w:val="000000" w:themeColor="text1"/>
                <w:lang w:val="uk-UA"/>
              </w:rPr>
            </w:pPr>
            <w:r w:rsidRPr="00D4328A">
              <w:rPr>
                <w:color w:val="000000" w:themeColor="text1"/>
                <w:lang w:val="uk-UA"/>
              </w:rPr>
              <w:t>Рейтинг результативності (досягнення цілей під час вирішення проблеми)</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D4328A" w:rsidRDefault="00641E5B">
            <w:pPr>
              <w:pStyle w:val="a3"/>
              <w:ind w:left="-45"/>
              <w:jc w:val="center"/>
              <w:rPr>
                <w:color w:val="000000" w:themeColor="text1"/>
                <w:lang w:val="uk-UA"/>
              </w:rPr>
            </w:pPr>
            <w:r w:rsidRPr="00D4328A">
              <w:rPr>
                <w:color w:val="000000" w:themeColor="text1"/>
                <w:lang w:val="uk-UA"/>
              </w:rPr>
              <w:t>Бал результативності (за чотирибальною системою оцінки)</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41E5B" w:rsidRPr="00D4328A" w:rsidRDefault="00641E5B">
            <w:pPr>
              <w:pStyle w:val="a3"/>
              <w:jc w:val="center"/>
              <w:rPr>
                <w:color w:val="000000" w:themeColor="text1"/>
                <w:lang w:val="uk-UA"/>
              </w:rPr>
            </w:pPr>
            <w:r w:rsidRPr="00D4328A">
              <w:rPr>
                <w:color w:val="000000" w:themeColor="text1"/>
                <w:lang w:val="uk-UA"/>
              </w:rPr>
              <w:t>Коментарі щодо присвоєння відповідного бала</w:t>
            </w:r>
          </w:p>
        </w:tc>
      </w:tr>
      <w:tr w:rsidR="00D4328A" w:rsidRPr="00D4328A" w:rsidTr="004177C6">
        <w:trPr>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rPr>
                <w:color w:val="000000" w:themeColor="text1"/>
                <w:sz w:val="20"/>
                <w:szCs w:val="20"/>
                <w:lang w:val="uk-UA"/>
              </w:rPr>
            </w:pPr>
            <w:r w:rsidRPr="00D4328A">
              <w:rPr>
                <w:color w:val="000000" w:themeColor="text1"/>
                <w:sz w:val="20"/>
                <w:szCs w:val="20"/>
                <w:lang w:val="uk-UA"/>
              </w:rPr>
              <w:t>Альтернатива 1</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2B1526">
            <w:pPr>
              <w:pStyle w:val="a3"/>
              <w:jc w:val="center"/>
              <w:rPr>
                <w:color w:val="000000" w:themeColor="text1"/>
                <w:sz w:val="20"/>
                <w:szCs w:val="20"/>
                <w:lang w:val="uk-UA"/>
              </w:rPr>
            </w:pPr>
            <w:r w:rsidRPr="00D4328A">
              <w:rPr>
                <w:color w:val="000000" w:themeColor="text1"/>
                <w:sz w:val="20"/>
                <w:szCs w:val="20"/>
                <w:lang w:val="uk-UA"/>
              </w:rPr>
              <w:t>3</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9927C8" w:rsidP="00E02AA9">
            <w:pPr>
              <w:pStyle w:val="a3"/>
              <w:jc w:val="both"/>
              <w:rPr>
                <w:color w:val="000000" w:themeColor="text1"/>
                <w:sz w:val="20"/>
                <w:szCs w:val="20"/>
                <w:lang w:val="uk-UA"/>
              </w:rPr>
            </w:pPr>
            <w:r w:rsidRPr="00D4328A">
              <w:rPr>
                <w:color w:val="000000" w:themeColor="text1"/>
                <w:sz w:val="20"/>
                <w:szCs w:val="20"/>
                <w:lang w:val="uk-UA"/>
              </w:rPr>
              <w:t xml:space="preserve">Альтернатива 1 дає змогу досягнути поставлених цілей державного регулювання  без будь-яких </w:t>
            </w:r>
            <w:r w:rsidR="000C097F" w:rsidRPr="00D4328A">
              <w:rPr>
                <w:color w:val="000000" w:themeColor="text1"/>
                <w:sz w:val="20"/>
                <w:szCs w:val="20"/>
                <w:lang w:val="uk-UA"/>
              </w:rPr>
              <w:t xml:space="preserve">додаткових </w:t>
            </w:r>
            <w:r w:rsidRPr="00D4328A">
              <w:rPr>
                <w:color w:val="000000" w:themeColor="text1"/>
                <w:sz w:val="20"/>
                <w:szCs w:val="20"/>
                <w:lang w:val="uk-UA"/>
              </w:rPr>
              <w:t>витрат.</w:t>
            </w:r>
          </w:p>
        </w:tc>
      </w:tr>
      <w:tr w:rsidR="00D4328A" w:rsidRPr="00D4328A" w:rsidTr="004177C6">
        <w:trPr>
          <w:trHeight w:val="869"/>
          <w:tblCellSpacing w:w="30" w:type="dxa"/>
        </w:trPr>
        <w:tc>
          <w:tcPr>
            <w:tcW w:w="1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rPr>
                <w:color w:val="000000" w:themeColor="text1"/>
                <w:sz w:val="20"/>
                <w:szCs w:val="20"/>
                <w:lang w:val="uk-UA"/>
              </w:rPr>
            </w:pPr>
            <w:r w:rsidRPr="00D4328A">
              <w:rPr>
                <w:color w:val="000000" w:themeColor="text1"/>
                <w:sz w:val="20"/>
                <w:szCs w:val="20"/>
                <w:lang w:val="uk-UA"/>
              </w:rPr>
              <w:t>Альтернатива 2</w:t>
            </w:r>
          </w:p>
        </w:tc>
        <w:tc>
          <w:tcPr>
            <w:tcW w:w="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2B1A09">
            <w:pPr>
              <w:pStyle w:val="a3"/>
              <w:jc w:val="center"/>
              <w:rPr>
                <w:color w:val="000000" w:themeColor="text1"/>
                <w:sz w:val="20"/>
                <w:szCs w:val="20"/>
                <w:lang w:val="uk-UA"/>
              </w:rPr>
            </w:pPr>
            <w:r w:rsidRPr="00D4328A">
              <w:rPr>
                <w:color w:val="000000" w:themeColor="text1"/>
                <w:sz w:val="20"/>
                <w:szCs w:val="20"/>
                <w:lang w:val="uk-UA"/>
              </w:rPr>
              <w:t>1</w:t>
            </w:r>
          </w:p>
        </w:tc>
        <w:tc>
          <w:tcPr>
            <w:tcW w:w="28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rsidP="00F566B3">
            <w:pPr>
              <w:pStyle w:val="a3"/>
              <w:spacing w:before="0" w:beforeAutospacing="0" w:after="0" w:afterAutospacing="0"/>
              <w:jc w:val="both"/>
              <w:rPr>
                <w:color w:val="000000" w:themeColor="text1"/>
                <w:sz w:val="20"/>
                <w:szCs w:val="20"/>
                <w:lang w:val="uk-UA"/>
              </w:rPr>
            </w:pPr>
            <w:r w:rsidRPr="00D4328A">
              <w:rPr>
                <w:color w:val="000000" w:themeColor="text1"/>
                <w:sz w:val="20"/>
                <w:szCs w:val="20"/>
                <w:lang w:val="uk-UA"/>
              </w:rPr>
              <w:t xml:space="preserve">Альтернатива 2 </w:t>
            </w:r>
            <w:r w:rsidR="00F566B3" w:rsidRPr="00D4328A">
              <w:rPr>
                <w:color w:val="000000" w:themeColor="text1"/>
                <w:sz w:val="20"/>
                <w:szCs w:val="20"/>
                <w:lang w:val="uk-UA"/>
              </w:rPr>
              <w:t>з</w:t>
            </w:r>
            <w:r w:rsidR="00E02AA9" w:rsidRPr="00D4328A">
              <w:rPr>
                <w:color w:val="000000" w:themeColor="text1"/>
                <w:sz w:val="20"/>
                <w:szCs w:val="20"/>
                <w:lang w:val="uk-UA"/>
              </w:rPr>
              <w:t>алиш</w:t>
            </w:r>
            <w:r w:rsidR="00F566B3" w:rsidRPr="00D4328A">
              <w:rPr>
                <w:color w:val="000000" w:themeColor="text1"/>
                <w:sz w:val="20"/>
                <w:szCs w:val="20"/>
                <w:lang w:val="uk-UA"/>
              </w:rPr>
              <w:t>ає</w:t>
            </w:r>
            <w:r w:rsidR="00E02AA9" w:rsidRPr="00D4328A">
              <w:rPr>
                <w:color w:val="000000" w:themeColor="text1"/>
                <w:sz w:val="20"/>
                <w:szCs w:val="20"/>
                <w:lang w:val="uk-UA"/>
              </w:rPr>
              <w:t xml:space="preserve"> ситуацію без змін.</w:t>
            </w:r>
          </w:p>
        </w:tc>
      </w:tr>
    </w:tbl>
    <w:p w:rsidR="00641E5B" w:rsidRPr="00D4328A" w:rsidRDefault="00641E5B" w:rsidP="00641E5B">
      <w:pPr>
        <w:pStyle w:val="a3"/>
        <w:spacing w:before="0" w:beforeAutospacing="0" w:after="0" w:afterAutospacing="0" w:line="360" w:lineRule="auto"/>
        <w:jc w:val="both"/>
        <w:rPr>
          <w:color w:val="000000" w:themeColor="text1"/>
          <w:sz w:val="16"/>
          <w:szCs w:val="16"/>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2966"/>
        <w:gridCol w:w="2814"/>
        <w:gridCol w:w="2466"/>
      </w:tblGrid>
      <w:tr w:rsidR="00D4328A" w:rsidRPr="00D4328A" w:rsidTr="00FB1D7B">
        <w:trPr>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jc w:val="center"/>
              <w:rPr>
                <w:color w:val="000000" w:themeColor="text1"/>
                <w:lang w:val="uk-UA"/>
              </w:rPr>
            </w:pPr>
            <w:r w:rsidRPr="00D4328A">
              <w:rPr>
                <w:color w:val="000000" w:themeColor="text1"/>
                <w:lang w:val="uk-UA"/>
              </w:rPr>
              <w:t>Рейтинг результативності</w:t>
            </w: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jc w:val="center"/>
              <w:rPr>
                <w:color w:val="000000" w:themeColor="text1"/>
                <w:lang w:val="uk-UA"/>
              </w:rPr>
            </w:pPr>
            <w:r w:rsidRPr="00D4328A">
              <w:rPr>
                <w:color w:val="000000" w:themeColor="text1"/>
                <w:lang w:val="uk-UA"/>
              </w:rPr>
              <w:t>Вигоди (підсумок)</w:t>
            </w: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jc w:val="center"/>
              <w:rPr>
                <w:color w:val="000000" w:themeColor="text1"/>
                <w:lang w:val="uk-UA"/>
              </w:rPr>
            </w:pPr>
            <w:r w:rsidRPr="00D4328A">
              <w:rPr>
                <w:color w:val="000000" w:themeColor="text1"/>
                <w:lang w:val="uk-UA"/>
              </w:rPr>
              <w:t>Витрати (підсумок)</w:t>
            </w: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641E5B" w:rsidRPr="00D4328A" w:rsidRDefault="00641E5B">
            <w:pPr>
              <w:pStyle w:val="a3"/>
              <w:jc w:val="center"/>
              <w:rPr>
                <w:color w:val="000000" w:themeColor="text1"/>
                <w:lang w:val="uk-UA"/>
              </w:rPr>
            </w:pPr>
            <w:r w:rsidRPr="00D4328A">
              <w:rPr>
                <w:color w:val="000000" w:themeColor="text1"/>
                <w:lang w:val="uk-UA"/>
              </w:rPr>
              <w:t>Обґрунтування відповідного місця альтернативи у рейтингу</w:t>
            </w:r>
          </w:p>
        </w:tc>
      </w:tr>
      <w:tr w:rsidR="00D4328A" w:rsidRPr="00D4328A" w:rsidTr="00FB1D7B">
        <w:trPr>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0686D" w:rsidRPr="00D4328A" w:rsidRDefault="0040686D" w:rsidP="0040686D">
            <w:pPr>
              <w:pStyle w:val="a3"/>
              <w:rPr>
                <w:color w:val="000000" w:themeColor="text1"/>
                <w:sz w:val="20"/>
                <w:szCs w:val="20"/>
                <w:lang w:val="uk-UA"/>
              </w:rPr>
            </w:pPr>
            <w:r w:rsidRPr="00D4328A">
              <w:rPr>
                <w:color w:val="000000" w:themeColor="text1"/>
                <w:sz w:val="20"/>
                <w:szCs w:val="20"/>
                <w:lang w:val="uk-UA"/>
              </w:rPr>
              <w:t>Альтернатива 1</w:t>
            </w: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D4328A" w:rsidRDefault="005357BD" w:rsidP="005357BD">
            <w:pPr>
              <w:ind w:firstLine="594"/>
              <w:jc w:val="both"/>
              <w:rPr>
                <w:color w:val="000000" w:themeColor="text1"/>
                <w:sz w:val="20"/>
                <w:szCs w:val="20"/>
                <w:lang w:val="uk-UA"/>
              </w:rPr>
            </w:pPr>
            <w:r w:rsidRPr="00D4328A">
              <w:rPr>
                <w:color w:val="000000" w:themeColor="text1"/>
                <w:sz w:val="20"/>
                <w:szCs w:val="20"/>
                <w:lang w:val="uk-UA"/>
              </w:rPr>
              <w:t>У разі прийняття Проекту наказ</w:t>
            </w:r>
            <w:r w:rsidR="00FB1D7B" w:rsidRPr="00D4328A">
              <w:rPr>
                <w:color w:val="000000" w:themeColor="text1"/>
                <w:sz w:val="20"/>
                <w:szCs w:val="20"/>
                <w:lang w:val="uk-UA"/>
              </w:rPr>
              <w:t>у</w:t>
            </w:r>
            <w:r w:rsidRPr="00D4328A">
              <w:rPr>
                <w:color w:val="000000" w:themeColor="text1"/>
                <w:sz w:val="20"/>
                <w:szCs w:val="20"/>
                <w:lang w:val="uk-UA"/>
              </w:rPr>
              <w:t xml:space="preserve"> буде:</w:t>
            </w:r>
          </w:p>
          <w:p w:rsidR="00CB3FDF" w:rsidRPr="00D4328A" w:rsidRDefault="00CB3FDF" w:rsidP="005357BD">
            <w:pPr>
              <w:ind w:firstLine="594"/>
              <w:jc w:val="both"/>
              <w:rPr>
                <w:color w:val="000000" w:themeColor="text1"/>
                <w:sz w:val="20"/>
                <w:szCs w:val="20"/>
                <w:lang w:val="uk-UA"/>
              </w:rPr>
            </w:pPr>
            <w:r w:rsidRPr="00D4328A">
              <w:rPr>
                <w:color w:val="000000" w:themeColor="text1"/>
                <w:sz w:val="20"/>
                <w:szCs w:val="20"/>
                <w:lang w:val="uk-UA" w:eastAsia="uk-UA" w:bidi="uk-UA"/>
              </w:rPr>
              <w:t>надано можливість  суб’єктам господарювання та громадянам подавати заяви про повернення помилково та/або надміру сплачених грошових зобов’язань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 (при цьому зберігається можливість подання  до органу ДФС паперової заяви);</w:t>
            </w:r>
          </w:p>
          <w:p w:rsidR="00CB3FDF" w:rsidRPr="00D4328A" w:rsidRDefault="00CB3FDF" w:rsidP="00CB3FDF">
            <w:pPr>
              <w:ind w:firstLine="594"/>
              <w:jc w:val="both"/>
              <w:rPr>
                <w:color w:val="000000" w:themeColor="text1"/>
                <w:sz w:val="20"/>
                <w:szCs w:val="20"/>
                <w:lang w:val="uk-UA"/>
              </w:rPr>
            </w:pPr>
            <w:r w:rsidRPr="00D4328A">
              <w:rPr>
                <w:color w:val="000000" w:themeColor="text1"/>
                <w:sz w:val="20"/>
                <w:szCs w:val="20"/>
                <w:lang w:val="uk-UA"/>
              </w:rPr>
              <w:lastRenderedPageBreak/>
              <w:t xml:space="preserve">впроваджено </w:t>
            </w:r>
            <w:r w:rsidR="00055B24" w:rsidRPr="00D4328A">
              <w:rPr>
                <w:color w:val="000000" w:themeColor="text1"/>
                <w:sz w:val="20"/>
                <w:szCs w:val="20"/>
                <w:lang w:val="uk-UA"/>
              </w:rPr>
              <w:t>новий автоматизований механізм</w:t>
            </w:r>
            <w:r w:rsidRPr="00D4328A">
              <w:rPr>
                <w:color w:val="000000" w:themeColor="text1"/>
                <w:sz w:val="20"/>
                <w:szCs w:val="20"/>
                <w:lang w:val="uk-UA"/>
              </w:rPr>
              <w:t xml:space="preserve"> створення, підписання, погодження електронних документів, їх передачу, одержання, оброблення в процесі повернення помилково та/або надміру сплачених грошових зобов’язань та пені;</w:t>
            </w:r>
          </w:p>
          <w:p w:rsidR="00CB3FDF" w:rsidRPr="00D4328A" w:rsidRDefault="00CB3FDF" w:rsidP="00CB3FDF">
            <w:pPr>
              <w:ind w:firstLine="594"/>
              <w:jc w:val="both"/>
              <w:rPr>
                <w:color w:val="000000" w:themeColor="text1"/>
                <w:sz w:val="20"/>
                <w:szCs w:val="20"/>
                <w:lang w:val="uk-UA"/>
              </w:rPr>
            </w:pPr>
            <w:r w:rsidRPr="00D4328A">
              <w:rPr>
                <w:color w:val="000000" w:themeColor="text1"/>
                <w:sz w:val="20"/>
                <w:szCs w:val="20"/>
                <w:lang w:val="uk-UA"/>
              </w:rPr>
              <w:t xml:space="preserve">визначено порядок та </w:t>
            </w:r>
            <w:r w:rsidRPr="00694827">
              <w:rPr>
                <w:color w:val="000000" w:themeColor="text1"/>
                <w:spacing w:val="-8"/>
                <w:sz w:val="20"/>
                <w:szCs w:val="20"/>
                <w:lang w:val="uk-UA"/>
              </w:rPr>
              <w:t>строки опрацювання структурними</w:t>
            </w:r>
            <w:r w:rsidRPr="00D4328A">
              <w:rPr>
                <w:color w:val="000000" w:themeColor="text1"/>
                <w:sz w:val="20"/>
                <w:szCs w:val="20"/>
                <w:lang w:val="uk-UA"/>
              </w:rPr>
              <w:t xml:space="preserve"> підрозділами органів ДФС заяв платників про повернення, формування та підписання електронних висновків про повернення помилково та/або надміру сплачених грошових зобов’язань та електронних повідомлень про повернення податкової знижки;</w:t>
            </w:r>
          </w:p>
          <w:p w:rsidR="00CB3FDF" w:rsidRPr="00694827" w:rsidRDefault="00CB3FDF" w:rsidP="00CB3FDF">
            <w:pPr>
              <w:ind w:firstLine="594"/>
              <w:jc w:val="both"/>
              <w:rPr>
                <w:color w:val="000000" w:themeColor="text1"/>
                <w:spacing w:val="-4"/>
                <w:sz w:val="20"/>
                <w:szCs w:val="20"/>
                <w:lang w:val="uk-UA"/>
              </w:rPr>
            </w:pPr>
            <w:r w:rsidRPr="00694827">
              <w:rPr>
                <w:color w:val="000000" w:themeColor="text1"/>
                <w:spacing w:val="-4"/>
                <w:sz w:val="20"/>
                <w:szCs w:val="20"/>
                <w:lang w:val="uk-UA"/>
              </w:rPr>
              <w:t>визначено порядок дій місцевих фінансових органів в процесі погодження електронних висновків та електронних повідомлень про повернення коштів;</w:t>
            </w:r>
          </w:p>
          <w:p w:rsidR="00CB3FDF" w:rsidRPr="00D4328A" w:rsidRDefault="00CB3FDF" w:rsidP="00CB3FDF">
            <w:pPr>
              <w:ind w:firstLine="594"/>
              <w:jc w:val="both"/>
              <w:rPr>
                <w:color w:val="000000" w:themeColor="text1"/>
                <w:sz w:val="20"/>
                <w:szCs w:val="20"/>
                <w:lang w:val="uk-UA"/>
              </w:rPr>
            </w:pPr>
            <w:r w:rsidRPr="00D4328A">
              <w:rPr>
                <w:color w:val="000000" w:themeColor="text1"/>
                <w:sz w:val="20"/>
                <w:szCs w:val="20"/>
                <w:lang w:val="uk-UA"/>
              </w:rPr>
              <w:t>забезпечено зменшення матеріальних витрат та витрат робочого часу на друкування паперових висновків, на їх доставку до місцевих фінансових органів для погодження і до органів ДКСУ для виконання;</w:t>
            </w:r>
          </w:p>
          <w:p w:rsidR="005357BD" w:rsidRPr="00D4328A" w:rsidRDefault="00CB3FDF" w:rsidP="00CB3FDF">
            <w:pPr>
              <w:ind w:firstLine="594"/>
              <w:jc w:val="both"/>
              <w:rPr>
                <w:color w:val="000000" w:themeColor="text1"/>
                <w:sz w:val="20"/>
                <w:szCs w:val="20"/>
                <w:lang w:val="uk-UA"/>
              </w:rPr>
            </w:pPr>
            <w:r w:rsidRPr="00D4328A">
              <w:rPr>
                <w:color w:val="000000" w:themeColor="text1"/>
                <w:sz w:val="20"/>
                <w:szCs w:val="20"/>
                <w:lang w:val="uk-UA"/>
              </w:rPr>
              <w:t xml:space="preserve">створено умови для запровадження дієвої системи контролю за своєчасністю опрацювання заяв платників податків, формування, погодження, направлення до ДКСУ висновків та повернення помилково та/або надміру </w:t>
            </w:r>
            <w:r w:rsidRPr="00694827">
              <w:rPr>
                <w:color w:val="000000" w:themeColor="text1"/>
                <w:spacing w:val="-4"/>
                <w:sz w:val="20"/>
                <w:szCs w:val="20"/>
                <w:lang w:val="uk-UA"/>
              </w:rPr>
              <w:t>сплачених грошових зобов’язань</w:t>
            </w:r>
            <w:r w:rsidR="00C45BCA" w:rsidRPr="00694827">
              <w:rPr>
                <w:color w:val="000000" w:themeColor="text1"/>
                <w:spacing w:val="-4"/>
                <w:sz w:val="20"/>
                <w:szCs w:val="20"/>
                <w:lang w:val="uk-UA"/>
              </w:rPr>
              <w:t>;</w:t>
            </w:r>
          </w:p>
          <w:p w:rsidR="00C45BCA" w:rsidRPr="00D4328A" w:rsidRDefault="00F64792" w:rsidP="00CB3FDF">
            <w:pPr>
              <w:ind w:firstLine="594"/>
              <w:jc w:val="both"/>
              <w:rPr>
                <w:color w:val="000000" w:themeColor="text1"/>
                <w:sz w:val="20"/>
                <w:szCs w:val="20"/>
                <w:lang w:val="uk-UA"/>
              </w:rPr>
            </w:pPr>
            <w:r w:rsidRPr="00D4328A">
              <w:rPr>
                <w:color w:val="000000" w:themeColor="text1"/>
                <w:sz w:val="20"/>
                <w:szCs w:val="20"/>
                <w:lang w:val="uk-UA"/>
              </w:rPr>
              <w:t xml:space="preserve">забезпечено щорічну економію робочого часу працівників територіальних органів ДФС та бюджетних коштів у сумі біля 450,00 тис. грн. за рахунок відмови від  друкування органами ДФС паперових висновків, їх </w:t>
            </w:r>
            <w:r w:rsidRPr="00694827">
              <w:rPr>
                <w:color w:val="000000" w:themeColor="text1"/>
                <w:spacing w:val="-2"/>
                <w:sz w:val="20"/>
                <w:szCs w:val="20"/>
                <w:lang w:val="uk-UA"/>
              </w:rPr>
              <w:t>доставки до місцевих фінансових</w:t>
            </w:r>
            <w:r w:rsidRPr="00D4328A">
              <w:rPr>
                <w:color w:val="000000" w:themeColor="text1"/>
                <w:sz w:val="20"/>
                <w:szCs w:val="20"/>
                <w:lang w:val="uk-UA"/>
              </w:rPr>
              <w:t xml:space="preserve"> органів для погодження і до органів ДКСУ для виконання</w:t>
            </w:r>
            <w:r w:rsidR="00C45BCA" w:rsidRPr="00D4328A">
              <w:rPr>
                <w:color w:val="000000" w:themeColor="text1"/>
                <w:sz w:val="20"/>
                <w:szCs w:val="20"/>
                <w:lang w:val="uk-UA"/>
              </w:rPr>
              <w:t>.</w:t>
            </w:r>
          </w:p>
          <w:p w:rsidR="00A827CF" w:rsidRPr="00694827" w:rsidRDefault="00A827CF" w:rsidP="00CB3FDF">
            <w:pPr>
              <w:ind w:firstLine="594"/>
              <w:jc w:val="both"/>
              <w:rPr>
                <w:color w:val="000000" w:themeColor="text1"/>
                <w:spacing w:val="-4"/>
                <w:sz w:val="20"/>
                <w:szCs w:val="20"/>
                <w:lang w:val="uk-UA"/>
              </w:rPr>
            </w:pPr>
            <w:r w:rsidRPr="00694827">
              <w:rPr>
                <w:color w:val="000000" w:themeColor="text1"/>
                <w:spacing w:val="-4"/>
                <w:sz w:val="20"/>
                <w:szCs w:val="20"/>
                <w:lang w:val="uk-UA" w:eastAsia="uk-UA" w:bidi="uk-UA"/>
              </w:rPr>
              <w:t xml:space="preserve">Прийняття Проекту наказу дозволить громадянам та суб’єктам господарювання подавати заяви про повернення помилково та/або надміру </w:t>
            </w:r>
            <w:r w:rsidRPr="00694827">
              <w:rPr>
                <w:color w:val="000000" w:themeColor="text1"/>
                <w:spacing w:val="-4"/>
                <w:sz w:val="20"/>
                <w:szCs w:val="20"/>
                <w:lang w:val="uk-UA" w:eastAsia="uk-UA" w:bidi="uk-UA"/>
              </w:rPr>
              <w:lastRenderedPageBreak/>
              <w:t>сплачених грошових зобов’язань  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 (при цьому зберігається можливість подання  до органу ДФС паперової заяви).</w:t>
            </w: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827CF" w:rsidRPr="00D4328A" w:rsidRDefault="00A827CF" w:rsidP="00A827CF">
            <w:pPr>
              <w:pStyle w:val="a3"/>
              <w:widowControl w:val="0"/>
              <w:spacing w:before="0" w:beforeAutospacing="0" w:after="0" w:afterAutospacing="0"/>
              <w:jc w:val="both"/>
              <w:rPr>
                <w:color w:val="000000" w:themeColor="text1"/>
                <w:sz w:val="20"/>
                <w:szCs w:val="20"/>
                <w:lang w:val="uk-UA"/>
              </w:rPr>
            </w:pPr>
            <w:r w:rsidRPr="00D4328A">
              <w:rPr>
                <w:color w:val="000000" w:themeColor="text1"/>
                <w:sz w:val="20"/>
                <w:szCs w:val="20"/>
                <w:lang w:val="uk-UA"/>
              </w:rPr>
              <w:lastRenderedPageBreak/>
              <w:t>Додаткових витрат  держави не виникне.</w:t>
            </w:r>
          </w:p>
          <w:p w:rsidR="00AC4162" w:rsidRPr="00D4328A" w:rsidRDefault="009927C8" w:rsidP="00AC4162">
            <w:pPr>
              <w:pStyle w:val="a3"/>
              <w:widowControl w:val="0"/>
              <w:spacing w:before="0" w:beforeAutospacing="0" w:after="0" w:afterAutospacing="0"/>
              <w:jc w:val="both"/>
              <w:rPr>
                <w:color w:val="000000" w:themeColor="text1"/>
                <w:sz w:val="20"/>
                <w:szCs w:val="20"/>
                <w:lang w:val="uk-UA"/>
              </w:rPr>
            </w:pPr>
            <w:r w:rsidRPr="00D4328A">
              <w:rPr>
                <w:color w:val="000000" w:themeColor="text1"/>
                <w:sz w:val="20"/>
                <w:szCs w:val="20"/>
                <w:lang w:val="uk-UA"/>
              </w:rPr>
              <w:t>Оновлення програмного забезпечення здійснюється в межах фінансування Державної фіскальної служби</w:t>
            </w:r>
            <w:r w:rsidR="00974336" w:rsidRPr="00D4328A">
              <w:rPr>
                <w:color w:val="000000" w:themeColor="text1"/>
                <w:sz w:val="20"/>
                <w:szCs w:val="20"/>
                <w:lang w:val="uk-UA"/>
              </w:rPr>
              <w:t xml:space="preserve"> України, Державної казначейської служби України</w:t>
            </w:r>
            <w:r w:rsidRPr="00D4328A">
              <w:rPr>
                <w:color w:val="000000" w:themeColor="text1"/>
                <w:sz w:val="20"/>
                <w:szCs w:val="20"/>
                <w:lang w:val="uk-UA"/>
              </w:rPr>
              <w:t xml:space="preserve"> без необхідності залучення кадрів</w:t>
            </w:r>
            <w:r w:rsidR="0040686D" w:rsidRPr="00D4328A">
              <w:rPr>
                <w:color w:val="000000" w:themeColor="text1"/>
                <w:sz w:val="20"/>
                <w:szCs w:val="20"/>
                <w:lang w:val="uk-UA"/>
              </w:rPr>
              <w:t xml:space="preserve">. </w:t>
            </w:r>
          </w:p>
          <w:p w:rsidR="00FA4316" w:rsidRPr="00D4328A" w:rsidRDefault="00D76538" w:rsidP="00AC4162">
            <w:pPr>
              <w:pStyle w:val="a3"/>
              <w:widowControl w:val="0"/>
              <w:spacing w:before="0" w:beforeAutospacing="0" w:after="0" w:afterAutospacing="0"/>
              <w:jc w:val="both"/>
              <w:rPr>
                <w:color w:val="000000" w:themeColor="text1"/>
                <w:sz w:val="20"/>
                <w:szCs w:val="20"/>
                <w:lang w:val="uk-UA"/>
              </w:rPr>
            </w:pPr>
            <w:r w:rsidRPr="00D4328A">
              <w:rPr>
                <w:bCs/>
                <w:color w:val="000000" w:themeColor="text1"/>
                <w:sz w:val="20"/>
                <w:szCs w:val="20"/>
                <w:lang w:val="uk-UA"/>
              </w:rPr>
              <w:t>Орієнтовно на одну процедуру повернення помилково та/або надміру сплачених грошових зобов’язань витрачатиметься у</w:t>
            </w:r>
            <w:r w:rsidRPr="00D4328A">
              <w:rPr>
                <w:color w:val="000000" w:themeColor="text1"/>
                <w:sz w:val="20"/>
                <w:szCs w:val="20"/>
                <w:lang w:val="uk-UA"/>
              </w:rPr>
              <w:t xml:space="preserve"> вартісному еквіваленті</w:t>
            </w:r>
            <w:r w:rsidRPr="00D4328A">
              <w:rPr>
                <w:color w:val="000000" w:themeColor="text1"/>
                <w:sz w:val="20"/>
                <w:szCs w:val="20"/>
              </w:rPr>
              <w:t> </w:t>
            </w:r>
            <w:r w:rsidRPr="00D4328A">
              <w:rPr>
                <w:color w:val="000000" w:themeColor="text1"/>
                <w:sz w:val="20"/>
                <w:szCs w:val="20"/>
                <w:lang w:val="uk-UA"/>
              </w:rPr>
              <w:t>–</w:t>
            </w:r>
            <w:r w:rsidRPr="00D4328A">
              <w:rPr>
                <w:color w:val="000000" w:themeColor="text1"/>
                <w:sz w:val="20"/>
                <w:szCs w:val="20"/>
              </w:rPr>
              <w:t> </w:t>
            </w:r>
            <w:r w:rsidRPr="00D4328A">
              <w:rPr>
                <w:color w:val="000000" w:themeColor="text1"/>
                <w:sz w:val="20"/>
                <w:szCs w:val="20"/>
                <w:lang w:val="uk-UA"/>
              </w:rPr>
              <w:t>1</w:t>
            </w:r>
            <w:r w:rsidRPr="00D4328A">
              <w:rPr>
                <w:color w:val="000000" w:themeColor="text1"/>
                <w:sz w:val="20"/>
                <w:szCs w:val="20"/>
              </w:rPr>
              <w:t> </w:t>
            </w:r>
            <w:r w:rsidRPr="00D4328A">
              <w:rPr>
                <w:color w:val="000000" w:themeColor="text1"/>
                <w:sz w:val="20"/>
                <w:szCs w:val="20"/>
                <w:lang w:val="uk-UA"/>
              </w:rPr>
              <w:t>тис.</w:t>
            </w:r>
            <w:r w:rsidRPr="00D4328A">
              <w:rPr>
                <w:color w:val="000000" w:themeColor="text1"/>
                <w:sz w:val="20"/>
                <w:szCs w:val="20"/>
              </w:rPr>
              <w:t> </w:t>
            </w:r>
            <w:r w:rsidRPr="00D4328A">
              <w:rPr>
                <w:color w:val="000000" w:themeColor="text1"/>
                <w:sz w:val="20"/>
                <w:szCs w:val="20"/>
                <w:lang w:val="uk-UA"/>
              </w:rPr>
              <w:t>830</w:t>
            </w:r>
            <w:r w:rsidRPr="00D4328A">
              <w:rPr>
                <w:color w:val="000000" w:themeColor="text1"/>
                <w:sz w:val="20"/>
                <w:szCs w:val="20"/>
              </w:rPr>
              <w:t> </w:t>
            </w:r>
            <w:r w:rsidRPr="00D4328A">
              <w:rPr>
                <w:color w:val="000000" w:themeColor="text1"/>
                <w:sz w:val="20"/>
                <w:szCs w:val="20"/>
                <w:lang w:val="uk-UA"/>
              </w:rPr>
              <w:t>грн., з розрахунку погодинної оплати праці</w:t>
            </w:r>
            <w:r w:rsidRPr="00D4328A">
              <w:rPr>
                <w:color w:val="000000" w:themeColor="text1"/>
                <w:sz w:val="20"/>
                <w:szCs w:val="20"/>
              </w:rPr>
              <w:t> </w:t>
            </w:r>
            <w:r w:rsidRPr="00D4328A">
              <w:rPr>
                <w:color w:val="000000" w:themeColor="text1"/>
                <w:sz w:val="20"/>
                <w:szCs w:val="20"/>
                <w:lang w:val="uk-UA"/>
              </w:rPr>
              <w:t>–</w:t>
            </w:r>
            <w:r w:rsidRPr="00D4328A">
              <w:rPr>
                <w:color w:val="000000" w:themeColor="text1"/>
                <w:sz w:val="20"/>
                <w:szCs w:val="20"/>
              </w:rPr>
              <w:t> </w:t>
            </w:r>
            <w:r w:rsidRPr="00D4328A">
              <w:rPr>
                <w:color w:val="000000" w:themeColor="text1"/>
                <w:sz w:val="20"/>
                <w:szCs w:val="20"/>
                <w:lang w:val="uk-UA"/>
              </w:rPr>
              <w:t>28,60 грн</w:t>
            </w:r>
            <w:r w:rsidR="00A365F6" w:rsidRPr="00D4328A">
              <w:rPr>
                <w:color w:val="000000" w:themeColor="text1"/>
                <w:sz w:val="20"/>
                <w:szCs w:val="20"/>
                <w:lang w:val="uk-UA"/>
              </w:rPr>
              <w:t>.</w:t>
            </w:r>
            <w:r w:rsidRPr="00D4328A">
              <w:rPr>
                <w:color w:val="000000" w:themeColor="text1"/>
                <w:sz w:val="20"/>
                <w:szCs w:val="20"/>
                <w:lang w:val="uk-UA"/>
              </w:rPr>
              <w:t>/год.*</w:t>
            </w:r>
            <w:r w:rsidR="00FA4316" w:rsidRPr="00D4328A">
              <w:rPr>
                <w:color w:val="000000" w:themeColor="text1"/>
                <w:sz w:val="20"/>
                <w:szCs w:val="20"/>
                <w:lang w:val="uk-UA"/>
              </w:rPr>
              <w:t xml:space="preserve"> </w:t>
            </w:r>
            <w:r w:rsidRPr="00D4328A">
              <w:rPr>
                <w:color w:val="000000" w:themeColor="text1"/>
                <w:sz w:val="20"/>
                <w:szCs w:val="20"/>
                <w:lang w:val="uk-UA"/>
              </w:rPr>
              <w:t>64 год.</w:t>
            </w:r>
          </w:p>
          <w:p w:rsidR="00AC4162" w:rsidRPr="00D4328A" w:rsidRDefault="00D76538" w:rsidP="00AC4162">
            <w:pPr>
              <w:pStyle w:val="a3"/>
              <w:widowControl w:val="0"/>
              <w:spacing w:before="0" w:beforeAutospacing="0" w:after="0" w:afterAutospacing="0"/>
              <w:jc w:val="both"/>
              <w:rPr>
                <w:color w:val="000000" w:themeColor="text1"/>
                <w:sz w:val="20"/>
                <w:szCs w:val="20"/>
                <w:lang w:val="uk-UA"/>
              </w:rPr>
            </w:pPr>
            <w:r w:rsidRPr="00D4328A">
              <w:rPr>
                <w:color w:val="000000" w:themeColor="text1"/>
                <w:sz w:val="20"/>
                <w:szCs w:val="20"/>
                <w:lang w:val="uk-UA"/>
              </w:rPr>
              <w:lastRenderedPageBreak/>
              <w:t>Зазначені розрахунки будуть здійснюватись в межах фінансування державного органу.</w:t>
            </w:r>
          </w:p>
          <w:p w:rsidR="00D76538" w:rsidRPr="00D4328A" w:rsidRDefault="00D76538" w:rsidP="00AC4162">
            <w:pPr>
              <w:pStyle w:val="a3"/>
              <w:widowControl w:val="0"/>
              <w:spacing w:before="0" w:beforeAutospacing="0" w:after="0" w:afterAutospacing="0"/>
              <w:jc w:val="both"/>
              <w:rPr>
                <w:color w:val="000000" w:themeColor="text1"/>
                <w:sz w:val="20"/>
                <w:szCs w:val="20"/>
                <w:lang w:val="uk-UA"/>
              </w:rPr>
            </w:pPr>
          </w:p>
          <w:p w:rsidR="00AC4162" w:rsidRPr="00D4328A" w:rsidRDefault="00AC4162" w:rsidP="00AC4162">
            <w:pPr>
              <w:pStyle w:val="a3"/>
              <w:widowControl w:val="0"/>
              <w:spacing w:before="0" w:beforeAutospacing="0" w:after="0" w:afterAutospacing="0"/>
              <w:jc w:val="both"/>
              <w:rPr>
                <w:color w:val="000000" w:themeColor="text1"/>
                <w:sz w:val="20"/>
                <w:szCs w:val="20"/>
                <w:lang w:val="uk-UA"/>
              </w:rPr>
            </w:pPr>
            <w:r w:rsidRPr="00D4328A">
              <w:rPr>
                <w:color w:val="000000" w:themeColor="text1"/>
                <w:sz w:val="20"/>
                <w:szCs w:val="20"/>
                <w:lang w:val="uk-UA"/>
              </w:rPr>
              <w:t>Додаткових витрат  платників податків не виникне.</w:t>
            </w:r>
          </w:p>
          <w:p w:rsidR="00A827CF" w:rsidRPr="00D4328A" w:rsidRDefault="00A827CF" w:rsidP="00A827CF">
            <w:pPr>
              <w:jc w:val="both"/>
              <w:rPr>
                <w:color w:val="000000" w:themeColor="text1"/>
                <w:sz w:val="20"/>
                <w:szCs w:val="20"/>
                <w:lang w:val="uk-UA"/>
              </w:rPr>
            </w:pPr>
            <w:r w:rsidRPr="00D4328A">
              <w:rPr>
                <w:color w:val="000000" w:themeColor="text1"/>
                <w:sz w:val="20"/>
                <w:szCs w:val="20"/>
                <w:lang w:val="uk-UA"/>
              </w:rPr>
              <w:t>Запропоновані зміни не вплинуть на господарську діяльність платників податків, якими будуть подано заяви про повернення помилково та/або надміру сплачені грошові зобов’язання.</w:t>
            </w:r>
          </w:p>
          <w:p w:rsidR="00A827CF" w:rsidRPr="00D4328A" w:rsidRDefault="00A827CF" w:rsidP="00A827CF">
            <w:pPr>
              <w:jc w:val="both"/>
              <w:rPr>
                <w:color w:val="000000" w:themeColor="text1"/>
                <w:sz w:val="20"/>
                <w:szCs w:val="20"/>
                <w:lang w:val="uk-UA"/>
              </w:rPr>
            </w:pPr>
            <w:r w:rsidRPr="00D4328A">
              <w:rPr>
                <w:color w:val="000000" w:themeColor="text1"/>
                <w:sz w:val="20"/>
                <w:szCs w:val="20"/>
                <w:lang w:val="uk-UA"/>
              </w:rPr>
              <w:t xml:space="preserve"> Також відповідні зміни не зачіпають інтереси платників податків, в тому числі малий та середній бізнес.</w:t>
            </w:r>
          </w:p>
          <w:p w:rsidR="00A827CF" w:rsidRPr="00D4328A" w:rsidRDefault="00A827CF" w:rsidP="00A827CF">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Процедура повернення помилково та/або надміру сплачених грошових зобов’язань для суб’єкта господарювання передбачає:</w:t>
            </w:r>
          </w:p>
          <w:p w:rsidR="00A827CF" w:rsidRPr="00D4328A" w:rsidRDefault="00A827CF" w:rsidP="00A827CF">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ознайомлення з новою процедурою повернення помилково та/або надміру сплачених грошових зобов’язань;</w:t>
            </w:r>
          </w:p>
          <w:p w:rsidR="00AC4162" w:rsidRPr="00D4328A" w:rsidRDefault="00A827CF" w:rsidP="00AC4162">
            <w:pPr>
              <w:pStyle w:val="af3"/>
              <w:widowControl w:val="0"/>
              <w:spacing w:after="0"/>
              <w:ind w:left="0" w:firstLine="232"/>
              <w:jc w:val="both"/>
              <w:rPr>
                <w:bCs/>
                <w:color w:val="000000" w:themeColor="text1"/>
                <w:sz w:val="20"/>
                <w:szCs w:val="20"/>
                <w:lang w:val="uk-UA"/>
              </w:rPr>
            </w:pPr>
            <w:r w:rsidRPr="00D4328A">
              <w:rPr>
                <w:bCs/>
                <w:color w:val="000000" w:themeColor="text1"/>
                <w:sz w:val="20"/>
                <w:szCs w:val="20"/>
                <w:lang w:val="uk-UA"/>
              </w:rPr>
              <w:t xml:space="preserve">підготовка та подання заяви на повернення залишків коштів авансових платежів. </w:t>
            </w:r>
          </w:p>
          <w:p w:rsidR="00A827CF" w:rsidRPr="00D4328A" w:rsidRDefault="00A827CF" w:rsidP="00AC4162">
            <w:pPr>
              <w:pStyle w:val="af3"/>
              <w:widowControl w:val="0"/>
              <w:spacing w:after="0"/>
              <w:ind w:left="0" w:firstLine="232"/>
              <w:jc w:val="both"/>
              <w:rPr>
                <w:color w:val="000000" w:themeColor="text1"/>
                <w:sz w:val="20"/>
                <w:szCs w:val="20"/>
                <w:lang w:val="uk-UA"/>
              </w:rPr>
            </w:pPr>
            <w:r w:rsidRPr="00D4328A">
              <w:rPr>
                <w:bCs/>
                <w:color w:val="000000" w:themeColor="text1"/>
                <w:sz w:val="20"/>
                <w:szCs w:val="20"/>
                <w:lang w:val="uk-UA"/>
              </w:rPr>
              <w:t xml:space="preserve">Орієнтовно на всю процедуру витрати становлять </w:t>
            </w:r>
            <w:r w:rsidRPr="00D4328A">
              <w:rPr>
                <w:color w:val="000000" w:themeColor="text1"/>
                <w:sz w:val="20"/>
                <w:szCs w:val="20"/>
                <w:lang w:val="uk-UA"/>
              </w:rPr>
              <w:t>2,01 грн./год. + 8,29 грн./год. = 10,30 грн./год. з розрахунку на одного суб’єкта господарювання.</w:t>
            </w:r>
          </w:p>
          <w:p w:rsidR="00A827CF" w:rsidRPr="00D4328A" w:rsidRDefault="00A827CF" w:rsidP="00E02AA9">
            <w:pPr>
              <w:spacing w:before="100" w:beforeAutospacing="1" w:after="100" w:afterAutospacing="1"/>
              <w:ind w:hanging="7"/>
              <w:rPr>
                <w:color w:val="000000" w:themeColor="text1"/>
                <w:sz w:val="20"/>
                <w:szCs w:val="20"/>
                <w:lang w:val="uk-UA"/>
              </w:rPr>
            </w:pPr>
          </w:p>
          <w:p w:rsidR="00A827CF" w:rsidRPr="00D4328A" w:rsidRDefault="00A827CF" w:rsidP="00E02AA9">
            <w:pPr>
              <w:spacing w:before="100" w:beforeAutospacing="1" w:after="100" w:afterAutospacing="1"/>
              <w:ind w:hanging="7"/>
              <w:rPr>
                <w:color w:val="000000" w:themeColor="text1"/>
                <w:sz w:val="20"/>
                <w:szCs w:val="20"/>
                <w:lang w:val="uk-UA"/>
              </w:rPr>
            </w:pP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0686D" w:rsidRPr="00D4328A" w:rsidRDefault="009927C8" w:rsidP="00C45BCA">
            <w:pPr>
              <w:pStyle w:val="a3"/>
              <w:rPr>
                <w:color w:val="000000" w:themeColor="text1"/>
                <w:sz w:val="20"/>
                <w:szCs w:val="20"/>
                <w:shd w:val="clear" w:color="auto" w:fill="FFFF00"/>
                <w:lang w:val="uk-UA"/>
              </w:rPr>
            </w:pPr>
            <w:r w:rsidRPr="00D4328A">
              <w:rPr>
                <w:color w:val="000000" w:themeColor="text1"/>
                <w:sz w:val="20"/>
                <w:szCs w:val="20"/>
                <w:lang w:val="uk-UA"/>
              </w:rPr>
              <w:lastRenderedPageBreak/>
              <w:t xml:space="preserve">Є </w:t>
            </w:r>
            <w:r w:rsidR="00C45BCA" w:rsidRPr="00D4328A">
              <w:rPr>
                <w:color w:val="000000" w:themeColor="text1"/>
                <w:sz w:val="20"/>
                <w:szCs w:val="20"/>
                <w:lang w:val="uk-UA"/>
              </w:rPr>
              <w:t>кращою</w:t>
            </w:r>
            <w:r w:rsidRPr="00D4328A">
              <w:rPr>
                <w:color w:val="000000" w:themeColor="text1"/>
                <w:sz w:val="20"/>
                <w:szCs w:val="20"/>
                <w:lang w:val="uk-UA"/>
              </w:rPr>
              <w:t xml:space="preserve"> серед запропонованих альтернатив, оскільки дає змогу досягнути поставлених цілей державного регулювання без будь-яких </w:t>
            </w:r>
            <w:r w:rsidR="00974336" w:rsidRPr="00D4328A">
              <w:rPr>
                <w:color w:val="000000" w:themeColor="text1"/>
                <w:sz w:val="20"/>
                <w:szCs w:val="20"/>
                <w:lang w:val="uk-UA"/>
              </w:rPr>
              <w:t xml:space="preserve">додаткових </w:t>
            </w:r>
            <w:r w:rsidRPr="00D4328A">
              <w:rPr>
                <w:color w:val="000000" w:themeColor="text1"/>
                <w:sz w:val="20"/>
                <w:szCs w:val="20"/>
                <w:lang w:val="uk-UA"/>
              </w:rPr>
              <w:t>витрат</w:t>
            </w:r>
          </w:p>
        </w:tc>
      </w:tr>
      <w:tr w:rsidR="00D4328A" w:rsidRPr="00D4328A" w:rsidTr="00FB1D7B">
        <w:trPr>
          <w:trHeight w:val="1099"/>
          <w:tblCellSpacing w:w="30" w:type="dxa"/>
        </w:trPr>
        <w:tc>
          <w:tcPr>
            <w:tcW w:w="9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D4328A" w:rsidRDefault="005357BD" w:rsidP="00EC748C">
            <w:pPr>
              <w:pStyle w:val="a3"/>
              <w:spacing w:before="120" w:beforeAutospacing="0" w:after="120" w:afterAutospacing="0"/>
              <w:rPr>
                <w:color w:val="000000" w:themeColor="text1"/>
                <w:sz w:val="20"/>
                <w:szCs w:val="20"/>
                <w:lang w:val="uk-UA"/>
              </w:rPr>
            </w:pPr>
            <w:r w:rsidRPr="00D4328A">
              <w:rPr>
                <w:color w:val="000000" w:themeColor="text1"/>
                <w:sz w:val="20"/>
                <w:szCs w:val="20"/>
                <w:lang w:val="uk-UA"/>
              </w:rPr>
              <w:lastRenderedPageBreak/>
              <w:t>Альтернатива 2</w:t>
            </w:r>
          </w:p>
        </w:tc>
        <w:tc>
          <w:tcPr>
            <w:tcW w:w="14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D4328A" w:rsidRDefault="005357BD" w:rsidP="006618AD">
            <w:pPr>
              <w:pStyle w:val="a3"/>
              <w:spacing w:before="0" w:beforeAutospacing="0" w:after="0" w:afterAutospacing="0"/>
              <w:rPr>
                <w:color w:val="000000" w:themeColor="text1"/>
                <w:sz w:val="20"/>
                <w:szCs w:val="20"/>
                <w:lang w:val="uk-UA"/>
              </w:rPr>
            </w:pPr>
            <w:r w:rsidRPr="00D4328A">
              <w:rPr>
                <w:color w:val="000000" w:themeColor="text1"/>
                <w:sz w:val="20"/>
                <w:szCs w:val="20"/>
                <w:lang w:val="uk-UA"/>
              </w:rPr>
              <w:t>Відсутні</w:t>
            </w:r>
          </w:p>
        </w:tc>
        <w:tc>
          <w:tcPr>
            <w:tcW w:w="13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AC4162" w:rsidRPr="00D4328A" w:rsidRDefault="00AC4162" w:rsidP="00F566B3">
            <w:pPr>
              <w:pStyle w:val="a3"/>
              <w:spacing w:before="0" w:beforeAutospacing="0" w:after="0" w:afterAutospacing="0"/>
              <w:jc w:val="both"/>
              <w:rPr>
                <w:color w:val="000000" w:themeColor="text1"/>
                <w:sz w:val="20"/>
                <w:szCs w:val="20"/>
                <w:lang w:val="uk-UA" w:eastAsia="ru-RU"/>
              </w:rPr>
            </w:pPr>
            <w:r w:rsidRPr="00694827">
              <w:rPr>
                <w:color w:val="000000" w:themeColor="text1"/>
                <w:spacing w:val="-4"/>
                <w:sz w:val="20"/>
                <w:szCs w:val="20"/>
                <w:lang w:val="uk-UA" w:eastAsia="ru-RU"/>
              </w:rPr>
              <w:t>У разі відсутності нормативно-</w:t>
            </w:r>
            <w:r w:rsidR="00694827">
              <w:rPr>
                <w:color w:val="000000" w:themeColor="text1"/>
                <w:sz w:val="20"/>
                <w:szCs w:val="20"/>
                <w:lang w:val="uk-UA" w:eastAsia="ru-RU"/>
              </w:rPr>
              <w:t xml:space="preserve"> </w:t>
            </w:r>
            <w:r w:rsidRPr="00D4328A">
              <w:rPr>
                <w:color w:val="000000" w:themeColor="text1"/>
                <w:sz w:val="20"/>
                <w:szCs w:val="20"/>
                <w:lang w:val="uk-UA" w:eastAsia="ru-RU"/>
              </w:rPr>
              <w:t>правового акта не буде досягнуто поставлених цілей державного регулювання.</w:t>
            </w:r>
          </w:p>
          <w:p w:rsidR="00AC4162" w:rsidRPr="00D4328A" w:rsidRDefault="00AC4162" w:rsidP="00F566B3">
            <w:pPr>
              <w:pStyle w:val="a3"/>
              <w:spacing w:before="0" w:beforeAutospacing="0" w:after="0" w:afterAutospacing="0"/>
              <w:jc w:val="both"/>
              <w:rPr>
                <w:color w:val="000000" w:themeColor="text1"/>
                <w:sz w:val="20"/>
                <w:szCs w:val="20"/>
                <w:lang w:val="ru-RU"/>
              </w:rPr>
            </w:pPr>
          </w:p>
          <w:p w:rsidR="005357BD" w:rsidRPr="00D4328A" w:rsidRDefault="00AC4162" w:rsidP="00F566B3">
            <w:pPr>
              <w:pStyle w:val="a3"/>
              <w:spacing w:before="0" w:beforeAutospacing="0" w:after="0" w:afterAutospacing="0"/>
              <w:jc w:val="both"/>
              <w:rPr>
                <w:color w:val="000000" w:themeColor="text1"/>
                <w:sz w:val="20"/>
                <w:szCs w:val="20"/>
                <w:lang w:val="uk-UA"/>
              </w:rPr>
            </w:pPr>
            <w:r w:rsidRPr="00D4328A">
              <w:rPr>
                <w:color w:val="000000" w:themeColor="text1"/>
                <w:sz w:val="20"/>
                <w:szCs w:val="20"/>
                <w:lang w:val="uk-UA"/>
              </w:rPr>
              <w:t>З боку ДФС в</w:t>
            </w:r>
            <w:r w:rsidR="00990850" w:rsidRPr="00D4328A">
              <w:rPr>
                <w:color w:val="000000" w:themeColor="text1"/>
                <w:sz w:val="20"/>
                <w:szCs w:val="20"/>
                <w:lang w:val="uk-UA"/>
              </w:rPr>
              <w:t>итрати робочого часу та  постійно зростаючі матеріальні витрати на друкування паперових висновків, їх доставку до місцевих фінансових органів для погодження і до органів ДКСУ для виконання з урахуванням значної територіальної віддаленості  управлінь на правах відокремлених підрозділів ГУ ДФС, апаратів ГУ ДФС, місцевих фінансових органів та територіальних органів ДКСУ районного рівня.</w:t>
            </w:r>
          </w:p>
          <w:p w:rsidR="00AC4162" w:rsidRPr="00D4328A" w:rsidRDefault="00AC4162" w:rsidP="00F566B3">
            <w:pPr>
              <w:pStyle w:val="a3"/>
              <w:spacing w:before="0" w:beforeAutospacing="0" w:after="0" w:afterAutospacing="0"/>
              <w:jc w:val="both"/>
              <w:rPr>
                <w:color w:val="000000" w:themeColor="text1"/>
                <w:sz w:val="20"/>
                <w:szCs w:val="20"/>
                <w:lang w:val="uk-UA"/>
              </w:rPr>
            </w:pPr>
          </w:p>
          <w:p w:rsidR="00A827CF" w:rsidRPr="00694827" w:rsidRDefault="00A827CF" w:rsidP="00AC4162">
            <w:pPr>
              <w:pStyle w:val="a3"/>
              <w:spacing w:before="0" w:beforeAutospacing="0" w:after="0" w:afterAutospacing="0"/>
              <w:jc w:val="both"/>
              <w:rPr>
                <w:color w:val="000000" w:themeColor="text1"/>
                <w:spacing w:val="-4"/>
                <w:sz w:val="20"/>
                <w:szCs w:val="20"/>
                <w:lang w:val="uk-UA" w:eastAsia="uk-UA" w:bidi="uk-UA"/>
              </w:rPr>
            </w:pPr>
            <w:r w:rsidRPr="00694827">
              <w:rPr>
                <w:color w:val="000000" w:themeColor="text1"/>
                <w:spacing w:val="-4"/>
                <w:sz w:val="20"/>
                <w:szCs w:val="20"/>
                <w:lang w:val="uk-UA" w:bidi="uk-UA"/>
              </w:rPr>
              <w:t xml:space="preserve">На даний час </w:t>
            </w:r>
            <w:r w:rsidR="00AC4162" w:rsidRPr="00694827">
              <w:rPr>
                <w:color w:val="000000" w:themeColor="text1"/>
                <w:spacing w:val="-4"/>
                <w:sz w:val="20"/>
                <w:szCs w:val="20"/>
                <w:lang w:val="uk-UA" w:bidi="uk-UA"/>
              </w:rPr>
              <w:t>платники податків</w:t>
            </w:r>
            <w:r w:rsidRPr="00694827">
              <w:rPr>
                <w:color w:val="000000" w:themeColor="text1"/>
                <w:spacing w:val="-4"/>
                <w:sz w:val="20"/>
                <w:szCs w:val="20"/>
                <w:lang w:val="uk-UA" w:bidi="uk-UA"/>
              </w:rPr>
              <w:t xml:space="preserve"> мають можливість подавати заяви </w:t>
            </w:r>
            <w:r w:rsidRPr="00694827">
              <w:rPr>
                <w:color w:val="000000" w:themeColor="text1"/>
                <w:spacing w:val="-4"/>
                <w:sz w:val="20"/>
                <w:szCs w:val="20"/>
                <w:lang w:val="uk-UA" w:eastAsia="uk-UA" w:bidi="uk-UA"/>
              </w:rPr>
              <w:t>про повернення помилково та/або надміру сплачених грошових зобов’язань</w:t>
            </w:r>
            <w:r w:rsidRPr="00694827">
              <w:rPr>
                <w:color w:val="000000" w:themeColor="text1"/>
                <w:spacing w:val="-4"/>
                <w:sz w:val="20"/>
                <w:szCs w:val="20"/>
                <w:lang w:val="uk-UA" w:bidi="uk-UA"/>
              </w:rPr>
              <w:t xml:space="preserve"> у паперовому вигляді та позбавлені можливості подання таких заяв </w:t>
            </w:r>
            <w:r w:rsidRPr="00694827">
              <w:rPr>
                <w:color w:val="000000" w:themeColor="text1"/>
                <w:spacing w:val="-4"/>
                <w:sz w:val="20"/>
                <w:szCs w:val="20"/>
                <w:lang w:val="uk-UA" w:eastAsia="uk-UA" w:bidi="uk-UA"/>
              </w:rPr>
              <w:t>у форматі електронного документу з чітко визначеним переліком необхідних реквізитів та через приватну частину Сервісу «Електронний кабінет», «Єдине вікно подання електронної звітності»</w:t>
            </w:r>
          </w:p>
          <w:p w:rsidR="00430543" w:rsidRPr="00D4328A" w:rsidRDefault="00430543" w:rsidP="00430543">
            <w:pPr>
              <w:pStyle w:val="af2"/>
              <w:shd w:val="clear" w:color="auto" w:fill="auto"/>
              <w:spacing w:before="60" w:after="60"/>
              <w:ind w:firstLine="0"/>
              <w:rPr>
                <w:color w:val="000000" w:themeColor="text1"/>
                <w:sz w:val="20"/>
                <w:szCs w:val="20"/>
              </w:rPr>
            </w:pPr>
            <w:r w:rsidRPr="00D4328A">
              <w:rPr>
                <w:bCs/>
                <w:color w:val="000000" w:themeColor="text1"/>
                <w:sz w:val="20"/>
                <w:szCs w:val="20"/>
              </w:rPr>
              <w:t xml:space="preserve">Орієнтовно на всю процедуру витрати становлять 33,42 грн./год. </w:t>
            </w:r>
            <w:r w:rsidRPr="00D4328A">
              <w:rPr>
                <w:color w:val="000000" w:themeColor="text1"/>
                <w:sz w:val="20"/>
                <w:szCs w:val="20"/>
              </w:rPr>
              <w:t>з розрахунку на одного суб’єкта господарювання.</w:t>
            </w:r>
            <w:r w:rsidRPr="00D4328A">
              <w:rPr>
                <w:bCs/>
                <w:color w:val="000000" w:themeColor="text1"/>
                <w:sz w:val="20"/>
                <w:szCs w:val="20"/>
              </w:rPr>
              <w:t xml:space="preserve">, у т.ч. на заповненням заяви – </w:t>
            </w:r>
            <w:r w:rsidRPr="00D4328A">
              <w:rPr>
                <w:color w:val="000000" w:themeColor="text1"/>
                <w:sz w:val="20"/>
                <w:szCs w:val="20"/>
                <w:lang w:val="ru-RU"/>
              </w:rPr>
              <w:t xml:space="preserve">8,29 </w:t>
            </w:r>
            <w:proofErr w:type="spellStart"/>
            <w:r w:rsidRPr="00D4328A">
              <w:rPr>
                <w:color w:val="000000" w:themeColor="text1"/>
                <w:sz w:val="20"/>
                <w:szCs w:val="20"/>
                <w:lang w:val="ru-RU"/>
              </w:rPr>
              <w:t>грн</w:t>
            </w:r>
            <w:proofErr w:type="spellEnd"/>
            <w:r w:rsidRPr="00D4328A">
              <w:rPr>
                <w:color w:val="000000" w:themeColor="text1"/>
                <w:sz w:val="20"/>
                <w:szCs w:val="20"/>
                <w:lang w:val="ru-RU"/>
              </w:rPr>
              <w:t xml:space="preserve">/ год. </w:t>
            </w:r>
            <w:r w:rsidRPr="00D4328A">
              <w:rPr>
                <w:bCs/>
                <w:color w:val="000000" w:themeColor="text1"/>
                <w:sz w:val="20"/>
                <w:szCs w:val="20"/>
                <w:lang w:val="ru-RU"/>
              </w:rPr>
              <w:t>=</w:t>
            </w:r>
            <w:r w:rsidRPr="00D4328A">
              <w:rPr>
                <w:i/>
                <w:iCs/>
                <w:color w:val="000000" w:themeColor="text1"/>
                <w:sz w:val="20"/>
                <w:szCs w:val="20"/>
              </w:rPr>
              <w:t xml:space="preserve"> </w:t>
            </w:r>
            <w:r w:rsidRPr="00D4328A">
              <w:rPr>
                <w:color w:val="000000" w:themeColor="text1"/>
                <w:sz w:val="20"/>
                <w:szCs w:val="20"/>
                <w:lang w:val="ru-RU"/>
              </w:rPr>
              <w:t>0,33год</w:t>
            </w:r>
            <w:r w:rsidRPr="00D4328A">
              <w:rPr>
                <w:color w:val="000000" w:themeColor="text1"/>
                <w:sz w:val="20"/>
                <w:szCs w:val="20"/>
              </w:rPr>
              <w:t>. * 1прац. * 25,13грн/год</w:t>
            </w:r>
            <w:proofErr w:type="gramStart"/>
            <w:r w:rsidRPr="00D4328A">
              <w:rPr>
                <w:color w:val="000000" w:themeColor="text1"/>
                <w:sz w:val="20"/>
                <w:szCs w:val="20"/>
              </w:rPr>
              <w:t>.</w:t>
            </w:r>
            <w:proofErr w:type="gramEnd"/>
            <w:r w:rsidRPr="00D4328A">
              <w:rPr>
                <w:color w:val="000000" w:themeColor="text1"/>
                <w:sz w:val="20"/>
                <w:szCs w:val="20"/>
              </w:rPr>
              <w:t xml:space="preserve"> </w:t>
            </w:r>
            <w:proofErr w:type="gramStart"/>
            <w:r w:rsidRPr="00D4328A">
              <w:rPr>
                <w:color w:val="000000" w:themeColor="text1"/>
                <w:sz w:val="20"/>
                <w:szCs w:val="20"/>
              </w:rPr>
              <w:t>т</w:t>
            </w:r>
            <w:proofErr w:type="gramEnd"/>
            <w:r w:rsidRPr="00D4328A">
              <w:rPr>
                <w:color w:val="000000" w:themeColor="text1"/>
                <w:sz w:val="20"/>
                <w:szCs w:val="20"/>
              </w:rPr>
              <w:t xml:space="preserve">а надіслання заяви засобами поштового зв’язку </w:t>
            </w:r>
            <w:r w:rsidRPr="00D4328A">
              <w:rPr>
                <w:bCs/>
                <w:color w:val="000000" w:themeColor="text1"/>
                <w:sz w:val="20"/>
                <w:szCs w:val="20"/>
              </w:rPr>
              <w:t xml:space="preserve">– </w:t>
            </w:r>
            <w:r w:rsidRPr="00D4328A">
              <w:rPr>
                <w:i/>
                <w:iCs/>
                <w:color w:val="000000" w:themeColor="text1"/>
                <w:sz w:val="20"/>
                <w:szCs w:val="20"/>
              </w:rPr>
              <w:t xml:space="preserve"> </w:t>
            </w:r>
            <w:r w:rsidRPr="00D4328A">
              <w:rPr>
                <w:color w:val="000000" w:themeColor="text1"/>
                <w:sz w:val="20"/>
                <w:szCs w:val="20"/>
              </w:rPr>
              <w:t>25,13 грн./год. = 1,0 год. * 1прац. * 25,13грн/год.</w:t>
            </w:r>
          </w:p>
        </w:tc>
        <w:tc>
          <w:tcPr>
            <w:tcW w:w="11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357BD" w:rsidRPr="00D4328A" w:rsidRDefault="005357BD" w:rsidP="00974336">
            <w:pPr>
              <w:pStyle w:val="a3"/>
              <w:spacing w:before="120" w:beforeAutospacing="0" w:after="120" w:afterAutospacing="0"/>
              <w:rPr>
                <w:color w:val="000000" w:themeColor="text1"/>
                <w:sz w:val="20"/>
                <w:szCs w:val="20"/>
                <w:lang w:val="uk-UA"/>
              </w:rPr>
            </w:pPr>
            <w:r w:rsidRPr="00D4328A">
              <w:rPr>
                <w:color w:val="000000" w:themeColor="text1"/>
                <w:sz w:val="20"/>
                <w:szCs w:val="20"/>
                <w:lang w:val="uk-UA"/>
              </w:rPr>
              <w:t xml:space="preserve">Є гіршою </w:t>
            </w:r>
            <w:r w:rsidR="00C45BCA" w:rsidRPr="00D4328A">
              <w:rPr>
                <w:color w:val="000000" w:themeColor="text1"/>
                <w:sz w:val="20"/>
                <w:szCs w:val="20"/>
                <w:lang w:val="uk-UA"/>
              </w:rPr>
              <w:t>серед запропонованих альтернатив</w:t>
            </w:r>
            <w:r w:rsidRPr="00D4328A">
              <w:rPr>
                <w:color w:val="000000" w:themeColor="text1"/>
                <w:sz w:val="20"/>
                <w:szCs w:val="20"/>
                <w:lang w:val="uk-UA"/>
              </w:rPr>
              <w:t>, оскільки не дає змоги досягнути поставлених цілей державного регулювання оптимальним способом</w:t>
            </w:r>
          </w:p>
          <w:p w:rsidR="005357BD" w:rsidRPr="00D4328A" w:rsidRDefault="005357BD" w:rsidP="00974336">
            <w:pPr>
              <w:pStyle w:val="a3"/>
              <w:spacing w:before="120" w:beforeAutospacing="0" w:after="120" w:afterAutospacing="0"/>
              <w:rPr>
                <w:color w:val="000000" w:themeColor="text1"/>
                <w:sz w:val="20"/>
                <w:szCs w:val="20"/>
                <w:lang w:val="uk-UA"/>
              </w:rPr>
            </w:pPr>
          </w:p>
          <w:p w:rsidR="005357BD" w:rsidRPr="00D4328A" w:rsidRDefault="005357BD" w:rsidP="00974336">
            <w:pPr>
              <w:pStyle w:val="a3"/>
              <w:spacing w:before="120" w:beforeAutospacing="0" w:after="120" w:afterAutospacing="0"/>
              <w:rPr>
                <w:color w:val="000000" w:themeColor="text1"/>
                <w:sz w:val="20"/>
                <w:szCs w:val="20"/>
                <w:lang w:val="uk-UA"/>
              </w:rPr>
            </w:pPr>
          </w:p>
        </w:tc>
      </w:tr>
    </w:tbl>
    <w:p w:rsidR="00641E5B" w:rsidRPr="00D4328A" w:rsidRDefault="00641E5B" w:rsidP="00EC748C">
      <w:pPr>
        <w:pStyle w:val="3"/>
        <w:spacing w:before="120" w:beforeAutospacing="0" w:after="120" w:afterAutospacing="0"/>
        <w:jc w:val="center"/>
        <w:rPr>
          <w:rFonts w:eastAsia="Times New Roman"/>
          <w:bCs w:val="0"/>
          <w:color w:val="000000" w:themeColor="text1"/>
          <w:sz w:val="28"/>
          <w:szCs w:val="28"/>
          <w:lang w:val="uk-UA"/>
        </w:rPr>
      </w:pPr>
      <w:r w:rsidRPr="00D4328A">
        <w:rPr>
          <w:rFonts w:eastAsia="Times New Roman"/>
          <w:bCs w:val="0"/>
          <w:color w:val="000000" w:themeColor="text1"/>
          <w:sz w:val="28"/>
          <w:szCs w:val="28"/>
          <w:lang w:val="uk-UA"/>
        </w:rPr>
        <w:lastRenderedPageBreak/>
        <w:t>V. Механізми та заходи, які забезпечать розв’язання визначеної проблеми</w:t>
      </w:r>
    </w:p>
    <w:p w:rsidR="004E7728" w:rsidRPr="00D4328A" w:rsidRDefault="004E7728" w:rsidP="00692F93">
      <w:pPr>
        <w:pStyle w:val="3"/>
        <w:spacing w:before="0" w:beforeAutospacing="0" w:after="0" w:afterAutospacing="0"/>
        <w:ind w:firstLine="567"/>
        <w:jc w:val="both"/>
        <w:rPr>
          <w:rFonts w:eastAsia="Times New Roman"/>
          <w:bCs w:val="0"/>
          <w:color w:val="000000" w:themeColor="text1"/>
          <w:sz w:val="26"/>
          <w:szCs w:val="26"/>
          <w:lang w:val="uk-UA"/>
        </w:rPr>
      </w:pPr>
      <w:r w:rsidRPr="00D4328A">
        <w:rPr>
          <w:b w:val="0"/>
          <w:color w:val="000000" w:themeColor="text1"/>
          <w:sz w:val="26"/>
          <w:szCs w:val="26"/>
          <w:lang w:val="uk-UA"/>
        </w:rPr>
        <w:t>Реалізація поставлених цілей державного регулювання забезпечується шляхом прийняття Проекту наказу, яким буде забезпечено:</w:t>
      </w:r>
    </w:p>
    <w:p w:rsidR="004E7728" w:rsidRPr="00D4328A" w:rsidRDefault="004E7728" w:rsidP="00692F93">
      <w:pPr>
        <w:ind w:firstLine="567"/>
        <w:jc w:val="both"/>
        <w:rPr>
          <w:color w:val="000000" w:themeColor="text1"/>
          <w:sz w:val="26"/>
          <w:szCs w:val="26"/>
          <w:lang w:val="uk-UA"/>
        </w:rPr>
      </w:pPr>
      <w:r w:rsidRPr="00D4328A">
        <w:rPr>
          <w:color w:val="000000" w:themeColor="text1"/>
          <w:sz w:val="26"/>
          <w:szCs w:val="26"/>
          <w:lang w:val="uk-UA"/>
        </w:rPr>
        <w:t>можливість подання заяви платником до територіального органу ДФС у форматі електронного документу через приватну частину Сервісу</w:t>
      </w:r>
      <w:r w:rsidR="00C867B3">
        <w:rPr>
          <w:color w:val="000000" w:themeColor="text1"/>
          <w:sz w:val="26"/>
          <w:szCs w:val="26"/>
          <w:lang w:val="uk-UA"/>
        </w:rPr>
        <w:t xml:space="preserve"> </w:t>
      </w:r>
      <w:r w:rsidRPr="00D4328A">
        <w:rPr>
          <w:color w:val="000000" w:themeColor="text1"/>
          <w:sz w:val="26"/>
          <w:szCs w:val="26"/>
          <w:lang w:val="uk-UA"/>
        </w:rPr>
        <w:t>«Електронний кабінет», «Єдине вікно подання електронної звітності» (при цьому зберігається можливість подання до органу ДФС паперової заяви);</w:t>
      </w:r>
    </w:p>
    <w:p w:rsidR="00CB3FDF" w:rsidRPr="00C867B3" w:rsidRDefault="004E7728" w:rsidP="00692F93">
      <w:pPr>
        <w:ind w:firstLine="567"/>
        <w:jc w:val="both"/>
        <w:rPr>
          <w:color w:val="000000" w:themeColor="text1"/>
          <w:spacing w:val="-4"/>
          <w:sz w:val="26"/>
          <w:szCs w:val="26"/>
          <w:lang w:val="uk-UA"/>
        </w:rPr>
      </w:pPr>
      <w:r w:rsidRPr="00C867B3">
        <w:rPr>
          <w:color w:val="000000" w:themeColor="text1"/>
          <w:spacing w:val="-4"/>
          <w:sz w:val="26"/>
          <w:szCs w:val="26"/>
          <w:lang w:val="uk-UA"/>
        </w:rPr>
        <w:t>запровадження ново</w:t>
      </w:r>
      <w:r w:rsidR="00055B24" w:rsidRPr="00C867B3">
        <w:rPr>
          <w:color w:val="000000" w:themeColor="text1"/>
          <w:spacing w:val="-4"/>
          <w:sz w:val="26"/>
          <w:szCs w:val="26"/>
          <w:lang w:val="uk-UA"/>
        </w:rPr>
        <w:t>го</w:t>
      </w:r>
      <w:r w:rsidRPr="00C867B3">
        <w:rPr>
          <w:color w:val="000000" w:themeColor="text1"/>
          <w:spacing w:val="-4"/>
          <w:sz w:val="26"/>
          <w:szCs w:val="26"/>
          <w:lang w:val="uk-UA"/>
        </w:rPr>
        <w:t xml:space="preserve"> автоматизовано</w:t>
      </w:r>
      <w:r w:rsidR="00055B24" w:rsidRPr="00C867B3">
        <w:rPr>
          <w:color w:val="000000" w:themeColor="text1"/>
          <w:spacing w:val="-4"/>
          <w:sz w:val="26"/>
          <w:szCs w:val="26"/>
          <w:lang w:val="uk-UA"/>
        </w:rPr>
        <w:t>го механізму</w:t>
      </w:r>
      <w:r w:rsidRPr="00C867B3">
        <w:rPr>
          <w:color w:val="000000" w:themeColor="text1"/>
          <w:spacing w:val="-4"/>
          <w:sz w:val="26"/>
          <w:szCs w:val="26"/>
          <w:lang w:val="uk-UA"/>
        </w:rPr>
        <w:t xml:space="preserve"> </w:t>
      </w:r>
      <w:r w:rsidR="00CB3FDF" w:rsidRPr="00C867B3">
        <w:rPr>
          <w:color w:val="000000" w:themeColor="text1"/>
          <w:spacing w:val="-4"/>
          <w:sz w:val="26"/>
          <w:szCs w:val="26"/>
          <w:lang w:val="uk-UA"/>
        </w:rPr>
        <w:t>формування</w:t>
      </w:r>
      <w:r w:rsidRPr="00C867B3">
        <w:rPr>
          <w:color w:val="000000" w:themeColor="text1"/>
          <w:spacing w:val="-4"/>
          <w:sz w:val="26"/>
          <w:szCs w:val="26"/>
          <w:lang w:val="uk-UA"/>
        </w:rPr>
        <w:t>, підписання</w:t>
      </w:r>
      <w:r w:rsidR="00CB3FDF" w:rsidRPr="00C867B3">
        <w:rPr>
          <w:color w:val="000000" w:themeColor="text1"/>
          <w:spacing w:val="-4"/>
          <w:sz w:val="26"/>
          <w:szCs w:val="26"/>
          <w:lang w:val="uk-UA"/>
        </w:rPr>
        <w:t xml:space="preserve"> органами ДФС електронних висновків про повернення помилково та/або надміру сплачених грошових зобов’язань, пені, електронних повідомлень про повернення податкової знижки, погодження вказаних електронних документів з місцевими фінансовими органами та їх передачу до ДКСУ для подальшого оброблення та повернення коштів;</w:t>
      </w:r>
    </w:p>
    <w:p w:rsidR="00464E70" w:rsidRPr="00D4328A" w:rsidRDefault="00CB3FDF" w:rsidP="00692F93">
      <w:pPr>
        <w:ind w:firstLine="567"/>
        <w:jc w:val="both"/>
        <w:rPr>
          <w:color w:val="000000" w:themeColor="text1"/>
          <w:sz w:val="26"/>
          <w:szCs w:val="26"/>
          <w:lang w:val="uk-UA"/>
        </w:rPr>
      </w:pPr>
      <w:r w:rsidRPr="00D4328A">
        <w:rPr>
          <w:color w:val="000000" w:themeColor="text1"/>
          <w:sz w:val="26"/>
          <w:szCs w:val="26"/>
          <w:lang w:val="uk-UA"/>
        </w:rPr>
        <w:t>створення умов для запровадження дієвої системи контролю за своєчасністю опрацювання заяв платників податків, формування, погодження, направлення до ДКСУ висновків та повернення помилково та/або надміру сплачених грошових зобов’язань</w:t>
      </w:r>
      <w:r w:rsidR="00464E70" w:rsidRPr="00D4328A">
        <w:rPr>
          <w:color w:val="000000" w:themeColor="text1"/>
          <w:sz w:val="26"/>
          <w:szCs w:val="26"/>
          <w:lang w:val="uk-UA"/>
        </w:rPr>
        <w:t>;</w:t>
      </w:r>
    </w:p>
    <w:p w:rsidR="00CB3FDF" w:rsidRPr="00D4328A" w:rsidRDefault="00464E70" w:rsidP="00692F93">
      <w:pPr>
        <w:ind w:firstLine="567"/>
        <w:jc w:val="both"/>
        <w:rPr>
          <w:color w:val="000000" w:themeColor="text1"/>
          <w:sz w:val="26"/>
          <w:szCs w:val="26"/>
          <w:lang w:val="uk-UA"/>
        </w:rPr>
      </w:pPr>
      <w:r w:rsidRPr="00D4328A">
        <w:rPr>
          <w:color w:val="000000" w:themeColor="text1"/>
          <w:sz w:val="26"/>
          <w:szCs w:val="26"/>
          <w:lang w:val="uk-UA"/>
        </w:rPr>
        <w:t>економію робочого часу працівників територіальних органів ДФС та бюджетних коштів у сумі біля 450,00 тис. грн. за рахунок відмови від  друкування</w:t>
      </w:r>
      <w:r w:rsidRPr="00D4328A">
        <w:rPr>
          <w:color w:val="000000" w:themeColor="text1"/>
          <w:sz w:val="28"/>
          <w:szCs w:val="28"/>
          <w:lang w:val="uk-UA"/>
        </w:rPr>
        <w:t xml:space="preserve"> </w:t>
      </w:r>
      <w:r w:rsidRPr="00D4328A">
        <w:rPr>
          <w:color w:val="000000" w:themeColor="text1"/>
          <w:sz w:val="26"/>
          <w:szCs w:val="26"/>
          <w:lang w:val="uk-UA"/>
        </w:rPr>
        <w:t>органами ДФС паперових висновків, їх доставки до місцевих фінансових органів для погодження і до органів ДКСУ для виконання</w:t>
      </w:r>
      <w:r w:rsidR="00CB3FDF" w:rsidRPr="00D4328A">
        <w:rPr>
          <w:color w:val="000000" w:themeColor="text1"/>
          <w:sz w:val="26"/>
          <w:szCs w:val="26"/>
          <w:lang w:val="uk-UA"/>
        </w:rPr>
        <w:t>.</w:t>
      </w:r>
    </w:p>
    <w:p w:rsidR="00290766" w:rsidRPr="00D4328A" w:rsidRDefault="00290766"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D4328A">
        <w:rPr>
          <w:b w:val="0"/>
          <w:bCs w:val="0"/>
          <w:color w:val="000000" w:themeColor="text1"/>
          <w:sz w:val="26"/>
          <w:szCs w:val="26"/>
          <w:lang w:val="uk-UA"/>
        </w:rPr>
        <w:t>Організаційні заходи впровадження регуляторного акта в дію:</w:t>
      </w:r>
    </w:p>
    <w:p w:rsidR="00290766" w:rsidRPr="00D4328A" w:rsidRDefault="00290766"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D4328A">
        <w:rPr>
          <w:rFonts w:eastAsia="Times New Roman"/>
          <w:b w:val="0"/>
          <w:bCs w:val="0"/>
          <w:color w:val="000000" w:themeColor="text1"/>
          <w:sz w:val="26"/>
          <w:szCs w:val="26"/>
          <w:lang w:val="uk-UA"/>
        </w:rPr>
        <w:t xml:space="preserve">погодження Проекту наказу з </w:t>
      </w:r>
      <w:r w:rsidR="00FC19EA" w:rsidRPr="00D4328A">
        <w:rPr>
          <w:rFonts w:eastAsia="Times New Roman"/>
          <w:b w:val="0"/>
          <w:bCs w:val="0"/>
          <w:color w:val="000000" w:themeColor="text1"/>
          <w:sz w:val="26"/>
          <w:szCs w:val="26"/>
          <w:lang w:val="uk-UA"/>
        </w:rPr>
        <w:t xml:space="preserve">Державною фіскальною службою України, </w:t>
      </w:r>
      <w:r w:rsidR="009A0E3F" w:rsidRPr="00D4328A">
        <w:rPr>
          <w:rFonts w:eastAsia="Times New Roman"/>
          <w:b w:val="0"/>
          <w:bCs w:val="0"/>
          <w:color w:val="000000" w:themeColor="text1"/>
          <w:sz w:val="26"/>
          <w:szCs w:val="26"/>
          <w:lang w:val="uk-UA"/>
        </w:rPr>
        <w:t xml:space="preserve">Державною казначейською службою України, </w:t>
      </w:r>
      <w:r w:rsidRPr="00D4328A">
        <w:rPr>
          <w:rFonts w:eastAsia="Times New Roman"/>
          <w:b w:val="0"/>
          <w:bCs w:val="0"/>
          <w:color w:val="000000" w:themeColor="text1"/>
          <w:sz w:val="26"/>
          <w:szCs w:val="26"/>
          <w:lang w:val="uk-UA"/>
        </w:rPr>
        <w:t>Державною службою спеціального зв’язку та захисту інформації України, Державною регуляторною службою України;</w:t>
      </w:r>
    </w:p>
    <w:p w:rsidR="009A0E3F" w:rsidRPr="00D4328A" w:rsidRDefault="009A0E3F" w:rsidP="00692F93">
      <w:pPr>
        <w:suppressAutoHyphens/>
        <w:ind w:firstLine="567"/>
        <w:jc w:val="both"/>
        <w:rPr>
          <w:color w:val="000000" w:themeColor="text1"/>
          <w:sz w:val="26"/>
          <w:szCs w:val="26"/>
          <w:lang w:val="uk-UA"/>
        </w:rPr>
      </w:pPr>
      <w:r w:rsidRPr="00D4328A">
        <w:rPr>
          <w:color w:val="000000" w:themeColor="text1"/>
          <w:sz w:val="26"/>
          <w:szCs w:val="26"/>
          <w:lang w:val="uk-UA"/>
        </w:rPr>
        <w:t>Для впровадження цього регуляторного акта необхідно забезпеч</w:t>
      </w:r>
      <w:r w:rsidR="002B1526" w:rsidRPr="00D4328A">
        <w:rPr>
          <w:color w:val="000000" w:themeColor="text1"/>
          <w:sz w:val="26"/>
          <w:szCs w:val="26"/>
          <w:lang w:val="uk-UA"/>
        </w:rPr>
        <w:t>ити</w:t>
      </w:r>
      <w:r w:rsidRPr="00D4328A">
        <w:rPr>
          <w:color w:val="000000" w:themeColor="text1"/>
          <w:sz w:val="26"/>
          <w:szCs w:val="26"/>
          <w:lang w:val="uk-UA"/>
        </w:rPr>
        <w:t xml:space="preserve"> інформування громадськості про вимоги регуляторного акта, шляхом його оприлюднення на офіційн</w:t>
      </w:r>
      <w:r w:rsidR="00055B24" w:rsidRPr="00D4328A">
        <w:rPr>
          <w:color w:val="000000" w:themeColor="text1"/>
          <w:sz w:val="26"/>
          <w:szCs w:val="26"/>
          <w:lang w:val="uk-UA"/>
        </w:rPr>
        <w:t>их веб-сайтах</w:t>
      </w:r>
      <w:r w:rsidRPr="00D4328A">
        <w:rPr>
          <w:color w:val="000000" w:themeColor="text1"/>
          <w:sz w:val="26"/>
          <w:szCs w:val="26"/>
          <w:lang w:val="uk-UA"/>
        </w:rPr>
        <w:t xml:space="preserve"> Міністерства фінансів України та Державної фіскальної служби України.</w:t>
      </w:r>
    </w:p>
    <w:p w:rsidR="009A0E3F" w:rsidRPr="00D4328A" w:rsidRDefault="009A0E3F" w:rsidP="00692F93">
      <w:pPr>
        <w:tabs>
          <w:tab w:val="left" w:pos="-180"/>
        </w:tabs>
        <w:ind w:right="-82" w:firstLine="567"/>
        <w:jc w:val="both"/>
        <w:rPr>
          <w:bCs/>
          <w:color w:val="000000" w:themeColor="text1"/>
          <w:sz w:val="26"/>
          <w:szCs w:val="26"/>
          <w:lang w:val="uk-UA"/>
        </w:rPr>
      </w:pPr>
      <w:r w:rsidRPr="00D4328A">
        <w:rPr>
          <w:bCs/>
          <w:color w:val="000000" w:themeColor="text1"/>
          <w:sz w:val="26"/>
          <w:szCs w:val="26"/>
          <w:lang w:val="uk-UA"/>
        </w:rPr>
        <w:t>Ризику впливу зовнішніх факторів на дію регуляторного акта немає.</w:t>
      </w:r>
    </w:p>
    <w:p w:rsidR="009A0E3F" w:rsidRPr="00D4328A" w:rsidRDefault="009A0E3F" w:rsidP="00692F93">
      <w:pPr>
        <w:ind w:firstLine="567"/>
        <w:jc w:val="both"/>
        <w:rPr>
          <w:color w:val="000000" w:themeColor="text1"/>
          <w:sz w:val="26"/>
          <w:szCs w:val="26"/>
          <w:lang w:val="uk-UA"/>
        </w:rPr>
      </w:pPr>
      <w:r w:rsidRPr="00D4328A">
        <w:rPr>
          <w:color w:val="000000" w:themeColor="text1"/>
          <w:sz w:val="26"/>
          <w:szCs w:val="26"/>
          <w:lang w:val="uk-UA"/>
        </w:rPr>
        <w:t>Досягнення цілей не передбачає додаткових організаційних заходів.</w:t>
      </w:r>
    </w:p>
    <w:p w:rsidR="009A0E3F" w:rsidRPr="00D4328A" w:rsidRDefault="009A0E3F" w:rsidP="00692F93">
      <w:pPr>
        <w:ind w:firstLine="567"/>
        <w:jc w:val="both"/>
        <w:rPr>
          <w:color w:val="000000" w:themeColor="text1"/>
          <w:sz w:val="26"/>
          <w:szCs w:val="26"/>
          <w:lang w:val="uk-UA"/>
        </w:rPr>
      </w:pPr>
      <w:r w:rsidRPr="00D4328A">
        <w:rPr>
          <w:color w:val="000000" w:themeColor="text1"/>
          <w:sz w:val="26"/>
          <w:szCs w:val="26"/>
          <w:lang w:val="uk-UA"/>
        </w:rPr>
        <w:t>Прийняття Проекту наказу не приведе до неочікуваних результатів і не потребує додаткових витрат з державного бюджету.</w:t>
      </w:r>
    </w:p>
    <w:p w:rsidR="009A0E3F" w:rsidRPr="00D4328A" w:rsidRDefault="009A0E3F" w:rsidP="00692F93">
      <w:pPr>
        <w:ind w:firstLine="567"/>
        <w:jc w:val="both"/>
        <w:rPr>
          <w:color w:val="000000" w:themeColor="text1"/>
          <w:sz w:val="26"/>
          <w:szCs w:val="26"/>
          <w:lang w:val="uk-UA"/>
        </w:rPr>
      </w:pPr>
      <w:r w:rsidRPr="00D4328A">
        <w:rPr>
          <w:color w:val="000000" w:themeColor="text1"/>
          <w:sz w:val="26"/>
          <w:szCs w:val="26"/>
          <w:lang w:val="uk-UA"/>
        </w:rPr>
        <w:t>Можлива шкода у разі очікуваних наслідків дії акта не прогнозується.</w:t>
      </w:r>
    </w:p>
    <w:p w:rsidR="00CB3FDF" w:rsidRPr="00D4328A" w:rsidRDefault="009A0E3F" w:rsidP="00692F93">
      <w:pPr>
        <w:ind w:firstLine="567"/>
        <w:jc w:val="both"/>
        <w:rPr>
          <w:color w:val="000000" w:themeColor="text1"/>
          <w:sz w:val="26"/>
          <w:szCs w:val="26"/>
          <w:lang w:val="uk-UA"/>
        </w:rPr>
      </w:pPr>
      <w:r w:rsidRPr="00D4328A">
        <w:rPr>
          <w:color w:val="000000" w:themeColor="text1"/>
          <w:sz w:val="26"/>
          <w:szCs w:val="26"/>
          <w:lang w:val="uk-UA"/>
        </w:rPr>
        <w:t>З боку суб’єктів господарювання відсутня необхідність вчинення додаткових дій оскільки проект акта не створює регуляторних бар’єрів щодо здійснення господарської діяльності.</w:t>
      </w:r>
    </w:p>
    <w:p w:rsidR="00F45DF7" w:rsidRDefault="00641E5B" w:rsidP="008257D5">
      <w:pPr>
        <w:pStyle w:val="3"/>
        <w:spacing w:before="120" w:beforeAutospacing="0" w:after="0" w:afterAutospacing="0"/>
        <w:ind w:firstLine="567"/>
        <w:jc w:val="center"/>
        <w:rPr>
          <w:rFonts w:eastAsia="Times New Roman"/>
          <w:color w:val="000000" w:themeColor="text1"/>
          <w:sz w:val="20"/>
          <w:szCs w:val="20"/>
          <w:lang w:val="uk-UA"/>
        </w:rPr>
      </w:pPr>
      <w:r w:rsidRPr="00D4328A">
        <w:rPr>
          <w:rFonts w:eastAsia="Times New Roman"/>
          <w:color w:val="000000" w:themeColor="text1"/>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41E5B" w:rsidRPr="00D4328A" w:rsidRDefault="00641E5B"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D4328A">
        <w:rPr>
          <w:rFonts w:eastAsia="Times New Roman"/>
          <w:b w:val="0"/>
          <w:bCs w:val="0"/>
          <w:color w:val="000000" w:themeColor="text1"/>
          <w:sz w:val="26"/>
          <w:szCs w:val="26"/>
          <w:lang w:val="uk-UA"/>
        </w:rPr>
        <w:t xml:space="preserve">Реалізація </w:t>
      </w:r>
      <w:r w:rsidR="000C097F" w:rsidRPr="00D4328A">
        <w:rPr>
          <w:rFonts w:eastAsia="Times New Roman"/>
          <w:b w:val="0"/>
          <w:bCs w:val="0"/>
          <w:color w:val="000000" w:themeColor="text1"/>
          <w:sz w:val="26"/>
          <w:szCs w:val="26"/>
          <w:lang w:val="uk-UA"/>
        </w:rPr>
        <w:t>П</w:t>
      </w:r>
      <w:r w:rsidRPr="00D4328A">
        <w:rPr>
          <w:rFonts w:eastAsia="Times New Roman"/>
          <w:b w:val="0"/>
          <w:bCs w:val="0"/>
          <w:color w:val="000000" w:themeColor="text1"/>
          <w:sz w:val="26"/>
          <w:szCs w:val="26"/>
          <w:lang w:val="uk-UA"/>
        </w:rPr>
        <w:t>роекту</w:t>
      </w:r>
      <w:r w:rsidR="000C097F" w:rsidRPr="00D4328A">
        <w:rPr>
          <w:rFonts w:eastAsia="Times New Roman"/>
          <w:b w:val="0"/>
          <w:bCs w:val="0"/>
          <w:color w:val="000000" w:themeColor="text1"/>
          <w:sz w:val="26"/>
          <w:szCs w:val="26"/>
          <w:lang w:val="uk-UA"/>
        </w:rPr>
        <w:t xml:space="preserve"> наказу </w:t>
      </w:r>
      <w:r w:rsidRPr="00D4328A">
        <w:rPr>
          <w:rFonts w:eastAsia="Times New Roman"/>
          <w:b w:val="0"/>
          <w:bCs w:val="0"/>
          <w:color w:val="000000" w:themeColor="text1"/>
          <w:sz w:val="26"/>
          <w:szCs w:val="26"/>
          <w:lang w:val="uk-UA"/>
        </w:rPr>
        <w:t xml:space="preserve">не передбачає </w:t>
      </w:r>
      <w:r w:rsidR="000C097F" w:rsidRPr="00D4328A">
        <w:rPr>
          <w:rFonts w:eastAsia="Times New Roman"/>
          <w:b w:val="0"/>
          <w:bCs w:val="0"/>
          <w:color w:val="000000" w:themeColor="text1"/>
          <w:sz w:val="26"/>
          <w:szCs w:val="26"/>
          <w:lang w:val="uk-UA"/>
        </w:rPr>
        <w:t xml:space="preserve">додаткових </w:t>
      </w:r>
      <w:r w:rsidRPr="00D4328A">
        <w:rPr>
          <w:rFonts w:eastAsia="Times New Roman"/>
          <w:b w:val="0"/>
          <w:bCs w:val="0"/>
          <w:color w:val="000000" w:themeColor="text1"/>
          <w:sz w:val="26"/>
          <w:szCs w:val="26"/>
          <w:lang w:val="uk-UA"/>
        </w:rPr>
        <w:t>фінансових витрат з боку державних органів та, відповідно, додаткових видатків бюджету.</w:t>
      </w:r>
    </w:p>
    <w:p w:rsidR="006E3B67" w:rsidRPr="00D4328A" w:rsidRDefault="006E3B67" w:rsidP="00692F93">
      <w:pPr>
        <w:pStyle w:val="3"/>
        <w:spacing w:before="0" w:beforeAutospacing="0" w:after="0" w:afterAutospacing="0"/>
        <w:ind w:firstLine="567"/>
        <w:jc w:val="both"/>
        <w:rPr>
          <w:rFonts w:eastAsia="Times New Roman"/>
          <w:b w:val="0"/>
          <w:bCs w:val="0"/>
          <w:color w:val="000000" w:themeColor="text1"/>
          <w:sz w:val="26"/>
          <w:szCs w:val="26"/>
          <w:lang w:val="uk-UA"/>
        </w:rPr>
      </w:pPr>
      <w:r w:rsidRPr="00D4328A">
        <w:rPr>
          <w:rFonts w:eastAsia="Times New Roman"/>
          <w:b w:val="0"/>
          <w:bCs w:val="0"/>
          <w:color w:val="000000" w:themeColor="text1"/>
          <w:sz w:val="26"/>
          <w:szCs w:val="26"/>
          <w:lang w:val="uk-UA"/>
        </w:rPr>
        <w:t xml:space="preserve">Фінансування для розробки програмного забезпечення здійснюється </w:t>
      </w:r>
      <w:r w:rsidR="00004ABE" w:rsidRPr="00D4328A">
        <w:rPr>
          <w:b w:val="0"/>
          <w:color w:val="000000" w:themeColor="text1"/>
          <w:sz w:val="26"/>
          <w:szCs w:val="26"/>
          <w:lang w:val="uk-UA"/>
        </w:rPr>
        <w:t xml:space="preserve">в межах фінансування </w:t>
      </w:r>
      <w:r w:rsidRPr="00D4328A">
        <w:rPr>
          <w:rFonts w:eastAsia="Times New Roman"/>
          <w:b w:val="0"/>
          <w:bCs w:val="0"/>
          <w:color w:val="000000" w:themeColor="text1"/>
          <w:sz w:val="26"/>
          <w:szCs w:val="26"/>
          <w:lang w:val="uk-UA"/>
        </w:rPr>
        <w:t>ДФС</w:t>
      </w:r>
      <w:r w:rsidR="000C097F" w:rsidRPr="00D4328A">
        <w:rPr>
          <w:rFonts w:eastAsia="Times New Roman"/>
          <w:b w:val="0"/>
          <w:bCs w:val="0"/>
          <w:color w:val="000000" w:themeColor="text1"/>
          <w:sz w:val="26"/>
          <w:szCs w:val="26"/>
          <w:lang w:val="uk-UA"/>
        </w:rPr>
        <w:t xml:space="preserve"> та ДКСУ</w:t>
      </w:r>
      <w:r w:rsidRPr="00D4328A">
        <w:rPr>
          <w:rFonts w:eastAsia="Times New Roman"/>
          <w:b w:val="0"/>
          <w:bCs w:val="0"/>
          <w:color w:val="000000" w:themeColor="text1"/>
          <w:sz w:val="26"/>
          <w:szCs w:val="26"/>
          <w:lang w:val="uk-UA"/>
        </w:rPr>
        <w:t>.</w:t>
      </w:r>
    </w:p>
    <w:p w:rsidR="00E6746D" w:rsidRPr="00C867B3" w:rsidRDefault="00E6746D" w:rsidP="00692F93">
      <w:pPr>
        <w:pStyle w:val="3"/>
        <w:spacing w:before="0" w:beforeAutospacing="0" w:after="0" w:afterAutospacing="0"/>
        <w:ind w:firstLine="567"/>
        <w:jc w:val="both"/>
        <w:rPr>
          <w:b w:val="0"/>
          <w:color w:val="000000" w:themeColor="text1"/>
          <w:sz w:val="26"/>
          <w:szCs w:val="26"/>
          <w:lang w:val="uk-UA"/>
        </w:rPr>
      </w:pPr>
      <w:r w:rsidRPr="00C867B3">
        <w:rPr>
          <w:b w:val="0"/>
          <w:color w:val="000000" w:themeColor="text1"/>
          <w:sz w:val="26"/>
          <w:szCs w:val="26"/>
          <w:lang w:val="uk-UA"/>
        </w:rPr>
        <w:t>Застосовувати додаткове або оновлювати існуюче програмне забезпечення немає необхідності, оскільки воно використовується підприємством у повсякденній роботі та у більшості випадків є безкоштовним.</w:t>
      </w:r>
    </w:p>
    <w:p w:rsidR="00641E5B" w:rsidRPr="00D4328A" w:rsidRDefault="00641E5B" w:rsidP="00641E5B">
      <w:pPr>
        <w:pStyle w:val="3"/>
        <w:spacing w:before="240" w:beforeAutospacing="0" w:after="0" w:afterAutospacing="0"/>
        <w:jc w:val="center"/>
        <w:rPr>
          <w:rFonts w:eastAsia="Times New Roman"/>
          <w:color w:val="000000" w:themeColor="text1"/>
          <w:sz w:val="28"/>
          <w:szCs w:val="28"/>
          <w:lang w:val="uk-UA"/>
        </w:rPr>
      </w:pPr>
      <w:r w:rsidRPr="00D4328A">
        <w:rPr>
          <w:rFonts w:eastAsia="Times New Roman"/>
          <w:color w:val="000000" w:themeColor="text1"/>
          <w:sz w:val="28"/>
          <w:szCs w:val="28"/>
          <w:lang w:val="uk-UA"/>
        </w:rPr>
        <w:lastRenderedPageBreak/>
        <w:t>VII. Обґрунтування запропонованого строку дії регуляторного акта</w:t>
      </w:r>
    </w:p>
    <w:p w:rsidR="00641E5B" w:rsidRPr="00F45DF7" w:rsidRDefault="00641E5B" w:rsidP="00430543">
      <w:pPr>
        <w:pStyle w:val="a3"/>
        <w:spacing w:before="0" w:beforeAutospacing="0" w:after="0" w:afterAutospacing="0"/>
        <w:ind w:firstLine="709"/>
        <w:jc w:val="both"/>
        <w:rPr>
          <w:color w:val="000000" w:themeColor="text1"/>
          <w:sz w:val="28"/>
          <w:szCs w:val="28"/>
          <w:lang w:val="uk-UA"/>
        </w:rPr>
      </w:pPr>
      <w:r w:rsidRPr="00F45DF7">
        <w:rPr>
          <w:color w:val="000000" w:themeColor="text1"/>
          <w:sz w:val="28"/>
          <w:szCs w:val="28"/>
          <w:lang w:val="uk-UA"/>
        </w:rPr>
        <w:t>Строк дії проекту акта є необмеженим</w:t>
      </w:r>
      <w:r w:rsidR="00E02AA9" w:rsidRPr="00F45DF7">
        <w:rPr>
          <w:color w:val="000000" w:themeColor="text1"/>
          <w:sz w:val="28"/>
          <w:szCs w:val="28"/>
          <w:lang w:val="uk-UA"/>
        </w:rPr>
        <w:t>, до можливих змін податкового законодавства.</w:t>
      </w:r>
    </w:p>
    <w:p w:rsidR="00641E5B" w:rsidRPr="00F45DF7" w:rsidRDefault="00641E5B" w:rsidP="00641E5B">
      <w:pPr>
        <w:pStyle w:val="3"/>
        <w:spacing w:before="240" w:beforeAutospacing="0" w:after="0" w:afterAutospacing="0"/>
        <w:jc w:val="center"/>
        <w:rPr>
          <w:rFonts w:eastAsia="Times New Roman"/>
          <w:color w:val="000000" w:themeColor="text1"/>
          <w:sz w:val="20"/>
          <w:szCs w:val="20"/>
          <w:lang w:val="uk-UA"/>
        </w:rPr>
      </w:pPr>
      <w:r w:rsidRPr="00D4328A">
        <w:rPr>
          <w:rFonts w:eastAsia="Times New Roman"/>
          <w:color w:val="000000" w:themeColor="text1"/>
          <w:sz w:val="28"/>
          <w:szCs w:val="28"/>
          <w:lang w:val="uk-UA"/>
        </w:rPr>
        <w:t>VIII. Визначення показників результативності дії регуляторного акта</w:t>
      </w:r>
    </w:p>
    <w:p w:rsidR="00A91A42" w:rsidRPr="00F45DF7" w:rsidRDefault="00A91A42" w:rsidP="009C55A8">
      <w:pPr>
        <w:pStyle w:val="a3"/>
        <w:spacing w:before="0" w:beforeAutospacing="0" w:after="0" w:afterAutospacing="0"/>
        <w:ind w:firstLine="567"/>
        <w:jc w:val="both"/>
        <w:rPr>
          <w:color w:val="000000" w:themeColor="text1"/>
          <w:sz w:val="28"/>
          <w:szCs w:val="28"/>
          <w:lang w:val="uk-UA"/>
        </w:rPr>
      </w:pPr>
      <w:r w:rsidRPr="00F45DF7">
        <w:rPr>
          <w:color w:val="000000" w:themeColor="text1"/>
          <w:sz w:val="28"/>
          <w:szCs w:val="28"/>
          <w:lang w:val="uk-UA"/>
        </w:rPr>
        <w:t xml:space="preserve">Дія регуляторного акта поширюється на громадян та </w:t>
      </w:r>
      <w:bookmarkStart w:id="0" w:name="OLE_LINK48"/>
      <w:bookmarkStart w:id="1" w:name="OLE_LINK49"/>
      <w:r w:rsidRPr="00F45DF7">
        <w:rPr>
          <w:color w:val="000000" w:themeColor="text1"/>
          <w:sz w:val="28"/>
          <w:szCs w:val="28"/>
          <w:lang w:val="uk-UA"/>
        </w:rPr>
        <w:t>суб’єктів господарювання усіх форм власності, незалежно від рівня доходу.</w:t>
      </w:r>
      <w:bookmarkEnd w:id="0"/>
      <w:bookmarkEnd w:id="1"/>
    </w:p>
    <w:p w:rsidR="00A91A42" w:rsidRPr="00F45DF7" w:rsidRDefault="00A91A42" w:rsidP="009C55A8">
      <w:pPr>
        <w:pStyle w:val="3"/>
        <w:spacing w:before="0" w:beforeAutospacing="0" w:after="0" w:afterAutospacing="0"/>
        <w:ind w:firstLine="567"/>
        <w:jc w:val="both"/>
        <w:rPr>
          <w:b w:val="0"/>
          <w:color w:val="000000" w:themeColor="text1"/>
          <w:sz w:val="28"/>
          <w:szCs w:val="28"/>
          <w:lang w:val="uk-UA"/>
        </w:rPr>
      </w:pPr>
      <w:r w:rsidRPr="00F45DF7">
        <w:rPr>
          <w:b w:val="0"/>
          <w:color w:val="000000" w:themeColor="text1"/>
          <w:sz w:val="28"/>
          <w:szCs w:val="28"/>
          <w:lang w:val="uk-UA"/>
        </w:rPr>
        <w:t>У зв’язку з прийняттям акта держава та суб’єкти господарювання не в</w:t>
      </w:r>
      <w:r w:rsidR="00EB5567" w:rsidRPr="00F45DF7">
        <w:rPr>
          <w:b w:val="0"/>
          <w:color w:val="000000" w:themeColor="text1"/>
          <w:sz w:val="28"/>
          <w:szCs w:val="28"/>
          <w:lang w:val="uk-UA"/>
        </w:rPr>
        <w:t>итрачатимуть додаткові кошти</w:t>
      </w:r>
      <w:r w:rsidRPr="00F45DF7">
        <w:rPr>
          <w:b w:val="0"/>
          <w:color w:val="000000" w:themeColor="text1"/>
          <w:sz w:val="28"/>
          <w:szCs w:val="28"/>
          <w:lang w:val="uk-UA"/>
        </w:rPr>
        <w:t xml:space="preserve"> на реалізацію його норм.</w:t>
      </w:r>
    </w:p>
    <w:p w:rsidR="00EB5567" w:rsidRPr="00F45DF7" w:rsidRDefault="00EB5567" w:rsidP="009C55A8">
      <w:pPr>
        <w:pStyle w:val="3"/>
        <w:spacing w:before="0" w:beforeAutospacing="0" w:after="0" w:afterAutospacing="0"/>
        <w:ind w:firstLine="567"/>
        <w:jc w:val="both"/>
        <w:rPr>
          <w:b w:val="0"/>
          <w:bCs w:val="0"/>
          <w:color w:val="000000" w:themeColor="text1"/>
          <w:sz w:val="28"/>
          <w:szCs w:val="28"/>
          <w:lang w:val="uk-UA"/>
        </w:rPr>
      </w:pPr>
      <w:r w:rsidRPr="00F45DF7">
        <w:rPr>
          <w:b w:val="0"/>
          <w:bCs w:val="0"/>
          <w:color w:val="000000" w:themeColor="text1"/>
          <w:sz w:val="28"/>
          <w:szCs w:val="28"/>
          <w:lang w:val="uk-UA"/>
        </w:rPr>
        <w:t>Реалізація проекту наказу потребує часових витрат платників податків для ознайомлення з новим нормативно-правовим актом.</w:t>
      </w:r>
    </w:p>
    <w:p w:rsidR="0043169C" w:rsidRPr="00F45DF7" w:rsidRDefault="009C55A8" w:rsidP="009C55A8">
      <w:pPr>
        <w:pStyle w:val="3"/>
        <w:spacing w:before="0" w:beforeAutospacing="0" w:after="0" w:afterAutospacing="0"/>
        <w:ind w:firstLine="567"/>
        <w:jc w:val="both"/>
        <w:rPr>
          <w:b w:val="0"/>
          <w:bCs w:val="0"/>
          <w:color w:val="000000" w:themeColor="text1"/>
          <w:sz w:val="28"/>
          <w:szCs w:val="28"/>
          <w:lang w:val="uk-UA"/>
        </w:rPr>
      </w:pPr>
      <w:r w:rsidRPr="00F45DF7">
        <w:rPr>
          <w:b w:val="0"/>
          <w:bCs w:val="0"/>
          <w:color w:val="000000" w:themeColor="text1"/>
          <w:sz w:val="28"/>
          <w:szCs w:val="28"/>
          <w:lang w:val="uk-UA"/>
        </w:rPr>
        <w:t>У 2018 році (станом на 01.11.2018)</w:t>
      </w:r>
      <w:r w:rsidR="00464E70" w:rsidRPr="00F45DF7">
        <w:rPr>
          <w:b w:val="0"/>
          <w:bCs w:val="0"/>
          <w:color w:val="000000" w:themeColor="text1"/>
          <w:sz w:val="28"/>
          <w:szCs w:val="28"/>
          <w:lang w:val="uk-UA"/>
        </w:rPr>
        <w:t xml:space="preserve"> повернення отримали 110 тис. </w:t>
      </w:r>
      <w:r w:rsidR="00464E70" w:rsidRPr="00F45DF7">
        <w:rPr>
          <w:b w:val="0"/>
          <w:bCs w:val="0"/>
          <w:color w:val="000000" w:themeColor="text1"/>
          <w:sz w:val="28"/>
          <w:szCs w:val="28"/>
          <w:lang w:val="uk-UA"/>
        </w:rPr>
        <w:br/>
        <w:t>суб’єктів господарювання та 130 тис. громадян. З</w:t>
      </w:r>
      <w:r w:rsidR="0043169C" w:rsidRPr="00F45DF7">
        <w:rPr>
          <w:b w:val="0"/>
          <w:bCs w:val="0"/>
          <w:color w:val="000000" w:themeColor="text1"/>
          <w:sz w:val="28"/>
          <w:szCs w:val="28"/>
          <w:lang w:val="uk-UA"/>
        </w:rPr>
        <w:t xml:space="preserve">і Зведеного бюджету </w:t>
      </w:r>
      <w:r w:rsidR="00464E70" w:rsidRPr="00F45DF7">
        <w:rPr>
          <w:b w:val="0"/>
          <w:bCs w:val="0"/>
          <w:color w:val="000000" w:themeColor="text1"/>
          <w:sz w:val="28"/>
          <w:szCs w:val="28"/>
          <w:lang w:val="uk-UA"/>
        </w:rPr>
        <w:br/>
      </w:r>
      <w:r w:rsidR="0043169C" w:rsidRPr="00F45DF7">
        <w:rPr>
          <w:b w:val="0"/>
          <w:bCs w:val="0"/>
          <w:color w:val="000000" w:themeColor="text1"/>
          <w:sz w:val="28"/>
          <w:szCs w:val="28"/>
          <w:lang w:val="uk-UA"/>
        </w:rPr>
        <w:t xml:space="preserve">України всього повернуто 7,4 млрд. грн., </w:t>
      </w:r>
      <w:r w:rsidR="00464E70" w:rsidRPr="00F45DF7">
        <w:rPr>
          <w:b w:val="0"/>
          <w:bCs w:val="0"/>
          <w:color w:val="000000" w:themeColor="text1"/>
          <w:sz w:val="28"/>
          <w:szCs w:val="28"/>
          <w:lang w:val="uk-UA"/>
        </w:rPr>
        <w:t xml:space="preserve">з них на поточні рахунки </w:t>
      </w:r>
      <w:r w:rsidR="00464E70" w:rsidRPr="00F45DF7">
        <w:rPr>
          <w:b w:val="0"/>
          <w:bCs w:val="0"/>
          <w:color w:val="000000" w:themeColor="text1"/>
          <w:sz w:val="28"/>
          <w:szCs w:val="28"/>
          <w:lang w:val="uk-UA"/>
        </w:rPr>
        <w:br/>
        <w:t xml:space="preserve">платників 2,7 млрд. грн., </w:t>
      </w:r>
      <w:r w:rsidR="0043169C" w:rsidRPr="00F45DF7">
        <w:rPr>
          <w:b w:val="0"/>
          <w:bCs w:val="0"/>
          <w:color w:val="000000" w:themeColor="text1"/>
          <w:sz w:val="28"/>
          <w:szCs w:val="28"/>
          <w:lang w:val="uk-UA"/>
        </w:rPr>
        <w:t xml:space="preserve">у тому числі 240,2 млн. грн. податкової знижки.  </w:t>
      </w:r>
    </w:p>
    <w:p w:rsidR="00A91A42" w:rsidRPr="00F45DF7" w:rsidRDefault="00A91A42" w:rsidP="009C55A8">
      <w:pPr>
        <w:ind w:firstLine="567"/>
        <w:jc w:val="both"/>
        <w:rPr>
          <w:color w:val="000000" w:themeColor="text1"/>
          <w:sz w:val="28"/>
          <w:szCs w:val="28"/>
          <w:lang w:val="uk-UA"/>
        </w:rPr>
      </w:pPr>
      <w:r w:rsidRPr="00F45DF7">
        <w:rPr>
          <w:color w:val="000000" w:themeColor="text1"/>
          <w:sz w:val="28"/>
          <w:szCs w:val="28"/>
          <w:lang w:val="uk-UA"/>
        </w:rPr>
        <w:t xml:space="preserve">Рівень поінформованості платників податків щодо основних положень Проекту наказу </w:t>
      </w:r>
      <w:r w:rsidRPr="00F45DF7">
        <w:rPr>
          <w:iCs/>
          <w:color w:val="000000" w:themeColor="text1"/>
          <w:sz w:val="28"/>
          <w:szCs w:val="28"/>
          <w:lang w:val="uk-UA"/>
        </w:rPr>
        <w:t xml:space="preserve">оцінюється як середній. </w:t>
      </w:r>
      <w:r w:rsidRPr="00F45DF7">
        <w:rPr>
          <w:color w:val="000000" w:themeColor="text1"/>
          <w:sz w:val="28"/>
          <w:szCs w:val="28"/>
          <w:lang w:val="uk-UA"/>
        </w:rPr>
        <w:t>Проект наказу розміщено на офіційному веб-порталі Міністерства фінансів України. Після прийняття акт буде оприлюднено у засобах масової інформації</w:t>
      </w:r>
      <w:r w:rsidR="000459E8" w:rsidRPr="00F45DF7">
        <w:rPr>
          <w:color w:val="000000" w:themeColor="text1"/>
          <w:sz w:val="28"/>
          <w:szCs w:val="28"/>
          <w:lang w:val="uk-UA"/>
        </w:rPr>
        <w:t xml:space="preserve"> та</w:t>
      </w:r>
      <w:r w:rsidR="007400EA" w:rsidRPr="00F45DF7">
        <w:rPr>
          <w:color w:val="000000" w:themeColor="text1"/>
          <w:sz w:val="28"/>
          <w:szCs w:val="28"/>
          <w:lang w:val="uk-UA"/>
        </w:rPr>
        <w:t xml:space="preserve"> розміщено</w:t>
      </w:r>
      <w:r w:rsidR="000459E8" w:rsidRPr="00F45DF7">
        <w:rPr>
          <w:color w:val="000000" w:themeColor="text1"/>
          <w:sz w:val="28"/>
          <w:szCs w:val="28"/>
          <w:lang w:val="uk-UA"/>
        </w:rPr>
        <w:t xml:space="preserve"> на веб-порталі Державної фіскальної служби України</w:t>
      </w:r>
      <w:r w:rsidRPr="00F45DF7">
        <w:rPr>
          <w:color w:val="000000" w:themeColor="text1"/>
          <w:sz w:val="28"/>
          <w:szCs w:val="28"/>
          <w:lang w:val="uk-UA"/>
        </w:rPr>
        <w:t xml:space="preserve">.  </w:t>
      </w:r>
    </w:p>
    <w:p w:rsidR="00A91A42" w:rsidRPr="00F45DF7" w:rsidRDefault="00A91A42" w:rsidP="009C55A8">
      <w:pPr>
        <w:ind w:firstLine="567"/>
        <w:jc w:val="both"/>
        <w:rPr>
          <w:color w:val="000000" w:themeColor="text1"/>
          <w:sz w:val="28"/>
          <w:szCs w:val="28"/>
          <w:lang w:val="uk-UA"/>
        </w:rPr>
      </w:pPr>
      <w:r w:rsidRPr="00F45DF7">
        <w:rPr>
          <w:color w:val="000000" w:themeColor="text1"/>
          <w:sz w:val="28"/>
          <w:szCs w:val="28"/>
          <w:lang w:val="uk-UA"/>
        </w:rPr>
        <w:t>Прийняття Проекту наказу не впливатиме на розмір надходжень до бюджету.</w:t>
      </w:r>
    </w:p>
    <w:p w:rsidR="00B05699" w:rsidRPr="00F45DF7" w:rsidRDefault="00F566B3" w:rsidP="009C55A8">
      <w:pPr>
        <w:ind w:firstLine="567"/>
        <w:jc w:val="both"/>
        <w:rPr>
          <w:color w:val="000000" w:themeColor="text1"/>
          <w:sz w:val="28"/>
          <w:szCs w:val="28"/>
          <w:lang w:val="uk-UA"/>
        </w:rPr>
      </w:pPr>
      <w:r w:rsidRPr="00F45DF7">
        <w:rPr>
          <w:color w:val="000000" w:themeColor="text1"/>
          <w:sz w:val="28"/>
          <w:szCs w:val="28"/>
          <w:lang w:val="uk-UA"/>
        </w:rPr>
        <w:t>П</w:t>
      </w:r>
      <w:r w:rsidR="00B05699" w:rsidRPr="00F45DF7">
        <w:rPr>
          <w:color w:val="000000" w:themeColor="text1"/>
          <w:sz w:val="28"/>
          <w:szCs w:val="28"/>
          <w:lang w:val="uk-UA"/>
        </w:rPr>
        <w:t>оказники результативності регуляторного акта:</w:t>
      </w:r>
    </w:p>
    <w:p w:rsidR="00B05699" w:rsidRPr="00F45DF7" w:rsidRDefault="00F566B3" w:rsidP="009C55A8">
      <w:pPr>
        <w:ind w:firstLine="567"/>
        <w:jc w:val="both"/>
        <w:rPr>
          <w:color w:val="000000" w:themeColor="text1"/>
          <w:sz w:val="28"/>
          <w:szCs w:val="28"/>
          <w:lang w:val="uk-UA"/>
        </w:rPr>
      </w:pPr>
      <w:r w:rsidRPr="00F45DF7">
        <w:rPr>
          <w:color w:val="000000" w:themeColor="text1"/>
          <w:sz w:val="28"/>
          <w:szCs w:val="28"/>
          <w:lang w:val="uk-UA"/>
        </w:rPr>
        <w:t>к</w:t>
      </w:r>
      <w:r w:rsidR="00B05699" w:rsidRPr="00F45DF7">
        <w:rPr>
          <w:color w:val="000000" w:themeColor="text1"/>
          <w:sz w:val="28"/>
          <w:szCs w:val="28"/>
          <w:lang w:val="uk-UA"/>
        </w:rPr>
        <w:t xml:space="preserve">ількість </w:t>
      </w:r>
      <w:r w:rsidRPr="00F45DF7">
        <w:rPr>
          <w:color w:val="000000" w:themeColor="text1"/>
          <w:sz w:val="28"/>
          <w:szCs w:val="28"/>
          <w:lang w:val="uk-UA"/>
        </w:rPr>
        <w:t>сформованих та направлених до ДКСУ електронних висновків про повернення помилково та/або надміру сплачених грошових зобов’язань;</w:t>
      </w:r>
    </w:p>
    <w:p w:rsidR="00F566B3" w:rsidRPr="00F45DF7" w:rsidRDefault="00F566B3" w:rsidP="009C55A8">
      <w:pPr>
        <w:ind w:firstLine="567"/>
        <w:jc w:val="both"/>
        <w:rPr>
          <w:color w:val="000000" w:themeColor="text1"/>
          <w:sz w:val="28"/>
          <w:szCs w:val="28"/>
          <w:lang w:val="uk-UA"/>
        </w:rPr>
      </w:pPr>
      <w:r w:rsidRPr="00F45DF7">
        <w:rPr>
          <w:color w:val="000000" w:themeColor="text1"/>
          <w:sz w:val="28"/>
          <w:szCs w:val="28"/>
          <w:lang w:val="uk-UA"/>
        </w:rPr>
        <w:t>кількість сформованих та направлених до ДКСУ електронних повідомлень про повернення податкової знижки;</w:t>
      </w:r>
    </w:p>
    <w:p w:rsidR="0035646B" w:rsidRPr="00F45DF7" w:rsidRDefault="00F566B3" w:rsidP="00F45DF7">
      <w:pPr>
        <w:ind w:firstLine="567"/>
        <w:jc w:val="both"/>
        <w:rPr>
          <w:color w:val="000000" w:themeColor="text1"/>
          <w:sz w:val="28"/>
          <w:szCs w:val="28"/>
          <w:lang w:val="uk-UA"/>
        </w:rPr>
      </w:pPr>
      <w:r w:rsidRPr="00F45DF7">
        <w:rPr>
          <w:color w:val="000000" w:themeColor="text1"/>
          <w:sz w:val="28"/>
          <w:szCs w:val="28"/>
          <w:lang w:val="uk-UA"/>
        </w:rPr>
        <w:t>кількість погоджених з місцевими</w:t>
      </w:r>
      <w:r w:rsidR="00E93F91" w:rsidRPr="00F45DF7">
        <w:rPr>
          <w:color w:val="000000" w:themeColor="text1"/>
          <w:sz w:val="28"/>
          <w:szCs w:val="28"/>
          <w:lang w:val="uk-UA"/>
        </w:rPr>
        <w:t xml:space="preserve"> фінансовими органами електронних висновків, електронних повідомлень.</w:t>
      </w:r>
    </w:p>
    <w:p w:rsidR="00F45DF7" w:rsidRPr="00F45DF7" w:rsidRDefault="00F45DF7" w:rsidP="00F45DF7">
      <w:pPr>
        <w:ind w:firstLine="567"/>
        <w:jc w:val="both"/>
        <w:rPr>
          <w:color w:val="000000" w:themeColor="text1"/>
          <w:sz w:val="20"/>
          <w:szCs w:val="20"/>
          <w:lang w:val="uk-UA"/>
        </w:rPr>
      </w:pPr>
    </w:p>
    <w:p w:rsidR="00694827" w:rsidRDefault="00641E5B" w:rsidP="00F45DF7">
      <w:pPr>
        <w:pStyle w:val="3"/>
        <w:spacing w:before="120" w:beforeAutospacing="0" w:after="0" w:afterAutospacing="0"/>
        <w:jc w:val="center"/>
        <w:rPr>
          <w:rFonts w:eastAsia="Times New Roman"/>
          <w:color w:val="000000" w:themeColor="text1"/>
          <w:sz w:val="20"/>
          <w:szCs w:val="20"/>
          <w:lang w:val="uk-UA"/>
        </w:rPr>
      </w:pPr>
      <w:r w:rsidRPr="00D4328A">
        <w:rPr>
          <w:rFonts w:eastAsia="Times New Roman"/>
          <w:color w:val="000000" w:themeColor="text1"/>
          <w:sz w:val="28"/>
          <w:szCs w:val="28"/>
          <w:lang w:val="uk-UA"/>
        </w:rPr>
        <w:t>IX. Визначення заходів, за допомогою яких здійснюватиметься відстеження результативності дії регуляторного акта</w:t>
      </w:r>
    </w:p>
    <w:p w:rsidR="00F45DF7" w:rsidRPr="00F45DF7" w:rsidRDefault="00F45DF7" w:rsidP="00F45DF7">
      <w:pPr>
        <w:pStyle w:val="3"/>
        <w:spacing w:before="120" w:beforeAutospacing="0" w:after="0" w:afterAutospacing="0"/>
        <w:jc w:val="center"/>
        <w:rPr>
          <w:rFonts w:eastAsia="Times New Roman"/>
          <w:color w:val="000000" w:themeColor="text1"/>
          <w:sz w:val="20"/>
          <w:szCs w:val="20"/>
          <w:lang w:val="uk-UA"/>
        </w:rPr>
      </w:pPr>
    </w:p>
    <w:p w:rsidR="00785966" w:rsidRPr="00D4328A" w:rsidRDefault="00564913" w:rsidP="009C55A8">
      <w:pPr>
        <w:ind w:firstLine="567"/>
        <w:jc w:val="both"/>
        <w:rPr>
          <w:color w:val="000000" w:themeColor="text1"/>
          <w:sz w:val="28"/>
          <w:szCs w:val="28"/>
          <w:lang w:val="uk-UA"/>
        </w:rPr>
      </w:pPr>
      <w:r w:rsidRPr="00D4328A">
        <w:rPr>
          <w:color w:val="000000" w:themeColor="text1"/>
          <w:sz w:val="28"/>
          <w:szCs w:val="28"/>
          <w:lang w:val="uk-UA"/>
        </w:rPr>
        <w:t xml:space="preserve">Відстеження </w:t>
      </w:r>
      <w:r w:rsidR="00641E5B" w:rsidRPr="00D4328A">
        <w:rPr>
          <w:color w:val="000000" w:themeColor="text1"/>
          <w:sz w:val="28"/>
          <w:szCs w:val="28"/>
          <w:lang w:val="uk-UA"/>
        </w:rPr>
        <w:t>результативності регуляторного акта</w:t>
      </w:r>
      <w:r w:rsidR="00785966" w:rsidRPr="00D4328A">
        <w:rPr>
          <w:color w:val="000000" w:themeColor="text1"/>
          <w:sz w:val="28"/>
          <w:szCs w:val="28"/>
          <w:lang w:val="uk-UA"/>
        </w:rPr>
        <w:t xml:space="preserve"> буде проводитись статистичним методом шляхом здійснення аналізу даних інформаційно-телекомунікаційних систем ДФС щодо кількості </w:t>
      </w:r>
      <w:r w:rsidRPr="00D4328A">
        <w:rPr>
          <w:color w:val="000000" w:themeColor="text1"/>
          <w:sz w:val="28"/>
          <w:szCs w:val="28"/>
          <w:lang w:val="uk-UA"/>
        </w:rPr>
        <w:t>сформованих, погоджених та направлених до органів ДКСУ для виконання висновків про повернення помилково та/або надміру сплачених грошових зобов’язань</w:t>
      </w:r>
      <w:r w:rsidR="00E93F91" w:rsidRPr="00D4328A">
        <w:rPr>
          <w:color w:val="000000" w:themeColor="text1"/>
          <w:sz w:val="28"/>
          <w:szCs w:val="28"/>
          <w:lang w:val="uk-UA"/>
        </w:rPr>
        <w:t>,</w:t>
      </w:r>
      <w:r w:rsidRPr="00D4328A">
        <w:rPr>
          <w:color w:val="000000" w:themeColor="text1"/>
          <w:sz w:val="28"/>
          <w:szCs w:val="28"/>
          <w:lang w:val="uk-UA"/>
        </w:rPr>
        <w:t xml:space="preserve"> пені</w:t>
      </w:r>
      <w:r w:rsidR="00E93F91" w:rsidRPr="00D4328A">
        <w:rPr>
          <w:color w:val="000000" w:themeColor="text1"/>
          <w:sz w:val="28"/>
          <w:szCs w:val="28"/>
          <w:lang w:val="uk-UA"/>
        </w:rPr>
        <w:t xml:space="preserve"> та електронних повідомлень про повернення податкової знижки</w:t>
      </w:r>
      <w:r w:rsidRPr="00D4328A">
        <w:rPr>
          <w:color w:val="000000" w:themeColor="text1"/>
          <w:sz w:val="28"/>
          <w:szCs w:val="28"/>
          <w:lang w:val="uk-UA"/>
        </w:rPr>
        <w:t xml:space="preserve">. </w:t>
      </w:r>
      <w:r w:rsidR="00641E5B" w:rsidRPr="00D4328A">
        <w:rPr>
          <w:color w:val="000000" w:themeColor="text1"/>
          <w:sz w:val="28"/>
          <w:szCs w:val="28"/>
          <w:lang w:val="uk-UA"/>
        </w:rPr>
        <w:t xml:space="preserve"> </w:t>
      </w:r>
    </w:p>
    <w:p w:rsidR="00C867B3" w:rsidRPr="005D2105" w:rsidRDefault="00564913" w:rsidP="009C55A8">
      <w:pPr>
        <w:ind w:firstLine="567"/>
        <w:jc w:val="both"/>
        <w:rPr>
          <w:color w:val="000000" w:themeColor="text1"/>
          <w:spacing w:val="2"/>
          <w:sz w:val="28"/>
          <w:szCs w:val="28"/>
          <w:lang w:val="uk-UA"/>
        </w:rPr>
      </w:pPr>
      <w:r w:rsidRPr="005D2105">
        <w:rPr>
          <w:color w:val="000000" w:themeColor="text1"/>
          <w:spacing w:val="2"/>
          <w:sz w:val="28"/>
          <w:szCs w:val="28"/>
          <w:lang w:val="uk-UA"/>
        </w:rPr>
        <w:t>Базове</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відстеження </w:t>
      </w:r>
      <w:r w:rsidR="005D2105">
        <w:rPr>
          <w:color w:val="000000" w:themeColor="text1"/>
          <w:spacing w:val="2"/>
          <w:sz w:val="28"/>
          <w:szCs w:val="28"/>
          <w:lang w:val="uk-UA"/>
        </w:rPr>
        <w:t xml:space="preserve"> </w:t>
      </w:r>
      <w:r w:rsidRPr="005D2105">
        <w:rPr>
          <w:color w:val="000000" w:themeColor="text1"/>
          <w:spacing w:val="2"/>
          <w:sz w:val="28"/>
          <w:szCs w:val="28"/>
          <w:lang w:val="uk-UA"/>
        </w:rPr>
        <w:t>результативності</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регуляторного</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акта буде проводитись</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w:t>
      </w:r>
      <w:r w:rsidR="0077337D" w:rsidRPr="005D2105">
        <w:rPr>
          <w:color w:val="000000" w:themeColor="text1"/>
          <w:spacing w:val="2"/>
          <w:sz w:val="28"/>
          <w:szCs w:val="28"/>
          <w:lang w:val="uk-UA"/>
        </w:rPr>
        <w:t>через</w:t>
      </w:r>
      <w:r w:rsidR="005D2105">
        <w:rPr>
          <w:color w:val="000000" w:themeColor="text1"/>
          <w:spacing w:val="2"/>
          <w:sz w:val="28"/>
          <w:szCs w:val="28"/>
          <w:lang w:val="uk-UA"/>
        </w:rPr>
        <w:t xml:space="preserve"> </w:t>
      </w:r>
      <w:r w:rsidR="0077337D" w:rsidRPr="005D2105">
        <w:rPr>
          <w:color w:val="000000" w:themeColor="text1"/>
          <w:spacing w:val="2"/>
          <w:sz w:val="28"/>
          <w:szCs w:val="28"/>
          <w:lang w:val="uk-UA"/>
        </w:rPr>
        <w:t xml:space="preserve"> рік </w:t>
      </w:r>
      <w:r w:rsidRPr="005D2105">
        <w:rPr>
          <w:color w:val="000000" w:themeColor="text1"/>
          <w:spacing w:val="2"/>
          <w:sz w:val="28"/>
          <w:szCs w:val="28"/>
          <w:lang w:val="uk-UA"/>
        </w:rPr>
        <w:t xml:space="preserve"> після</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набрання</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чинності </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цим </w:t>
      </w:r>
      <w:r w:rsidR="005D2105">
        <w:rPr>
          <w:color w:val="000000" w:themeColor="text1"/>
          <w:spacing w:val="2"/>
          <w:sz w:val="28"/>
          <w:szCs w:val="28"/>
          <w:lang w:val="uk-UA"/>
        </w:rPr>
        <w:t xml:space="preserve"> </w:t>
      </w:r>
      <w:r w:rsidRPr="005D2105">
        <w:rPr>
          <w:color w:val="000000" w:themeColor="text1"/>
          <w:spacing w:val="2"/>
          <w:sz w:val="28"/>
          <w:szCs w:val="28"/>
          <w:lang w:val="uk-UA"/>
        </w:rPr>
        <w:t>регуляторним</w:t>
      </w:r>
      <w:r w:rsidR="005D2105">
        <w:rPr>
          <w:color w:val="000000" w:themeColor="text1"/>
          <w:spacing w:val="2"/>
          <w:sz w:val="28"/>
          <w:szCs w:val="28"/>
          <w:lang w:val="uk-UA"/>
        </w:rPr>
        <w:t xml:space="preserve"> </w:t>
      </w:r>
      <w:r w:rsidRPr="005D2105">
        <w:rPr>
          <w:color w:val="000000" w:themeColor="text1"/>
          <w:spacing w:val="2"/>
          <w:sz w:val="28"/>
          <w:szCs w:val="28"/>
          <w:lang w:val="uk-UA"/>
        </w:rPr>
        <w:t xml:space="preserve"> актом</w:t>
      </w:r>
      <w:r w:rsidR="00CE1247" w:rsidRPr="005D2105">
        <w:rPr>
          <w:color w:val="000000" w:themeColor="text1"/>
          <w:spacing w:val="2"/>
          <w:sz w:val="28"/>
          <w:szCs w:val="28"/>
          <w:lang w:val="uk-UA"/>
        </w:rPr>
        <w:t>,</w:t>
      </w:r>
      <w:r w:rsidRPr="005D2105">
        <w:rPr>
          <w:color w:val="000000" w:themeColor="text1"/>
          <w:spacing w:val="2"/>
          <w:sz w:val="28"/>
          <w:szCs w:val="28"/>
          <w:lang w:val="uk-UA"/>
        </w:rPr>
        <w:t xml:space="preserve"> </w:t>
      </w:r>
      <w:r w:rsidR="00CE1247" w:rsidRPr="005D2105">
        <w:rPr>
          <w:color w:val="000000" w:themeColor="text1"/>
          <w:spacing w:val="2"/>
          <w:sz w:val="28"/>
          <w:szCs w:val="28"/>
          <w:lang w:val="uk-UA"/>
        </w:rPr>
        <w:t>але</w:t>
      </w:r>
    </w:p>
    <w:p w:rsidR="00C867B3" w:rsidRDefault="00C867B3" w:rsidP="009C55A8">
      <w:pPr>
        <w:ind w:firstLine="567"/>
        <w:jc w:val="both"/>
        <w:rPr>
          <w:color w:val="000000" w:themeColor="text1"/>
          <w:spacing w:val="8"/>
          <w:sz w:val="28"/>
          <w:szCs w:val="28"/>
          <w:lang w:val="uk-UA"/>
        </w:rPr>
      </w:pPr>
    </w:p>
    <w:p w:rsidR="00C867B3" w:rsidRDefault="00C867B3" w:rsidP="009C55A8">
      <w:pPr>
        <w:ind w:firstLine="567"/>
        <w:jc w:val="both"/>
        <w:rPr>
          <w:color w:val="000000" w:themeColor="text1"/>
          <w:spacing w:val="8"/>
          <w:sz w:val="28"/>
          <w:szCs w:val="28"/>
          <w:lang w:val="uk-UA"/>
        </w:rPr>
      </w:pPr>
      <w:bookmarkStart w:id="2" w:name="_GoBack"/>
      <w:bookmarkEnd w:id="2"/>
    </w:p>
    <w:p w:rsidR="00564913" w:rsidRPr="00C867B3" w:rsidRDefault="00CE1247" w:rsidP="00C867B3">
      <w:pPr>
        <w:jc w:val="both"/>
        <w:rPr>
          <w:color w:val="000000" w:themeColor="text1"/>
          <w:sz w:val="28"/>
          <w:szCs w:val="28"/>
          <w:lang w:val="uk-UA"/>
        </w:rPr>
      </w:pPr>
      <w:r w:rsidRPr="00C867B3">
        <w:rPr>
          <w:color w:val="000000" w:themeColor="text1"/>
          <w:sz w:val="28"/>
          <w:szCs w:val="28"/>
          <w:lang w:val="uk-UA"/>
        </w:rPr>
        <w:lastRenderedPageBreak/>
        <w:t>не пізніше дня, з якого починається проведення повторного відстеження результативності цього акта.</w:t>
      </w:r>
    </w:p>
    <w:p w:rsidR="00564913" w:rsidRPr="00D4328A" w:rsidRDefault="00564913" w:rsidP="009C55A8">
      <w:pPr>
        <w:ind w:firstLine="567"/>
        <w:jc w:val="both"/>
        <w:rPr>
          <w:color w:val="000000" w:themeColor="text1"/>
          <w:sz w:val="28"/>
          <w:szCs w:val="28"/>
          <w:lang w:val="uk-UA"/>
        </w:rPr>
      </w:pPr>
      <w:r w:rsidRPr="00D4328A">
        <w:rPr>
          <w:color w:val="000000" w:themeColor="text1"/>
          <w:sz w:val="28"/>
          <w:szCs w:val="28"/>
          <w:lang w:val="uk-UA"/>
        </w:rPr>
        <w:t xml:space="preserve">Повторне відстеження буде здійснюватись через </w:t>
      </w:r>
      <w:r w:rsidR="0077337D" w:rsidRPr="00D4328A">
        <w:rPr>
          <w:color w:val="000000" w:themeColor="text1"/>
          <w:sz w:val="28"/>
          <w:szCs w:val="28"/>
          <w:lang w:val="uk-UA"/>
        </w:rPr>
        <w:t>два роки</w:t>
      </w:r>
      <w:r w:rsidRPr="00D4328A">
        <w:rPr>
          <w:color w:val="000000" w:themeColor="text1"/>
          <w:sz w:val="28"/>
          <w:szCs w:val="28"/>
          <w:lang w:val="uk-UA"/>
        </w:rPr>
        <w:t xml:space="preserve"> після набрання чинності наказом.</w:t>
      </w:r>
    </w:p>
    <w:p w:rsidR="00CE1247" w:rsidRPr="00D4328A" w:rsidRDefault="00CE1247" w:rsidP="009C55A8">
      <w:pPr>
        <w:ind w:firstLine="567"/>
        <w:jc w:val="both"/>
        <w:rPr>
          <w:color w:val="000000" w:themeColor="text1"/>
          <w:sz w:val="28"/>
          <w:szCs w:val="28"/>
          <w:lang w:val="uk-UA"/>
        </w:rPr>
      </w:pPr>
      <w:r w:rsidRPr="00D4328A">
        <w:rPr>
          <w:color w:val="000000" w:themeColor="text1"/>
          <w:sz w:val="28"/>
          <w:szCs w:val="28"/>
          <w:lang w:val="uk-UA"/>
        </w:rPr>
        <w:t>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564913" w:rsidRPr="00D4328A" w:rsidRDefault="00564913" w:rsidP="00641E5B">
      <w:pPr>
        <w:ind w:firstLine="720"/>
        <w:jc w:val="both"/>
        <w:rPr>
          <w:color w:val="000000" w:themeColor="text1"/>
          <w:sz w:val="28"/>
          <w:szCs w:val="28"/>
          <w:lang w:val="ru-RU"/>
        </w:rPr>
      </w:pPr>
    </w:p>
    <w:p w:rsidR="006658C4" w:rsidRPr="00D4328A" w:rsidRDefault="006658C4" w:rsidP="00641E5B">
      <w:pPr>
        <w:ind w:firstLine="720"/>
        <w:jc w:val="both"/>
        <w:rPr>
          <w:color w:val="000000" w:themeColor="text1"/>
          <w:sz w:val="28"/>
          <w:szCs w:val="28"/>
          <w:lang w:val="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64913" w:rsidRPr="00D4328A" w:rsidTr="00A91A42">
        <w:tc>
          <w:tcPr>
            <w:tcW w:w="5094" w:type="dxa"/>
          </w:tcPr>
          <w:p w:rsidR="00564913" w:rsidRPr="00D4328A" w:rsidRDefault="00E47D0E" w:rsidP="00E47D0E">
            <w:pPr>
              <w:jc w:val="both"/>
              <w:rPr>
                <w:color w:val="000000" w:themeColor="text1"/>
                <w:sz w:val="28"/>
                <w:szCs w:val="28"/>
                <w:lang w:val="uk-UA"/>
              </w:rPr>
            </w:pPr>
            <w:r w:rsidRPr="00D4328A">
              <w:rPr>
                <w:b/>
                <w:bCs/>
                <w:color w:val="000000" w:themeColor="text1"/>
                <w:sz w:val="28"/>
                <w:szCs w:val="28"/>
                <w:lang w:val="uk-UA"/>
              </w:rPr>
              <w:t xml:space="preserve">Міністрів фінансів </w:t>
            </w:r>
            <w:r w:rsidR="00564913" w:rsidRPr="00D4328A">
              <w:rPr>
                <w:b/>
                <w:color w:val="000000" w:themeColor="text1"/>
                <w:sz w:val="28"/>
                <w:szCs w:val="28"/>
                <w:lang w:val="uk-UA"/>
              </w:rPr>
              <w:t>України</w:t>
            </w:r>
          </w:p>
        </w:tc>
        <w:tc>
          <w:tcPr>
            <w:tcW w:w="5094" w:type="dxa"/>
          </w:tcPr>
          <w:p w:rsidR="00564913" w:rsidRPr="00D4328A" w:rsidRDefault="00564913" w:rsidP="00E47D0E">
            <w:pPr>
              <w:jc w:val="right"/>
              <w:rPr>
                <w:color w:val="000000" w:themeColor="text1"/>
                <w:sz w:val="28"/>
                <w:szCs w:val="28"/>
                <w:lang w:val="uk-UA"/>
              </w:rPr>
            </w:pPr>
            <w:r w:rsidRPr="00D4328A">
              <w:rPr>
                <w:b/>
                <w:bCs/>
                <w:color w:val="000000" w:themeColor="text1"/>
                <w:sz w:val="28"/>
                <w:szCs w:val="28"/>
                <w:lang w:val="uk-UA"/>
              </w:rPr>
              <w:t xml:space="preserve">О. </w:t>
            </w:r>
            <w:r w:rsidR="00E47D0E" w:rsidRPr="00D4328A">
              <w:rPr>
                <w:b/>
                <w:bCs/>
                <w:color w:val="000000" w:themeColor="text1"/>
                <w:sz w:val="28"/>
                <w:szCs w:val="28"/>
                <w:lang w:val="uk-UA"/>
              </w:rPr>
              <w:t>МАРКАРОВА</w:t>
            </w:r>
          </w:p>
        </w:tc>
      </w:tr>
    </w:tbl>
    <w:p w:rsidR="00564913" w:rsidRPr="00D4328A" w:rsidRDefault="00564913" w:rsidP="002B1526">
      <w:pPr>
        <w:pStyle w:val="a5"/>
        <w:spacing w:after="0"/>
        <w:rPr>
          <w:b/>
          <w:bCs/>
          <w:color w:val="000000" w:themeColor="text1"/>
          <w:sz w:val="28"/>
          <w:szCs w:val="28"/>
          <w:lang w:val="uk-UA"/>
        </w:rPr>
      </w:pPr>
    </w:p>
    <w:sectPr w:rsidR="00564913" w:rsidRPr="00D4328A" w:rsidSect="00406AC7">
      <w:headerReference w:type="default" r:id="rId9"/>
      <w:pgSz w:w="12240" w:h="15840"/>
      <w:pgMar w:top="662"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6F" w:rsidRDefault="0012686F" w:rsidP="00854480">
      <w:r>
        <w:separator/>
      </w:r>
    </w:p>
  </w:endnote>
  <w:endnote w:type="continuationSeparator" w:id="0">
    <w:p w:rsidR="0012686F" w:rsidRDefault="0012686F"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6F" w:rsidRDefault="0012686F" w:rsidP="00854480">
      <w:r>
        <w:separator/>
      </w:r>
    </w:p>
  </w:footnote>
  <w:footnote w:type="continuationSeparator" w:id="0">
    <w:p w:rsidR="0012686F" w:rsidRDefault="0012686F" w:rsidP="0085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6B9" w:rsidRDefault="00CA6CBA">
    <w:pPr>
      <w:pStyle w:val="a7"/>
      <w:jc w:val="center"/>
    </w:pPr>
    <w:r>
      <w:fldChar w:fldCharType="begin"/>
    </w:r>
    <w:r>
      <w:instrText xml:space="preserve"> PAGE   \* MERGEFORMAT </w:instrText>
    </w:r>
    <w:r>
      <w:fldChar w:fldCharType="separate"/>
    </w:r>
    <w:r w:rsidR="005D2105">
      <w:rPr>
        <w:noProof/>
      </w:rPr>
      <w:t>14</w:t>
    </w:r>
    <w:r>
      <w:rPr>
        <w:noProof/>
      </w:rPr>
      <w:fldChar w:fldCharType="end"/>
    </w:r>
  </w:p>
  <w:p w:rsidR="002256B9" w:rsidRDefault="002256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6CD5"/>
    <w:multiLevelType w:val="hybridMultilevel"/>
    <w:tmpl w:val="F9FE3F7A"/>
    <w:lvl w:ilvl="0" w:tplc="94B2D52A">
      <w:start w:val="1"/>
      <w:numFmt w:val="bullet"/>
      <w:lvlText w:val="-"/>
      <w:lvlJc w:val="left"/>
      <w:pPr>
        <w:tabs>
          <w:tab w:val="num" w:pos="720"/>
        </w:tabs>
        <w:ind w:left="720" w:hanging="360"/>
      </w:pPr>
      <w:rPr>
        <w:rFonts w:ascii="Times New Roman" w:hAnsi="Times New Roman" w:hint="default"/>
      </w:rPr>
    </w:lvl>
    <w:lvl w:ilvl="1" w:tplc="4AD412F0" w:tentative="1">
      <w:start w:val="1"/>
      <w:numFmt w:val="bullet"/>
      <w:lvlText w:val="-"/>
      <w:lvlJc w:val="left"/>
      <w:pPr>
        <w:tabs>
          <w:tab w:val="num" w:pos="1440"/>
        </w:tabs>
        <w:ind w:left="1440" w:hanging="360"/>
      </w:pPr>
      <w:rPr>
        <w:rFonts w:ascii="Times New Roman" w:hAnsi="Times New Roman" w:hint="default"/>
      </w:rPr>
    </w:lvl>
    <w:lvl w:ilvl="2" w:tplc="E89891CC" w:tentative="1">
      <w:start w:val="1"/>
      <w:numFmt w:val="bullet"/>
      <w:lvlText w:val="-"/>
      <w:lvlJc w:val="left"/>
      <w:pPr>
        <w:tabs>
          <w:tab w:val="num" w:pos="2160"/>
        </w:tabs>
        <w:ind w:left="2160" w:hanging="360"/>
      </w:pPr>
      <w:rPr>
        <w:rFonts w:ascii="Times New Roman" w:hAnsi="Times New Roman" w:hint="default"/>
      </w:rPr>
    </w:lvl>
    <w:lvl w:ilvl="3" w:tplc="CC5A42A2" w:tentative="1">
      <w:start w:val="1"/>
      <w:numFmt w:val="bullet"/>
      <w:lvlText w:val="-"/>
      <w:lvlJc w:val="left"/>
      <w:pPr>
        <w:tabs>
          <w:tab w:val="num" w:pos="2880"/>
        </w:tabs>
        <w:ind w:left="2880" w:hanging="360"/>
      </w:pPr>
      <w:rPr>
        <w:rFonts w:ascii="Times New Roman" w:hAnsi="Times New Roman" w:hint="default"/>
      </w:rPr>
    </w:lvl>
    <w:lvl w:ilvl="4" w:tplc="B0E4A576" w:tentative="1">
      <w:start w:val="1"/>
      <w:numFmt w:val="bullet"/>
      <w:lvlText w:val="-"/>
      <w:lvlJc w:val="left"/>
      <w:pPr>
        <w:tabs>
          <w:tab w:val="num" w:pos="3600"/>
        </w:tabs>
        <w:ind w:left="3600" w:hanging="360"/>
      </w:pPr>
      <w:rPr>
        <w:rFonts w:ascii="Times New Roman" w:hAnsi="Times New Roman" w:hint="default"/>
      </w:rPr>
    </w:lvl>
    <w:lvl w:ilvl="5" w:tplc="21260D5C" w:tentative="1">
      <w:start w:val="1"/>
      <w:numFmt w:val="bullet"/>
      <w:lvlText w:val="-"/>
      <w:lvlJc w:val="left"/>
      <w:pPr>
        <w:tabs>
          <w:tab w:val="num" w:pos="4320"/>
        </w:tabs>
        <w:ind w:left="4320" w:hanging="360"/>
      </w:pPr>
      <w:rPr>
        <w:rFonts w:ascii="Times New Roman" w:hAnsi="Times New Roman" w:hint="default"/>
      </w:rPr>
    </w:lvl>
    <w:lvl w:ilvl="6" w:tplc="DB085880" w:tentative="1">
      <w:start w:val="1"/>
      <w:numFmt w:val="bullet"/>
      <w:lvlText w:val="-"/>
      <w:lvlJc w:val="left"/>
      <w:pPr>
        <w:tabs>
          <w:tab w:val="num" w:pos="5040"/>
        </w:tabs>
        <w:ind w:left="5040" w:hanging="360"/>
      </w:pPr>
      <w:rPr>
        <w:rFonts w:ascii="Times New Roman" w:hAnsi="Times New Roman" w:hint="default"/>
      </w:rPr>
    </w:lvl>
    <w:lvl w:ilvl="7" w:tplc="80B8B4E4" w:tentative="1">
      <w:start w:val="1"/>
      <w:numFmt w:val="bullet"/>
      <w:lvlText w:val="-"/>
      <w:lvlJc w:val="left"/>
      <w:pPr>
        <w:tabs>
          <w:tab w:val="num" w:pos="5760"/>
        </w:tabs>
        <w:ind w:left="5760" w:hanging="360"/>
      </w:pPr>
      <w:rPr>
        <w:rFonts w:ascii="Times New Roman" w:hAnsi="Times New Roman" w:hint="default"/>
      </w:rPr>
    </w:lvl>
    <w:lvl w:ilvl="8" w:tplc="30F695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E26DD9"/>
    <w:multiLevelType w:val="hybridMultilevel"/>
    <w:tmpl w:val="78B8BFF8"/>
    <w:lvl w:ilvl="0" w:tplc="97F89C2A">
      <w:start w:val="3"/>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965120F"/>
    <w:multiLevelType w:val="hybridMultilevel"/>
    <w:tmpl w:val="015C5FA2"/>
    <w:lvl w:ilvl="0" w:tplc="4036D838">
      <w:start w:val="1"/>
      <w:numFmt w:val="bullet"/>
      <w:lvlText w:val=""/>
      <w:lvlJc w:val="left"/>
      <w:pPr>
        <w:tabs>
          <w:tab w:val="num" w:pos="720"/>
        </w:tabs>
        <w:ind w:left="720" w:hanging="360"/>
      </w:pPr>
      <w:rPr>
        <w:rFonts w:ascii="Wingdings" w:hAnsi="Wingdings" w:hint="default"/>
      </w:rPr>
    </w:lvl>
    <w:lvl w:ilvl="1" w:tplc="62A48C54" w:tentative="1">
      <w:start w:val="1"/>
      <w:numFmt w:val="bullet"/>
      <w:lvlText w:val=""/>
      <w:lvlJc w:val="left"/>
      <w:pPr>
        <w:tabs>
          <w:tab w:val="num" w:pos="1440"/>
        </w:tabs>
        <w:ind w:left="1440" w:hanging="360"/>
      </w:pPr>
      <w:rPr>
        <w:rFonts w:ascii="Wingdings" w:hAnsi="Wingdings" w:hint="default"/>
      </w:rPr>
    </w:lvl>
    <w:lvl w:ilvl="2" w:tplc="1F127F9A" w:tentative="1">
      <w:start w:val="1"/>
      <w:numFmt w:val="bullet"/>
      <w:lvlText w:val=""/>
      <w:lvlJc w:val="left"/>
      <w:pPr>
        <w:tabs>
          <w:tab w:val="num" w:pos="2160"/>
        </w:tabs>
        <w:ind w:left="2160" w:hanging="360"/>
      </w:pPr>
      <w:rPr>
        <w:rFonts w:ascii="Wingdings" w:hAnsi="Wingdings" w:hint="default"/>
      </w:rPr>
    </w:lvl>
    <w:lvl w:ilvl="3" w:tplc="D16485C0" w:tentative="1">
      <w:start w:val="1"/>
      <w:numFmt w:val="bullet"/>
      <w:lvlText w:val=""/>
      <w:lvlJc w:val="left"/>
      <w:pPr>
        <w:tabs>
          <w:tab w:val="num" w:pos="2880"/>
        </w:tabs>
        <w:ind w:left="2880" w:hanging="360"/>
      </w:pPr>
      <w:rPr>
        <w:rFonts w:ascii="Wingdings" w:hAnsi="Wingdings" w:hint="default"/>
      </w:rPr>
    </w:lvl>
    <w:lvl w:ilvl="4" w:tplc="C016C16E" w:tentative="1">
      <w:start w:val="1"/>
      <w:numFmt w:val="bullet"/>
      <w:lvlText w:val=""/>
      <w:lvlJc w:val="left"/>
      <w:pPr>
        <w:tabs>
          <w:tab w:val="num" w:pos="3600"/>
        </w:tabs>
        <w:ind w:left="3600" w:hanging="360"/>
      </w:pPr>
      <w:rPr>
        <w:rFonts w:ascii="Wingdings" w:hAnsi="Wingdings" w:hint="default"/>
      </w:rPr>
    </w:lvl>
    <w:lvl w:ilvl="5" w:tplc="175C9332" w:tentative="1">
      <w:start w:val="1"/>
      <w:numFmt w:val="bullet"/>
      <w:lvlText w:val=""/>
      <w:lvlJc w:val="left"/>
      <w:pPr>
        <w:tabs>
          <w:tab w:val="num" w:pos="4320"/>
        </w:tabs>
        <w:ind w:left="4320" w:hanging="360"/>
      </w:pPr>
      <w:rPr>
        <w:rFonts w:ascii="Wingdings" w:hAnsi="Wingdings" w:hint="default"/>
      </w:rPr>
    </w:lvl>
    <w:lvl w:ilvl="6" w:tplc="83003936" w:tentative="1">
      <w:start w:val="1"/>
      <w:numFmt w:val="bullet"/>
      <w:lvlText w:val=""/>
      <w:lvlJc w:val="left"/>
      <w:pPr>
        <w:tabs>
          <w:tab w:val="num" w:pos="5040"/>
        </w:tabs>
        <w:ind w:left="5040" w:hanging="360"/>
      </w:pPr>
      <w:rPr>
        <w:rFonts w:ascii="Wingdings" w:hAnsi="Wingdings" w:hint="default"/>
      </w:rPr>
    </w:lvl>
    <w:lvl w:ilvl="7" w:tplc="2C261286" w:tentative="1">
      <w:start w:val="1"/>
      <w:numFmt w:val="bullet"/>
      <w:lvlText w:val=""/>
      <w:lvlJc w:val="left"/>
      <w:pPr>
        <w:tabs>
          <w:tab w:val="num" w:pos="5760"/>
        </w:tabs>
        <w:ind w:left="5760" w:hanging="360"/>
      </w:pPr>
      <w:rPr>
        <w:rFonts w:ascii="Wingdings" w:hAnsi="Wingdings" w:hint="default"/>
      </w:rPr>
    </w:lvl>
    <w:lvl w:ilvl="8" w:tplc="FA0EA838" w:tentative="1">
      <w:start w:val="1"/>
      <w:numFmt w:val="bullet"/>
      <w:lvlText w:val=""/>
      <w:lvlJc w:val="left"/>
      <w:pPr>
        <w:tabs>
          <w:tab w:val="num" w:pos="6480"/>
        </w:tabs>
        <w:ind w:left="6480" w:hanging="360"/>
      </w:pPr>
      <w:rPr>
        <w:rFonts w:ascii="Wingdings" w:hAnsi="Wingdings" w:hint="default"/>
      </w:rPr>
    </w:lvl>
  </w:abstractNum>
  <w:abstractNum w:abstractNumId="4">
    <w:nsid w:val="3C2A520C"/>
    <w:multiLevelType w:val="hybridMultilevel"/>
    <w:tmpl w:val="411AD3A4"/>
    <w:lvl w:ilvl="0" w:tplc="F7B45E12">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7063996"/>
    <w:multiLevelType w:val="hybridMultilevel"/>
    <w:tmpl w:val="DCEAB116"/>
    <w:lvl w:ilvl="0" w:tplc="23B64918">
      <w:start w:val="1"/>
      <w:numFmt w:val="bullet"/>
      <w:lvlText w:val=""/>
      <w:lvlJc w:val="left"/>
      <w:pPr>
        <w:tabs>
          <w:tab w:val="num" w:pos="720"/>
        </w:tabs>
        <w:ind w:left="720" w:hanging="360"/>
      </w:pPr>
      <w:rPr>
        <w:rFonts w:ascii="Wingdings" w:hAnsi="Wingdings" w:hint="default"/>
      </w:rPr>
    </w:lvl>
    <w:lvl w:ilvl="1" w:tplc="83085760" w:tentative="1">
      <w:start w:val="1"/>
      <w:numFmt w:val="bullet"/>
      <w:lvlText w:val=""/>
      <w:lvlJc w:val="left"/>
      <w:pPr>
        <w:tabs>
          <w:tab w:val="num" w:pos="1440"/>
        </w:tabs>
        <w:ind w:left="1440" w:hanging="360"/>
      </w:pPr>
      <w:rPr>
        <w:rFonts w:ascii="Wingdings" w:hAnsi="Wingdings" w:hint="default"/>
      </w:rPr>
    </w:lvl>
    <w:lvl w:ilvl="2" w:tplc="7D7216AC" w:tentative="1">
      <w:start w:val="1"/>
      <w:numFmt w:val="bullet"/>
      <w:lvlText w:val=""/>
      <w:lvlJc w:val="left"/>
      <w:pPr>
        <w:tabs>
          <w:tab w:val="num" w:pos="2160"/>
        </w:tabs>
        <w:ind w:left="2160" w:hanging="360"/>
      </w:pPr>
      <w:rPr>
        <w:rFonts w:ascii="Wingdings" w:hAnsi="Wingdings" w:hint="default"/>
      </w:rPr>
    </w:lvl>
    <w:lvl w:ilvl="3" w:tplc="18E09E42" w:tentative="1">
      <w:start w:val="1"/>
      <w:numFmt w:val="bullet"/>
      <w:lvlText w:val=""/>
      <w:lvlJc w:val="left"/>
      <w:pPr>
        <w:tabs>
          <w:tab w:val="num" w:pos="2880"/>
        </w:tabs>
        <w:ind w:left="2880" w:hanging="360"/>
      </w:pPr>
      <w:rPr>
        <w:rFonts w:ascii="Wingdings" w:hAnsi="Wingdings" w:hint="default"/>
      </w:rPr>
    </w:lvl>
    <w:lvl w:ilvl="4" w:tplc="DEEE07A4" w:tentative="1">
      <w:start w:val="1"/>
      <w:numFmt w:val="bullet"/>
      <w:lvlText w:val=""/>
      <w:lvlJc w:val="left"/>
      <w:pPr>
        <w:tabs>
          <w:tab w:val="num" w:pos="3600"/>
        </w:tabs>
        <w:ind w:left="3600" w:hanging="360"/>
      </w:pPr>
      <w:rPr>
        <w:rFonts w:ascii="Wingdings" w:hAnsi="Wingdings" w:hint="default"/>
      </w:rPr>
    </w:lvl>
    <w:lvl w:ilvl="5" w:tplc="6030878A" w:tentative="1">
      <w:start w:val="1"/>
      <w:numFmt w:val="bullet"/>
      <w:lvlText w:val=""/>
      <w:lvlJc w:val="left"/>
      <w:pPr>
        <w:tabs>
          <w:tab w:val="num" w:pos="4320"/>
        </w:tabs>
        <w:ind w:left="4320" w:hanging="360"/>
      </w:pPr>
      <w:rPr>
        <w:rFonts w:ascii="Wingdings" w:hAnsi="Wingdings" w:hint="default"/>
      </w:rPr>
    </w:lvl>
    <w:lvl w:ilvl="6" w:tplc="51942AC4" w:tentative="1">
      <w:start w:val="1"/>
      <w:numFmt w:val="bullet"/>
      <w:lvlText w:val=""/>
      <w:lvlJc w:val="left"/>
      <w:pPr>
        <w:tabs>
          <w:tab w:val="num" w:pos="5040"/>
        </w:tabs>
        <w:ind w:left="5040" w:hanging="360"/>
      </w:pPr>
      <w:rPr>
        <w:rFonts w:ascii="Wingdings" w:hAnsi="Wingdings" w:hint="default"/>
      </w:rPr>
    </w:lvl>
    <w:lvl w:ilvl="7" w:tplc="24E6F870" w:tentative="1">
      <w:start w:val="1"/>
      <w:numFmt w:val="bullet"/>
      <w:lvlText w:val=""/>
      <w:lvlJc w:val="left"/>
      <w:pPr>
        <w:tabs>
          <w:tab w:val="num" w:pos="5760"/>
        </w:tabs>
        <w:ind w:left="5760" w:hanging="360"/>
      </w:pPr>
      <w:rPr>
        <w:rFonts w:ascii="Wingdings" w:hAnsi="Wingdings" w:hint="default"/>
      </w:rPr>
    </w:lvl>
    <w:lvl w:ilvl="8" w:tplc="A07C5B3C" w:tentative="1">
      <w:start w:val="1"/>
      <w:numFmt w:val="bullet"/>
      <w:lvlText w:val=""/>
      <w:lvlJc w:val="left"/>
      <w:pPr>
        <w:tabs>
          <w:tab w:val="num" w:pos="6480"/>
        </w:tabs>
        <w:ind w:left="6480" w:hanging="360"/>
      </w:pPr>
      <w:rPr>
        <w:rFonts w:ascii="Wingdings" w:hAnsi="Wingdings" w:hint="default"/>
      </w:rPr>
    </w:lvl>
  </w:abstractNum>
  <w:abstractNum w:abstractNumId="6">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EE3961"/>
    <w:multiLevelType w:val="hybridMultilevel"/>
    <w:tmpl w:val="1682C494"/>
    <w:lvl w:ilvl="0" w:tplc="E8B2915A">
      <w:start w:val="1"/>
      <w:numFmt w:val="bullet"/>
      <w:lvlText w:val=""/>
      <w:lvlJc w:val="left"/>
      <w:pPr>
        <w:tabs>
          <w:tab w:val="num" w:pos="720"/>
        </w:tabs>
        <w:ind w:left="720" w:hanging="360"/>
      </w:pPr>
      <w:rPr>
        <w:rFonts w:ascii="Wingdings" w:hAnsi="Wingdings" w:hint="default"/>
      </w:rPr>
    </w:lvl>
    <w:lvl w:ilvl="1" w:tplc="AF02522E" w:tentative="1">
      <w:start w:val="1"/>
      <w:numFmt w:val="bullet"/>
      <w:lvlText w:val=""/>
      <w:lvlJc w:val="left"/>
      <w:pPr>
        <w:tabs>
          <w:tab w:val="num" w:pos="1440"/>
        </w:tabs>
        <w:ind w:left="1440" w:hanging="360"/>
      </w:pPr>
      <w:rPr>
        <w:rFonts w:ascii="Wingdings" w:hAnsi="Wingdings" w:hint="default"/>
      </w:rPr>
    </w:lvl>
    <w:lvl w:ilvl="2" w:tplc="28FCC5F4" w:tentative="1">
      <w:start w:val="1"/>
      <w:numFmt w:val="bullet"/>
      <w:lvlText w:val=""/>
      <w:lvlJc w:val="left"/>
      <w:pPr>
        <w:tabs>
          <w:tab w:val="num" w:pos="2160"/>
        </w:tabs>
        <w:ind w:left="2160" w:hanging="360"/>
      </w:pPr>
      <w:rPr>
        <w:rFonts w:ascii="Wingdings" w:hAnsi="Wingdings" w:hint="default"/>
      </w:rPr>
    </w:lvl>
    <w:lvl w:ilvl="3" w:tplc="BACA5132" w:tentative="1">
      <w:start w:val="1"/>
      <w:numFmt w:val="bullet"/>
      <w:lvlText w:val=""/>
      <w:lvlJc w:val="left"/>
      <w:pPr>
        <w:tabs>
          <w:tab w:val="num" w:pos="2880"/>
        </w:tabs>
        <w:ind w:left="2880" w:hanging="360"/>
      </w:pPr>
      <w:rPr>
        <w:rFonts w:ascii="Wingdings" w:hAnsi="Wingdings" w:hint="default"/>
      </w:rPr>
    </w:lvl>
    <w:lvl w:ilvl="4" w:tplc="67EC2120" w:tentative="1">
      <w:start w:val="1"/>
      <w:numFmt w:val="bullet"/>
      <w:lvlText w:val=""/>
      <w:lvlJc w:val="left"/>
      <w:pPr>
        <w:tabs>
          <w:tab w:val="num" w:pos="3600"/>
        </w:tabs>
        <w:ind w:left="3600" w:hanging="360"/>
      </w:pPr>
      <w:rPr>
        <w:rFonts w:ascii="Wingdings" w:hAnsi="Wingdings" w:hint="default"/>
      </w:rPr>
    </w:lvl>
    <w:lvl w:ilvl="5" w:tplc="33A6BC62" w:tentative="1">
      <w:start w:val="1"/>
      <w:numFmt w:val="bullet"/>
      <w:lvlText w:val=""/>
      <w:lvlJc w:val="left"/>
      <w:pPr>
        <w:tabs>
          <w:tab w:val="num" w:pos="4320"/>
        </w:tabs>
        <w:ind w:left="4320" w:hanging="360"/>
      </w:pPr>
      <w:rPr>
        <w:rFonts w:ascii="Wingdings" w:hAnsi="Wingdings" w:hint="default"/>
      </w:rPr>
    </w:lvl>
    <w:lvl w:ilvl="6" w:tplc="A6967482" w:tentative="1">
      <w:start w:val="1"/>
      <w:numFmt w:val="bullet"/>
      <w:lvlText w:val=""/>
      <w:lvlJc w:val="left"/>
      <w:pPr>
        <w:tabs>
          <w:tab w:val="num" w:pos="5040"/>
        </w:tabs>
        <w:ind w:left="5040" w:hanging="360"/>
      </w:pPr>
      <w:rPr>
        <w:rFonts w:ascii="Wingdings" w:hAnsi="Wingdings" w:hint="default"/>
      </w:rPr>
    </w:lvl>
    <w:lvl w:ilvl="7" w:tplc="02EE9BB0" w:tentative="1">
      <w:start w:val="1"/>
      <w:numFmt w:val="bullet"/>
      <w:lvlText w:val=""/>
      <w:lvlJc w:val="left"/>
      <w:pPr>
        <w:tabs>
          <w:tab w:val="num" w:pos="5760"/>
        </w:tabs>
        <w:ind w:left="5760" w:hanging="360"/>
      </w:pPr>
      <w:rPr>
        <w:rFonts w:ascii="Wingdings" w:hAnsi="Wingdings" w:hint="default"/>
      </w:rPr>
    </w:lvl>
    <w:lvl w:ilvl="8" w:tplc="2E225504" w:tentative="1">
      <w:start w:val="1"/>
      <w:numFmt w:val="bullet"/>
      <w:lvlText w:val=""/>
      <w:lvlJc w:val="left"/>
      <w:pPr>
        <w:tabs>
          <w:tab w:val="num" w:pos="6480"/>
        </w:tabs>
        <w:ind w:left="6480" w:hanging="360"/>
      </w:pPr>
      <w:rPr>
        <w:rFonts w:ascii="Wingdings" w:hAnsi="Wingdings" w:hint="default"/>
      </w:rPr>
    </w:lvl>
  </w:abstractNum>
  <w:abstractNum w:abstractNumId="8">
    <w:nsid w:val="7A2C461A"/>
    <w:multiLevelType w:val="hybridMultilevel"/>
    <w:tmpl w:val="C9509DB8"/>
    <w:lvl w:ilvl="0" w:tplc="951A80B2">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E2F296C"/>
    <w:multiLevelType w:val="hybridMultilevel"/>
    <w:tmpl w:val="7D548A34"/>
    <w:lvl w:ilvl="0" w:tplc="F7B0B8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5"/>
  </w:num>
  <w:num w:numId="5">
    <w:abstractNumId w:val="7"/>
  </w:num>
  <w:num w:numId="6">
    <w:abstractNumId w:val="0"/>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5B"/>
    <w:rsid w:val="00004ABE"/>
    <w:rsid w:val="00006756"/>
    <w:rsid w:val="00010B07"/>
    <w:rsid w:val="00016774"/>
    <w:rsid w:val="00024AF8"/>
    <w:rsid w:val="000343CC"/>
    <w:rsid w:val="0004165A"/>
    <w:rsid w:val="000459E8"/>
    <w:rsid w:val="0005441F"/>
    <w:rsid w:val="00054756"/>
    <w:rsid w:val="00055B24"/>
    <w:rsid w:val="000601D5"/>
    <w:rsid w:val="00066A39"/>
    <w:rsid w:val="000744D6"/>
    <w:rsid w:val="00075B6D"/>
    <w:rsid w:val="00090F88"/>
    <w:rsid w:val="0009786E"/>
    <w:rsid w:val="000A4D74"/>
    <w:rsid w:val="000C097F"/>
    <w:rsid w:val="000C75D2"/>
    <w:rsid w:val="000D037B"/>
    <w:rsid w:val="000D44B7"/>
    <w:rsid w:val="000D77A6"/>
    <w:rsid w:val="000E2E17"/>
    <w:rsid w:val="000E4BD2"/>
    <w:rsid w:val="000F2D6B"/>
    <w:rsid w:val="00102348"/>
    <w:rsid w:val="001066FE"/>
    <w:rsid w:val="00106ED6"/>
    <w:rsid w:val="0010784F"/>
    <w:rsid w:val="00112B23"/>
    <w:rsid w:val="00125D47"/>
    <w:rsid w:val="0012686F"/>
    <w:rsid w:val="00132C3A"/>
    <w:rsid w:val="00135A9D"/>
    <w:rsid w:val="00145703"/>
    <w:rsid w:val="00156CA8"/>
    <w:rsid w:val="001654B7"/>
    <w:rsid w:val="0017687C"/>
    <w:rsid w:val="00181471"/>
    <w:rsid w:val="00182659"/>
    <w:rsid w:val="00185457"/>
    <w:rsid w:val="00187D69"/>
    <w:rsid w:val="001A5999"/>
    <w:rsid w:val="001A6E05"/>
    <w:rsid w:val="001A78C1"/>
    <w:rsid w:val="001B4408"/>
    <w:rsid w:val="001B66A0"/>
    <w:rsid w:val="001C5D5E"/>
    <w:rsid w:val="001D4E2A"/>
    <w:rsid w:val="001D713B"/>
    <w:rsid w:val="00202908"/>
    <w:rsid w:val="00204D2B"/>
    <w:rsid w:val="0022231F"/>
    <w:rsid w:val="002233F6"/>
    <w:rsid w:val="00223B59"/>
    <w:rsid w:val="002256B9"/>
    <w:rsid w:val="002402FE"/>
    <w:rsid w:val="0024229F"/>
    <w:rsid w:val="0025058F"/>
    <w:rsid w:val="00251604"/>
    <w:rsid w:val="0025784F"/>
    <w:rsid w:val="002601E7"/>
    <w:rsid w:val="00271E21"/>
    <w:rsid w:val="0028308C"/>
    <w:rsid w:val="00290766"/>
    <w:rsid w:val="00297F3F"/>
    <w:rsid w:val="002A429A"/>
    <w:rsid w:val="002A452A"/>
    <w:rsid w:val="002B1227"/>
    <w:rsid w:val="002B1526"/>
    <w:rsid w:val="002B1A09"/>
    <w:rsid w:val="002B4973"/>
    <w:rsid w:val="002C101A"/>
    <w:rsid w:val="002E087E"/>
    <w:rsid w:val="002E100C"/>
    <w:rsid w:val="002F064C"/>
    <w:rsid w:val="002F30C0"/>
    <w:rsid w:val="002F3FC3"/>
    <w:rsid w:val="002F42F7"/>
    <w:rsid w:val="00304405"/>
    <w:rsid w:val="003044E4"/>
    <w:rsid w:val="00304ECC"/>
    <w:rsid w:val="003055C8"/>
    <w:rsid w:val="0030755D"/>
    <w:rsid w:val="00312E60"/>
    <w:rsid w:val="00313DD4"/>
    <w:rsid w:val="00313ED8"/>
    <w:rsid w:val="00322366"/>
    <w:rsid w:val="0033180B"/>
    <w:rsid w:val="0034474B"/>
    <w:rsid w:val="0035365E"/>
    <w:rsid w:val="0035646B"/>
    <w:rsid w:val="003620F9"/>
    <w:rsid w:val="00363C6D"/>
    <w:rsid w:val="003707EB"/>
    <w:rsid w:val="003737F2"/>
    <w:rsid w:val="00377B4C"/>
    <w:rsid w:val="00380C3E"/>
    <w:rsid w:val="0038625B"/>
    <w:rsid w:val="003B03A9"/>
    <w:rsid w:val="003B4254"/>
    <w:rsid w:val="003C02F0"/>
    <w:rsid w:val="003C230C"/>
    <w:rsid w:val="003C4A85"/>
    <w:rsid w:val="003C7D48"/>
    <w:rsid w:val="003D2B20"/>
    <w:rsid w:val="003E19AF"/>
    <w:rsid w:val="003E38F5"/>
    <w:rsid w:val="003E43FA"/>
    <w:rsid w:val="003E7817"/>
    <w:rsid w:val="003F1FEF"/>
    <w:rsid w:val="003F23DE"/>
    <w:rsid w:val="003F2D63"/>
    <w:rsid w:val="00406245"/>
    <w:rsid w:val="0040686D"/>
    <w:rsid w:val="00406AC7"/>
    <w:rsid w:val="0041307A"/>
    <w:rsid w:val="004138C3"/>
    <w:rsid w:val="004163B4"/>
    <w:rsid w:val="0041660D"/>
    <w:rsid w:val="004177C6"/>
    <w:rsid w:val="00417961"/>
    <w:rsid w:val="0042066A"/>
    <w:rsid w:val="00430543"/>
    <w:rsid w:val="00430572"/>
    <w:rsid w:val="0043169C"/>
    <w:rsid w:val="00433CBA"/>
    <w:rsid w:val="00442200"/>
    <w:rsid w:val="00450266"/>
    <w:rsid w:val="00457DB3"/>
    <w:rsid w:val="00464E70"/>
    <w:rsid w:val="004650E8"/>
    <w:rsid w:val="00465152"/>
    <w:rsid w:val="00473747"/>
    <w:rsid w:val="00476AD4"/>
    <w:rsid w:val="0048021F"/>
    <w:rsid w:val="00481021"/>
    <w:rsid w:val="00483200"/>
    <w:rsid w:val="0048609F"/>
    <w:rsid w:val="004869EB"/>
    <w:rsid w:val="00491371"/>
    <w:rsid w:val="004A5F81"/>
    <w:rsid w:val="004B1927"/>
    <w:rsid w:val="004B428D"/>
    <w:rsid w:val="004B56F3"/>
    <w:rsid w:val="004C2B08"/>
    <w:rsid w:val="004C2FA7"/>
    <w:rsid w:val="004C44F4"/>
    <w:rsid w:val="004D104E"/>
    <w:rsid w:val="004D6EF6"/>
    <w:rsid w:val="004E0D51"/>
    <w:rsid w:val="004E6FAF"/>
    <w:rsid w:val="004E7728"/>
    <w:rsid w:val="004F2EF6"/>
    <w:rsid w:val="004F4837"/>
    <w:rsid w:val="004F49A1"/>
    <w:rsid w:val="005006C5"/>
    <w:rsid w:val="00506A01"/>
    <w:rsid w:val="0050730C"/>
    <w:rsid w:val="00507562"/>
    <w:rsid w:val="0050794E"/>
    <w:rsid w:val="005159DE"/>
    <w:rsid w:val="00516E93"/>
    <w:rsid w:val="00525045"/>
    <w:rsid w:val="00525FAC"/>
    <w:rsid w:val="00530E2B"/>
    <w:rsid w:val="005357BD"/>
    <w:rsid w:val="005458B1"/>
    <w:rsid w:val="00552EEE"/>
    <w:rsid w:val="0055674B"/>
    <w:rsid w:val="00564913"/>
    <w:rsid w:val="00581B86"/>
    <w:rsid w:val="00587AF6"/>
    <w:rsid w:val="005B4F5C"/>
    <w:rsid w:val="005B600E"/>
    <w:rsid w:val="005C3838"/>
    <w:rsid w:val="005C5597"/>
    <w:rsid w:val="005D2105"/>
    <w:rsid w:val="005D69C2"/>
    <w:rsid w:val="005E2DEE"/>
    <w:rsid w:val="006017F4"/>
    <w:rsid w:val="00616A44"/>
    <w:rsid w:val="00633E4F"/>
    <w:rsid w:val="00641E5B"/>
    <w:rsid w:val="0064387C"/>
    <w:rsid w:val="00643BA5"/>
    <w:rsid w:val="00647509"/>
    <w:rsid w:val="00663C16"/>
    <w:rsid w:val="0066582D"/>
    <w:rsid w:val="006658C4"/>
    <w:rsid w:val="00665BF6"/>
    <w:rsid w:val="00671645"/>
    <w:rsid w:val="00675E4D"/>
    <w:rsid w:val="006765F3"/>
    <w:rsid w:val="00677061"/>
    <w:rsid w:val="00687BEE"/>
    <w:rsid w:val="00692F93"/>
    <w:rsid w:val="00694827"/>
    <w:rsid w:val="006A044D"/>
    <w:rsid w:val="006A0F10"/>
    <w:rsid w:val="006A36B5"/>
    <w:rsid w:val="006A7E62"/>
    <w:rsid w:val="006B3E11"/>
    <w:rsid w:val="006B7F51"/>
    <w:rsid w:val="006C0459"/>
    <w:rsid w:val="006D004D"/>
    <w:rsid w:val="006D733E"/>
    <w:rsid w:val="006D7BEC"/>
    <w:rsid w:val="006E1781"/>
    <w:rsid w:val="006E3B67"/>
    <w:rsid w:val="006E580D"/>
    <w:rsid w:val="006F3F24"/>
    <w:rsid w:val="006F43FD"/>
    <w:rsid w:val="00710BB6"/>
    <w:rsid w:val="007127F4"/>
    <w:rsid w:val="00717131"/>
    <w:rsid w:val="0072175E"/>
    <w:rsid w:val="0072457F"/>
    <w:rsid w:val="0073476E"/>
    <w:rsid w:val="007400D8"/>
    <w:rsid w:val="007400EA"/>
    <w:rsid w:val="0074227E"/>
    <w:rsid w:val="00746808"/>
    <w:rsid w:val="00750F96"/>
    <w:rsid w:val="00751913"/>
    <w:rsid w:val="00752A79"/>
    <w:rsid w:val="00765EA9"/>
    <w:rsid w:val="007663DE"/>
    <w:rsid w:val="0077337D"/>
    <w:rsid w:val="007756B9"/>
    <w:rsid w:val="00783418"/>
    <w:rsid w:val="00785966"/>
    <w:rsid w:val="0078721E"/>
    <w:rsid w:val="00787DA0"/>
    <w:rsid w:val="007A7652"/>
    <w:rsid w:val="007C20BF"/>
    <w:rsid w:val="007C78D0"/>
    <w:rsid w:val="007D4E9D"/>
    <w:rsid w:val="007E0F68"/>
    <w:rsid w:val="007E5988"/>
    <w:rsid w:val="0080094E"/>
    <w:rsid w:val="008032E5"/>
    <w:rsid w:val="008051E4"/>
    <w:rsid w:val="008072DC"/>
    <w:rsid w:val="00807A8F"/>
    <w:rsid w:val="00810CFA"/>
    <w:rsid w:val="00812243"/>
    <w:rsid w:val="00813FF7"/>
    <w:rsid w:val="00814F9A"/>
    <w:rsid w:val="00825750"/>
    <w:rsid w:val="008257D5"/>
    <w:rsid w:val="0082732B"/>
    <w:rsid w:val="0083050F"/>
    <w:rsid w:val="00830D04"/>
    <w:rsid w:val="008317E5"/>
    <w:rsid w:val="0083379D"/>
    <w:rsid w:val="00840158"/>
    <w:rsid w:val="0084592D"/>
    <w:rsid w:val="00846E31"/>
    <w:rsid w:val="0085197D"/>
    <w:rsid w:val="00852708"/>
    <w:rsid w:val="00854480"/>
    <w:rsid w:val="00860B49"/>
    <w:rsid w:val="00865D69"/>
    <w:rsid w:val="00870252"/>
    <w:rsid w:val="00880DAB"/>
    <w:rsid w:val="0088523E"/>
    <w:rsid w:val="008853CF"/>
    <w:rsid w:val="00886F9C"/>
    <w:rsid w:val="00892DA4"/>
    <w:rsid w:val="008A0281"/>
    <w:rsid w:val="008A29E3"/>
    <w:rsid w:val="008A4624"/>
    <w:rsid w:val="008B06F2"/>
    <w:rsid w:val="008B5174"/>
    <w:rsid w:val="008C15F1"/>
    <w:rsid w:val="008C222F"/>
    <w:rsid w:val="008C487D"/>
    <w:rsid w:val="008C68DB"/>
    <w:rsid w:val="008C7FE2"/>
    <w:rsid w:val="008D12DE"/>
    <w:rsid w:val="008D2968"/>
    <w:rsid w:val="008D2B95"/>
    <w:rsid w:val="008D32FC"/>
    <w:rsid w:val="008D7D71"/>
    <w:rsid w:val="008E3277"/>
    <w:rsid w:val="008E461F"/>
    <w:rsid w:val="008F024C"/>
    <w:rsid w:val="008F0A62"/>
    <w:rsid w:val="008F18A9"/>
    <w:rsid w:val="008F2621"/>
    <w:rsid w:val="008F6F61"/>
    <w:rsid w:val="0090157D"/>
    <w:rsid w:val="00901687"/>
    <w:rsid w:val="009042FE"/>
    <w:rsid w:val="00933AE5"/>
    <w:rsid w:val="009468AA"/>
    <w:rsid w:val="009528A8"/>
    <w:rsid w:val="00957E33"/>
    <w:rsid w:val="00973AAF"/>
    <w:rsid w:val="00974336"/>
    <w:rsid w:val="00977532"/>
    <w:rsid w:val="00977907"/>
    <w:rsid w:val="00990850"/>
    <w:rsid w:val="00990A3D"/>
    <w:rsid w:val="009927C8"/>
    <w:rsid w:val="00997229"/>
    <w:rsid w:val="00997C17"/>
    <w:rsid w:val="009A0E3F"/>
    <w:rsid w:val="009B14C3"/>
    <w:rsid w:val="009B616F"/>
    <w:rsid w:val="009C55A8"/>
    <w:rsid w:val="009C5A2A"/>
    <w:rsid w:val="009D3FB7"/>
    <w:rsid w:val="009D628B"/>
    <w:rsid w:val="009E1126"/>
    <w:rsid w:val="009E307B"/>
    <w:rsid w:val="009F00F0"/>
    <w:rsid w:val="009F1AF9"/>
    <w:rsid w:val="009F31B5"/>
    <w:rsid w:val="009F79E0"/>
    <w:rsid w:val="00A17BD4"/>
    <w:rsid w:val="00A21C7C"/>
    <w:rsid w:val="00A25AFB"/>
    <w:rsid w:val="00A365F6"/>
    <w:rsid w:val="00A60405"/>
    <w:rsid w:val="00A61BCB"/>
    <w:rsid w:val="00A77B2F"/>
    <w:rsid w:val="00A808B0"/>
    <w:rsid w:val="00A827CF"/>
    <w:rsid w:val="00A910C2"/>
    <w:rsid w:val="00A91A42"/>
    <w:rsid w:val="00AA6911"/>
    <w:rsid w:val="00AB1874"/>
    <w:rsid w:val="00AB7A8C"/>
    <w:rsid w:val="00AC4162"/>
    <w:rsid w:val="00AC4A22"/>
    <w:rsid w:val="00AC56A2"/>
    <w:rsid w:val="00AF154E"/>
    <w:rsid w:val="00AF708A"/>
    <w:rsid w:val="00B053DB"/>
    <w:rsid w:val="00B05699"/>
    <w:rsid w:val="00B11FD4"/>
    <w:rsid w:val="00B21510"/>
    <w:rsid w:val="00B25EF2"/>
    <w:rsid w:val="00B4010A"/>
    <w:rsid w:val="00B434F6"/>
    <w:rsid w:val="00B51652"/>
    <w:rsid w:val="00B52F4F"/>
    <w:rsid w:val="00B7078F"/>
    <w:rsid w:val="00B77CC9"/>
    <w:rsid w:val="00B80EF5"/>
    <w:rsid w:val="00B8122F"/>
    <w:rsid w:val="00B82B89"/>
    <w:rsid w:val="00B918E2"/>
    <w:rsid w:val="00BA6DAC"/>
    <w:rsid w:val="00BB00E3"/>
    <w:rsid w:val="00BB16C2"/>
    <w:rsid w:val="00BB462D"/>
    <w:rsid w:val="00BB6D06"/>
    <w:rsid w:val="00BD6DA9"/>
    <w:rsid w:val="00BE6B4F"/>
    <w:rsid w:val="00BF71BE"/>
    <w:rsid w:val="00C053FC"/>
    <w:rsid w:val="00C105B1"/>
    <w:rsid w:val="00C14BB9"/>
    <w:rsid w:val="00C16579"/>
    <w:rsid w:val="00C1672C"/>
    <w:rsid w:val="00C21C2C"/>
    <w:rsid w:val="00C30049"/>
    <w:rsid w:val="00C45BCA"/>
    <w:rsid w:val="00C611EF"/>
    <w:rsid w:val="00C61BBE"/>
    <w:rsid w:val="00C63915"/>
    <w:rsid w:val="00C659B9"/>
    <w:rsid w:val="00C77799"/>
    <w:rsid w:val="00C81D8A"/>
    <w:rsid w:val="00C82EB0"/>
    <w:rsid w:val="00C867B3"/>
    <w:rsid w:val="00C941CB"/>
    <w:rsid w:val="00CA6CBA"/>
    <w:rsid w:val="00CB1B39"/>
    <w:rsid w:val="00CB2ECD"/>
    <w:rsid w:val="00CB3FDF"/>
    <w:rsid w:val="00CB7D08"/>
    <w:rsid w:val="00CC29B1"/>
    <w:rsid w:val="00CD7FB5"/>
    <w:rsid w:val="00CE03F2"/>
    <w:rsid w:val="00CE1247"/>
    <w:rsid w:val="00CE2E18"/>
    <w:rsid w:val="00CE5B34"/>
    <w:rsid w:val="00D10A54"/>
    <w:rsid w:val="00D11ADC"/>
    <w:rsid w:val="00D11B81"/>
    <w:rsid w:val="00D1416D"/>
    <w:rsid w:val="00D15BDF"/>
    <w:rsid w:val="00D16097"/>
    <w:rsid w:val="00D245C1"/>
    <w:rsid w:val="00D3773F"/>
    <w:rsid w:val="00D42F54"/>
    <w:rsid w:val="00D4328A"/>
    <w:rsid w:val="00D457AC"/>
    <w:rsid w:val="00D50D02"/>
    <w:rsid w:val="00D55EB1"/>
    <w:rsid w:val="00D61D88"/>
    <w:rsid w:val="00D62099"/>
    <w:rsid w:val="00D64E1C"/>
    <w:rsid w:val="00D67B53"/>
    <w:rsid w:val="00D71D39"/>
    <w:rsid w:val="00D74C58"/>
    <w:rsid w:val="00D75BA5"/>
    <w:rsid w:val="00D76538"/>
    <w:rsid w:val="00D76671"/>
    <w:rsid w:val="00D823C9"/>
    <w:rsid w:val="00D852B9"/>
    <w:rsid w:val="00D8596E"/>
    <w:rsid w:val="00D90239"/>
    <w:rsid w:val="00D91F4D"/>
    <w:rsid w:val="00D9239A"/>
    <w:rsid w:val="00D92773"/>
    <w:rsid w:val="00DA0EA7"/>
    <w:rsid w:val="00DA44BF"/>
    <w:rsid w:val="00DB082F"/>
    <w:rsid w:val="00DC2614"/>
    <w:rsid w:val="00DC3A57"/>
    <w:rsid w:val="00DC431A"/>
    <w:rsid w:val="00DC6EBD"/>
    <w:rsid w:val="00DD6468"/>
    <w:rsid w:val="00DE154B"/>
    <w:rsid w:val="00DE2C57"/>
    <w:rsid w:val="00DE4D39"/>
    <w:rsid w:val="00DE6FC6"/>
    <w:rsid w:val="00DE7024"/>
    <w:rsid w:val="00DE7C2D"/>
    <w:rsid w:val="00DF10C0"/>
    <w:rsid w:val="00DF3E27"/>
    <w:rsid w:val="00DF73BB"/>
    <w:rsid w:val="00DF7D0F"/>
    <w:rsid w:val="00E02AA9"/>
    <w:rsid w:val="00E06752"/>
    <w:rsid w:val="00E07697"/>
    <w:rsid w:val="00E076E7"/>
    <w:rsid w:val="00E10927"/>
    <w:rsid w:val="00E1301C"/>
    <w:rsid w:val="00E15B2E"/>
    <w:rsid w:val="00E227D3"/>
    <w:rsid w:val="00E22B41"/>
    <w:rsid w:val="00E271DA"/>
    <w:rsid w:val="00E32984"/>
    <w:rsid w:val="00E34A52"/>
    <w:rsid w:val="00E350A4"/>
    <w:rsid w:val="00E43408"/>
    <w:rsid w:val="00E44536"/>
    <w:rsid w:val="00E45ECB"/>
    <w:rsid w:val="00E47D0E"/>
    <w:rsid w:val="00E5124F"/>
    <w:rsid w:val="00E6379F"/>
    <w:rsid w:val="00E671E8"/>
    <w:rsid w:val="00E6746D"/>
    <w:rsid w:val="00E72BC6"/>
    <w:rsid w:val="00E74AA7"/>
    <w:rsid w:val="00E77425"/>
    <w:rsid w:val="00E80FBA"/>
    <w:rsid w:val="00E83074"/>
    <w:rsid w:val="00E836B2"/>
    <w:rsid w:val="00E85779"/>
    <w:rsid w:val="00E93F91"/>
    <w:rsid w:val="00E94079"/>
    <w:rsid w:val="00E97C29"/>
    <w:rsid w:val="00EA5071"/>
    <w:rsid w:val="00EB5567"/>
    <w:rsid w:val="00EB63AD"/>
    <w:rsid w:val="00EB6BC2"/>
    <w:rsid w:val="00EB7CFF"/>
    <w:rsid w:val="00EC0ED2"/>
    <w:rsid w:val="00EC1FFC"/>
    <w:rsid w:val="00EC30E7"/>
    <w:rsid w:val="00EC37A0"/>
    <w:rsid w:val="00EC748C"/>
    <w:rsid w:val="00ED2D80"/>
    <w:rsid w:val="00ED5C99"/>
    <w:rsid w:val="00EF48CE"/>
    <w:rsid w:val="00F063A2"/>
    <w:rsid w:val="00F10433"/>
    <w:rsid w:val="00F142A7"/>
    <w:rsid w:val="00F24968"/>
    <w:rsid w:val="00F24DA0"/>
    <w:rsid w:val="00F27AC7"/>
    <w:rsid w:val="00F30135"/>
    <w:rsid w:val="00F331D4"/>
    <w:rsid w:val="00F3490F"/>
    <w:rsid w:val="00F45DF7"/>
    <w:rsid w:val="00F47CDA"/>
    <w:rsid w:val="00F5017D"/>
    <w:rsid w:val="00F54C88"/>
    <w:rsid w:val="00F54D4A"/>
    <w:rsid w:val="00F564DC"/>
    <w:rsid w:val="00F566B3"/>
    <w:rsid w:val="00F602F2"/>
    <w:rsid w:val="00F64792"/>
    <w:rsid w:val="00F64EA4"/>
    <w:rsid w:val="00F662B4"/>
    <w:rsid w:val="00F675A8"/>
    <w:rsid w:val="00F72757"/>
    <w:rsid w:val="00F80207"/>
    <w:rsid w:val="00F9212D"/>
    <w:rsid w:val="00F92ABB"/>
    <w:rsid w:val="00F9582C"/>
    <w:rsid w:val="00FA1D6B"/>
    <w:rsid w:val="00FA4316"/>
    <w:rsid w:val="00FA4D07"/>
    <w:rsid w:val="00FA5814"/>
    <w:rsid w:val="00FB1D7B"/>
    <w:rsid w:val="00FB2019"/>
    <w:rsid w:val="00FB2107"/>
    <w:rsid w:val="00FC095F"/>
    <w:rsid w:val="00FC19EA"/>
    <w:rsid w:val="00FC244D"/>
    <w:rsid w:val="00FD6071"/>
    <w:rsid w:val="00FD7802"/>
    <w:rsid w:val="00FE2F31"/>
    <w:rsid w:val="00FF402C"/>
    <w:rsid w:val="00FF56E1"/>
    <w:rsid w:val="00FF5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5B"/>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E5B"/>
    <w:rPr>
      <w:rFonts w:ascii="Cambria" w:hAnsi="Cambria" w:cs="Times New Roman"/>
      <w:b/>
      <w:bCs/>
      <w:i/>
      <w:iCs/>
      <w:sz w:val="28"/>
      <w:szCs w:val="28"/>
    </w:rPr>
  </w:style>
  <w:style w:type="character" w:customStyle="1" w:styleId="30">
    <w:name w:val="Заголовок 3 Знак"/>
    <w:basedOn w:val="a0"/>
    <w:link w:val="3"/>
    <w:uiPriority w:val="9"/>
    <w:semiHidden/>
    <w:rsid w:val="00641E5B"/>
    <w:rPr>
      <w:rFonts w:ascii="Times New Roman" w:hAnsi="Times New Roman" w:cs="Times New Roman"/>
      <w:b/>
      <w:bCs/>
      <w:sz w:val="27"/>
      <w:szCs w:val="27"/>
    </w:rPr>
  </w:style>
  <w:style w:type="paragraph" w:styleId="a3">
    <w:name w:val="Normal (Web)"/>
    <w:basedOn w:val="a"/>
    <w:link w:val="a4"/>
    <w:uiPriority w:val="99"/>
    <w:unhideWhenUsed/>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basedOn w:val="a0"/>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basedOn w:val="a0"/>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basedOn w:val="a0"/>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paragraph" w:styleId="ac">
    <w:name w:val="Balloon Text"/>
    <w:basedOn w:val="a"/>
    <w:link w:val="ad"/>
    <w:uiPriority w:val="99"/>
    <w:semiHidden/>
    <w:unhideWhenUsed/>
    <w:rsid w:val="000D037B"/>
    <w:rPr>
      <w:rFonts w:ascii="Segoe UI" w:hAnsi="Segoe UI" w:cs="Segoe UI"/>
      <w:sz w:val="18"/>
      <w:szCs w:val="18"/>
    </w:rPr>
  </w:style>
  <w:style w:type="character" w:customStyle="1" w:styleId="ad">
    <w:name w:val="Текст у виносці Знак"/>
    <w:basedOn w:val="a0"/>
    <w:link w:val="ac"/>
    <w:uiPriority w:val="99"/>
    <w:semiHidden/>
    <w:rsid w:val="000D037B"/>
    <w:rPr>
      <w:rFonts w:ascii="Segoe UI" w:hAnsi="Segoe UI" w:cs="Segoe UI"/>
      <w:sz w:val="18"/>
      <w:szCs w:val="18"/>
      <w:lang w:val="en-US" w:eastAsia="en-US"/>
    </w:rPr>
  </w:style>
  <w:style w:type="paragraph" w:styleId="ae">
    <w:name w:val="List Paragraph"/>
    <w:basedOn w:val="a"/>
    <w:uiPriority w:val="34"/>
    <w:qFormat/>
    <w:rsid w:val="00F64EA4"/>
    <w:pPr>
      <w:ind w:left="720"/>
      <w:contextualSpacing/>
    </w:pPr>
  </w:style>
  <w:style w:type="table" w:styleId="af">
    <w:name w:val="Table Grid"/>
    <w:basedOn w:val="a1"/>
    <w:uiPriority w:val="39"/>
    <w:rsid w:val="00EB6BC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4B1927"/>
  </w:style>
  <w:style w:type="character" w:customStyle="1" w:styleId="rvts0">
    <w:name w:val="rvts0"/>
    <w:uiPriority w:val="99"/>
    <w:rsid w:val="003707EB"/>
  </w:style>
  <w:style w:type="character" w:styleId="af0">
    <w:name w:val="Strong"/>
    <w:basedOn w:val="a0"/>
    <w:uiPriority w:val="22"/>
    <w:qFormat/>
    <w:rsid w:val="00BB16C2"/>
    <w:rPr>
      <w:b/>
      <w:bCs/>
    </w:rPr>
  </w:style>
  <w:style w:type="paragraph" w:customStyle="1" w:styleId="rvps2">
    <w:name w:val="rvps2"/>
    <w:basedOn w:val="a"/>
    <w:uiPriority w:val="99"/>
    <w:rsid w:val="00E43408"/>
    <w:pPr>
      <w:spacing w:before="100" w:beforeAutospacing="1" w:after="100" w:afterAutospacing="1"/>
    </w:pPr>
    <w:rPr>
      <w:rFonts w:eastAsia="Times New Roman"/>
      <w:lang w:val="uk-UA" w:eastAsia="uk-UA"/>
    </w:rPr>
  </w:style>
  <w:style w:type="character" w:customStyle="1" w:styleId="FontStyle44">
    <w:name w:val="Font Style44"/>
    <w:basedOn w:val="a0"/>
    <w:uiPriority w:val="99"/>
    <w:rsid w:val="00E43408"/>
    <w:rPr>
      <w:rFonts w:ascii="Times New Roman" w:hAnsi="Times New Roman" w:cs="Times New Roman"/>
      <w:sz w:val="24"/>
      <w:szCs w:val="24"/>
    </w:rPr>
  </w:style>
  <w:style w:type="character" w:customStyle="1" w:styleId="af1">
    <w:name w:val="Другое_"/>
    <w:basedOn w:val="a0"/>
    <w:link w:val="af2"/>
    <w:rsid w:val="00E97C29"/>
    <w:rPr>
      <w:rFonts w:ascii="Times New Roman" w:eastAsia="Times New Roman" w:hAnsi="Times New Roman"/>
      <w:sz w:val="26"/>
      <w:szCs w:val="26"/>
      <w:shd w:val="clear" w:color="auto" w:fill="FFFFFF"/>
    </w:rPr>
  </w:style>
  <w:style w:type="paragraph" w:customStyle="1" w:styleId="af2">
    <w:name w:val="Другое"/>
    <w:basedOn w:val="a"/>
    <w:link w:val="af1"/>
    <w:rsid w:val="00E97C29"/>
    <w:pPr>
      <w:widowControl w:val="0"/>
      <w:shd w:val="clear" w:color="auto" w:fill="FFFFFF"/>
      <w:ind w:firstLine="400"/>
      <w:jc w:val="both"/>
    </w:pPr>
    <w:rPr>
      <w:rFonts w:eastAsia="Times New Roman"/>
      <w:sz w:val="26"/>
      <w:szCs w:val="26"/>
      <w:lang w:val="uk-UA" w:eastAsia="uk-UA"/>
    </w:rPr>
  </w:style>
  <w:style w:type="character" w:customStyle="1" w:styleId="a4">
    <w:name w:val="Звичайний (веб) Знак"/>
    <w:link w:val="a3"/>
    <w:rsid w:val="00BE6B4F"/>
    <w:rPr>
      <w:rFonts w:ascii="Times New Roman" w:hAnsi="Times New Roman"/>
      <w:sz w:val="24"/>
      <w:szCs w:val="24"/>
      <w:lang w:val="en-US" w:eastAsia="en-US"/>
    </w:rPr>
  </w:style>
  <w:style w:type="paragraph" w:styleId="af3">
    <w:name w:val="Body Text Indent"/>
    <w:basedOn w:val="a"/>
    <w:link w:val="af4"/>
    <w:uiPriority w:val="99"/>
    <w:unhideWhenUsed/>
    <w:rsid w:val="00E85779"/>
    <w:pPr>
      <w:spacing w:after="120"/>
      <w:ind w:left="283"/>
    </w:pPr>
  </w:style>
  <w:style w:type="character" w:customStyle="1" w:styleId="af4">
    <w:name w:val="Основний текст з відступом Знак"/>
    <w:basedOn w:val="a0"/>
    <w:link w:val="af3"/>
    <w:uiPriority w:val="99"/>
    <w:rsid w:val="00E85779"/>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5B"/>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E5B"/>
    <w:rPr>
      <w:rFonts w:ascii="Cambria" w:hAnsi="Cambria" w:cs="Times New Roman"/>
      <w:b/>
      <w:bCs/>
      <w:i/>
      <w:iCs/>
      <w:sz w:val="28"/>
      <w:szCs w:val="28"/>
    </w:rPr>
  </w:style>
  <w:style w:type="character" w:customStyle="1" w:styleId="30">
    <w:name w:val="Заголовок 3 Знак"/>
    <w:basedOn w:val="a0"/>
    <w:link w:val="3"/>
    <w:uiPriority w:val="9"/>
    <w:semiHidden/>
    <w:rsid w:val="00641E5B"/>
    <w:rPr>
      <w:rFonts w:ascii="Times New Roman" w:hAnsi="Times New Roman" w:cs="Times New Roman"/>
      <w:b/>
      <w:bCs/>
      <w:sz w:val="27"/>
      <w:szCs w:val="27"/>
    </w:rPr>
  </w:style>
  <w:style w:type="paragraph" w:styleId="a3">
    <w:name w:val="Normal (Web)"/>
    <w:basedOn w:val="a"/>
    <w:link w:val="a4"/>
    <w:uiPriority w:val="99"/>
    <w:unhideWhenUsed/>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basedOn w:val="a0"/>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basedOn w:val="a0"/>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basedOn w:val="a0"/>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paragraph" w:styleId="ac">
    <w:name w:val="Balloon Text"/>
    <w:basedOn w:val="a"/>
    <w:link w:val="ad"/>
    <w:uiPriority w:val="99"/>
    <w:semiHidden/>
    <w:unhideWhenUsed/>
    <w:rsid w:val="000D037B"/>
    <w:rPr>
      <w:rFonts w:ascii="Segoe UI" w:hAnsi="Segoe UI" w:cs="Segoe UI"/>
      <w:sz w:val="18"/>
      <w:szCs w:val="18"/>
    </w:rPr>
  </w:style>
  <w:style w:type="character" w:customStyle="1" w:styleId="ad">
    <w:name w:val="Текст у виносці Знак"/>
    <w:basedOn w:val="a0"/>
    <w:link w:val="ac"/>
    <w:uiPriority w:val="99"/>
    <w:semiHidden/>
    <w:rsid w:val="000D037B"/>
    <w:rPr>
      <w:rFonts w:ascii="Segoe UI" w:hAnsi="Segoe UI" w:cs="Segoe UI"/>
      <w:sz w:val="18"/>
      <w:szCs w:val="18"/>
      <w:lang w:val="en-US" w:eastAsia="en-US"/>
    </w:rPr>
  </w:style>
  <w:style w:type="paragraph" w:styleId="ae">
    <w:name w:val="List Paragraph"/>
    <w:basedOn w:val="a"/>
    <w:uiPriority w:val="34"/>
    <w:qFormat/>
    <w:rsid w:val="00F64EA4"/>
    <w:pPr>
      <w:ind w:left="720"/>
      <w:contextualSpacing/>
    </w:pPr>
  </w:style>
  <w:style w:type="table" w:styleId="af">
    <w:name w:val="Table Grid"/>
    <w:basedOn w:val="a1"/>
    <w:uiPriority w:val="39"/>
    <w:rsid w:val="00EB6BC2"/>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4B1927"/>
  </w:style>
  <w:style w:type="character" w:customStyle="1" w:styleId="rvts0">
    <w:name w:val="rvts0"/>
    <w:uiPriority w:val="99"/>
    <w:rsid w:val="003707EB"/>
  </w:style>
  <w:style w:type="character" w:styleId="af0">
    <w:name w:val="Strong"/>
    <w:basedOn w:val="a0"/>
    <w:uiPriority w:val="22"/>
    <w:qFormat/>
    <w:rsid w:val="00BB16C2"/>
    <w:rPr>
      <w:b/>
      <w:bCs/>
    </w:rPr>
  </w:style>
  <w:style w:type="paragraph" w:customStyle="1" w:styleId="rvps2">
    <w:name w:val="rvps2"/>
    <w:basedOn w:val="a"/>
    <w:uiPriority w:val="99"/>
    <w:rsid w:val="00E43408"/>
    <w:pPr>
      <w:spacing w:before="100" w:beforeAutospacing="1" w:after="100" w:afterAutospacing="1"/>
    </w:pPr>
    <w:rPr>
      <w:rFonts w:eastAsia="Times New Roman"/>
      <w:lang w:val="uk-UA" w:eastAsia="uk-UA"/>
    </w:rPr>
  </w:style>
  <w:style w:type="character" w:customStyle="1" w:styleId="FontStyle44">
    <w:name w:val="Font Style44"/>
    <w:basedOn w:val="a0"/>
    <w:uiPriority w:val="99"/>
    <w:rsid w:val="00E43408"/>
    <w:rPr>
      <w:rFonts w:ascii="Times New Roman" w:hAnsi="Times New Roman" w:cs="Times New Roman"/>
      <w:sz w:val="24"/>
      <w:szCs w:val="24"/>
    </w:rPr>
  </w:style>
  <w:style w:type="character" w:customStyle="1" w:styleId="af1">
    <w:name w:val="Другое_"/>
    <w:basedOn w:val="a0"/>
    <w:link w:val="af2"/>
    <w:rsid w:val="00E97C29"/>
    <w:rPr>
      <w:rFonts w:ascii="Times New Roman" w:eastAsia="Times New Roman" w:hAnsi="Times New Roman"/>
      <w:sz w:val="26"/>
      <w:szCs w:val="26"/>
      <w:shd w:val="clear" w:color="auto" w:fill="FFFFFF"/>
    </w:rPr>
  </w:style>
  <w:style w:type="paragraph" w:customStyle="1" w:styleId="af2">
    <w:name w:val="Другое"/>
    <w:basedOn w:val="a"/>
    <w:link w:val="af1"/>
    <w:rsid w:val="00E97C29"/>
    <w:pPr>
      <w:widowControl w:val="0"/>
      <w:shd w:val="clear" w:color="auto" w:fill="FFFFFF"/>
      <w:ind w:firstLine="400"/>
      <w:jc w:val="both"/>
    </w:pPr>
    <w:rPr>
      <w:rFonts w:eastAsia="Times New Roman"/>
      <w:sz w:val="26"/>
      <w:szCs w:val="26"/>
      <w:lang w:val="uk-UA" w:eastAsia="uk-UA"/>
    </w:rPr>
  </w:style>
  <w:style w:type="character" w:customStyle="1" w:styleId="a4">
    <w:name w:val="Звичайний (веб) Знак"/>
    <w:link w:val="a3"/>
    <w:rsid w:val="00BE6B4F"/>
    <w:rPr>
      <w:rFonts w:ascii="Times New Roman" w:hAnsi="Times New Roman"/>
      <w:sz w:val="24"/>
      <w:szCs w:val="24"/>
      <w:lang w:val="en-US" w:eastAsia="en-US"/>
    </w:rPr>
  </w:style>
  <w:style w:type="paragraph" w:styleId="af3">
    <w:name w:val="Body Text Indent"/>
    <w:basedOn w:val="a"/>
    <w:link w:val="af4"/>
    <w:uiPriority w:val="99"/>
    <w:unhideWhenUsed/>
    <w:rsid w:val="00E85779"/>
    <w:pPr>
      <w:spacing w:after="120"/>
      <w:ind w:left="283"/>
    </w:pPr>
  </w:style>
  <w:style w:type="character" w:customStyle="1" w:styleId="af4">
    <w:name w:val="Основний текст з відступом Знак"/>
    <w:basedOn w:val="a0"/>
    <w:link w:val="af3"/>
    <w:uiPriority w:val="99"/>
    <w:rsid w:val="00E85779"/>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068">
      <w:bodyDiv w:val="1"/>
      <w:marLeft w:val="0"/>
      <w:marRight w:val="0"/>
      <w:marTop w:val="0"/>
      <w:marBottom w:val="0"/>
      <w:divBdr>
        <w:top w:val="none" w:sz="0" w:space="0" w:color="auto"/>
        <w:left w:val="none" w:sz="0" w:space="0" w:color="auto"/>
        <w:bottom w:val="none" w:sz="0" w:space="0" w:color="auto"/>
        <w:right w:val="none" w:sz="0" w:space="0" w:color="auto"/>
      </w:divBdr>
    </w:div>
    <w:div w:id="94981415">
      <w:bodyDiv w:val="1"/>
      <w:marLeft w:val="0"/>
      <w:marRight w:val="0"/>
      <w:marTop w:val="0"/>
      <w:marBottom w:val="0"/>
      <w:divBdr>
        <w:top w:val="none" w:sz="0" w:space="0" w:color="auto"/>
        <w:left w:val="none" w:sz="0" w:space="0" w:color="auto"/>
        <w:bottom w:val="none" w:sz="0" w:space="0" w:color="auto"/>
        <w:right w:val="none" w:sz="0" w:space="0" w:color="auto"/>
      </w:divBdr>
    </w:div>
    <w:div w:id="165442376">
      <w:bodyDiv w:val="1"/>
      <w:marLeft w:val="0"/>
      <w:marRight w:val="0"/>
      <w:marTop w:val="0"/>
      <w:marBottom w:val="0"/>
      <w:divBdr>
        <w:top w:val="none" w:sz="0" w:space="0" w:color="auto"/>
        <w:left w:val="none" w:sz="0" w:space="0" w:color="auto"/>
        <w:bottom w:val="none" w:sz="0" w:space="0" w:color="auto"/>
        <w:right w:val="none" w:sz="0" w:space="0" w:color="auto"/>
      </w:divBdr>
    </w:div>
    <w:div w:id="351224687">
      <w:bodyDiv w:val="1"/>
      <w:marLeft w:val="0"/>
      <w:marRight w:val="0"/>
      <w:marTop w:val="0"/>
      <w:marBottom w:val="0"/>
      <w:divBdr>
        <w:top w:val="none" w:sz="0" w:space="0" w:color="auto"/>
        <w:left w:val="none" w:sz="0" w:space="0" w:color="auto"/>
        <w:bottom w:val="none" w:sz="0" w:space="0" w:color="auto"/>
        <w:right w:val="none" w:sz="0" w:space="0" w:color="auto"/>
      </w:divBdr>
    </w:div>
    <w:div w:id="388572063">
      <w:bodyDiv w:val="1"/>
      <w:marLeft w:val="0"/>
      <w:marRight w:val="0"/>
      <w:marTop w:val="0"/>
      <w:marBottom w:val="0"/>
      <w:divBdr>
        <w:top w:val="none" w:sz="0" w:space="0" w:color="auto"/>
        <w:left w:val="none" w:sz="0" w:space="0" w:color="auto"/>
        <w:bottom w:val="none" w:sz="0" w:space="0" w:color="auto"/>
        <w:right w:val="none" w:sz="0" w:space="0" w:color="auto"/>
      </w:divBdr>
    </w:div>
    <w:div w:id="463694020">
      <w:bodyDiv w:val="1"/>
      <w:marLeft w:val="0"/>
      <w:marRight w:val="0"/>
      <w:marTop w:val="0"/>
      <w:marBottom w:val="0"/>
      <w:divBdr>
        <w:top w:val="none" w:sz="0" w:space="0" w:color="auto"/>
        <w:left w:val="none" w:sz="0" w:space="0" w:color="auto"/>
        <w:bottom w:val="none" w:sz="0" w:space="0" w:color="auto"/>
        <w:right w:val="none" w:sz="0" w:space="0" w:color="auto"/>
      </w:divBdr>
    </w:div>
    <w:div w:id="497581930">
      <w:bodyDiv w:val="1"/>
      <w:marLeft w:val="0"/>
      <w:marRight w:val="0"/>
      <w:marTop w:val="0"/>
      <w:marBottom w:val="0"/>
      <w:divBdr>
        <w:top w:val="none" w:sz="0" w:space="0" w:color="auto"/>
        <w:left w:val="none" w:sz="0" w:space="0" w:color="auto"/>
        <w:bottom w:val="none" w:sz="0" w:space="0" w:color="auto"/>
        <w:right w:val="none" w:sz="0" w:space="0" w:color="auto"/>
      </w:divBdr>
    </w:div>
    <w:div w:id="534929130">
      <w:bodyDiv w:val="1"/>
      <w:marLeft w:val="0"/>
      <w:marRight w:val="0"/>
      <w:marTop w:val="0"/>
      <w:marBottom w:val="0"/>
      <w:divBdr>
        <w:top w:val="none" w:sz="0" w:space="0" w:color="auto"/>
        <w:left w:val="none" w:sz="0" w:space="0" w:color="auto"/>
        <w:bottom w:val="none" w:sz="0" w:space="0" w:color="auto"/>
        <w:right w:val="none" w:sz="0" w:space="0" w:color="auto"/>
      </w:divBdr>
    </w:div>
    <w:div w:id="539634972">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312321241">
      <w:bodyDiv w:val="1"/>
      <w:marLeft w:val="0"/>
      <w:marRight w:val="0"/>
      <w:marTop w:val="0"/>
      <w:marBottom w:val="0"/>
      <w:divBdr>
        <w:top w:val="none" w:sz="0" w:space="0" w:color="auto"/>
        <w:left w:val="none" w:sz="0" w:space="0" w:color="auto"/>
        <w:bottom w:val="none" w:sz="0" w:space="0" w:color="auto"/>
        <w:right w:val="none" w:sz="0" w:space="0" w:color="auto"/>
      </w:divBdr>
    </w:div>
    <w:div w:id="1316835870">
      <w:bodyDiv w:val="1"/>
      <w:marLeft w:val="0"/>
      <w:marRight w:val="0"/>
      <w:marTop w:val="0"/>
      <w:marBottom w:val="0"/>
      <w:divBdr>
        <w:top w:val="none" w:sz="0" w:space="0" w:color="auto"/>
        <w:left w:val="none" w:sz="0" w:space="0" w:color="auto"/>
        <w:bottom w:val="none" w:sz="0" w:space="0" w:color="auto"/>
        <w:right w:val="none" w:sz="0" w:space="0" w:color="auto"/>
      </w:divBdr>
    </w:div>
    <w:div w:id="1372224686">
      <w:bodyDiv w:val="1"/>
      <w:marLeft w:val="0"/>
      <w:marRight w:val="0"/>
      <w:marTop w:val="0"/>
      <w:marBottom w:val="0"/>
      <w:divBdr>
        <w:top w:val="none" w:sz="0" w:space="0" w:color="auto"/>
        <w:left w:val="none" w:sz="0" w:space="0" w:color="auto"/>
        <w:bottom w:val="none" w:sz="0" w:space="0" w:color="auto"/>
        <w:right w:val="none" w:sz="0" w:space="0" w:color="auto"/>
      </w:divBdr>
    </w:div>
    <w:div w:id="1406222802">
      <w:bodyDiv w:val="1"/>
      <w:marLeft w:val="0"/>
      <w:marRight w:val="0"/>
      <w:marTop w:val="0"/>
      <w:marBottom w:val="0"/>
      <w:divBdr>
        <w:top w:val="none" w:sz="0" w:space="0" w:color="auto"/>
        <w:left w:val="none" w:sz="0" w:space="0" w:color="auto"/>
        <w:bottom w:val="none" w:sz="0" w:space="0" w:color="auto"/>
        <w:right w:val="none" w:sz="0" w:space="0" w:color="auto"/>
      </w:divBdr>
    </w:div>
    <w:div w:id="1610965817">
      <w:bodyDiv w:val="1"/>
      <w:marLeft w:val="0"/>
      <w:marRight w:val="0"/>
      <w:marTop w:val="0"/>
      <w:marBottom w:val="0"/>
      <w:divBdr>
        <w:top w:val="none" w:sz="0" w:space="0" w:color="auto"/>
        <w:left w:val="none" w:sz="0" w:space="0" w:color="auto"/>
        <w:bottom w:val="none" w:sz="0" w:space="0" w:color="auto"/>
        <w:right w:val="none" w:sz="0" w:space="0" w:color="auto"/>
      </w:divBdr>
    </w:div>
    <w:div w:id="1671643812">
      <w:bodyDiv w:val="1"/>
      <w:marLeft w:val="0"/>
      <w:marRight w:val="0"/>
      <w:marTop w:val="0"/>
      <w:marBottom w:val="0"/>
      <w:divBdr>
        <w:top w:val="none" w:sz="0" w:space="0" w:color="auto"/>
        <w:left w:val="none" w:sz="0" w:space="0" w:color="auto"/>
        <w:bottom w:val="none" w:sz="0" w:space="0" w:color="auto"/>
        <w:right w:val="none" w:sz="0" w:space="0" w:color="auto"/>
      </w:divBdr>
    </w:div>
    <w:div w:id="1819952050">
      <w:bodyDiv w:val="1"/>
      <w:marLeft w:val="0"/>
      <w:marRight w:val="0"/>
      <w:marTop w:val="0"/>
      <w:marBottom w:val="0"/>
      <w:divBdr>
        <w:top w:val="none" w:sz="0" w:space="0" w:color="auto"/>
        <w:left w:val="none" w:sz="0" w:space="0" w:color="auto"/>
        <w:bottom w:val="none" w:sz="0" w:space="0" w:color="auto"/>
        <w:right w:val="none" w:sz="0" w:space="0" w:color="auto"/>
      </w:divBdr>
    </w:div>
    <w:div w:id="18372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C1E8E084-F745-4850-A771-AD1FAA7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21215</Words>
  <Characters>12093</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Microsoft</Company>
  <LinksUpToDate>false</LinksUpToDate>
  <CharactersWithSpaces>33242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Користувач Windows</cp:lastModifiedBy>
  <cp:revision>11</cp:revision>
  <cp:lastPrinted>2018-09-24T08:44:00Z</cp:lastPrinted>
  <dcterms:created xsi:type="dcterms:W3CDTF">2019-01-25T08:41:00Z</dcterms:created>
  <dcterms:modified xsi:type="dcterms:W3CDTF">2019-01-25T09:07:00Z</dcterms:modified>
</cp:coreProperties>
</file>