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E2" w:rsidRPr="00933440" w:rsidRDefault="009F44E2" w:rsidP="009F4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440">
        <w:rPr>
          <w:rFonts w:ascii="Times New Roman" w:hAnsi="Times New Roman" w:cs="Times New Roman"/>
          <w:b/>
          <w:sz w:val="28"/>
          <w:szCs w:val="28"/>
        </w:rPr>
        <w:t>АНАЛІЗ РЕГУЛЯТОРНОГО ВПЛИВУ</w:t>
      </w:r>
    </w:p>
    <w:p w:rsidR="00AB6237" w:rsidRPr="00933440" w:rsidRDefault="009F44E2" w:rsidP="00AB6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440">
        <w:rPr>
          <w:rFonts w:ascii="Times New Roman" w:hAnsi="Times New Roman" w:cs="Times New Roman"/>
          <w:b/>
          <w:sz w:val="28"/>
          <w:szCs w:val="28"/>
        </w:rPr>
        <w:t xml:space="preserve">до проекту </w:t>
      </w:r>
      <w:r w:rsidR="00AB6237" w:rsidRPr="00933440">
        <w:rPr>
          <w:rFonts w:ascii="Times New Roman" w:hAnsi="Times New Roman" w:cs="Times New Roman"/>
          <w:b/>
          <w:sz w:val="28"/>
          <w:szCs w:val="28"/>
        </w:rPr>
        <w:t>Закону України «</w:t>
      </w:r>
      <w:r w:rsidR="005E655E" w:rsidRPr="00933440">
        <w:rPr>
          <w:rFonts w:ascii="Times New Roman" w:hAnsi="Times New Roman" w:cs="Times New Roman"/>
          <w:b/>
          <w:sz w:val="28"/>
          <w:szCs w:val="28"/>
        </w:rPr>
        <w:t>Про внесення змін до Закону України «Про застосування реєстраторів розрахункових операцій у сфері торгівлі, громадського харчування та послуг</w:t>
      </w:r>
      <w:r w:rsidR="00AB6237" w:rsidRPr="00933440">
        <w:rPr>
          <w:rFonts w:ascii="Times New Roman" w:hAnsi="Times New Roman" w:cs="Times New Roman"/>
          <w:b/>
          <w:sz w:val="28"/>
          <w:szCs w:val="28"/>
        </w:rPr>
        <w:t>»</w:t>
      </w:r>
    </w:p>
    <w:p w:rsidR="005E655E" w:rsidRPr="00933440" w:rsidRDefault="005E655E" w:rsidP="00AB62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4E2" w:rsidRPr="00933440" w:rsidRDefault="009F44E2" w:rsidP="00AB6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440">
        <w:rPr>
          <w:rFonts w:ascii="Times New Roman" w:hAnsi="Times New Roman" w:cs="Times New Roman"/>
          <w:b/>
          <w:sz w:val="28"/>
          <w:szCs w:val="28"/>
        </w:rPr>
        <w:t>I. Визначення проблеми</w:t>
      </w:r>
    </w:p>
    <w:p w:rsidR="005E655E" w:rsidRPr="00933440" w:rsidRDefault="005E655E" w:rsidP="005E655E">
      <w:pPr>
        <w:spacing w:before="1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40">
        <w:rPr>
          <w:rFonts w:ascii="Times New Roman" w:hAnsi="Times New Roman" w:cs="Times New Roman"/>
          <w:sz w:val="28"/>
          <w:szCs w:val="28"/>
        </w:rPr>
        <w:t>Пунктом 4 статті 9 Закону України «Про застосування реєстраторів розрахункових операцій у сфері торгівлі, громадського харчування та послуг» передбачено, що реєстратори розрахункових операцій та розрахункові книжки не застосовуються, зокрема, «при продажу білетів державних лотерей через електронну систему прийняття ставок, що контролюється у режимі реального часу центральним органом виконавчої влади, що реалізує державну політику у сфері казначейського обслуговування бюджетних коштів».</w:t>
      </w:r>
    </w:p>
    <w:p w:rsidR="005E655E" w:rsidRPr="00933440" w:rsidRDefault="005E655E" w:rsidP="005E655E">
      <w:pPr>
        <w:spacing w:before="1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40">
        <w:rPr>
          <w:rFonts w:ascii="Times New Roman" w:hAnsi="Times New Roman" w:cs="Times New Roman"/>
          <w:sz w:val="28"/>
          <w:szCs w:val="28"/>
        </w:rPr>
        <w:t>Також Державна казначейська служба України (далі – Казначейство) зазначає, що контроль за проведенням лотерей не належить до профільних функцій Казначейства.</w:t>
      </w:r>
    </w:p>
    <w:p w:rsidR="005E655E" w:rsidRPr="00933440" w:rsidRDefault="005E655E" w:rsidP="005E655E">
      <w:pPr>
        <w:spacing w:before="1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40">
        <w:rPr>
          <w:rFonts w:ascii="Times New Roman" w:hAnsi="Times New Roman" w:cs="Times New Roman"/>
          <w:sz w:val="28"/>
          <w:szCs w:val="28"/>
        </w:rPr>
        <w:t xml:space="preserve">Крім того, за інформацією Казначейства, зняття (формування) інформації про сплату участі у лотереях за допомогою технічних засобів організаторів лотерей проводиться як Казначейством України, так і організаторами лотерей з однієї інформаційної бази даних, яка </w:t>
      </w:r>
      <w:proofErr w:type="spellStart"/>
      <w:r w:rsidRPr="00933440">
        <w:rPr>
          <w:rFonts w:ascii="Times New Roman" w:hAnsi="Times New Roman" w:cs="Times New Roman"/>
          <w:sz w:val="28"/>
          <w:szCs w:val="28"/>
        </w:rPr>
        <w:t>адмініструється</w:t>
      </w:r>
      <w:proofErr w:type="spellEnd"/>
      <w:r w:rsidRPr="00933440">
        <w:rPr>
          <w:rFonts w:ascii="Times New Roman" w:hAnsi="Times New Roman" w:cs="Times New Roman"/>
          <w:sz w:val="28"/>
          <w:szCs w:val="28"/>
        </w:rPr>
        <w:t xml:space="preserve"> останніми. В таких умовах Казначейство не може ні підтвердити, ні спростувати достовірність отриманої інформації про обсяги сплати у лотереях.</w:t>
      </w:r>
    </w:p>
    <w:p w:rsidR="005E655E" w:rsidRPr="00933440" w:rsidRDefault="005E655E" w:rsidP="005E655E">
      <w:pPr>
        <w:spacing w:before="1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40">
        <w:rPr>
          <w:rFonts w:ascii="Times New Roman" w:hAnsi="Times New Roman" w:cs="Times New Roman"/>
          <w:sz w:val="28"/>
          <w:szCs w:val="28"/>
        </w:rPr>
        <w:t>Слід зазначити, що відповідно до пункту 16 статті 1 Закону України «Про державні лотереї в Україні» використання електронної системи прийняття ставок не вимагається при проведенні миттєвих лотерей.</w:t>
      </w:r>
    </w:p>
    <w:p w:rsidR="00E9683D" w:rsidRPr="00E9683D" w:rsidRDefault="00E9683D" w:rsidP="00E9683D">
      <w:pPr>
        <w:spacing w:before="1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83D">
        <w:rPr>
          <w:rFonts w:ascii="Times New Roman" w:hAnsi="Times New Roman" w:cs="Times New Roman"/>
          <w:sz w:val="28"/>
          <w:szCs w:val="28"/>
        </w:rPr>
        <w:t xml:space="preserve">Фактично із 137 лотереї, які на сьогодні проводяться організаторами лотерей, Казначейство отримує дані про сплату участі лише щодо 18 тиражних лотерей, що становить 13% лотерей. </w:t>
      </w:r>
    </w:p>
    <w:p w:rsidR="00CB401C" w:rsidRPr="00CB401C" w:rsidRDefault="00CB401C" w:rsidP="00CB401C">
      <w:pPr>
        <w:spacing w:before="1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1C">
        <w:rPr>
          <w:rFonts w:ascii="Times New Roman" w:hAnsi="Times New Roman" w:cs="Times New Roman"/>
          <w:sz w:val="28"/>
          <w:szCs w:val="28"/>
        </w:rPr>
        <w:t>Відповідно до Податкового кодексу України (з урахуванням змін, внесених Законом №1797 «Про внесення змін до Податкового кодексу України щодо покращення інвестиційного клімату в Україні») суб’єкти, що здійснюють випуск та проведення лотерей, нараховують на сплачують:</w:t>
      </w:r>
    </w:p>
    <w:p w:rsidR="00CB401C" w:rsidRPr="00CB401C" w:rsidRDefault="00CB401C" w:rsidP="00CB401C">
      <w:pPr>
        <w:spacing w:before="1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1C">
        <w:rPr>
          <w:rFonts w:ascii="Times New Roman" w:hAnsi="Times New Roman" w:cs="Times New Roman"/>
          <w:sz w:val="28"/>
          <w:szCs w:val="28"/>
        </w:rPr>
        <w:t>- податок на прибуток від діяльності, яка не пов’язана із випуском та проведенням лотерей, за базовою (основною) ставкою податку (18%).</w:t>
      </w:r>
    </w:p>
    <w:p w:rsidR="00CB401C" w:rsidRPr="00CB401C" w:rsidRDefault="00CB401C" w:rsidP="00CB401C">
      <w:pPr>
        <w:spacing w:before="1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1C">
        <w:rPr>
          <w:rFonts w:ascii="Times New Roman" w:hAnsi="Times New Roman" w:cs="Times New Roman"/>
          <w:sz w:val="28"/>
          <w:szCs w:val="28"/>
        </w:rPr>
        <w:t xml:space="preserve">- податок на дохід від операцій з випуску та проведення лотерей за ставкою 30 відсотків з урахуванням положень пункту 47 підрозділу 4 розділу </w:t>
      </w:r>
      <w:r w:rsidRPr="00CB401C">
        <w:rPr>
          <w:rFonts w:ascii="Times New Roman" w:hAnsi="Times New Roman" w:cs="Times New Roman"/>
          <w:sz w:val="28"/>
          <w:szCs w:val="28"/>
        </w:rPr>
        <w:lastRenderedPageBreak/>
        <w:t xml:space="preserve">XX цього Кодексу, а саме: з 01.01.2017 по 31.12.2017 включно - 18 %; з 01.01.2018 по 31.12.2018 включно - 24 %; з 01.01.2019 по 31.12.2019 включно – 26 %; з 01.01.2020  по 31 грудня 2020 включно – 28 %; з 01.01.2021 – 30%. При цьому, нарахований податок на дохід за ставкою, не є різницею та не зменшує фінансовий результат до оподаткування податком на прибуток, отриманий таким суб’єктом. </w:t>
      </w:r>
    </w:p>
    <w:p w:rsidR="00CB401C" w:rsidRPr="00CB401C" w:rsidRDefault="00CB401C" w:rsidP="00CB401C">
      <w:pPr>
        <w:spacing w:before="1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1C">
        <w:rPr>
          <w:rFonts w:ascii="Times New Roman" w:hAnsi="Times New Roman" w:cs="Times New Roman"/>
          <w:sz w:val="28"/>
          <w:szCs w:val="28"/>
        </w:rPr>
        <w:t>При цьому, Законом №1797 положення Кодекс доповнено визначенням терміну «дохід суб’єктів, які здійснюють випуск та проведення лотерей, від операцій з випуску та проведення лотерей» (підпункт 14.1.271 пункту 14.1 статті 14) одночасно із ставкою податку на прибуток (18%) сплачують податок на дохід (10% доходу, отриманого від діяльності);</w:t>
      </w:r>
    </w:p>
    <w:p w:rsidR="005E655E" w:rsidRPr="00933440" w:rsidRDefault="00CB401C" w:rsidP="00CB401C">
      <w:pPr>
        <w:spacing w:before="1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1C">
        <w:rPr>
          <w:rFonts w:ascii="Times New Roman" w:hAnsi="Times New Roman" w:cs="Times New Roman"/>
          <w:sz w:val="28"/>
          <w:szCs w:val="28"/>
        </w:rPr>
        <w:t>Крім того, організатори лотерей як податкові агенти сплачують податок з виграшу у лотерею (15%) та військовий збір (1,5%).</w:t>
      </w:r>
      <w:r w:rsidR="00E9683D" w:rsidRPr="00E9683D">
        <w:rPr>
          <w:rFonts w:ascii="Times New Roman" w:hAnsi="Times New Roman" w:cs="Times New Roman"/>
          <w:sz w:val="28"/>
          <w:szCs w:val="28"/>
        </w:rPr>
        <w:t xml:space="preserve"> </w:t>
      </w:r>
      <w:r w:rsidR="005E655E" w:rsidRPr="00933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55E" w:rsidRPr="00933440" w:rsidRDefault="005E655E" w:rsidP="005E655E">
      <w:pPr>
        <w:spacing w:before="1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40">
        <w:rPr>
          <w:rFonts w:ascii="Times New Roman" w:hAnsi="Times New Roman" w:cs="Times New Roman"/>
          <w:sz w:val="28"/>
          <w:szCs w:val="28"/>
        </w:rPr>
        <w:t xml:space="preserve">Отже, проблема, що потребує врегулювання і на вирішення якої спрямовано цей проект акта, це необхідність забезпечення адміністрування оподатковуваного доходу організаторів лотерей і оподатковуваного виграшу у лотереях, а також встановлення відповідальності за </w:t>
      </w:r>
      <w:proofErr w:type="spellStart"/>
      <w:r w:rsidRPr="00933440">
        <w:rPr>
          <w:rFonts w:ascii="Times New Roman" w:hAnsi="Times New Roman" w:cs="Times New Roman"/>
          <w:sz w:val="28"/>
          <w:szCs w:val="28"/>
        </w:rPr>
        <w:t>невідображення</w:t>
      </w:r>
      <w:proofErr w:type="spellEnd"/>
      <w:r w:rsidRPr="00933440">
        <w:rPr>
          <w:rFonts w:ascii="Times New Roman" w:hAnsi="Times New Roman" w:cs="Times New Roman"/>
          <w:sz w:val="28"/>
          <w:szCs w:val="28"/>
        </w:rPr>
        <w:t xml:space="preserve"> розрахункових операцій, пов’язаних із прийняттям ставок та виплатою виграшів.</w:t>
      </w:r>
    </w:p>
    <w:p w:rsidR="005E655E" w:rsidRPr="00933440" w:rsidRDefault="005E655E" w:rsidP="005E655E">
      <w:pPr>
        <w:spacing w:before="1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40">
        <w:rPr>
          <w:rFonts w:ascii="Times New Roman" w:hAnsi="Times New Roman" w:cs="Times New Roman"/>
          <w:sz w:val="28"/>
          <w:szCs w:val="28"/>
        </w:rPr>
        <w:t>З метою врегулювання порушених питань підготовлено проект Закону України «Про внесення змін до Закону України «Про застосування реєстраторів розрахункових операцій у сфері торгівлі, громадського харчування та послуг».</w:t>
      </w:r>
    </w:p>
    <w:p w:rsidR="005E655E" w:rsidRPr="00933440" w:rsidRDefault="005E655E" w:rsidP="005E655E">
      <w:pPr>
        <w:spacing w:before="100"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3440">
        <w:rPr>
          <w:rFonts w:ascii="Times New Roman" w:hAnsi="Times New Roman" w:cs="Times New Roman"/>
          <w:b/>
          <w:i/>
          <w:sz w:val="28"/>
          <w:szCs w:val="28"/>
        </w:rPr>
        <w:t>Обґрунтування необхідності державного регулювання:</w:t>
      </w:r>
    </w:p>
    <w:p w:rsidR="005E655E" w:rsidRPr="00933440" w:rsidRDefault="005E655E" w:rsidP="005E655E">
      <w:pPr>
        <w:spacing w:before="1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40">
        <w:rPr>
          <w:rFonts w:ascii="Times New Roman" w:hAnsi="Times New Roman" w:cs="Times New Roman"/>
          <w:sz w:val="28"/>
          <w:szCs w:val="28"/>
        </w:rPr>
        <w:t>Необхідність прийняття акта зумовлена потребою вдосконалення законодавства з питань застосування реєстраторів розрахункових операцій.</w:t>
      </w:r>
    </w:p>
    <w:p w:rsidR="005E655E" w:rsidRPr="00933440" w:rsidRDefault="005E655E" w:rsidP="005E655E">
      <w:pPr>
        <w:spacing w:before="10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40">
        <w:rPr>
          <w:rFonts w:ascii="Times New Roman" w:hAnsi="Times New Roman" w:cs="Times New Roman"/>
          <w:sz w:val="28"/>
          <w:szCs w:val="28"/>
        </w:rPr>
        <w:t>Основні групи, на які проблема справляє вплив: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310CD7" w:rsidRPr="00933440" w:rsidTr="00310CD7">
        <w:tc>
          <w:tcPr>
            <w:tcW w:w="3285" w:type="dxa"/>
          </w:tcPr>
          <w:p w:rsidR="00310CD7" w:rsidRPr="00933440" w:rsidRDefault="00244046" w:rsidP="0024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440">
              <w:rPr>
                <w:rFonts w:ascii="Times New Roman" w:hAnsi="Times New Roman" w:cs="Times New Roman"/>
                <w:sz w:val="28"/>
                <w:szCs w:val="28"/>
              </w:rPr>
              <w:t>Групи (підгрупи)</w:t>
            </w:r>
          </w:p>
        </w:tc>
        <w:tc>
          <w:tcPr>
            <w:tcW w:w="3285" w:type="dxa"/>
          </w:tcPr>
          <w:p w:rsidR="00310CD7" w:rsidRPr="00933440" w:rsidRDefault="00244046" w:rsidP="0024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440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3285" w:type="dxa"/>
          </w:tcPr>
          <w:p w:rsidR="00310CD7" w:rsidRPr="00933440" w:rsidRDefault="00244046" w:rsidP="0024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440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310CD7" w:rsidRPr="00933440" w:rsidTr="00310CD7">
        <w:tc>
          <w:tcPr>
            <w:tcW w:w="3285" w:type="dxa"/>
          </w:tcPr>
          <w:p w:rsidR="00310CD7" w:rsidRPr="00933440" w:rsidRDefault="00244046" w:rsidP="009F4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440">
              <w:rPr>
                <w:rFonts w:ascii="Times New Roman" w:hAnsi="Times New Roman" w:cs="Times New Roman"/>
                <w:sz w:val="28"/>
                <w:szCs w:val="28"/>
              </w:rPr>
              <w:t>Громадяни</w:t>
            </w:r>
          </w:p>
        </w:tc>
        <w:tc>
          <w:tcPr>
            <w:tcW w:w="3285" w:type="dxa"/>
          </w:tcPr>
          <w:p w:rsidR="00310CD7" w:rsidRPr="00933440" w:rsidRDefault="00310CD7" w:rsidP="00DA3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10CD7" w:rsidRPr="00933440" w:rsidRDefault="00F22894" w:rsidP="005E6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44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10CD7" w:rsidRPr="00933440" w:rsidTr="00310CD7">
        <w:tc>
          <w:tcPr>
            <w:tcW w:w="3285" w:type="dxa"/>
          </w:tcPr>
          <w:p w:rsidR="00310CD7" w:rsidRPr="00933440" w:rsidRDefault="00244046" w:rsidP="009F4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440">
              <w:rPr>
                <w:rFonts w:ascii="Times New Roman" w:hAnsi="Times New Roman" w:cs="Times New Roman"/>
                <w:sz w:val="28"/>
                <w:szCs w:val="28"/>
              </w:rPr>
              <w:t>Держава</w:t>
            </w:r>
          </w:p>
        </w:tc>
        <w:tc>
          <w:tcPr>
            <w:tcW w:w="3285" w:type="dxa"/>
          </w:tcPr>
          <w:p w:rsidR="00310CD7" w:rsidRPr="00933440" w:rsidRDefault="00DA3317" w:rsidP="00DA3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44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85" w:type="dxa"/>
          </w:tcPr>
          <w:p w:rsidR="00310CD7" w:rsidRPr="00933440" w:rsidRDefault="00310CD7" w:rsidP="00DA3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CD7" w:rsidRPr="00933440" w:rsidTr="00310CD7">
        <w:tc>
          <w:tcPr>
            <w:tcW w:w="3285" w:type="dxa"/>
          </w:tcPr>
          <w:p w:rsidR="00310CD7" w:rsidRPr="00933440" w:rsidRDefault="00244046" w:rsidP="009F4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440">
              <w:rPr>
                <w:rFonts w:ascii="Times New Roman" w:hAnsi="Times New Roman" w:cs="Times New Roman"/>
                <w:sz w:val="28"/>
                <w:szCs w:val="28"/>
              </w:rPr>
              <w:t>Суб’єкти господарювання</w:t>
            </w:r>
          </w:p>
        </w:tc>
        <w:tc>
          <w:tcPr>
            <w:tcW w:w="3285" w:type="dxa"/>
          </w:tcPr>
          <w:p w:rsidR="00310CD7" w:rsidRPr="00933440" w:rsidRDefault="00DA3317" w:rsidP="00DA3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44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85" w:type="dxa"/>
          </w:tcPr>
          <w:p w:rsidR="00310CD7" w:rsidRPr="00933440" w:rsidRDefault="00310CD7" w:rsidP="00DA3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CD7" w:rsidRPr="00933440" w:rsidTr="00310CD7">
        <w:tc>
          <w:tcPr>
            <w:tcW w:w="3285" w:type="dxa"/>
          </w:tcPr>
          <w:p w:rsidR="00310CD7" w:rsidRPr="00933440" w:rsidRDefault="00244046" w:rsidP="009F4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440">
              <w:rPr>
                <w:rFonts w:ascii="Times New Roman" w:hAnsi="Times New Roman" w:cs="Times New Roman"/>
                <w:sz w:val="28"/>
                <w:szCs w:val="28"/>
              </w:rPr>
              <w:t>у тому числі суб’єкти малого підприємництва</w:t>
            </w:r>
          </w:p>
        </w:tc>
        <w:tc>
          <w:tcPr>
            <w:tcW w:w="3285" w:type="dxa"/>
          </w:tcPr>
          <w:p w:rsidR="00310CD7" w:rsidRPr="00933440" w:rsidRDefault="00DA3317" w:rsidP="00DA3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44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85" w:type="dxa"/>
          </w:tcPr>
          <w:p w:rsidR="00310CD7" w:rsidRPr="00933440" w:rsidRDefault="00310CD7" w:rsidP="009F4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6757" w:rsidRPr="00933440" w:rsidRDefault="00796757" w:rsidP="0079675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4E2" w:rsidRPr="00933440" w:rsidRDefault="009F44E2" w:rsidP="0079675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440">
        <w:rPr>
          <w:rFonts w:ascii="Times New Roman" w:hAnsi="Times New Roman" w:cs="Times New Roman"/>
          <w:b/>
          <w:sz w:val="28"/>
          <w:szCs w:val="28"/>
        </w:rPr>
        <w:t>II. Цілі державного регулювання</w:t>
      </w:r>
    </w:p>
    <w:p w:rsidR="0036624B" w:rsidRPr="00933440" w:rsidRDefault="0036624B" w:rsidP="00796757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40">
        <w:rPr>
          <w:rFonts w:ascii="Times New Roman" w:hAnsi="Times New Roman" w:cs="Times New Roman"/>
          <w:sz w:val="28"/>
          <w:szCs w:val="28"/>
        </w:rPr>
        <w:t>М</w:t>
      </w:r>
      <w:r w:rsidR="009F44E2" w:rsidRPr="00933440">
        <w:rPr>
          <w:rFonts w:ascii="Times New Roman" w:hAnsi="Times New Roman" w:cs="Times New Roman"/>
          <w:sz w:val="28"/>
          <w:szCs w:val="28"/>
        </w:rPr>
        <w:t>ето</w:t>
      </w:r>
      <w:r w:rsidR="00796757" w:rsidRPr="00933440">
        <w:rPr>
          <w:rFonts w:ascii="Times New Roman" w:hAnsi="Times New Roman" w:cs="Times New Roman"/>
          <w:sz w:val="28"/>
          <w:szCs w:val="28"/>
        </w:rPr>
        <w:t xml:space="preserve">ю </w:t>
      </w:r>
      <w:r w:rsidRPr="00933440">
        <w:rPr>
          <w:rFonts w:ascii="Times New Roman" w:hAnsi="Times New Roman" w:cs="Times New Roman"/>
          <w:sz w:val="28"/>
          <w:szCs w:val="28"/>
        </w:rPr>
        <w:t>розробки вказаного законопроекту є:</w:t>
      </w:r>
    </w:p>
    <w:p w:rsidR="0036624B" w:rsidRPr="00933440" w:rsidRDefault="0036624B" w:rsidP="0036624B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40">
        <w:rPr>
          <w:rFonts w:ascii="Times New Roman" w:hAnsi="Times New Roman" w:cs="Times New Roman"/>
          <w:sz w:val="28"/>
          <w:szCs w:val="28"/>
        </w:rPr>
        <w:t>-</w:t>
      </w:r>
      <w:r w:rsidRPr="00933440">
        <w:rPr>
          <w:rFonts w:ascii="Times New Roman" w:hAnsi="Times New Roman" w:cs="Times New Roman"/>
          <w:sz w:val="28"/>
          <w:szCs w:val="28"/>
        </w:rPr>
        <w:tab/>
        <w:t>забезпечення фіскалізації операцій з прийняття ставок у лотерею та з виплати виграшів у лотерею;</w:t>
      </w:r>
    </w:p>
    <w:p w:rsidR="009F44E2" w:rsidRPr="00933440" w:rsidRDefault="0036624B" w:rsidP="0036624B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4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33440">
        <w:rPr>
          <w:rFonts w:ascii="Times New Roman" w:hAnsi="Times New Roman" w:cs="Times New Roman"/>
          <w:sz w:val="28"/>
          <w:szCs w:val="28"/>
        </w:rPr>
        <w:tab/>
        <w:t>забезпечення потреб державного бюджету, захист прав і законних інтересів громадян.</w:t>
      </w:r>
    </w:p>
    <w:p w:rsidR="00796757" w:rsidRPr="00933440" w:rsidRDefault="009F44E2" w:rsidP="00796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440">
        <w:rPr>
          <w:rFonts w:ascii="Times New Roman" w:hAnsi="Times New Roman" w:cs="Times New Roman"/>
          <w:b/>
          <w:sz w:val="28"/>
          <w:szCs w:val="28"/>
        </w:rPr>
        <w:t>III. Визначення та оцінка альтернативних способів досягнення цілей</w:t>
      </w:r>
    </w:p>
    <w:p w:rsidR="0036624B" w:rsidRPr="00933440" w:rsidRDefault="0036624B" w:rsidP="0036624B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40">
        <w:rPr>
          <w:rFonts w:ascii="Times New Roman" w:hAnsi="Times New Roman" w:cs="Times New Roman"/>
          <w:sz w:val="28"/>
          <w:szCs w:val="28"/>
        </w:rPr>
        <w:t>1. Альтернативні способи досягнення цілей державного регулювання:</w:t>
      </w:r>
    </w:p>
    <w:tbl>
      <w:tblPr>
        <w:tblW w:w="4912" w:type="pct"/>
        <w:tblCellSpacing w:w="22" w:type="dxa"/>
        <w:tblInd w:w="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343"/>
        <w:gridCol w:w="7301"/>
      </w:tblGrid>
      <w:tr w:rsidR="0036624B" w:rsidRPr="00933440" w:rsidTr="0036624B">
        <w:trPr>
          <w:tblCellSpacing w:w="22" w:type="dxa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624B" w:rsidRPr="00933440" w:rsidRDefault="0036624B" w:rsidP="006D0CA7">
            <w:pPr>
              <w:pStyle w:val="StyleZakonu"/>
              <w:spacing w:after="0" w:line="240" w:lineRule="auto"/>
              <w:ind w:right="-2" w:firstLine="0"/>
              <w:rPr>
                <w:sz w:val="24"/>
                <w:szCs w:val="24"/>
              </w:rPr>
            </w:pPr>
            <w:r w:rsidRPr="00933440">
              <w:rPr>
                <w:sz w:val="24"/>
                <w:szCs w:val="24"/>
              </w:rPr>
              <w:t>Вид альтернативи</w:t>
            </w:r>
          </w:p>
        </w:tc>
        <w:tc>
          <w:tcPr>
            <w:tcW w:w="3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624B" w:rsidRPr="00933440" w:rsidRDefault="0036624B" w:rsidP="006D0CA7">
            <w:pPr>
              <w:pStyle w:val="StyleZakonu"/>
              <w:spacing w:after="0" w:line="240" w:lineRule="auto"/>
              <w:ind w:right="-2" w:firstLine="0"/>
              <w:rPr>
                <w:sz w:val="24"/>
                <w:szCs w:val="24"/>
              </w:rPr>
            </w:pPr>
            <w:r w:rsidRPr="00933440">
              <w:rPr>
                <w:sz w:val="24"/>
                <w:szCs w:val="24"/>
              </w:rPr>
              <w:t>Опис альтернативи</w:t>
            </w:r>
          </w:p>
        </w:tc>
      </w:tr>
      <w:tr w:rsidR="0036624B" w:rsidRPr="00933440" w:rsidTr="0036624B">
        <w:trPr>
          <w:tblCellSpacing w:w="22" w:type="dxa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624B" w:rsidRPr="00933440" w:rsidRDefault="0036624B" w:rsidP="006D0CA7">
            <w:pPr>
              <w:pStyle w:val="StyleZakonu"/>
              <w:spacing w:after="0" w:line="240" w:lineRule="auto"/>
              <w:ind w:right="-2" w:firstLine="0"/>
              <w:rPr>
                <w:sz w:val="24"/>
                <w:szCs w:val="24"/>
              </w:rPr>
            </w:pPr>
            <w:r w:rsidRPr="00933440">
              <w:rPr>
                <w:sz w:val="24"/>
                <w:szCs w:val="24"/>
              </w:rPr>
              <w:t>Альтернатива 1</w:t>
            </w:r>
          </w:p>
        </w:tc>
        <w:tc>
          <w:tcPr>
            <w:tcW w:w="3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624B" w:rsidRPr="00933440" w:rsidRDefault="0036624B" w:rsidP="006D0CA7">
            <w:pPr>
              <w:pStyle w:val="StyleZakonu"/>
              <w:spacing w:after="0" w:line="240" w:lineRule="auto"/>
              <w:ind w:right="-2" w:firstLine="0"/>
              <w:rPr>
                <w:sz w:val="24"/>
                <w:szCs w:val="24"/>
              </w:rPr>
            </w:pPr>
            <w:r w:rsidRPr="00933440">
              <w:rPr>
                <w:sz w:val="24"/>
                <w:szCs w:val="24"/>
              </w:rPr>
              <w:t>Збереження існуючого стану</w:t>
            </w:r>
          </w:p>
        </w:tc>
      </w:tr>
      <w:tr w:rsidR="0036624B" w:rsidRPr="00933440" w:rsidTr="0036624B">
        <w:trPr>
          <w:tblCellSpacing w:w="22" w:type="dxa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624B" w:rsidRPr="00933440" w:rsidRDefault="0036624B" w:rsidP="006D0CA7">
            <w:pPr>
              <w:pStyle w:val="StyleZakonu"/>
              <w:spacing w:after="0" w:line="240" w:lineRule="auto"/>
              <w:ind w:right="-2" w:firstLine="0"/>
              <w:rPr>
                <w:sz w:val="24"/>
                <w:szCs w:val="24"/>
              </w:rPr>
            </w:pPr>
            <w:r w:rsidRPr="00933440">
              <w:rPr>
                <w:sz w:val="24"/>
                <w:szCs w:val="24"/>
              </w:rPr>
              <w:t>Альтернатива 2</w:t>
            </w:r>
          </w:p>
        </w:tc>
        <w:tc>
          <w:tcPr>
            <w:tcW w:w="3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624B" w:rsidRPr="00933440" w:rsidRDefault="0036624B" w:rsidP="007761E5">
            <w:pPr>
              <w:pStyle w:val="StyleZakonu"/>
              <w:spacing w:after="0" w:line="240" w:lineRule="auto"/>
              <w:ind w:right="-2" w:firstLine="0"/>
              <w:rPr>
                <w:sz w:val="24"/>
                <w:szCs w:val="24"/>
              </w:rPr>
            </w:pPr>
            <w:r w:rsidRPr="00933440">
              <w:rPr>
                <w:sz w:val="24"/>
                <w:szCs w:val="24"/>
              </w:rPr>
              <w:t>Внесення змін до</w:t>
            </w:r>
            <w:r w:rsidR="007761E5" w:rsidRPr="00933440">
              <w:rPr>
                <w:sz w:val="24"/>
                <w:szCs w:val="24"/>
              </w:rPr>
              <w:t xml:space="preserve"> Закону України «Про застосування реєстраторів розрахункових операцій у сфері торгівлі, громадського харчування та послуг»</w:t>
            </w:r>
            <w:r w:rsidRPr="00933440">
              <w:rPr>
                <w:sz w:val="24"/>
                <w:szCs w:val="24"/>
              </w:rPr>
              <w:t>, що пропонуються актом</w:t>
            </w:r>
          </w:p>
        </w:tc>
      </w:tr>
    </w:tbl>
    <w:p w:rsidR="0036624B" w:rsidRPr="00933440" w:rsidRDefault="0036624B" w:rsidP="0036624B">
      <w:pPr>
        <w:pStyle w:val="a9"/>
        <w:spacing w:before="12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33440">
        <w:rPr>
          <w:sz w:val="28"/>
          <w:szCs w:val="28"/>
          <w:lang w:val="uk-UA"/>
        </w:rPr>
        <w:t>2. Оцінка впливу на сферу інтересів держави:</w:t>
      </w:r>
    </w:p>
    <w:tbl>
      <w:tblPr>
        <w:tblW w:w="4973" w:type="pct"/>
        <w:tblCellSpacing w:w="22" w:type="dxa"/>
        <w:tblInd w:w="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068"/>
        <w:gridCol w:w="3858"/>
        <w:gridCol w:w="3838"/>
      </w:tblGrid>
      <w:tr w:rsidR="0036624B" w:rsidRPr="00933440" w:rsidTr="006D0CA7">
        <w:trPr>
          <w:tblCellSpacing w:w="22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624B" w:rsidRPr="00933440" w:rsidRDefault="0036624B" w:rsidP="006D0CA7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933440">
              <w:rPr>
                <w:lang w:val="uk-UA"/>
              </w:rPr>
              <w:t>Вид альтернативи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624B" w:rsidRPr="00933440" w:rsidRDefault="0036624B" w:rsidP="006D0CA7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933440">
              <w:rPr>
                <w:lang w:val="uk-UA"/>
              </w:rPr>
              <w:t>Вигоди</w:t>
            </w:r>
          </w:p>
        </w:tc>
        <w:tc>
          <w:tcPr>
            <w:tcW w:w="1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624B" w:rsidRPr="00933440" w:rsidRDefault="0036624B" w:rsidP="006D0CA7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933440">
              <w:rPr>
                <w:lang w:val="uk-UA"/>
              </w:rPr>
              <w:t>Витрати</w:t>
            </w:r>
          </w:p>
        </w:tc>
      </w:tr>
      <w:tr w:rsidR="0036624B" w:rsidRPr="00933440" w:rsidTr="006D0CA7">
        <w:trPr>
          <w:tblCellSpacing w:w="22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624B" w:rsidRPr="00933440" w:rsidRDefault="0036624B" w:rsidP="006D0CA7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r w:rsidRPr="00933440">
              <w:rPr>
                <w:lang w:val="uk-UA"/>
              </w:rPr>
              <w:t>Альтернатива 1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624B" w:rsidRPr="00933440" w:rsidRDefault="0036624B" w:rsidP="007761E5">
            <w:pPr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0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1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382A" w:rsidRPr="00933440" w:rsidRDefault="0027382A" w:rsidP="007761E5">
            <w:pPr>
              <w:widowControl w:val="0"/>
              <w:spacing w:after="0"/>
              <w:ind w:right="120" w:firstLine="295"/>
              <w:jc w:val="both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 w:rsidRPr="00933440">
              <w:rPr>
                <w:rFonts w:ascii="Times New Roman" w:hAnsi="Times New Roman" w:cs="Times New Roman"/>
                <w:sz w:val="24"/>
                <w:szCs w:val="24"/>
                <w:lang w:val="uk"/>
              </w:rPr>
              <w:t>- неналежний облік операцій продажу білетів державних лотерей;</w:t>
            </w:r>
          </w:p>
          <w:p w:rsidR="0036624B" w:rsidRPr="00933440" w:rsidRDefault="0027382A" w:rsidP="007761E5">
            <w:pPr>
              <w:widowControl w:val="0"/>
              <w:spacing w:after="0"/>
              <w:ind w:right="120" w:firstLine="295"/>
              <w:jc w:val="both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 w:rsidRPr="00933440">
              <w:rPr>
                <w:rFonts w:ascii="Times New Roman" w:hAnsi="Times New Roman" w:cs="Times New Roman"/>
                <w:sz w:val="24"/>
                <w:szCs w:val="24"/>
                <w:lang w:val="uk"/>
              </w:rPr>
              <w:t>-  втрати доходів бюджетів від недонадходження податків і зборів з операцій, пов’язаних із прийняттям ставок та виплатою виграшів.</w:t>
            </w:r>
          </w:p>
        </w:tc>
      </w:tr>
      <w:tr w:rsidR="0036624B" w:rsidRPr="00933440" w:rsidTr="006D0CA7">
        <w:trPr>
          <w:tblCellSpacing w:w="22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624B" w:rsidRPr="00933440" w:rsidRDefault="0036624B" w:rsidP="006D0CA7">
            <w:pPr>
              <w:pStyle w:val="a9"/>
              <w:rPr>
                <w:highlight w:val="yellow"/>
                <w:lang w:val="uk-UA"/>
              </w:rPr>
            </w:pPr>
            <w:r w:rsidRPr="00933440">
              <w:rPr>
                <w:lang w:val="uk-UA"/>
              </w:rPr>
              <w:t>Альтернатива 2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08E6" w:rsidRPr="00933440" w:rsidRDefault="009708E6" w:rsidP="007761E5">
            <w:pPr>
              <w:widowControl w:val="0"/>
              <w:spacing w:after="0"/>
              <w:ind w:right="120" w:firstLine="2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" w:eastAsia="uk-UA"/>
              </w:rPr>
            </w:pPr>
            <w:r w:rsidRPr="00933440">
              <w:rPr>
                <w:rFonts w:ascii="Times New Roman" w:hAnsi="Times New Roman" w:cs="Times New Roman"/>
                <w:color w:val="000000"/>
                <w:sz w:val="24"/>
                <w:szCs w:val="24"/>
                <w:lang w:val="uk" w:eastAsia="uk-UA"/>
              </w:rPr>
              <w:t>- створення дієвого механізму обліку операцій з продажу державних лотерей, який забезпечить отримання контролюючими органами достовірної інформації про обсяги сплати у лотереях;</w:t>
            </w:r>
          </w:p>
          <w:p w:rsidR="0036624B" w:rsidRPr="00933440" w:rsidRDefault="0027382A" w:rsidP="007761E5">
            <w:pPr>
              <w:widowControl w:val="0"/>
              <w:spacing w:after="0"/>
              <w:ind w:right="120" w:firstLine="2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" w:eastAsia="uk-UA"/>
              </w:rPr>
            </w:pPr>
            <w:r w:rsidRPr="00933440">
              <w:rPr>
                <w:rFonts w:ascii="Times New Roman" w:hAnsi="Times New Roman" w:cs="Times New Roman"/>
                <w:color w:val="000000"/>
                <w:sz w:val="24"/>
                <w:szCs w:val="24"/>
                <w:lang w:val="uk" w:eastAsia="uk-UA"/>
              </w:rPr>
              <w:t>- збільшення надходжень до бюджетів усіх рівнів за рахунок забезпечення фіскалізації операцій з прийняття ставок у лотерею та з виплати виграшів у лотерею;</w:t>
            </w:r>
          </w:p>
          <w:p w:rsidR="0027382A" w:rsidRPr="00933440" w:rsidRDefault="0027382A" w:rsidP="007761E5">
            <w:pPr>
              <w:widowControl w:val="0"/>
              <w:spacing w:after="0"/>
              <w:ind w:right="120" w:firstLine="2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" w:eastAsia="uk-UA"/>
              </w:rPr>
            </w:pPr>
            <w:r w:rsidRPr="00933440">
              <w:rPr>
                <w:rFonts w:ascii="Times New Roman" w:hAnsi="Times New Roman" w:cs="Times New Roman"/>
                <w:color w:val="000000"/>
                <w:sz w:val="24"/>
                <w:szCs w:val="24"/>
                <w:lang w:val="uk" w:eastAsia="uk-UA"/>
              </w:rPr>
              <w:t xml:space="preserve">- визначення механізму встановлення відповідальності за </w:t>
            </w:r>
            <w:proofErr w:type="spellStart"/>
            <w:r w:rsidRPr="00933440">
              <w:rPr>
                <w:rFonts w:ascii="Times New Roman" w:hAnsi="Times New Roman" w:cs="Times New Roman"/>
                <w:color w:val="000000"/>
                <w:sz w:val="24"/>
                <w:szCs w:val="24"/>
                <w:lang w:val="uk" w:eastAsia="uk-UA"/>
              </w:rPr>
              <w:t>невідображення</w:t>
            </w:r>
            <w:proofErr w:type="spellEnd"/>
            <w:r w:rsidRPr="00933440">
              <w:rPr>
                <w:rFonts w:ascii="Times New Roman" w:hAnsi="Times New Roman" w:cs="Times New Roman"/>
                <w:color w:val="000000"/>
                <w:sz w:val="24"/>
                <w:szCs w:val="24"/>
                <w:lang w:val="uk" w:eastAsia="uk-UA"/>
              </w:rPr>
              <w:t xml:space="preserve"> розрахункових операцій, пов’язаних із прийняттям ставок та виплатою виграшів.</w:t>
            </w:r>
          </w:p>
        </w:tc>
        <w:tc>
          <w:tcPr>
            <w:tcW w:w="1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624B" w:rsidRPr="00933440" w:rsidRDefault="0036624B" w:rsidP="007761E5">
            <w:pPr>
              <w:pStyle w:val="a9"/>
              <w:spacing w:before="0" w:beforeAutospacing="0" w:after="0" w:afterAutospacing="0"/>
              <w:ind w:firstLine="295"/>
              <w:jc w:val="both"/>
              <w:rPr>
                <w:lang w:val="uk-UA"/>
              </w:rPr>
            </w:pPr>
            <w:r w:rsidRPr="00933440">
              <w:rPr>
                <w:lang w:val="uk-UA"/>
              </w:rPr>
              <w:t>Відсутні</w:t>
            </w:r>
          </w:p>
        </w:tc>
      </w:tr>
    </w:tbl>
    <w:p w:rsidR="00F22894" w:rsidRDefault="0036624B" w:rsidP="0036624B">
      <w:pPr>
        <w:pStyle w:val="a9"/>
        <w:spacing w:before="12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33440">
        <w:rPr>
          <w:sz w:val="28"/>
          <w:szCs w:val="28"/>
          <w:lang w:val="uk-UA"/>
        </w:rPr>
        <w:t xml:space="preserve">3. </w:t>
      </w:r>
      <w:r w:rsidR="00F22894" w:rsidRPr="00F22894">
        <w:rPr>
          <w:sz w:val="28"/>
          <w:szCs w:val="28"/>
          <w:lang w:val="uk-UA"/>
        </w:rPr>
        <w:t>Проект постанови не поширюється та не впливає на сферу інтересів громадян.</w:t>
      </w:r>
    </w:p>
    <w:p w:rsidR="0036624B" w:rsidRPr="00933440" w:rsidRDefault="0036624B" w:rsidP="0036624B">
      <w:pPr>
        <w:pStyle w:val="a9"/>
        <w:spacing w:before="12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33440">
        <w:rPr>
          <w:sz w:val="28"/>
          <w:szCs w:val="28"/>
          <w:lang w:val="uk-UA"/>
        </w:rPr>
        <w:t>4. Оцінка впливу на сферу інтересів суб’єктів господарювання, у тому числі суб’єктів малого підприємництва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3"/>
        <w:gridCol w:w="3990"/>
        <w:gridCol w:w="3674"/>
      </w:tblGrid>
      <w:tr w:rsidR="0036624B" w:rsidRPr="00933440" w:rsidTr="006D0CA7">
        <w:trPr>
          <w:tblCellSpacing w:w="22" w:type="dxa"/>
        </w:trPr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624B" w:rsidRPr="00933440" w:rsidRDefault="0036624B" w:rsidP="009708E6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933440">
              <w:rPr>
                <w:lang w:val="uk-UA"/>
              </w:rPr>
              <w:lastRenderedPageBreak/>
              <w:t>Вид альтернативи</w:t>
            </w:r>
          </w:p>
        </w:tc>
        <w:tc>
          <w:tcPr>
            <w:tcW w:w="2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624B" w:rsidRPr="00933440" w:rsidRDefault="0036624B" w:rsidP="009708E6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933440">
              <w:rPr>
                <w:lang w:val="uk-UA"/>
              </w:rPr>
              <w:t>Вигоди</w:t>
            </w:r>
          </w:p>
        </w:tc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624B" w:rsidRPr="00933440" w:rsidRDefault="0036624B" w:rsidP="009708E6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933440">
              <w:rPr>
                <w:lang w:val="uk-UA"/>
              </w:rPr>
              <w:t>Витрати</w:t>
            </w:r>
          </w:p>
        </w:tc>
      </w:tr>
      <w:tr w:rsidR="0036624B" w:rsidRPr="00933440" w:rsidTr="006D0CA7">
        <w:trPr>
          <w:tblCellSpacing w:w="22" w:type="dxa"/>
        </w:trPr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624B" w:rsidRPr="00933440" w:rsidRDefault="0036624B" w:rsidP="009708E6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r w:rsidRPr="00933440">
              <w:rPr>
                <w:lang w:val="uk-UA"/>
              </w:rPr>
              <w:t>Альтернатива 1</w:t>
            </w:r>
          </w:p>
        </w:tc>
        <w:tc>
          <w:tcPr>
            <w:tcW w:w="2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624B" w:rsidRPr="00933440" w:rsidRDefault="0036624B" w:rsidP="009708E6">
            <w:pPr>
              <w:pStyle w:val="a9"/>
              <w:spacing w:before="0" w:beforeAutospacing="0" w:after="0" w:afterAutospacing="0"/>
              <w:ind w:firstLine="217"/>
              <w:jc w:val="both"/>
              <w:rPr>
                <w:lang w:val="uk-UA"/>
              </w:rPr>
            </w:pPr>
            <w:r w:rsidRPr="00933440">
              <w:rPr>
                <w:lang w:val="uk-UA"/>
              </w:rPr>
              <w:t>Відсутні</w:t>
            </w:r>
          </w:p>
          <w:p w:rsidR="0036624B" w:rsidRPr="00933440" w:rsidRDefault="0036624B" w:rsidP="009708E6">
            <w:pPr>
              <w:pStyle w:val="a9"/>
              <w:spacing w:before="0" w:beforeAutospacing="0" w:after="0" w:afterAutospacing="0"/>
              <w:ind w:firstLine="217"/>
              <w:jc w:val="both"/>
              <w:rPr>
                <w:lang w:val="uk-UA"/>
              </w:rPr>
            </w:pPr>
          </w:p>
          <w:p w:rsidR="0036624B" w:rsidRPr="00933440" w:rsidRDefault="0036624B" w:rsidP="009708E6">
            <w:pPr>
              <w:pStyle w:val="a9"/>
              <w:spacing w:before="0" w:beforeAutospacing="0" w:after="0" w:afterAutospacing="0"/>
              <w:ind w:firstLine="217"/>
              <w:jc w:val="both"/>
              <w:rPr>
                <w:lang w:val="uk-UA"/>
              </w:rPr>
            </w:pPr>
          </w:p>
        </w:tc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24B" w:rsidRPr="00933440" w:rsidRDefault="0036624B" w:rsidP="009708E6">
            <w:pPr>
              <w:spacing w:after="0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0">
              <w:rPr>
                <w:rFonts w:ascii="Times New Roman" w:hAnsi="Times New Roman" w:cs="Times New Roman"/>
                <w:sz w:val="24"/>
                <w:szCs w:val="24"/>
              </w:rPr>
              <w:t xml:space="preserve">Відсутність можливості </w:t>
            </w:r>
            <w:r w:rsidR="009708E6" w:rsidRPr="00933440">
              <w:rPr>
                <w:rFonts w:ascii="Times New Roman" w:hAnsi="Times New Roman" w:cs="Times New Roman"/>
                <w:sz w:val="24"/>
                <w:szCs w:val="24"/>
              </w:rPr>
              <w:t>забезпечити належний облік та звітування перед контролюючими органами щодо обсягів оподатковуваного доходу організаторів лотерей і оподатковуваного виграшу у лотереях.</w:t>
            </w:r>
          </w:p>
        </w:tc>
      </w:tr>
      <w:tr w:rsidR="0036624B" w:rsidRPr="00933440" w:rsidTr="006D0CA7">
        <w:trPr>
          <w:tblCellSpacing w:w="22" w:type="dxa"/>
        </w:trPr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624B" w:rsidRPr="00933440" w:rsidRDefault="0036624B" w:rsidP="009708E6">
            <w:pPr>
              <w:pStyle w:val="a9"/>
              <w:spacing w:before="0" w:beforeAutospacing="0" w:after="0" w:afterAutospacing="0"/>
              <w:rPr>
                <w:highlight w:val="yellow"/>
                <w:lang w:val="uk-UA"/>
              </w:rPr>
            </w:pPr>
            <w:r w:rsidRPr="00933440">
              <w:rPr>
                <w:lang w:val="uk-UA"/>
              </w:rPr>
              <w:t>Альтернатива 2</w:t>
            </w:r>
          </w:p>
        </w:tc>
        <w:tc>
          <w:tcPr>
            <w:tcW w:w="2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624B" w:rsidRPr="00933440" w:rsidRDefault="0036624B" w:rsidP="00F22894">
            <w:pPr>
              <w:spacing w:after="0"/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44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  </w:t>
            </w:r>
            <w:r w:rsidR="00F228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Забезпечення належного обліку сум </w:t>
            </w:r>
            <w:r w:rsidR="00F22894" w:rsidRPr="00F228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доход</w:t>
            </w:r>
            <w:r w:rsidR="00F228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ів</w:t>
            </w:r>
            <w:r w:rsidR="00F22894" w:rsidRPr="00F228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організаторів лотерей і оподатковуваного виграшу</w:t>
            </w:r>
            <w:r w:rsidR="00F228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F22894" w:rsidRPr="00F228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 лотереях</w:t>
            </w:r>
            <w:r w:rsidR="00F228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їх учасників.</w:t>
            </w:r>
          </w:p>
        </w:tc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624B" w:rsidRPr="00933440" w:rsidRDefault="0036624B" w:rsidP="009708E6">
            <w:pPr>
              <w:spacing w:after="0"/>
              <w:ind w:firstLine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0">
              <w:rPr>
                <w:rFonts w:ascii="Times New Roman" w:hAnsi="Times New Roman" w:cs="Times New Roman"/>
                <w:sz w:val="24"/>
                <w:szCs w:val="24"/>
              </w:rPr>
              <w:t xml:space="preserve">Посилення відповідальності за порушення вимог </w:t>
            </w:r>
            <w:r w:rsidR="009708E6" w:rsidRPr="00933440">
              <w:rPr>
                <w:rFonts w:ascii="Times New Roman" w:hAnsi="Times New Roman" w:cs="Times New Roman"/>
                <w:sz w:val="24"/>
                <w:szCs w:val="24"/>
              </w:rPr>
              <w:t>законодавства щодо порядку обліку розрахункових операцій з продажу білетів державних лотерей</w:t>
            </w:r>
            <w:r w:rsidRPr="00933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624B" w:rsidRPr="00933440" w:rsidRDefault="0036624B" w:rsidP="009708E6">
            <w:pPr>
              <w:pStyle w:val="a9"/>
              <w:spacing w:before="0" w:beforeAutospacing="0" w:after="0" w:afterAutospacing="0"/>
              <w:ind w:firstLine="222"/>
              <w:jc w:val="both"/>
              <w:rPr>
                <w:lang w:val="uk-UA"/>
              </w:rPr>
            </w:pPr>
          </w:p>
        </w:tc>
      </w:tr>
    </w:tbl>
    <w:p w:rsidR="0036624B" w:rsidRPr="00933440" w:rsidRDefault="0036624B" w:rsidP="0036624B">
      <w:pPr>
        <w:pStyle w:val="3"/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 w:rsidRPr="00933440">
        <w:rPr>
          <w:rFonts w:ascii="Times New Roman" w:hAnsi="Times New Roman" w:cs="Times New Roman"/>
          <w:sz w:val="28"/>
          <w:szCs w:val="28"/>
        </w:rPr>
        <w:t>IV. Вибір найбільш оптимального альтернативного способу досягнення цілей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12"/>
        <w:gridCol w:w="2051"/>
        <w:gridCol w:w="5854"/>
      </w:tblGrid>
      <w:tr w:rsidR="0036624B" w:rsidRPr="00933440" w:rsidTr="006D0CA7">
        <w:trPr>
          <w:tblCellSpacing w:w="22" w:type="dxa"/>
        </w:trPr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24B" w:rsidRPr="00933440" w:rsidRDefault="0036624B" w:rsidP="00933440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933440">
              <w:rPr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24B" w:rsidRPr="00933440" w:rsidRDefault="0036624B" w:rsidP="00933440">
            <w:pPr>
              <w:pStyle w:val="a9"/>
              <w:spacing w:before="0" w:beforeAutospacing="0" w:after="0" w:afterAutospacing="0"/>
              <w:ind w:left="-45"/>
              <w:jc w:val="center"/>
              <w:rPr>
                <w:lang w:val="uk-UA"/>
              </w:rPr>
            </w:pPr>
            <w:r w:rsidRPr="00933440">
              <w:rPr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24B" w:rsidRPr="00933440" w:rsidRDefault="0036624B" w:rsidP="00933440">
            <w:pPr>
              <w:pStyle w:val="a9"/>
              <w:spacing w:before="0" w:beforeAutospacing="0" w:after="0" w:afterAutospacing="0"/>
              <w:ind w:firstLine="300"/>
              <w:jc w:val="both"/>
              <w:rPr>
                <w:lang w:val="uk-UA"/>
              </w:rPr>
            </w:pPr>
            <w:r w:rsidRPr="00933440">
              <w:rPr>
                <w:lang w:val="uk-UA"/>
              </w:rPr>
              <w:t>Коментарі щодо присвоєння відповідного бала</w:t>
            </w:r>
          </w:p>
        </w:tc>
      </w:tr>
      <w:tr w:rsidR="0036624B" w:rsidRPr="00933440" w:rsidTr="006D0CA7">
        <w:trPr>
          <w:tblCellSpacing w:w="22" w:type="dxa"/>
        </w:trPr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624B" w:rsidRPr="00933440" w:rsidRDefault="0036624B" w:rsidP="00933440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r w:rsidRPr="00933440">
              <w:rPr>
                <w:lang w:val="uk-UA"/>
              </w:rPr>
              <w:t>Альтернатива 1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624B" w:rsidRPr="00933440" w:rsidRDefault="0036624B" w:rsidP="00933440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933440">
              <w:rPr>
                <w:lang w:val="uk-UA"/>
              </w:rPr>
              <w:t>1</w:t>
            </w:r>
          </w:p>
        </w:tc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624B" w:rsidRPr="00933440" w:rsidRDefault="0036624B" w:rsidP="000B7CA7">
            <w:pPr>
              <w:widowControl w:val="0"/>
              <w:autoSpaceDE w:val="0"/>
              <w:autoSpaceDN w:val="0"/>
              <w:adjustRightInd w:val="0"/>
              <w:spacing w:after="0"/>
              <w:ind w:firstLine="301"/>
              <w:jc w:val="both"/>
              <w:rPr>
                <w:rFonts w:ascii="Times New Roman" w:hAnsi="Times New Roman" w:cs="Times New Roman"/>
                <w:lang w:val="uk"/>
              </w:rPr>
            </w:pPr>
            <w:r w:rsidRPr="00933440">
              <w:rPr>
                <w:rFonts w:ascii="Times New Roman" w:hAnsi="Times New Roman" w:cs="Times New Roman"/>
                <w:color w:val="000000"/>
                <w:sz w:val="24"/>
                <w:szCs w:val="24"/>
                <w:lang w:val="uk" w:eastAsia="uk-UA"/>
              </w:rPr>
              <w:t xml:space="preserve">Наявність прогалин у законодавстві, які дозволяють уникати </w:t>
            </w:r>
            <w:r w:rsidR="000B7CA7">
              <w:rPr>
                <w:rFonts w:ascii="Times New Roman" w:hAnsi="Times New Roman" w:cs="Times New Roman"/>
                <w:color w:val="000000"/>
                <w:sz w:val="24"/>
                <w:szCs w:val="24"/>
                <w:lang w:val="uk" w:eastAsia="uk-UA"/>
              </w:rPr>
              <w:t xml:space="preserve">здійснення </w:t>
            </w:r>
            <w:r w:rsidR="000B7CA7" w:rsidRPr="00933440">
              <w:rPr>
                <w:rFonts w:ascii="Times New Roman" w:hAnsi="Times New Roman" w:cs="Times New Roman"/>
                <w:sz w:val="24"/>
                <w:szCs w:val="24"/>
              </w:rPr>
              <w:t>належн</w:t>
            </w:r>
            <w:r w:rsidR="000B7CA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B7CA7" w:rsidRPr="00933440">
              <w:rPr>
                <w:rFonts w:ascii="Times New Roman" w:hAnsi="Times New Roman" w:cs="Times New Roman"/>
                <w:sz w:val="24"/>
                <w:szCs w:val="24"/>
              </w:rPr>
              <w:t xml:space="preserve"> облік</w:t>
            </w:r>
            <w:r w:rsidR="000B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7CA7" w:rsidRPr="00933440">
              <w:rPr>
                <w:rFonts w:ascii="Times New Roman" w:hAnsi="Times New Roman" w:cs="Times New Roman"/>
                <w:sz w:val="24"/>
                <w:szCs w:val="24"/>
              </w:rPr>
              <w:t xml:space="preserve"> та звітування перед контролюючими органами щодо обсягів оподатковуваного доходу організаторів лотерей і оподатковуваного виграшу у лотереях.</w:t>
            </w:r>
          </w:p>
        </w:tc>
      </w:tr>
      <w:tr w:rsidR="0036624B" w:rsidRPr="00933440" w:rsidTr="006D0CA7">
        <w:trPr>
          <w:tblCellSpacing w:w="22" w:type="dxa"/>
        </w:trPr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624B" w:rsidRPr="00933440" w:rsidRDefault="0036624B" w:rsidP="00933440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r w:rsidRPr="00933440">
              <w:rPr>
                <w:lang w:val="uk-UA"/>
              </w:rPr>
              <w:t>Альтернатива 2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624B" w:rsidRPr="00933440" w:rsidRDefault="0036624B" w:rsidP="00933440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933440">
              <w:rPr>
                <w:lang w:val="uk-UA"/>
              </w:rPr>
              <w:t>4</w:t>
            </w:r>
          </w:p>
        </w:tc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624B" w:rsidRPr="00933440" w:rsidRDefault="000B7CA7" w:rsidP="000B7CA7">
            <w:pPr>
              <w:pStyle w:val="a9"/>
              <w:spacing w:before="0" w:beforeAutospacing="0" w:after="0" w:afterAutospacing="0" w:line="276" w:lineRule="auto"/>
              <w:ind w:firstLine="301"/>
              <w:jc w:val="both"/>
              <w:rPr>
                <w:lang w:val="uk-UA"/>
              </w:rPr>
            </w:pPr>
            <w:r w:rsidRPr="000B7CA7">
              <w:rPr>
                <w:rFonts w:eastAsiaTheme="minorHAnsi"/>
                <w:lang w:val="uk-UA" w:eastAsia="en-US"/>
              </w:rPr>
              <w:t>Прийняття законопроекту дасть змогу збільшити надходження  до бюджетів усіх рівнів за рахунок забезпечення фіскалізації операцій з прийняття ставок у лотерею та з виплати виграшів у лотерею.</w:t>
            </w:r>
          </w:p>
        </w:tc>
      </w:tr>
    </w:tbl>
    <w:p w:rsidR="0036624B" w:rsidRPr="00933440" w:rsidRDefault="0036624B" w:rsidP="0036624B">
      <w:pPr>
        <w:pStyle w:val="a9"/>
        <w:spacing w:before="0" w:beforeAutospacing="0" w:after="0" w:afterAutospacing="0" w:line="360" w:lineRule="auto"/>
        <w:jc w:val="both"/>
        <w:rPr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12"/>
        <w:gridCol w:w="2287"/>
        <w:gridCol w:w="3087"/>
        <w:gridCol w:w="2531"/>
      </w:tblGrid>
      <w:tr w:rsidR="009A2473" w:rsidRPr="00933440" w:rsidTr="009A2473">
        <w:trPr>
          <w:tblCellSpacing w:w="22" w:type="dxa"/>
        </w:trPr>
        <w:tc>
          <w:tcPr>
            <w:tcW w:w="940" w:type="pct"/>
            <w:shd w:val="clear" w:color="auto" w:fill="auto"/>
          </w:tcPr>
          <w:p w:rsidR="0036624B" w:rsidRPr="00933440" w:rsidRDefault="0036624B" w:rsidP="006D0CA7">
            <w:pPr>
              <w:pStyle w:val="a9"/>
              <w:jc w:val="center"/>
              <w:rPr>
                <w:lang w:val="uk-UA"/>
              </w:rPr>
            </w:pPr>
            <w:r w:rsidRPr="00933440">
              <w:rPr>
                <w:lang w:val="uk-UA"/>
              </w:rPr>
              <w:t>Рейтинг результативності</w:t>
            </w:r>
          </w:p>
        </w:tc>
        <w:tc>
          <w:tcPr>
            <w:tcW w:w="1143" w:type="pct"/>
            <w:shd w:val="clear" w:color="auto" w:fill="auto"/>
          </w:tcPr>
          <w:p w:rsidR="0036624B" w:rsidRPr="00933440" w:rsidRDefault="0036624B" w:rsidP="009A2473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933440">
              <w:rPr>
                <w:lang w:val="uk-UA"/>
              </w:rPr>
              <w:t>Вигоди (підсумок)</w:t>
            </w:r>
          </w:p>
        </w:tc>
        <w:tc>
          <w:tcPr>
            <w:tcW w:w="1550" w:type="pct"/>
            <w:shd w:val="clear" w:color="auto" w:fill="auto"/>
          </w:tcPr>
          <w:p w:rsidR="0036624B" w:rsidRPr="00933440" w:rsidRDefault="0036624B" w:rsidP="006D0CA7">
            <w:pPr>
              <w:pStyle w:val="a9"/>
              <w:jc w:val="center"/>
              <w:rPr>
                <w:lang w:val="uk-UA"/>
              </w:rPr>
            </w:pPr>
            <w:r w:rsidRPr="00933440">
              <w:rPr>
                <w:lang w:val="uk-UA"/>
              </w:rPr>
              <w:t>Витрати (підсумок)</w:t>
            </w:r>
          </w:p>
        </w:tc>
        <w:tc>
          <w:tcPr>
            <w:tcW w:w="1255" w:type="pct"/>
            <w:shd w:val="clear" w:color="auto" w:fill="auto"/>
          </w:tcPr>
          <w:p w:rsidR="0036624B" w:rsidRPr="00933440" w:rsidRDefault="0036624B" w:rsidP="006D0CA7">
            <w:pPr>
              <w:pStyle w:val="a9"/>
              <w:jc w:val="center"/>
              <w:rPr>
                <w:lang w:val="uk-UA"/>
              </w:rPr>
            </w:pPr>
            <w:r w:rsidRPr="00933440">
              <w:rPr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9A2473" w:rsidRPr="00933440" w:rsidTr="009A2473">
        <w:trPr>
          <w:tblCellSpacing w:w="22" w:type="dxa"/>
        </w:trPr>
        <w:tc>
          <w:tcPr>
            <w:tcW w:w="940" w:type="pct"/>
            <w:shd w:val="clear" w:color="auto" w:fill="auto"/>
          </w:tcPr>
          <w:p w:rsidR="0036624B" w:rsidRPr="00933440" w:rsidRDefault="0036624B" w:rsidP="006D0CA7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933440">
              <w:rPr>
                <w:lang w:val="uk-UA"/>
              </w:rPr>
              <w:t>Альтернатива 1</w:t>
            </w:r>
          </w:p>
          <w:p w:rsidR="0036624B" w:rsidRPr="00933440" w:rsidRDefault="0036624B" w:rsidP="006D0CA7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933440">
              <w:rPr>
                <w:lang w:val="uk-UA"/>
              </w:rPr>
              <w:t>(1 бал)</w:t>
            </w:r>
          </w:p>
        </w:tc>
        <w:tc>
          <w:tcPr>
            <w:tcW w:w="1143" w:type="pct"/>
            <w:shd w:val="clear" w:color="auto" w:fill="auto"/>
          </w:tcPr>
          <w:p w:rsidR="0036624B" w:rsidRPr="00933440" w:rsidRDefault="00DC2B70" w:rsidP="009A2473">
            <w:pPr>
              <w:pStyle w:val="a9"/>
              <w:spacing w:before="0" w:beforeAutospacing="0" w:after="0" w:afterAutospacing="0"/>
              <w:ind w:firstLine="300"/>
              <w:jc w:val="both"/>
              <w:rPr>
                <w:lang w:val="uk-UA"/>
              </w:rPr>
            </w:pPr>
            <w:proofErr w:type="spellStart"/>
            <w:r w:rsidRPr="00933440">
              <w:t>Відсутні</w:t>
            </w:r>
            <w:proofErr w:type="spellEnd"/>
          </w:p>
        </w:tc>
        <w:tc>
          <w:tcPr>
            <w:tcW w:w="1550" w:type="pct"/>
            <w:shd w:val="clear" w:color="auto" w:fill="auto"/>
          </w:tcPr>
          <w:p w:rsidR="00E9683D" w:rsidRPr="00933440" w:rsidRDefault="00E9683D" w:rsidP="00E9683D">
            <w:pPr>
              <w:widowControl w:val="0"/>
              <w:spacing w:after="0"/>
              <w:ind w:left="75" w:right="120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 w:rsidRPr="00933440">
              <w:rPr>
                <w:rFonts w:ascii="Times New Roman" w:hAnsi="Times New Roman" w:cs="Times New Roman"/>
                <w:sz w:val="24"/>
                <w:szCs w:val="24"/>
                <w:lang w:val="uk"/>
              </w:rPr>
              <w:t>- неналежний облік операцій продажу білетів державних лотерей;</w:t>
            </w:r>
          </w:p>
          <w:p w:rsidR="00E9683D" w:rsidRPr="00E9683D" w:rsidRDefault="00E9683D" w:rsidP="00087926">
            <w:pPr>
              <w:pStyle w:val="a9"/>
              <w:spacing w:before="0" w:beforeAutospacing="0" w:after="0" w:afterAutospacing="0"/>
              <w:ind w:left="75" w:firstLine="141"/>
              <w:jc w:val="both"/>
              <w:rPr>
                <w:lang w:val="uk"/>
              </w:rPr>
            </w:pPr>
            <w:r w:rsidRPr="00933440">
              <w:rPr>
                <w:lang w:val="uk"/>
              </w:rPr>
              <w:t xml:space="preserve">-  втрати доходів бюджетів від недонадходження податків і зборів з операцій, </w:t>
            </w:r>
            <w:r w:rsidRPr="00933440">
              <w:rPr>
                <w:lang w:val="uk"/>
              </w:rPr>
              <w:lastRenderedPageBreak/>
              <w:t>пов’язаних із прийняттям ставок та виплатою виграшів</w:t>
            </w:r>
            <w:r w:rsidR="00087926">
              <w:rPr>
                <w:lang w:val="uk"/>
              </w:rPr>
              <w:t>.</w:t>
            </w:r>
          </w:p>
        </w:tc>
        <w:tc>
          <w:tcPr>
            <w:tcW w:w="1255" w:type="pct"/>
            <w:shd w:val="clear" w:color="auto" w:fill="auto"/>
          </w:tcPr>
          <w:p w:rsidR="0036624B" w:rsidRPr="00933440" w:rsidRDefault="0036624B" w:rsidP="00087926">
            <w:pPr>
              <w:pStyle w:val="a9"/>
              <w:spacing w:before="0" w:beforeAutospacing="0" w:after="0" w:afterAutospacing="0"/>
              <w:ind w:firstLine="301"/>
              <w:jc w:val="both"/>
              <w:rPr>
                <w:lang w:val="uk-UA"/>
              </w:rPr>
            </w:pPr>
            <w:r w:rsidRPr="00933440">
              <w:rPr>
                <w:lang w:val="uk-UA"/>
              </w:rPr>
              <w:lastRenderedPageBreak/>
              <w:t>Альтернатива 1 призведе до невиконання поставле</w:t>
            </w:r>
            <w:r w:rsidR="00087926">
              <w:rPr>
                <w:lang w:val="uk-UA"/>
              </w:rPr>
              <w:t xml:space="preserve">них цілей державного регулювання та не вирішення </w:t>
            </w:r>
            <w:r w:rsidR="00087926">
              <w:rPr>
                <w:lang w:val="uk-UA"/>
              </w:rPr>
              <w:lastRenderedPageBreak/>
              <w:t>проблемних питань, пов’язаних з обліком доходів від продажу державних лотерей</w:t>
            </w:r>
            <w:r w:rsidRPr="00933440">
              <w:rPr>
                <w:lang w:val="uk-UA"/>
              </w:rPr>
              <w:t>.</w:t>
            </w:r>
          </w:p>
        </w:tc>
      </w:tr>
      <w:tr w:rsidR="009A2473" w:rsidRPr="00933440" w:rsidTr="009A2473">
        <w:trPr>
          <w:tblCellSpacing w:w="22" w:type="dxa"/>
        </w:trPr>
        <w:tc>
          <w:tcPr>
            <w:tcW w:w="940" w:type="pct"/>
            <w:shd w:val="clear" w:color="auto" w:fill="auto"/>
          </w:tcPr>
          <w:p w:rsidR="0036624B" w:rsidRPr="00933440" w:rsidRDefault="0036624B" w:rsidP="00094BA5">
            <w:pPr>
              <w:pStyle w:val="a9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933440">
              <w:rPr>
                <w:lang w:val="uk-UA"/>
              </w:rPr>
              <w:lastRenderedPageBreak/>
              <w:t>Альтернатива 2</w:t>
            </w:r>
          </w:p>
          <w:p w:rsidR="0036624B" w:rsidRPr="00933440" w:rsidRDefault="0036624B" w:rsidP="00094BA5">
            <w:pPr>
              <w:pStyle w:val="a9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933440">
              <w:rPr>
                <w:lang w:val="uk-UA"/>
              </w:rPr>
              <w:t>(4 бали)</w:t>
            </w:r>
          </w:p>
        </w:tc>
        <w:tc>
          <w:tcPr>
            <w:tcW w:w="1143" w:type="pct"/>
            <w:shd w:val="clear" w:color="auto" w:fill="auto"/>
          </w:tcPr>
          <w:p w:rsidR="00E9683D" w:rsidRPr="00933440" w:rsidRDefault="00E9683D" w:rsidP="00094BA5">
            <w:pPr>
              <w:widowControl w:val="0"/>
              <w:spacing w:after="0"/>
              <w:ind w:right="120" w:firstLine="2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" w:eastAsia="uk-UA"/>
              </w:rPr>
            </w:pPr>
            <w:r w:rsidRPr="00933440">
              <w:rPr>
                <w:rFonts w:ascii="Times New Roman" w:hAnsi="Times New Roman" w:cs="Times New Roman"/>
                <w:color w:val="000000"/>
                <w:sz w:val="24"/>
                <w:szCs w:val="24"/>
                <w:lang w:val="uk" w:eastAsia="uk-UA"/>
              </w:rPr>
              <w:t>- створення дієвого механізму обліку операцій з продажу державних лотерей, який забезпечить отримання контролюючими органами достовірної інформації про обсяги сплати у лотереях;</w:t>
            </w:r>
          </w:p>
          <w:p w:rsidR="00E9683D" w:rsidRPr="00933440" w:rsidRDefault="00E9683D" w:rsidP="00094BA5">
            <w:pPr>
              <w:widowControl w:val="0"/>
              <w:spacing w:after="0"/>
              <w:ind w:right="120" w:firstLine="2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" w:eastAsia="uk-UA"/>
              </w:rPr>
            </w:pPr>
            <w:r w:rsidRPr="00933440">
              <w:rPr>
                <w:rFonts w:ascii="Times New Roman" w:hAnsi="Times New Roman" w:cs="Times New Roman"/>
                <w:color w:val="000000"/>
                <w:sz w:val="24"/>
                <w:szCs w:val="24"/>
                <w:lang w:val="uk" w:eastAsia="uk-UA"/>
              </w:rPr>
              <w:t>- збільшення надходжень до бюджетів усіх рівнів за рахунок забезпечення фіскалізації операцій з прийняття ставок у лотерею та з виплати виграшів у лотерею;</w:t>
            </w:r>
          </w:p>
          <w:p w:rsidR="00E9683D" w:rsidRDefault="00E9683D" w:rsidP="00094BA5">
            <w:pPr>
              <w:spacing w:after="0"/>
              <w:ind w:firstLine="2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" w:eastAsia="uk-UA"/>
              </w:rPr>
            </w:pPr>
            <w:r w:rsidRPr="00933440">
              <w:rPr>
                <w:rFonts w:ascii="Times New Roman" w:hAnsi="Times New Roman" w:cs="Times New Roman"/>
                <w:color w:val="000000"/>
                <w:sz w:val="24"/>
                <w:szCs w:val="24"/>
                <w:lang w:val="uk" w:eastAsia="uk-UA"/>
              </w:rPr>
              <w:t xml:space="preserve">- визначення механізму встановлення відповідальності за </w:t>
            </w:r>
            <w:proofErr w:type="spellStart"/>
            <w:r w:rsidRPr="00933440">
              <w:rPr>
                <w:rFonts w:ascii="Times New Roman" w:hAnsi="Times New Roman" w:cs="Times New Roman"/>
                <w:color w:val="000000"/>
                <w:sz w:val="24"/>
                <w:szCs w:val="24"/>
                <w:lang w:val="uk" w:eastAsia="uk-UA"/>
              </w:rPr>
              <w:t>невідображення</w:t>
            </w:r>
            <w:proofErr w:type="spellEnd"/>
            <w:r w:rsidRPr="00933440">
              <w:rPr>
                <w:rFonts w:ascii="Times New Roman" w:hAnsi="Times New Roman" w:cs="Times New Roman"/>
                <w:color w:val="000000"/>
                <w:sz w:val="24"/>
                <w:szCs w:val="24"/>
                <w:lang w:val="uk" w:eastAsia="uk-UA"/>
              </w:rPr>
              <w:t xml:space="preserve"> розрахункових операцій, пов’язаних із прийняттям ставок та виплатою виграш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" w:eastAsia="uk-UA"/>
              </w:rPr>
              <w:t>ів;</w:t>
            </w:r>
          </w:p>
          <w:p w:rsidR="0036624B" w:rsidRPr="00933440" w:rsidRDefault="00E9683D" w:rsidP="00094BA5">
            <w:pPr>
              <w:spacing w:after="0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" w:eastAsia="uk-UA"/>
              </w:rPr>
              <w:t>- з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абезпечення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належного обліку сум </w:t>
            </w:r>
            <w:r w:rsidRPr="00F228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ів</w:t>
            </w:r>
            <w:r w:rsidRPr="00F228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організаторів лотерей і оподатковуваного виграшу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228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 лотереях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їх учасників.</w:t>
            </w:r>
          </w:p>
        </w:tc>
        <w:tc>
          <w:tcPr>
            <w:tcW w:w="1550" w:type="pct"/>
            <w:shd w:val="clear" w:color="auto" w:fill="auto"/>
          </w:tcPr>
          <w:p w:rsidR="009A2473" w:rsidRPr="00933440" w:rsidRDefault="009A2473" w:rsidP="00094BA5">
            <w:pPr>
              <w:spacing w:after="0"/>
              <w:ind w:firstLine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</w:t>
            </w:r>
            <w:r w:rsidRPr="00933440">
              <w:rPr>
                <w:rFonts w:ascii="Times New Roman" w:hAnsi="Times New Roman" w:cs="Times New Roman"/>
                <w:sz w:val="24"/>
                <w:szCs w:val="24"/>
              </w:rPr>
              <w:t>осилення відповідальності за порушення вимог законодавства щодо порядку обліку розрахункових операцій з продажу білетів державних лотерей.</w:t>
            </w:r>
          </w:p>
          <w:p w:rsidR="0036624B" w:rsidRPr="00933440" w:rsidRDefault="0036624B" w:rsidP="00094BA5">
            <w:pPr>
              <w:pStyle w:val="a9"/>
              <w:spacing w:before="0" w:beforeAutospacing="0" w:after="0" w:afterAutospacing="0" w:line="276" w:lineRule="auto"/>
              <w:ind w:firstLine="300"/>
              <w:jc w:val="both"/>
              <w:rPr>
                <w:lang w:val="uk-UA"/>
              </w:rPr>
            </w:pPr>
          </w:p>
        </w:tc>
        <w:tc>
          <w:tcPr>
            <w:tcW w:w="1255" w:type="pct"/>
            <w:shd w:val="clear" w:color="auto" w:fill="auto"/>
          </w:tcPr>
          <w:p w:rsidR="0036624B" w:rsidRPr="00933440" w:rsidRDefault="0036624B" w:rsidP="00094BA5">
            <w:pPr>
              <w:pStyle w:val="a9"/>
              <w:spacing w:before="0" w:beforeAutospacing="0" w:after="0" w:afterAutospacing="0" w:line="276" w:lineRule="auto"/>
              <w:ind w:firstLine="301"/>
              <w:jc w:val="both"/>
              <w:rPr>
                <w:lang w:val="uk-UA"/>
              </w:rPr>
            </w:pPr>
            <w:r w:rsidRPr="00933440">
              <w:rPr>
                <w:lang w:val="uk-UA"/>
              </w:rPr>
              <w:t xml:space="preserve">Альтернатива 2 забезпечить повною мірою досягнення поставлених цілей, </w:t>
            </w:r>
            <w:r w:rsidR="00EC6125">
              <w:rPr>
                <w:lang w:val="uk-UA"/>
              </w:rPr>
              <w:t xml:space="preserve">а також сприятиме </w:t>
            </w:r>
            <w:r w:rsidR="00EC6125" w:rsidRPr="00EC6125">
              <w:rPr>
                <w:lang w:val="uk-UA"/>
              </w:rPr>
              <w:t>збільш</w:t>
            </w:r>
            <w:r w:rsidR="00EC6125">
              <w:rPr>
                <w:lang w:val="uk-UA"/>
              </w:rPr>
              <w:t xml:space="preserve">енню </w:t>
            </w:r>
            <w:r w:rsidR="00EC6125" w:rsidRPr="00EC6125">
              <w:rPr>
                <w:lang w:val="uk-UA"/>
              </w:rPr>
              <w:t>и надходження  до бюджетів усіх рівнів за рахунок забезпечення фіскалізації операцій з прийняття ставок у лотерею та з виплати виграшів у лотерею.</w:t>
            </w:r>
          </w:p>
        </w:tc>
      </w:tr>
    </w:tbl>
    <w:p w:rsidR="0036624B" w:rsidRPr="00933440" w:rsidRDefault="0036624B" w:rsidP="00094BA5">
      <w:pPr>
        <w:pStyle w:val="a9"/>
        <w:spacing w:before="0" w:beforeAutospacing="0" w:after="0" w:afterAutospacing="0" w:line="276" w:lineRule="auto"/>
        <w:jc w:val="both"/>
        <w:rPr>
          <w:highlight w:val="yellow"/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80"/>
        <w:gridCol w:w="5064"/>
        <w:gridCol w:w="2873"/>
      </w:tblGrid>
      <w:tr w:rsidR="0036624B" w:rsidRPr="00933440" w:rsidTr="006D0CA7">
        <w:trPr>
          <w:tblCellSpacing w:w="22" w:type="dxa"/>
        </w:trPr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24B" w:rsidRPr="00933440" w:rsidRDefault="0036624B" w:rsidP="00094BA5">
            <w:pPr>
              <w:pStyle w:val="a9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933440">
              <w:rPr>
                <w:lang w:val="uk-UA"/>
              </w:rPr>
              <w:t>Рейтинг</w:t>
            </w:r>
          </w:p>
        </w:tc>
        <w:tc>
          <w:tcPr>
            <w:tcW w:w="2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24B" w:rsidRPr="00933440" w:rsidRDefault="0036624B" w:rsidP="00094BA5">
            <w:pPr>
              <w:pStyle w:val="a9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933440">
              <w:rPr>
                <w:lang w:val="uk-UA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624B" w:rsidRPr="00933440" w:rsidRDefault="0036624B" w:rsidP="00094BA5">
            <w:pPr>
              <w:pStyle w:val="a9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933440">
              <w:rPr>
                <w:lang w:val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36624B" w:rsidRPr="00933440" w:rsidTr="006D0CA7">
        <w:trPr>
          <w:tblCellSpacing w:w="22" w:type="dxa"/>
        </w:trPr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624B" w:rsidRPr="00933440" w:rsidRDefault="0036624B" w:rsidP="00094BA5">
            <w:pPr>
              <w:pStyle w:val="a9"/>
              <w:spacing w:before="0" w:beforeAutospacing="0" w:after="0" w:afterAutospacing="0" w:line="276" w:lineRule="auto"/>
              <w:rPr>
                <w:lang w:val="uk-UA"/>
              </w:rPr>
            </w:pPr>
            <w:r w:rsidRPr="00933440">
              <w:rPr>
                <w:lang w:val="uk-UA"/>
              </w:rPr>
              <w:t>Альтернатива 1</w:t>
            </w:r>
          </w:p>
          <w:p w:rsidR="0036624B" w:rsidRPr="00933440" w:rsidRDefault="0036624B" w:rsidP="00094BA5">
            <w:pPr>
              <w:pStyle w:val="a9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933440">
              <w:rPr>
                <w:lang w:val="uk-UA"/>
              </w:rPr>
              <w:t>(1 бал)</w:t>
            </w:r>
          </w:p>
        </w:tc>
        <w:tc>
          <w:tcPr>
            <w:tcW w:w="2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624B" w:rsidRPr="00933440" w:rsidRDefault="0036624B" w:rsidP="00094BA5">
            <w:pPr>
              <w:widowControl w:val="0"/>
              <w:autoSpaceDE w:val="0"/>
              <w:autoSpaceDN w:val="0"/>
              <w:adjustRightInd w:val="0"/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" w:eastAsia="uk-UA"/>
              </w:rPr>
            </w:pPr>
            <w:r w:rsidRPr="00933440">
              <w:rPr>
                <w:rFonts w:ascii="Times New Roman" w:hAnsi="Times New Roman" w:cs="Times New Roman"/>
                <w:color w:val="000000"/>
                <w:sz w:val="24"/>
                <w:szCs w:val="24"/>
                <w:lang w:val="uk" w:eastAsia="uk-UA"/>
              </w:rPr>
              <w:t>Збереження існуючого стану сприятиме:</w:t>
            </w:r>
          </w:p>
          <w:p w:rsidR="00087926" w:rsidRPr="00087926" w:rsidRDefault="00087926" w:rsidP="00094BA5">
            <w:pPr>
              <w:pStyle w:val="a9"/>
              <w:spacing w:before="0" w:beforeAutospacing="0" w:after="0" w:afterAutospacing="0" w:line="276" w:lineRule="auto"/>
              <w:ind w:firstLine="23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погіршенню ситуації, пов’язаної з </w:t>
            </w:r>
            <w:r w:rsidRPr="00087926">
              <w:rPr>
                <w:lang w:val="uk-UA"/>
              </w:rPr>
              <w:t>неналежни</w:t>
            </w:r>
            <w:r>
              <w:rPr>
                <w:lang w:val="uk-UA"/>
              </w:rPr>
              <w:t>м</w:t>
            </w:r>
            <w:r w:rsidRPr="00087926">
              <w:rPr>
                <w:lang w:val="uk-UA"/>
              </w:rPr>
              <w:t xml:space="preserve"> облік</w:t>
            </w:r>
            <w:r>
              <w:rPr>
                <w:lang w:val="uk-UA"/>
              </w:rPr>
              <w:t>ом</w:t>
            </w:r>
            <w:r w:rsidRPr="00087926">
              <w:rPr>
                <w:lang w:val="uk-UA"/>
              </w:rPr>
              <w:t xml:space="preserve"> операцій продажу білетів державних лотерей;</w:t>
            </w:r>
          </w:p>
          <w:p w:rsidR="0036624B" w:rsidRPr="00933440" w:rsidRDefault="00087926" w:rsidP="00094BA5">
            <w:pPr>
              <w:pStyle w:val="a9"/>
              <w:spacing w:before="0" w:beforeAutospacing="0" w:after="0" w:afterAutospacing="0" w:line="276" w:lineRule="auto"/>
              <w:ind w:firstLine="232"/>
              <w:jc w:val="both"/>
              <w:rPr>
                <w:lang w:val="uk-UA"/>
              </w:rPr>
            </w:pPr>
            <w:r w:rsidRPr="00087926">
              <w:rPr>
                <w:lang w:val="uk-UA"/>
              </w:rPr>
              <w:t xml:space="preserve">-  </w:t>
            </w:r>
            <w:r>
              <w:rPr>
                <w:lang w:val="uk-UA"/>
              </w:rPr>
              <w:t xml:space="preserve">подальшим </w:t>
            </w:r>
            <w:r w:rsidRPr="00087926">
              <w:rPr>
                <w:lang w:val="uk-UA"/>
              </w:rPr>
              <w:t>втрат</w:t>
            </w:r>
            <w:r>
              <w:rPr>
                <w:lang w:val="uk-UA"/>
              </w:rPr>
              <w:t>ами</w:t>
            </w:r>
            <w:r w:rsidRPr="00087926">
              <w:rPr>
                <w:lang w:val="uk-UA"/>
              </w:rPr>
              <w:t xml:space="preserve"> доходів бюджетів від недонадходжен</w:t>
            </w:r>
            <w:r>
              <w:rPr>
                <w:lang w:val="uk-UA"/>
              </w:rPr>
              <w:t>ь</w:t>
            </w:r>
            <w:r w:rsidRPr="00087926">
              <w:rPr>
                <w:lang w:val="uk-UA"/>
              </w:rPr>
              <w:t xml:space="preserve"> податків і зборів з операцій, пов’язаних із прийняттям ставок та виплатою виграшів.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624B" w:rsidRPr="00933440" w:rsidRDefault="0036624B" w:rsidP="00094BA5">
            <w:pPr>
              <w:pStyle w:val="a9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</w:p>
          <w:p w:rsidR="0036624B" w:rsidRPr="00933440" w:rsidRDefault="0036624B" w:rsidP="00094BA5">
            <w:pPr>
              <w:pStyle w:val="a9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933440">
              <w:rPr>
                <w:lang w:val="uk-UA"/>
              </w:rPr>
              <w:t>Відсутні</w:t>
            </w:r>
          </w:p>
        </w:tc>
      </w:tr>
      <w:tr w:rsidR="0036624B" w:rsidRPr="00933440" w:rsidTr="006D0CA7">
        <w:trPr>
          <w:tblCellSpacing w:w="22" w:type="dxa"/>
        </w:trPr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624B" w:rsidRPr="00933440" w:rsidRDefault="0036624B" w:rsidP="00094BA5">
            <w:pPr>
              <w:pStyle w:val="a9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933440">
              <w:rPr>
                <w:lang w:val="uk-UA"/>
              </w:rPr>
              <w:t>Альтернатива 2</w:t>
            </w:r>
          </w:p>
          <w:p w:rsidR="0036624B" w:rsidRPr="00933440" w:rsidRDefault="0036624B" w:rsidP="00094BA5">
            <w:pPr>
              <w:pStyle w:val="a9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933440">
              <w:rPr>
                <w:lang w:val="uk-UA"/>
              </w:rPr>
              <w:t>(4 бали)</w:t>
            </w:r>
          </w:p>
          <w:p w:rsidR="0036624B" w:rsidRPr="00933440" w:rsidRDefault="0036624B" w:rsidP="00094BA5">
            <w:pPr>
              <w:pStyle w:val="a9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</w:p>
        </w:tc>
        <w:tc>
          <w:tcPr>
            <w:tcW w:w="2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87926" w:rsidRDefault="00087926" w:rsidP="00094BA5">
            <w:pPr>
              <w:widowControl w:val="0"/>
              <w:spacing w:after="0"/>
              <w:ind w:right="120" w:firstLine="2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" w:eastAsia="uk-UA"/>
              </w:rPr>
              <w:t>Прийняття законопроекту сприятиме</w:t>
            </w:r>
          </w:p>
          <w:p w:rsidR="00087926" w:rsidRPr="00933440" w:rsidRDefault="00087926" w:rsidP="00094BA5">
            <w:pPr>
              <w:widowControl w:val="0"/>
              <w:spacing w:after="0"/>
              <w:ind w:right="120" w:firstLine="2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" w:eastAsia="uk-UA"/>
              </w:rPr>
            </w:pPr>
            <w:r w:rsidRPr="00933440">
              <w:rPr>
                <w:rFonts w:ascii="Times New Roman" w:hAnsi="Times New Roman" w:cs="Times New Roman"/>
                <w:color w:val="000000"/>
                <w:sz w:val="24"/>
                <w:szCs w:val="24"/>
                <w:lang w:val="uk" w:eastAsia="uk-UA"/>
              </w:rPr>
              <w:t>- створення дієвого механізму обліку операцій з продажу державних лотерей, який забезпечить отримання контролюючими органами достовірної інформації про обсяги сплати у лотереях;</w:t>
            </w:r>
          </w:p>
          <w:p w:rsidR="00087926" w:rsidRPr="00933440" w:rsidRDefault="00087926" w:rsidP="00094BA5">
            <w:pPr>
              <w:widowControl w:val="0"/>
              <w:spacing w:after="0"/>
              <w:ind w:right="120" w:firstLine="2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" w:eastAsia="uk-UA"/>
              </w:rPr>
            </w:pPr>
            <w:r w:rsidRPr="00933440">
              <w:rPr>
                <w:rFonts w:ascii="Times New Roman" w:hAnsi="Times New Roman" w:cs="Times New Roman"/>
                <w:color w:val="000000"/>
                <w:sz w:val="24"/>
                <w:szCs w:val="24"/>
                <w:lang w:val="uk" w:eastAsia="uk-UA"/>
              </w:rPr>
              <w:t>- збільшенн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" w:eastAsia="uk-UA"/>
              </w:rPr>
              <w:t>ю</w:t>
            </w:r>
            <w:r w:rsidRPr="00933440">
              <w:rPr>
                <w:rFonts w:ascii="Times New Roman" w:hAnsi="Times New Roman" w:cs="Times New Roman"/>
                <w:color w:val="000000"/>
                <w:sz w:val="24"/>
                <w:szCs w:val="24"/>
                <w:lang w:val="uk" w:eastAsia="uk-UA"/>
              </w:rPr>
              <w:t xml:space="preserve"> надходжень до бюджетів усіх рівнів за рахунок забезпечення фіскалізації операцій з прийняття ставок у лотерею та з виплати виграшів у лотерею;</w:t>
            </w:r>
          </w:p>
          <w:p w:rsidR="00087926" w:rsidRDefault="00087926" w:rsidP="00094BA5">
            <w:pPr>
              <w:spacing w:after="0"/>
              <w:ind w:firstLine="2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" w:eastAsia="uk-UA"/>
              </w:rPr>
            </w:pPr>
            <w:r w:rsidRPr="00933440">
              <w:rPr>
                <w:rFonts w:ascii="Times New Roman" w:hAnsi="Times New Roman" w:cs="Times New Roman"/>
                <w:color w:val="000000"/>
                <w:sz w:val="24"/>
                <w:szCs w:val="24"/>
                <w:lang w:val="uk" w:eastAsia="uk-UA"/>
              </w:rPr>
              <w:t>- встановленн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" w:eastAsia="uk-UA"/>
              </w:rPr>
              <w:t>ю</w:t>
            </w:r>
            <w:r w:rsidRPr="00933440">
              <w:rPr>
                <w:rFonts w:ascii="Times New Roman" w:hAnsi="Times New Roman" w:cs="Times New Roman"/>
                <w:color w:val="000000"/>
                <w:sz w:val="24"/>
                <w:szCs w:val="24"/>
                <w:lang w:val="uk" w:eastAsia="uk-UA"/>
              </w:rPr>
              <w:t xml:space="preserve"> відповідальності за </w:t>
            </w:r>
            <w:proofErr w:type="spellStart"/>
            <w:r w:rsidRPr="00933440">
              <w:rPr>
                <w:rFonts w:ascii="Times New Roman" w:hAnsi="Times New Roman" w:cs="Times New Roman"/>
                <w:color w:val="000000"/>
                <w:sz w:val="24"/>
                <w:szCs w:val="24"/>
                <w:lang w:val="uk" w:eastAsia="uk-UA"/>
              </w:rPr>
              <w:t>невідображення</w:t>
            </w:r>
            <w:proofErr w:type="spellEnd"/>
            <w:r w:rsidRPr="00933440">
              <w:rPr>
                <w:rFonts w:ascii="Times New Roman" w:hAnsi="Times New Roman" w:cs="Times New Roman"/>
                <w:color w:val="000000"/>
                <w:sz w:val="24"/>
                <w:szCs w:val="24"/>
                <w:lang w:val="uk" w:eastAsia="uk-UA"/>
              </w:rPr>
              <w:t xml:space="preserve"> розрахункових операцій, пов’язаних із прийняттям ставок та виплатою виграш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" w:eastAsia="uk-UA"/>
              </w:rPr>
              <w:t>ів;</w:t>
            </w:r>
          </w:p>
          <w:p w:rsidR="0036624B" w:rsidRPr="00933440" w:rsidRDefault="00087926" w:rsidP="00094BA5">
            <w:pPr>
              <w:spacing w:after="0"/>
              <w:ind w:firstLine="2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" w:eastAsia="uk-UA"/>
              </w:rPr>
              <w:t>- з</w:t>
            </w:r>
            <w:r w:rsidRPr="00087926">
              <w:rPr>
                <w:rFonts w:ascii="Times New Roman" w:hAnsi="Times New Roman" w:cs="Times New Roman"/>
                <w:color w:val="000000"/>
                <w:sz w:val="24"/>
                <w:szCs w:val="24"/>
                <w:lang w:val="uk" w:eastAsia="uk-UA"/>
              </w:rPr>
              <w:t>абезпеченн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" w:eastAsia="uk-UA"/>
              </w:rPr>
              <w:t>ю</w:t>
            </w:r>
            <w:r w:rsidRPr="00087926">
              <w:rPr>
                <w:rFonts w:ascii="Times New Roman" w:hAnsi="Times New Roman" w:cs="Times New Roman"/>
                <w:color w:val="000000"/>
                <w:sz w:val="24"/>
                <w:szCs w:val="24"/>
                <w:lang w:val="uk" w:eastAsia="uk-UA"/>
              </w:rPr>
              <w:t xml:space="preserve"> належного обліку сум доходів організаторів лотерей і оподатковуваного виграшу у лотереях їх учасників.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624B" w:rsidRPr="00933440" w:rsidRDefault="0036624B" w:rsidP="00094BA5">
            <w:pPr>
              <w:pStyle w:val="a9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</w:p>
          <w:p w:rsidR="0036624B" w:rsidRPr="00933440" w:rsidRDefault="0036624B" w:rsidP="00094BA5">
            <w:pPr>
              <w:pStyle w:val="a9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 w:rsidRPr="00933440">
              <w:rPr>
                <w:lang w:val="uk-UA"/>
              </w:rPr>
              <w:t>Відсутні</w:t>
            </w:r>
          </w:p>
        </w:tc>
      </w:tr>
    </w:tbl>
    <w:p w:rsidR="0036624B" w:rsidRPr="00933440" w:rsidRDefault="0036624B" w:rsidP="00094BA5">
      <w:pPr>
        <w:widowControl w:val="0"/>
        <w:spacing w:before="12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440">
        <w:rPr>
          <w:rFonts w:ascii="Times New Roman" w:hAnsi="Times New Roman" w:cs="Times New Roman"/>
          <w:b/>
          <w:sz w:val="28"/>
          <w:szCs w:val="28"/>
        </w:rPr>
        <w:t>V. Механізми та заходи, що пропонуються для розв’язання проблеми</w:t>
      </w:r>
    </w:p>
    <w:p w:rsidR="0036624B" w:rsidRPr="00933440" w:rsidRDefault="0036624B" w:rsidP="00094BA5">
      <w:pPr>
        <w:pStyle w:val="StyleZakonu"/>
        <w:spacing w:before="120" w:after="0" w:line="276" w:lineRule="auto"/>
        <w:ind w:right="-2" w:firstLine="720"/>
        <w:rPr>
          <w:sz w:val="28"/>
          <w:szCs w:val="28"/>
        </w:rPr>
      </w:pPr>
      <w:r w:rsidRPr="00933440">
        <w:rPr>
          <w:sz w:val="28"/>
          <w:szCs w:val="28"/>
        </w:rPr>
        <w:t xml:space="preserve">Реалізація поставлених цілей державного регулювання забезпечується шляхом внесення змін до </w:t>
      </w:r>
      <w:r w:rsidR="00087926" w:rsidRPr="00087926">
        <w:rPr>
          <w:sz w:val="28"/>
          <w:szCs w:val="28"/>
        </w:rPr>
        <w:t>Закону України «Про застосування реєстраторів розрахункових операцій у сфері торгівлі, громадського харчування та послуг»</w:t>
      </w:r>
      <w:r w:rsidRPr="00933440">
        <w:rPr>
          <w:sz w:val="28"/>
          <w:szCs w:val="28"/>
        </w:rPr>
        <w:t>.</w:t>
      </w:r>
    </w:p>
    <w:p w:rsidR="0036624B" w:rsidRPr="00933440" w:rsidRDefault="0036624B" w:rsidP="00094BA5">
      <w:pPr>
        <w:pStyle w:val="StyleZakonu"/>
        <w:spacing w:before="120" w:after="0" w:line="276" w:lineRule="auto"/>
        <w:ind w:right="-2" w:firstLine="720"/>
        <w:rPr>
          <w:sz w:val="28"/>
          <w:szCs w:val="28"/>
        </w:rPr>
      </w:pPr>
      <w:r w:rsidRPr="00933440">
        <w:rPr>
          <w:sz w:val="28"/>
          <w:szCs w:val="28"/>
        </w:rPr>
        <w:t>Заходами, які необхідно здійснити для реалізації вказаних цілей, є:</w:t>
      </w:r>
    </w:p>
    <w:p w:rsidR="0036624B" w:rsidRPr="00933440" w:rsidRDefault="0036624B" w:rsidP="00094BA5">
      <w:pPr>
        <w:pStyle w:val="StyleZakonu"/>
        <w:spacing w:before="120" w:after="0" w:line="276" w:lineRule="auto"/>
        <w:ind w:right="-2" w:firstLine="720"/>
        <w:rPr>
          <w:sz w:val="28"/>
          <w:szCs w:val="28"/>
        </w:rPr>
      </w:pPr>
      <w:r w:rsidRPr="00933440">
        <w:rPr>
          <w:sz w:val="28"/>
          <w:szCs w:val="28"/>
        </w:rPr>
        <w:t xml:space="preserve">1) погодження законопроекту </w:t>
      </w:r>
      <w:r w:rsidR="00A61197" w:rsidRPr="00A61197">
        <w:rPr>
          <w:sz w:val="28"/>
          <w:szCs w:val="28"/>
        </w:rPr>
        <w:t xml:space="preserve">Міністерством економічного розвитку і торгівлі України, Міністерством юстиції України та Державною фіскальною службою України </w:t>
      </w:r>
      <w:r w:rsidR="00A61197">
        <w:rPr>
          <w:sz w:val="28"/>
          <w:szCs w:val="28"/>
        </w:rPr>
        <w:t xml:space="preserve">та </w:t>
      </w:r>
      <w:r w:rsidRPr="00933440">
        <w:rPr>
          <w:sz w:val="28"/>
          <w:szCs w:val="28"/>
        </w:rPr>
        <w:t>Державною регуляторною службою України;</w:t>
      </w:r>
    </w:p>
    <w:p w:rsidR="0036624B" w:rsidRPr="00933440" w:rsidRDefault="0036624B" w:rsidP="00094BA5">
      <w:pPr>
        <w:pStyle w:val="StyleZakonu"/>
        <w:spacing w:before="120" w:after="0" w:line="276" w:lineRule="auto"/>
        <w:ind w:right="-2" w:firstLine="720"/>
        <w:rPr>
          <w:sz w:val="28"/>
          <w:szCs w:val="28"/>
        </w:rPr>
      </w:pPr>
      <w:r w:rsidRPr="00933440">
        <w:rPr>
          <w:sz w:val="28"/>
          <w:szCs w:val="28"/>
        </w:rPr>
        <w:lastRenderedPageBreak/>
        <w:t>2) подання Міністерством фінансів України законопроекту на розгляд Кабінету Міністрів України;</w:t>
      </w:r>
    </w:p>
    <w:p w:rsidR="0036624B" w:rsidRPr="00933440" w:rsidRDefault="0036624B" w:rsidP="00094BA5">
      <w:pPr>
        <w:pStyle w:val="StyleZakonu"/>
        <w:spacing w:before="120" w:after="0" w:line="276" w:lineRule="auto"/>
        <w:ind w:right="-2" w:firstLine="720"/>
        <w:rPr>
          <w:sz w:val="28"/>
          <w:szCs w:val="28"/>
        </w:rPr>
      </w:pPr>
      <w:r w:rsidRPr="00933440">
        <w:rPr>
          <w:sz w:val="28"/>
          <w:szCs w:val="28"/>
        </w:rPr>
        <w:t>3) внесення законопроекту Кабінетом Міністрів України до Верховної Ради України;</w:t>
      </w:r>
    </w:p>
    <w:p w:rsidR="0036624B" w:rsidRPr="00933440" w:rsidRDefault="0036624B" w:rsidP="00094BA5">
      <w:pPr>
        <w:pStyle w:val="StyleZakonu"/>
        <w:spacing w:before="120" w:after="0" w:line="276" w:lineRule="auto"/>
        <w:ind w:right="-2" w:firstLine="720"/>
        <w:rPr>
          <w:sz w:val="28"/>
          <w:szCs w:val="28"/>
        </w:rPr>
      </w:pPr>
      <w:r w:rsidRPr="00933440">
        <w:rPr>
          <w:sz w:val="28"/>
          <w:szCs w:val="28"/>
        </w:rPr>
        <w:t>4) прийняття законопроекту Верховною Радою України;</w:t>
      </w:r>
    </w:p>
    <w:p w:rsidR="0036624B" w:rsidRPr="00933440" w:rsidRDefault="0036624B" w:rsidP="00094BA5">
      <w:pPr>
        <w:pStyle w:val="StyleZakonu"/>
        <w:spacing w:before="120" w:after="0" w:line="276" w:lineRule="auto"/>
        <w:ind w:right="-2" w:firstLine="720"/>
        <w:rPr>
          <w:sz w:val="28"/>
          <w:szCs w:val="28"/>
        </w:rPr>
      </w:pPr>
      <w:r w:rsidRPr="00933440">
        <w:rPr>
          <w:sz w:val="28"/>
          <w:szCs w:val="28"/>
        </w:rPr>
        <w:t>5) підписання Закону Президентом України;</w:t>
      </w:r>
    </w:p>
    <w:p w:rsidR="0036624B" w:rsidRPr="00933440" w:rsidRDefault="0036624B" w:rsidP="00094BA5">
      <w:pPr>
        <w:pStyle w:val="StyleZakonu"/>
        <w:spacing w:before="120" w:after="0" w:line="276" w:lineRule="auto"/>
        <w:ind w:right="-2" w:firstLine="720"/>
        <w:rPr>
          <w:sz w:val="28"/>
          <w:szCs w:val="28"/>
        </w:rPr>
      </w:pPr>
      <w:r w:rsidRPr="00933440">
        <w:rPr>
          <w:sz w:val="28"/>
          <w:szCs w:val="28"/>
        </w:rPr>
        <w:t>6) здійснення заходів з опублікування законопроекту.</w:t>
      </w:r>
    </w:p>
    <w:p w:rsidR="0036624B" w:rsidRPr="00933440" w:rsidRDefault="0036624B" w:rsidP="00094BA5">
      <w:pPr>
        <w:pStyle w:val="StyleZakonu"/>
        <w:spacing w:before="120" w:after="0" w:line="276" w:lineRule="auto"/>
        <w:ind w:right="-2" w:firstLine="720"/>
        <w:rPr>
          <w:color w:val="000000"/>
          <w:sz w:val="28"/>
          <w:szCs w:val="28"/>
          <w:lang w:val="uk" w:eastAsia="uk-UA"/>
        </w:rPr>
      </w:pPr>
      <w:r w:rsidRPr="00933440">
        <w:rPr>
          <w:sz w:val="28"/>
          <w:szCs w:val="28"/>
        </w:rPr>
        <w:t>Законопроектом пропонується</w:t>
      </w:r>
      <w:r w:rsidR="00A61197">
        <w:rPr>
          <w:sz w:val="28"/>
          <w:szCs w:val="28"/>
        </w:rPr>
        <w:t xml:space="preserve"> </w:t>
      </w:r>
      <w:r w:rsidR="00A61197" w:rsidRPr="00A61197">
        <w:rPr>
          <w:color w:val="000000"/>
          <w:sz w:val="28"/>
          <w:szCs w:val="28"/>
          <w:lang w:val="uk" w:eastAsia="uk-UA"/>
        </w:rPr>
        <w:t>запровадити обов’язкове застосування реєстраторів розрахункових операцій при продажу білетів державних лотерей.</w:t>
      </w:r>
    </w:p>
    <w:p w:rsidR="0036624B" w:rsidRPr="00933440" w:rsidRDefault="0036624B" w:rsidP="00094BA5">
      <w:pPr>
        <w:widowControl w:val="0"/>
        <w:spacing w:before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440">
        <w:rPr>
          <w:rFonts w:ascii="Times New Roman" w:hAnsi="Times New Roman" w:cs="Times New Roman"/>
          <w:b/>
          <w:sz w:val="28"/>
          <w:szCs w:val="28"/>
        </w:rPr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A61197" w:rsidRDefault="0036624B" w:rsidP="00094BA5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40">
        <w:rPr>
          <w:rFonts w:ascii="Times New Roman" w:hAnsi="Times New Roman" w:cs="Times New Roman"/>
          <w:sz w:val="28"/>
          <w:szCs w:val="28"/>
        </w:rPr>
        <w:t>Реалізація норм законопроекту не потребує додаткових видатків з бюджету</w:t>
      </w:r>
      <w:r w:rsidR="00A61197">
        <w:rPr>
          <w:rFonts w:ascii="Times New Roman" w:hAnsi="Times New Roman" w:cs="Times New Roman"/>
          <w:sz w:val="28"/>
          <w:szCs w:val="28"/>
        </w:rPr>
        <w:t>.</w:t>
      </w:r>
    </w:p>
    <w:p w:rsidR="0036624B" w:rsidRPr="00933440" w:rsidRDefault="00A61197" w:rsidP="00094BA5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Водночас, запровадження запропонованих законопроектом змін потребуватиме здійснення суб’єктами господарювання, які здійснюють продаж державних лотерей, </w:t>
      </w:r>
      <w:r w:rsidR="00094BA5">
        <w:rPr>
          <w:rFonts w:ascii="Times New Roman" w:hAnsi="Times New Roman" w:cs="Times New Roman"/>
          <w:sz w:val="28"/>
          <w:szCs w:val="28"/>
        </w:rPr>
        <w:t xml:space="preserve">додаткових </w:t>
      </w:r>
      <w:r>
        <w:rPr>
          <w:rFonts w:ascii="Times New Roman" w:hAnsi="Times New Roman" w:cs="Times New Roman"/>
          <w:sz w:val="28"/>
          <w:szCs w:val="28"/>
        </w:rPr>
        <w:t>витрат на придбання реєстраторів розрахункових операцій. Вартісна величина таких витрат залежатиме від вартості обраної моделі реєстратора розрахункових операцій та кількості пунктів реалізації державних лотерей.</w:t>
      </w:r>
    </w:p>
    <w:p w:rsidR="0036624B" w:rsidRPr="00933440" w:rsidRDefault="0036624B" w:rsidP="00094BA5">
      <w:pPr>
        <w:widowControl w:val="0"/>
        <w:spacing w:before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440">
        <w:rPr>
          <w:rFonts w:ascii="Times New Roman" w:hAnsi="Times New Roman" w:cs="Times New Roman"/>
          <w:b/>
          <w:sz w:val="28"/>
          <w:szCs w:val="28"/>
        </w:rPr>
        <w:t>VII. Обґрунтування запропонованого строку дії регуляторного акта</w:t>
      </w:r>
    </w:p>
    <w:p w:rsidR="0036624B" w:rsidRPr="00933440" w:rsidRDefault="0036624B" w:rsidP="00094BA5">
      <w:pPr>
        <w:pStyle w:val="1"/>
        <w:tabs>
          <w:tab w:val="left" w:pos="9921"/>
        </w:tabs>
        <w:spacing w:before="120" w:line="276" w:lineRule="auto"/>
        <w:ind w:firstLine="567"/>
        <w:jc w:val="both"/>
        <w:rPr>
          <w:sz w:val="28"/>
          <w:szCs w:val="28"/>
          <w:lang w:val="uk-UA"/>
        </w:rPr>
      </w:pPr>
      <w:r w:rsidRPr="00933440">
        <w:rPr>
          <w:sz w:val="28"/>
          <w:szCs w:val="28"/>
          <w:lang w:val="uk-UA"/>
        </w:rPr>
        <w:t>Строк дії регуляторного акту не обмежується у часі, що дасть змогу досягти цілей державного регулювання. Проект регуляторного акта набирає чинності з дня</w:t>
      </w:r>
      <w:r w:rsidR="00A61197">
        <w:rPr>
          <w:sz w:val="28"/>
          <w:szCs w:val="28"/>
          <w:lang w:val="uk-UA"/>
        </w:rPr>
        <w:t>, що настає за днем</w:t>
      </w:r>
      <w:r w:rsidRPr="00933440">
        <w:rPr>
          <w:sz w:val="28"/>
          <w:szCs w:val="28"/>
          <w:lang w:val="uk-UA"/>
        </w:rPr>
        <w:t xml:space="preserve"> його офіційного опублікування.  </w:t>
      </w:r>
    </w:p>
    <w:p w:rsidR="0036624B" w:rsidRPr="00933440" w:rsidRDefault="0036624B" w:rsidP="00094BA5">
      <w:pPr>
        <w:widowControl w:val="0"/>
        <w:spacing w:before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440">
        <w:rPr>
          <w:rFonts w:ascii="Times New Roman" w:hAnsi="Times New Roman" w:cs="Times New Roman"/>
          <w:b/>
          <w:sz w:val="28"/>
          <w:szCs w:val="28"/>
        </w:rPr>
        <w:t>VIII. Показники результативності регуляторного акта</w:t>
      </w:r>
    </w:p>
    <w:p w:rsidR="0036624B" w:rsidRPr="00933440" w:rsidRDefault="0036624B" w:rsidP="00094BA5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40">
        <w:rPr>
          <w:rFonts w:ascii="Times New Roman" w:hAnsi="Times New Roman" w:cs="Times New Roman"/>
          <w:sz w:val="28"/>
          <w:szCs w:val="28"/>
        </w:rPr>
        <w:t>Виходячи з цілей державного регулювання для відстеження результативності акта обрано такі показники:</w:t>
      </w:r>
    </w:p>
    <w:p w:rsidR="0036624B" w:rsidRPr="00933440" w:rsidRDefault="0036624B" w:rsidP="00094BA5">
      <w:pPr>
        <w:pStyle w:val="1"/>
        <w:tabs>
          <w:tab w:val="left" w:pos="9921"/>
        </w:tabs>
        <w:spacing w:before="120" w:line="276" w:lineRule="auto"/>
        <w:ind w:firstLine="709"/>
        <w:jc w:val="both"/>
        <w:rPr>
          <w:sz w:val="28"/>
          <w:szCs w:val="28"/>
          <w:lang w:val="uk-UA"/>
        </w:rPr>
      </w:pPr>
      <w:r w:rsidRPr="00933440">
        <w:rPr>
          <w:sz w:val="28"/>
          <w:szCs w:val="28"/>
          <w:lang w:val="uk-UA"/>
        </w:rPr>
        <w:t>1) кількість суб’єктів господарювання, на яких поширюватиметься дія акта.</w:t>
      </w:r>
    </w:p>
    <w:p w:rsidR="0036624B" w:rsidRDefault="0036624B" w:rsidP="00094BA5">
      <w:pPr>
        <w:pStyle w:val="Style4"/>
        <w:spacing w:before="120" w:line="276" w:lineRule="auto"/>
        <w:rPr>
          <w:sz w:val="28"/>
          <w:szCs w:val="28"/>
        </w:rPr>
      </w:pPr>
      <w:r w:rsidRPr="00933440">
        <w:rPr>
          <w:sz w:val="28"/>
          <w:szCs w:val="28"/>
        </w:rPr>
        <w:t>Дія регуляторного акту поширюватиметься на</w:t>
      </w:r>
      <w:r w:rsidRPr="00933440">
        <w:rPr>
          <w:b/>
          <w:sz w:val="28"/>
          <w:szCs w:val="28"/>
        </w:rPr>
        <w:t xml:space="preserve"> </w:t>
      </w:r>
      <w:r w:rsidRPr="00933440">
        <w:rPr>
          <w:rStyle w:val="FontStyle21"/>
          <w:sz w:val="28"/>
          <w:szCs w:val="28"/>
        </w:rPr>
        <w:t xml:space="preserve">суб’єктів господарювання, що здійснюють </w:t>
      </w:r>
      <w:r w:rsidR="00A61197">
        <w:rPr>
          <w:rStyle w:val="FontStyle21"/>
          <w:sz w:val="28"/>
          <w:szCs w:val="28"/>
        </w:rPr>
        <w:t>реалізацію державних лотерей</w:t>
      </w:r>
      <w:r w:rsidRPr="00933440">
        <w:rPr>
          <w:sz w:val="28"/>
          <w:szCs w:val="28"/>
        </w:rPr>
        <w:t>.</w:t>
      </w:r>
    </w:p>
    <w:p w:rsidR="0036624B" w:rsidRPr="00933440" w:rsidRDefault="0036624B" w:rsidP="00094BA5">
      <w:pPr>
        <w:pStyle w:val="1"/>
        <w:tabs>
          <w:tab w:val="left" w:pos="9921"/>
        </w:tabs>
        <w:spacing w:before="120" w:line="276" w:lineRule="auto"/>
        <w:ind w:firstLine="709"/>
        <w:jc w:val="both"/>
        <w:rPr>
          <w:sz w:val="28"/>
          <w:szCs w:val="28"/>
          <w:lang w:val="uk-UA"/>
        </w:rPr>
      </w:pPr>
      <w:r w:rsidRPr="00933440">
        <w:rPr>
          <w:sz w:val="28"/>
          <w:szCs w:val="28"/>
          <w:lang w:val="uk-UA"/>
        </w:rPr>
        <w:t>2) додаткові кошти і час, що витрачатимуться суб’єктами господарювання, при виконанні вимог акта.</w:t>
      </w:r>
    </w:p>
    <w:p w:rsidR="0036624B" w:rsidRPr="00933440" w:rsidRDefault="00094BA5" w:rsidP="00094BA5">
      <w:pPr>
        <w:pStyle w:val="1"/>
        <w:tabs>
          <w:tab w:val="left" w:pos="9921"/>
        </w:tabs>
        <w:spacing w:before="12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Реалізація заходів, передбачених законопроектом, </w:t>
      </w:r>
      <w:r w:rsidRPr="00094BA5">
        <w:rPr>
          <w:sz w:val="28"/>
          <w:szCs w:val="28"/>
          <w:lang w:val="uk-UA"/>
        </w:rPr>
        <w:t xml:space="preserve">потребуватиме здійснення суб’єктами господарювання, які здійснюють продаж державних лотерей, </w:t>
      </w:r>
      <w:r>
        <w:rPr>
          <w:sz w:val="28"/>
          <w:szCs w:val="28"/>
          <w:lang w:val="uk-UA"/>
        </w:rPr>
        <w:t xml:space="preserve">додаткових </w:t>
      </w:r>
      <w:r w:rsidRPr="00094BA5">
        <w:rPr>
          <w:sz w:val="28"/>
          <w:szCs w:val="28"/>
          <w:lang w:val="uk-UA"/>
        </w:rPr>
        <w:t>витрат на придбання реєстраторів розрахункових операцій. Вартісна величина таких витрат залежатиме від вартості обраної моделі реєстратора розрахункових операцій та кількості пунктів реалізації державних лотерей.</w:t>
      </w:r>
    </w:p>
    <w:p w:rsidR="0036624B" w:rsidRPr="00933440" w:rsidRDefault="0036624B" w:rsidP="00094BA5">
      <w:pPr>
        <w:pStyle w:val="1"/>
        <w:tabs>
          <w:tab w:val="left" w:pos="9921"/>
        </w:tabs>
        <w:spacing w:before="120" w:line="276" w:lineRule="auto"/>
        <w:ind w:firstLine="567"/>
        <w:jc w:val="both"/>
        <w:rPr>
          <w:sz w:val="28"/>
          <w:szCs w:val="28"/>
          <w:lang w:val="uk-UA"/>
        </w:rPr>
      </w:pPr>
      <w:r w:rsidRPr="00933440">
        <w:rPr>
          <w:sz w:val="28"/>
          <w:szCs w:val="28"/>
          <w:lang w:val="uk-UA"/>
        </w:rPr>
        <w:t>3) рівень поінформованості суб’єктів господарювання та/або фізичних осіб з основних положень акта.</w:t>
      </w:r>
    </w:p>
    <w:p w:rsidR="0036624B" w:rsidRPr="00933440" w:rsidRDefault="0036624B" w:rsidP="00094BA5">
      <w:pPr>
        <w:pStyle w:val="Style3"/>
        <w:tabs>
          <w:tab w:val="left" w:pos="1638"/>
        </w:tabs>
        <w:spacing w:before="120" w:line="276" w:lineRule="auto"/>
        <w:ind w:firstLine="709"/>
        <w:jc w:val="both"/>
        <w:rPr>
          <w:rStyle w:val="FontStyle21"/>
          <w:sz w:val="28"/>
          <w:szCs w:val="28"/>
        </w:rPr>
      </w:pPr>
      <w:r w:rsidRPr="00933440">
        <w:rPr>
          <w:sz w:val="28"/>
          <w:szCs w:val="28"/>
        </w:rPr>
        <w:t xml:space="preserve">Рівень поінформованості громадян та суб’єктів господарювання – </w:t>
      </w:r>
      <w:r w:rsidRPr="00933440">
        <w:rPr>
          <w:rStyle w:val="FontStyle21"/>
          <w:sz w:val="28"/>
          <w:szCs w:val="28"/>
        </w:rPr>
        <w:t>високий. Проект регуляторного акта розміщено на офіційному сайті Мінфіну (</w:t>
      </w:r>
      <w:hyperlink r:id="rId6" w:history="1">
        <w:r w:rsidRPr="00933440">
          <w:rPr>
            <w:rStyle w:val="ab"/>
            <w:sz w:val="28"/>
            <w:szCs w:val="28"/>
          </w:rPr>
          <w:t>www.minfin.gov.ua</w:t>
        </w:r>
      </w:hyperlink>
      <w:r w:rsidRPr="00933440">
        <w:rPr>
          <w:rStyle w:val="FontStyle21"/>
          <w:sz w:val="28"/>
          <w:szCs w:val="28"/>
        </w:rPr>
        <w:t>) та після прийняття, буде опублікований в офіційних джерелах.</w:t>
      </w:r>
    </w:p>
    <w:p w:rsidR="0036624B" w:rsidRPr="00933440" w:rsidRDefault="0036624B" w:rsidP="00094BA5">
      <w:pPr>
        <w:pStyle w:val="1"/>
        <w:tabs>
          <w:tab w:val="left" w:pos="9921"/>
        </w:tabs>
        <w:spacing w:before="120" w:line="276" w:lineRule="auto"/>
        <w:ind w:firstLine="567"/>
        <w:jc w:val="both"/>
        <w:rPr>
          <w:sz w:val="28"/>
          <w:szCs w:val="28"/>
          <w:lang w:val="uk-UA"/>
        </w:rPr>
      </w:pPr>
      <w:r w:rsidRPr="00933440">
        <w:rPr>
          <w:sz w:val="28"/>
          <w:szCs w:val="28"/>
          <w:lang w:val="uk-UA"/>
        </w:rPr>
        <w:t xml:space="preserve"> Також, результативність акта відстежуватиметься шляхом аналізу статистичних даних</w:t>
      </w:r>
      <w:r w:rsidR="00094BA5" w:rsidRPr="00933440">
        <w:rPr>
          <w:sz w:val="28"/>
          <w:szCs w:val="28"/>
          <w:lang w:eastAsia="uk-UA"/>
        </w:rPr>
        <w:t xml:space="preserve">, </w:t>
      </w:r>
      <w:proofErr w:type="spellStart"/>
      <w:r w:rsidR="00094BA5" w:rsidRPr="00933440">
        <w:rPr>
          <w:sz w:val="28"/>
          <w:szCs w:val="28"/>
          <w:lang w:eastAsia="uk-UA"/>
        </w:rPr>
        <w:t>отриманих</w:t>
      </w:r>
      <w:proofErr w:type="spellEnd"/>
      <w:r w:rsidR="00094BA5" w:rsidRPr="00933440">
        <w:rPr>
          <w:sz w:val="28"/>
          <w:szCs w:val="28"/>
          <w:lang w:eastAsia="uk-UA"/>
        </w:rPr>
        <w:t xml:space="preserve"> </w:t>
      </w:r>
      <w:proofErr w:type="spellStart"/>
      <w:r w:rsidR="00094BA5" w:rsidRPr="00933440">
        <w:rPr>
          <w:sz w:val="28"/>
          <w:szCs w:val="28"/>
          <w:lang w:eastAsia="uk-UA"/>
        </w:rPr>
        <w:t>від</w:t>
      </w:r>
      <w:proofErr w:type="spellEnd"/>
      <w:r w:rsidR="00094BA5" w:rsidRPr="00933440">
        <w:rPr>
          <w:sz w:val="28"/>
          <w:szCs w:val="28"/>
          <w:lang w:eastAsia="uk-UA"/>
        </w:rPr>
        <w:t xml:space="preserve"> </w:t>
      </w:r>
      <w:proofErr w:type="spellStart"/>
      <w:r w:rsidR="00094BA5" w:rsidRPr="00933440">
        <w:rPr>
          <w:sz w:val="28"/>
          <w:szCs w:val="28"/>
          <w:lang w:eastAsia="uk-UA"/>
        </w:rPr>
        <w:t>Державної</w:t>
      </w:r>
      <w:proofErr w:type="spellEnd"/>
      <w:r w:rsidR="00094BA5" w:rsidRPr="00933440">
        <w:rPr>
          <w:sz w:val="28"/>
          <w:szCs w:val="28"/>
          <w:lang w:eastAsia="uk-UA"/>
        </w:rPr>
        <w:t xml:space="preserve"> </w:t>
      </w:r>
      <w:proofErr w:type="spellStart"/>
      <w:r w:rsidR="00094BA5" w:rsidRPr="00933440">
        <w:rPr>
          <w:sz w:val="28"/>
          <w:szCs w:val="28"/>
          <w:lang w:eastAsia="uk-UA"/>
        </w:rPr>
        <w:t>фіскальної</w:t>
      </w:r>
      <w:proofErr w:type="spellEnd"/>
      <w:r w:rsidR="00094BA5" w:rsidRPr="00933440">
        <w:rPr>
          <w:sz w:val="28"/>
          <w:szCs w:val="28"/>
          <w:lang w:eastAsia="uk-UA"/>
        </w:rPr>
        <w:t xml:space="preserve"> </w:t>
      </w:r>
      <w:proofErr w:type="spellStart"/>
      <w:r w:rsidR="00094BA5" w:rsidRPr="00933440">
        <w:rPr>
          <w:sz w:val="28"/>
          <w:szCs w:val="28"/>
          <w:lang w:eastAsia="uk-UA"/>
        </w:rPr>
        <w:t>служби</w:t>
      </w:r>
      <w:proofErr w:type="spellEnd"/>
      <w:r w:rsidR="00094BA5">
        <w:rPr>
          <w:sz w:val="28"/>
          <w:szCs w:val="28"/>
          <w:lang w:val="uk-UA"/>
        </w:rPr>
        <w:t>.</w:t>
      </w:r>
    </w:p>
    <w:p w:rsidR="0036624B" w:rsidRPr="00933440" w:rsidRDefault="0036624B" w:rsidP="00094BA5">
      <w:pPr>
        <w:pStyle w:val="1"/>
        <w:tabs>
          <w:tab w:val="left" w:pos="9921"/>
        </w:tabs>
        <w:spacing w:before="120" w:line="276" w:lineRule="auto"/>
        <w:jc w:val="center"/>
        <w:rPr>
          <w:b/>
          <w:sz w:val="28"/>
          <w:szCs w:val="28"/>
        </w:rPr>
      </w:pPr>
      <w:r w:rsidRPr="00933440">
        <w:rPr>
          <w:b/>
          <w:sz w:val="28"/>
          <w:szCs w:val="28"/>
        </w:rPr>
        <w:t xml:space="preserve">IX. Заходи, за </w:t>
      </w:r>
      <w:proofErr w:type="spellStart"/>
      <w:r w:rsidRPr="00933440">
        <w:rPr>
          <w:b/>
          <w:sz w:val="28"/>
          <w:szCs w:val="28"/>
        </w:rPr>
        <w:t>допомогою</w:t>
      </w:r>
      <w:proofErr w:type="spellEnd"/>
      <w:r w:rsidRPr="00933440">
        <w:rPr>
          <w:b/>
          <w:sz w:val="28"/>
          <w:szCs w:val="28"/>
        </w:rPr>
        <w:t xml:space="preserve"> </w:t>
      </w:r>
      <w:proofErr w:type="spellStart"/>
      <w:r w:rsidRPr="00933440">
        <w:rPr>
          <w:b/>
          <w:sz w:val="28"/>
          <w:szCs w:val="28"/>
        </w:rPr>
        <w:t>яких</w:t>
      </w:r>
      <w:proofErr w:type="spellEnd"/>
      <w:r w:rsidRPr="00933440">
        <w:rPr>
          <w:b/>
          <w:sz w:val="28"/>
          <w:szCs w:val="28"/>
        </w:rPr>
        <w:t xml:space="preserve"> буде </w:t>
      </w:r>
      <w:proofErr w:type="spellStart"/>
      <w:r w:rsidRPr="00933440">
        <w:rPr>
          <w:b/>
          <w:sz w:val="28"/>
          <w:szCs w:val="28"/>
        </w:rPr>
        <w:t>здійснюватися</w:t>
      </w:r>
      <w:proofErr w:type="spellEnd"/>
      <w:r w:rsidRPr="00933440">
        <w:rPr>
          <w:b/>
          <w:sz w:val="28"/>
          <w:szCs w:val="28"/>
        </w:rPr>
        <w:t xml:space="preserve"> </w:t>
      </w:r>
      <w:proofErr w:type="spellStart"/>
      <w:r w:rsidRPr="00933440">
        <w:rPr>
          <w:b/>
          <w:sz w:val="28"/>
          <w:szCs w:val="28"/>
        </w:rPr>
        <w:t>відстеження</w:t>
      </w:r>
      <w:proofErr w:type="spellEnd"/>
      <w:r w:rsidRPr="00933440">
        <w:rPr>
          <w:b/>
          <w:sz w:val="28"/>
          <w:szCs w:val="28"/>
        </w:rPr>
        <w:t xml:space="preserve"> </w:t>
      </w:r>
      <w:proofErr w:type="spellStart"/>
      <w:r w:rsidRPr="00933440">
        <w:rPr>
          <w:b/>
          <w:sz w:val="28"/>
          <w:szCs w:val="28"/>
        </w:rPr>
        <w:t>результативності</w:t>
      </w:r>
      <w:proofErr w:type="spellEnd"/>
      <w:r w:rsidRPr="00933440">
        <w:rPr>
          <w:b/>
          <w:sz w:val="28"/>
          <w:szCs w:val="28"/>
        </w:rPr>
        <w:t xml:space="preserve"> регуляторного акта</w:t>
      </w:r>
    </w:p>
    <w:p w:rsidR="00933440" w:rsidRDefault="00933440" w:rsidP="00094BA5">
      <w:pPr>
        <w:widowControl w:val="0"/>
        <w:tabs>
          <w:tab w:val="left" w:pos="1638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6624B" w:rsidRPr="00933440" w:rsidRDefault="0036624B" w:rsidP="00094BA5">
      <w:pPr>
        <w:widowControl w:val="0"/>
        <w:tabs>
          <w:tab w:val="left" w:pos="163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33440">
        <w:rPr>
          <w:rFonts w:ascii="Times New Roman" w:hAnsi="Times New Roman" w:cs="Times New Roman"/>
          <w:sz w:val="28"/>
          <w:szCs w:val="28"/>
          <w:lang w:eastAsia="uk-UA"/>
        </w:rPr>
        <w:t>Базове відстеження результативності регуляторного акта буде здійснюватись протягом року після набрання ним чинності шляхом аналізу статистичних даних, отриманих від Державної фіскальної служби.</w:t>
      </w:r>
    </w:p>
    <w:p w:rsidR="0036624B" w:rsidRPr="00933440" w:rsidRDefault="0036624B" w:rsidP="00094BA5">
      <w:pPr>
        <w:widowControl w:val="0"/>
        <w:tabs>
          <w:tab w:val="left" w:pos="163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33440">
        <w:rPr>
          <w:rFonts w:ascii="Times New Roman" w:hAnsi="Times New Roman" w:cs="Times New Roman"/>
          <w:sz w:val="28"/>
          <w:szCs w:val="28"/>
          <w:lang w:eastAsia="uk-UA"/>
        </w:rPr>
        <w:t>Повторне відстеження результативності регуляторного акта буде здійснюватися не пізніше двох років з дня набрання чинності цим актом шляхом аналізу статистичних даних, отриманих від Державної фіскальної служби, в порівнянні з показниками результативності, які були отримані при базовому відстеженні.</w:t>
      </w:r>
    </w:p>
    <w:p w:rsidR="0036624B" w:rsidRPr="00933440" w:rsidRDefault="0036624B" w:rsidP="00094BA5">
      <w:pPr>
        <w:widowControl w:val="0"/>
        <w:tabs>
          <w:tab w:val="left" w:pos="163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33440">
        <w:rPr>
          <w:rFonts w:ascii="Times New Roman" w:hAnsi="Times New Roman" w:cs="Times New Roman"/>
          <w:sz w:val="28"/>
          <w:szCs w:val="28"/>
          <w:lang w:eastAsia="uk-UA"/>
        </w:rPr>
        <w:t>Періодичне відстеження  буде здійснюватися раз на три роки, починаючи з дня виконання заходів з повторного відстеження, шляхом аналізу статистичних даних, отриманих від Державної фіскальної служби, в порівнянні із значеннями аналогічних показників, встановлених під час попередніх відстежень.</w:t>
      </w:r>
    </w:p>
    <w:p w:rsidR="0036624B" w:rsidRPr="00A61197" w:rsidRDefault="0036624B" w:rsidP="00A61197">
      <w:pPr>
        <w:widowControl w:val="0"/>
        <w:tabs>
          <w:tab w:val="left" w:pos="163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</w:p>
    <w:sectPr w:rsidR="0036624B" w:rsidRPr="00A611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6443"/>
    <w:multiLevelType w:val="hybridMultilevel"/>
    <w:tmpl w:val="7FBCE7EA"/>
    <w:lvl w:ilvl="0" w:tplc="266E95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3C4583D"/>
    <w:multiLevelType w:val="hybridMultilevel"/>
    <w:tmpl w:val="79982114"/>
    <w:lvl w:ilvl="0" w:tplc="D1F668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C0"/>
    <w:rsid w:val="0000036D"/>
    <w:rsid w:val="00023D6D"/>
    <w:rsid w:val="00036FA3"/>
    <w:rsid w:val="000372E4"/>
    <w:rsid w:val="0004234F"/>
    <w:rsid w:val="00065D71"/>
    <w:rsid w:val="00080D8E"/>
    <w:rsid w:val="00087926"/>
    <w:rsid w:val="00094BA5"/>
    <w:rsid w:val="000B1E2D"/>
    <w:rsid w:val="000B7CA7"/>
    <w:rsid w:val="00125F8B"/>
    <w:rsid w:val="00147436"/>
    <w:rsid w:val="00147957"/>
    <w:rsid w:val="001A482A"/>
    <w:rsid w:val="00244046"/>
    <w:rsid w:val="0027382A"/>
    <w:rsid w:val="00290C73"/>
    <w:rsid w:val="0029759A"/>
    <w:rsid w:val="002A1EE2"/>
    <w:rsid w:val="00310CD7"/>
    <w:rsid w:val="0036624B"/>
    <w:rsid w:val="003A34DB"/>
    <w:rsid w:val="003E3CB6"/>
    <w:rsid w:val="003E7200"/>
    <w:rsid w:val="00454955"/>
    <w:rsid w:val="00457A5E"/>
    <w:rsid w:val="004829CC"/>
    <w:rsid w:val="00506285"/>
    <w:rsid w:val="005704B8"/>
    <w:rsid w:val="00586B95"/>
    <w:rsid w:val="005A10F3"/>
    <w:rsid w:val="005E655E"/>
    <w:rsid w:val="0067354E"/>
    <w:rsid w:val="007761E5"/>
    <w:rsid w:val="00796757"/>
    <w:rsid w:val="007F6CB6"/>
    <w:rsid w:val="0087515A"/>
    <w:rsid w:val="008D792D"/>
    <w:rsid w:val="008E5762"/>
    <w:rsid w:val="008F623F"/>
    <w:rsid w:val="00933440"/>
    <w:rsid w:val="00940A0A"/>
    <w:rsid w:val="009708E6"/>
    <w:rsid w:val="00973A82"/>
    <w:rsid w:val="00992AB8"/>
    <w:rsid w:val="00996EC0"/>
    <w:rsid w:val="009A2473"/>
    <w:rsid w:val="009F3630"/>
    <w:rsid w:val="009F44E2"/>
    <w:rsid w:val="009F7C3C"/>
    <w:rsid w:val="00A1376B"/>
    <w:rsid w:val="00A27D57"/>
    <w:rsid w:val="00A31A42"/>
    <w:rsid w:val="00A61197"/>
    <w:rsid w:val="00A773EA"/>
    <w:rsid w:val="00AB6237"/>
    <w:rsid w:val="00AD5CB0"/>
    <w:rsid w:val="00B50620"/>
    <w:rsid w:val="00B6221E"/>
    <w:rsid w:val="00B762F9"/>
    <w:rsid w:val="00B8109C"/>
    <w:rsid w:val="00B90E11"/>
    <w:rsid w:val="00BB60CB"/>
    <w:rsid w:val="00BD6D2A"/>
    <w:rsid w:val="00BE7D40"/>
    <w:rsid w:val="00C03D2A"/>
    <w:rsid w:val="00C256F6"/>
    <w:rsid w:val="00C53EC6"/>
    <w:rsid w:val="00CB401C"/>
    <w:rsid w:val="00CD3BA7"/>
    <w:rsid w:val="00D11327"/>
    <w:rsid w:val="00DA3317"/>
    <w:rsid w:val="00DC2B70"/>
    <w:rsid w:val="00E27A7E"/>
    <w:rsid w:val="00E6079D"/>
    <w:rsid w:val="00E809E0"/>
    <w:rsid w:val="00E9390B"/>
    <w:rsid w:val="00E9683D"/>
    <w:rsid w:val="00E97FE0"/>
    <w:rsid w:val="00EC0D85"/>
    <w:rsid w:val="00EC6125"/>
    <w:rsid w:val="00ED66D8"/>
    <w:rsid w:val="00EF3DB6"/>
    <w:rsid w:val="00F22894"/>
    <w:rsid w:val="00F255A4"/>
    <w:rsid w:val="00F51C8D"/>
    <w:rsid w:val="00FD7421"/>
    <w:rsid w:val="00FF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73"/>
  </w:style>
  <w:style w:type="paragraph" w:styleId="3">
    <w:name w:val="heading 3"/>
    <w:basedOn w:val="a"/>
    <w:next w:val="a"/>
    <w:link w:val="30"/>
    <w:qFormat/>
    <w:rsid w:val="003662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A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90E11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link w:val="StyleZakonu0"/>
    <w:rsid w:val="0036624B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Zakonu0">
    <w:name w:val="StyleZakonu Знак"/>
    <w:link w:val="StyleZakonu"/>
    <w:locked/>
    <w:rsid w:val="003662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624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 Indent"/>
    <w:basedOn w:val="a"/>
    <w:link w:val="a8"/>
    <w:rsid w:val="0036624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ий текст з відступом Знак"/>
    <w:basedOn w:val="a0"/>
    <w:link w:val="a7"/>
    <w:rsid w:val="003662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3662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Style4">
    <w:name w:val="Style4"/>
    <w:basedOn w:val="a"/>
    <w:uiPriority w:val="99"/>
    <w:rsid w:val="0036624B"/>
    <w:pPr>
      <w:widowControl w:val="0"/>
      <w:autoSpaceDE w:val="0"/>
      <w:autoSpaceDN w:val="0"/>
      <w:adjustRightInd w:val="0"/>
      <w:spacing w:after="0" w:line="34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Normal (Web)"/>
    <w:aliases w:val="Обычный (веб) Знак,Знак1 Знак,Знак1 Знак Знак,Знак1 Знак Знак Знак Знак Знак Знак Знак,Знак1,Обычный (веб) Знак2,Обычный (веб) Знак1 Знак,Обычный (веб) Знак Знак Знак,Знак1 Знак1 Знак Знак Знак Знак"/>
    <w:basedOn w:val="a"/>
    <w:link w:val="aa"/>
    <w:rsid w:val="00366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Звичайний (веб) Знак"/>
    <w:aliases w:val="Обычный (веб) Знак Знак,Знак1 Знак Знак1,Знак1 Знак Знак Знак,Знак1 Знак Знак Знак Знак Знак Знак Знак Знак,Знак1 Знак1,Обычный (веб) Знак2 Знак,Обычный (веб) Знак1 Знак Знак,Обычный (веб) Знак Знак Знак Знак"/>
    <w:link w:val="a9"/>
    <w:rsid w:val="003662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1">
    <w:name w:val="Font Style21"/>
    <w:uiPriority w:val="99"/>
    <w:rsid w:val="0036624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3662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Hyperlink"/>
    <w:basedOn w:val="a0"/>
    <w:uiPriority w:val="99"/>
    <w:unhideWhenUsed/>
    <w:rsid w:val="003662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73"/>
  </w:style>
  <w:style w:type="paragraph" w:styleId="3">
    <w:name w:val="heading 3"/>
    <w:basedOn w:val="a"/>
    <w:next w:val="a"/>
    <w:link w:val="30"/>
    <w:qFormat/>
    <w:rsid w:val="003662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A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90E11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link w:val="StyleZakonu0"/>
    <w:rsid w:val="0036624B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Zakonu0">
    <w:name w:val="StyleZakonu Знак"/>
    <w:link w:val="StyleZakonu"/>
    <w:locked/>
    <w:rsid w:val="003662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624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 Indent"/>
    <w:basedOn w:val="a"/>
    <w:link w:val="a8"/>
    <w:rsid w:val="0036624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ий текст з відступом Знак"/>
    <w:basedOn w:val="a0"/>
    <w:link w:val="a7"/>
    <w:rsid w:val="003662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3662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Style4">
    <w:name w:val="Style4"/>
    <w:basedOn w:val="a"/>
    <w:uiPriority w:val="99"/>
    <w:rsid w:val="0036624B"/>
    <w:pPr>
      <w:widowControl w:val="0"/>
      <w:autoSpaceDE w:val="0"/>
      <w:autoSpaceDN w:val="0"/>
      <w:adjustRightInd w:val="0"/>
      <w:spacing w:after="0" w:line="34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Normal (Web)"/>
    <w:aliases w:val="Обычный (веб) Знак,Знак1 Знак,Знак1 Знак Знак,Знак1 Знак Знак Знак Знак Знак Знак Знак,Знак1,Обычный (веб) Знак2,Обычный (веб) Знак1 Знак,Обычный (веб) Знак Знак Знак,Знак1 Знак1 Знак Знак Знак Знак"/>
    <w:basedOn w:val="a"/>
    <w:link w:val="aa"/>
    <w:rsid w:val="00366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Звичайний (веб) Знак"/>
    <w:aliases w:val="Обычный (веб) Знак Знак,Знак1 Знак Знак1,Знак1 Знак Знак Знак,Знак1 Знак Знак Знак Знак Знак Знак Знак Знак,Знак1 Знак1,Обычный (веб) Знак2 Знак,Обычный (веб) Знак1 Знак Знак,Обычный (веб) Знак Знак Знак Знак"/>
    <w:link w:val="a9"/>
    <w:rsid w:val="003662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1">
    <w:name w:val="Font Style21"/>
    <w:uiPriority w:val="99"/>
    <w:rsid w:val="0036624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3662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Hyperlink"/>
    <w:basedOn w:val="a0"/>
    <w:uiPriority w:val="99"/>
    <w:unhideWhenUsed/>
    <w:rsid w:val="003662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fin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8696</Words>
  <Characters>4958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21</cp:revision>
  <cp:lastPrinted>2017-01-26T15:51:00Z</cp:lastPrinted>
  <dcterms:created xsi:type="dcterms:W3CDTF">2016-07-07T14:31:00Z</dcterms:created>
  <dcterms:modified xsi:type="dcterms:W3CDTF">2017-02-07T18:12:00Z</dcterms:modified>
</cp:coreProperties>
</file>