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A2" w:rsidRPr="00F24E11" w:rsidRDefault="00CE79A9" w:rsidP="005809AB">
      <w:pPr>
        <w:pStyle w:val="a3"/>
        <w:rPr>
          <w:rFonts w:ascii="Times New Roman" w:hAnsi="Times New Roman"/>
          <w:sz w:val="28"/>
          <w:szCs w:val="28"/>
        </w:rPr>
      </w:pPr>
      <w:r w:rsidRPr="00F24E11">
        <w:rPr>
          <w:rFonts w:ascii="Times New Roman" w:hAnsi="Times New Roman"/>
          <w:sz w:val="28"/>
          <w:szCs w:val="28"/>
        </w:rPr>
        <w:t>АНАЛІЗ РЕГУЛЯТОРНОГО ВПЛИВУ</w:t>
      </w:r>
    </w:p>
    <w:p w:rsidR="00880865" w:rsidRPr="00F24E11" w:rsidRDefault="00146A80" w:rsidP="00880865">
      <w:pPr>
        <w:pStyle w:val="af1"/>
        <w:ind w:firstLine="0"/>
        <w:jc w:val="center"/>
        <w:rPr>
          <w:rFonts w:ascii="Times New Roman" w:eastAsiaTheme="minorHAnsi" w:hAnsi="Times New Roman" w:cs="Times New Roman"/>
          <w:b/>
          <w:sz w:val="28"/>
          <w:szCs w:val="28"/>
          <w:lang w:eastAsia="en-US"/>
        </w:rPr>
      </w:pPr>
      <w:r w:rsidRPr="00F24E11">
        <w:rPr>
          <w:rFonts w:ascii="Times New Roman" w:eastAsiaTheme="minorHAnsi" w:hAnsi="Times New Roman" w:cs="Times New Roman"/>
          <w:b/>
          <w:sz w:val="28"/>
          <w:szCs w:val="28"/>
          <w:lang w:eastAsia="en-US"/>
        </w:rPr>
        <w:t xml:space="preserve">до проекту </w:t>
      </w:r>
      <w:r w:rsidR="00880865" w:rsidRPr="00F24E11">
        <w:rPr>
          <w:rFonts w:ascii="Times New Roman" w:eastAsiaTheme="minorHAnsi" w:hAnsi="Times New Roman" w:cs="Times New Roman"/>
          <w:b/>
          <w:sz w:val="28"/>
          <w:szCs w:val="28"/>
          <w:lang w:eastAsia="en-US"/>
        </w:rPr>
        <w:t>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w:t>
      </w:r>
    </w:p>
    <w:p w:rsidR="00880865" w:rsidRPr="00F24E11" w:rsidRDefault="00880865" w:rsidP="00880865">
      <w:pPr>
        <w:pStyle w:val="Default"/>
        <w:jc w:val="center"/>
        <w:rPr>
          <w:b/>
          <w:color w:val="auto"/>
          <w:sz w:val="28"/>
          <w:szCs w:val="28"/>
          <w:lang w:val="uk-UA"/>
        </w:rPr>
      </w:pPr>
    </w:p>
    <w:p w:rsidR="00732BA2" w:rsidRPr="00F24E11" w:rsidRDefault="00CE79A9" w:rsidP="003B47A6">
      <w:pPr>
        <w:pStyle w:val="Default"/>
        <w:jc w:val="center"/>
        <w:rPr>
          <w:b/>
          <w:color w:val="auto"/>
          <w:sz w:val="28"/>
          <w:szCs w:val="28"/>
          <w:lang w:val="uk-UA"/>
        </w:rPr>
      </w:pPr>
      <w:bookmarkStart w:id="0" w:name="_GoBack"/>
      <w:bookmarkEnd w:id="0"/>
      <w:r w:rsidRPr="00F24E11">
        <w:rPr>
          <w:b/>
          <w:color w:val="auto"/>
          <w:sz w:val="28"/>
          <w:szCs w:val="28"/>
          <w:lang w:val="uk-UA"/>
        </w:rPr>
        <w:t>І. Визначення проблеми</w:t>
      </w:r>
    </w:p>
    <w:p w:rsidR="006D1C57" w:rsidRPr="00F24E11" w:rsidRDefault="006D1C57" w:rsidP="003B47A6">
      <w:pPr>
        <w:pStyle w:val="Default"/>
        <w:jc w:val="center"/>
        <w:rPr>
          <w:b/>
          <w:color w:val="auto"/>
          <w:sz w:val="28"/>
          <w:szCs w:val="28"/>
          <w:lang w:val="uk-UA"/>
        </w:rPr>
      </w:pPr>
    </w:p>
    <w:p w:rsidR="00E97717" w:rsidRPr="00F24E11" w:rsidRDefault="00E97717" w:rsidP="00E97717">
      <w:pPr>
        <w:ind w:firstLine="567"/>
        <w:jc w:val="both"/>
        <w:rPr>
          <w:rFonts w:eastAsia="Calibri"/>
          <w:sz w:val="28"/>
          <w:szCs w:val="28"/>
          <w:lang w:val="uk-UA" w:eastAsia="uk-UA"/>
        </w:rPr>
      </w:pPr>
      <w:r w:rsidRPr="00F24E11">
        <w:rPr>
          <w:rFonts w:eastAsia="Calibri"/>
          <w:sz w:val="28"/>
          <w:szCs w:val="28"/>
          <w:lang w:val="uk-UA" w:eastAsia="uk-UA"/>
        </w:rPr>
        <w:t xml:space="preserve">Наразі відповідно до </w:t>
      </w:r>
      <w:r w:rsidR="00626A88" w:rsidRPr="00F24E11">
        <w:rPr>
          <w:rFonts w:eastAsia="Calibri"/>
          <w:sz w:val="28"/>
          <w:szCs w:val="28"/>
          <w:lang w:val="uk-UA" w:eastAsia="uk-UA"/>
        </w:rPr>
        <w:t xml:space="preserve">статті 1 </w:t>
      </w:r>
      <w:r w:rsidRPr="00F24E11">
        <w:rPr>
          <w:rFonts w:eastAsia="Calibri"/>
          <w:sz w:val="28"/>
          <w:szCs w:val="28"/>
          <w:lang w:val="uk-UA" w:eastAsia="uk-UA"/>
        </w:rPr>
        <w:t>Закону України від 19.12.1995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 запроваджено:</w:t>
      </w:r>
    </w:p>
    <w:p w:rsidR="00626A88" w:rsidRPr="00F24E11" w:rsidRDefault="00626A88" w:rsidP="00E97717">
      <w:pPr>
        <w:ind w:firstLine="567"/>
        <w:jc w:val="both"/>
        <w:rPr>
          <w:rFonts w:eastAsia="Calibri"/>
          <w:sz w:val="28"/>
          <w:szCs w:val="28"/>
          <w:lang w:val="uk-UA" w:eastAsia="uk-UA"/>
        </w:rPr>
      </w:pPr>
      <w:r w:rsidRPr="00F24E11">
        <w:rPr>
          <w:rFonts w:eastAsia="Calibri"/>
          <w:sz w:val="28"/>
          <w:szCs w:val="28"/>
          <w:lang w:val="uk-UA" w:eastAsia="uk-UA"/>
        </w:rPr>
        <w:t xml:space="preserve">1) Єдиний державний реєстр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F24E11">
        <w:rPr>
          <w:rFonts w:eastAsia="Calibri"/>
          <w:sz w:val="28"/>
          <w:szCs w:val="28"/>
          <w:lang w:val="uk-UA" w:eastAsia="uk-UA"/>
        </w:rPr>
        <w:t>біоетанолом</w:t>
      </w:r>
      <w:proofErr w:type="spellEnd"/>
      <w:r w:rsidRPr="00F24E11">
        <w:rPr>
          <w:rFonts w:eastAsia="Calibri"/>
          <w:sz w:val="28"/>
          <w:szCs w:val="28"/>
          <w:lang w:val="uk-UA" w:eastAsia="uk-UA"/>
        </w:rPr>
        <w:t xml:space="preserve">,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 (далі </w:t>
      </w:r>
      <w:r w:rsidR="00073229" w:rsidRPr="00F24E11">
        <w:rPr>
          <w:rFonts w:eastAsia="Calibri"/>
          <w:sz w:val="28"/>
          <w:szCs w:val="28"/>
          <w:lang w:val="uk-UA" w:eastAsia="uk-UA"/>
        </w:rPr>
        <w:t>–</w:t>
      </w:r>
      <w:r w:rsidRPr="00F24E11">
        <w:rPr>
          <w:rFonts w:eastAsia="Calibri"/>
          <w:sz w:val="28"/>
          <w:szCs w:val="28"/>
          <w:lang w:val="uk-UA" w:eastAsia="uk-UA"/>
        </w:rPr>
        <w:t xml:space="preserve"> </w:t>
      </w:r>
      <w:r w:rsidR="00E97717" w:rsidRPr="00F24E11">
        <w:rPr>
          <w:rFonts w:eastAsia="Calibri"/>
          <w:sz w:val="28"/>
          <w:szCs w:val="28"/>
          <w:lang w:val="uk-UA" w:eastAsia="uk-UA"/>
        </w:rPr>
        <w:t>Єдиний реєстр ліцензіатів з виробництва та обігу спирту, алкогольних напоїв, тютюнових виробів та рідин, що використовуються в електронних сигаретах</w:t>
      </w:r>
      <w:r w:rsidRPr="00F24E11">
        <w:rPr>
          <w:rFonts w:eastAsia="Calibri"/>
          <w:sz w:val="28"/>
          <w:szCs w:val="28"/>
          <w:lang w:val="uk-UA" w:eastAsia="uk-UA"/>
        </w:rPr>
        <w:t xml:space="preserve">). </w:t>
      </w:r>
    </w:p>
    <w:p w:rsidR="00626A88" w:rsidRPr="00F24E11" w:rsidRDefault="00626A88" w:rsidP="00626A88">
      <w:pPr>
        <w:ind w:firstLine="567"/>
        <w:jc w:val="both"/>
        <w:rPr>
          <w:rFonts w:eastAsia="Calibri"/>
          <w:sz w:val="28"/>
          <w:szCs w:val="28"/>
          <w:lang w:val="uk-UA" w:eastAsia="uk-UA"/>
        </w:rPr>
      </w:pPr>
      <w:r w:rsidRPr="00F24E11">
        <w:rPr>
          <w:rFonts w:eastAsia="Calibri"/>
          <w:sz w:val="28"/>
          <w:szCs w:val="28"/>
          <w:lang w:val="uk-UA" w:eastAsia="uk-UA"/>
        </w:rPr>
        <w:t>П</w:t>
      </w:r>
      <w:r w:rsidR="00146A80" w:rsidRPr="00F24E11">
        <w:rPr>
          <w:rFonts w:eastAsia="Calibri"/>
          <w:sz w:val="28"/>
          <w:szCs w:val="28"/>
          <w:lang w:val="uk-UA" w:eastAsia="uk-UA"/>
        </w:rPr>
        <w:t xml:space="preserve">ерелік відомостей, які містить </w:t>
      </w:r>
      <w:r w:rsidRPr="00F24E11">
        <w:rPr>
          <w:rFonts w:eastAsia="Calibri"/>
          <w:sz w:val="28"/>
          <w:szCs w:val="28"/>
          <w:lang w:val="uk-UA" w:eastAsia="uk-UA"/>
        </w:rPr>
        <w:t>Єдиний реєстр ліцензіатів з виробництва та обігу спирту, алкогольних напоїв, тютюнових виробів та рідин, що використовуються в електронних сигаретах, встан</w:t>
      </w:r>
      <w:r w:rsidR="00E97C9E" w:rsidRPr="00F24E11">
        <w:rPr>
          <w:rFonts w:eastAsia="Calibri"/>
          <w:sz w:val="28"/>
          <w:szCs w:val="28"/>
          <w:lang w:val="uk-UA" w:eastAsia="uk-UA"/>
        </w:rPr>
        <w:t xml:space="preserve">овлено абзацами тридцять третім – </w:t>
      </w:r>
      <w:r w:rsidRPr="00F24E11">
        <w:rPr>
          <w:rFonts w:eastAsia="Calibri"/>
          <w:sz w:val="28"/>
          <w:szCs w:val="28"/>
          <w:lang w:val="uk-UA" w:eastAsia="uk-UA"/>
        </w:rPr>
        <w:t>тридцять шостим статті 1 Закону № 481.</w:t>
      </w:r>
    </w:p>
    <w:p w:rsidR="00EF086C" w:rsidRPr="00F24E11" w:rsidRDefault="00EF086C" w:rsidP="00E97717">
      <w:pPr>
        <w:ind w:firstLine="567"/>
        <w:jc w:val="both"/>
        <w:rPr>
          <w:rFonts w:eastAsia="Calibri"/>
          <w:sz w:val="28"/>
          <w:szCs w:val="28"/>
          <w:lang w:val="uk-UA" w:eastAsia="uk-UA"/>
        </w:rPr>
      </w:pPr>
      <w:r w:rsidRPr="00F24E11">
        <w:rPr>
          <w:rFonts w:eastAsia="Calibri"/>
          <w:sz w:val="28"/>
          <w:szCs w:val="28"/>
          <w:lang w:val="uk-UA" w:eastAsia="uk-UA"/>
        </w:rPr>
        <w:t>Абзацом тридцять другим статті 1 Закону № 481 встановлено, що Єдиний реєстр ліцензіатів з виробництва та обігу спирту, алкогольних напоїв, тютюнових виробів та рідин, що використовуються в електронних сигаретах, ведеться центральним органом виконавчої влади, що реалізує державну податкову політику, у порядку, затвердженому Кабінетом Міністрів України, та розміщується у вільному доступі.</w:t>
      </w:r>
    </w:p>
    <w:p w:rsidR="006961EC" w:rsidRPr="00F24E11" w:rsidRDefault="00146A80" w:rsidP="006961EC">
      <w:pPr>
        <w:ind w:firstLine="567"/>
        <w:jc w:val="both"/>
        <w:rPr>
          <w:rFonts w:eastAsia="Calibri"/>
          <w:sz w:val="28"/>
          <w:szCs w:val="28"/>
          <w:lang w:val="uk-UA" w:eastAsia="uk-UA"/>
        </w:rPr>
      </w:pPr>
      <w:r w:rsidRPr="00F24E11">
        <w:rPr>
          <w:rFonts w:eastAsia="Calibri"/>
          <w:sz w:val="28"/>
          <w:szCs w:val="28"/>
          <w:lang w:val="uk-UA" w:eastAsia="uk-UA"/>
        </w:rPr>
        <w:t xml:space="preserve">Порядок </w:t>
      </w:r>
      <w:r w:rsidR="00EF086C" w:rsidRPr="00F24E11">
        <w:rPr>
          <w:rFonts w:eastAsia="Calibri"/>
          <w:sz w:val="28"/>
          <w:szCs w:val="28"/>
          <w:lang w:val="uk-UA" w:eastAsia="uk-UA"/>
        </w:rPr>
        <w:t xml:space="preserve">ведення </w:t>
      </w:r>
      <w:r w:rsidR="00626A88" w:rsidRPr="00F24E11">
        <w:rPr>
          <w:rFonts w:eastAsia="Calibri"/>
          <w:sz w:val="28"/>
          <w:szCs w:val="28"/>
          <w:lang w:val="uk-UA" w:eastAsia="uk-UA"/>
        </w:rPr>
        <w:t>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Pr="00F24E11">
        <w:rPr>
          <w:rFonts w:eastAsia="Calibri"/>
          <w:sz w:val="28"/>
          <w:szCs w:val="28"/>
          <w:lang w:val="uk-UA" w:eastAsia="uk-UA"/>
        </w:rPr>
        <w:t xml:space="preserve">, затверджено </w:t>
      </w:r>
      <w:r w:rsidR="00E97C9E" w:rsidRPr="00F24E11">
        <w:rPr>
          <w:rFonts w:eastAsia="Calibri"/>
          <w:sz w:val="28"/>
          <w:szCs w:val="28"/>
          <w:lang w:val="uk-UA" w:eastAsia="uk-UA"/>
        </w:rPr>
        <w:t>п</w:t>
      </w:r>
      <w:r w:rsidR="00EF086C" w:rsidRPr="00F24E11">
        <w:rPr>
          <w:rFonts w:eastAsia="Calibri"/>
          <w:sz w:val="28"/>
          <w:szCs w:val="28"/>
          <w:lang w:val="uk-UA" w:eastAsia="uk-UA"/>
        </w:rPr>
        <w:t>остановою Кабінету Міністрів У</w:t>
      </w:r>
      <w:r w:rsidRPr="00F24E11">
        <w:rPr>
          <w:rFonts w:eastAsia="Calibri"/>
          <w:sz w:val="28"/>
          <w:szCs w:val="28"/>
          <w:lang w:val="uk-UA" w:eastAsia="uk-UA"/>
        </w:rPr>
        <w:t>країни  від 21 квітня 2023 р. №</w:t>
      </w:r>
      <w:r w:rsidRPr="00F24E11">
        <w:rPr>
          <w:rFonts w:eastAsia="Calibri"/>
          <w:sz w:val="28"/>
          <w:szCs w:val="28"/>
          <w:lang w:val="en-US" w:eastAsia="uk-UA"/>
        </w:rPr>
        <w:t> </w:t>
      </w:r>
      <w:r w:rsidR="00EF086C" w:rsidRPr="00F24E11">
        <w:rPr>
          <w:rFonts w:eastAsia="Calibri"/>
          <w:sz w:val="28"/>
          <w:szCs w:val="28"/>
          <w:lang w:val="uk-UA" w:eastAsia="uk-UA"/>
        </w:rPr>
        <w:t xml:space="preserve">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w:t>
      </w:r>
      <w:r w:rsidR="00EF086C" w:rsidRPr="00F24E11">
        <w:rPr>
          <w:rFonts w:eastAsia="Calibri"/>
          <w:sz w:val="28"/>
          <w:szCs w:val="28"/>
          <w:lang w:val="uk-UA" w:eastAsia="uk-UA"/>
        </w:rPr>
        <w:lastRenderedPageBreak/>
        <w:t>місць обігу пального»</w:t>
      </w:r>
      <w:r w:rsidRPr="00F24E11">
        <w:rPr>
          <w:rFonts w:eastAsia="Calibri"/>
          <w:sz w:val="28"/>
          <w:szCs w:val="28"/>
          <w:lang w:val="en-US" w:eastAsia="uk-UA"/>
        </w:rPr>
        <w:t xml:space="preserve"> (</w:t>
      </w:r>
      <w:r w:rsidRPr="00F24E11">
        <w:rPr>
          <w:rFonts w:eastAsia="Calibri"/>
          <w:sz w:val="28"/>
          <w:szCs w:val="28"/>
          <w:lang w:val="uk-UA" w:eastAsia="uk-UA"/>
        </w:rPr>
        <w:t>далі – Постанова №</w:t>
      </w:r>
      <w:r w:rsidR="00E97C9E" w:rsidRPr="00F24E11">
        <w:rPr>
          <w:rFonts w:eastAsia="Calibri"/>
          <w:sz w:val="28"/>
          <w:szCs w:val="28"/>
          <w:lang w:val="uk-UA" w:eastAsia="uk-UA"/>
        </w:rPr>
        <w:t xml:space="preserve"> </w:t>
      </w:r>
      <w:r w:rsidRPr="00F24E11">
        <w:rPr>
          <w:rFonts w:eastAsia="Calibri"/>
          <w:sz w:val="28"/>
          <w:szCs w:val="28"/>
          <w:lang w:val="uk-UA" w:eastAsia="uk-UA"/>
        </w:rPr>
        <w:t>365)</w:t>
      </w:r>
      <w:r w:rsidR="00EF086C" w:rsidRPr="00F24E11">
        <w:rPr>
          <w:rFonts w:eastAsia="Calibri"/>
          <w:sz w:val="28"/>
          <w:szCs w:val="28"/>
          <w:lang w:val="uk-UA" w:eastAsia="uk-UA"/>
        </w:rPr>
        <w:t>. Ця постанова набирає чинності через рік після припинення або скасування воєнного стану в Україні.</w:t>
      </w:r>
      <w:r w:rsidR="006961EC" w:rsidRPr="00F24E11">
        <w:rPr>
          <w:rFonts w:eastAsia="Calibri"/>
          <w:sz w:val="28"/>
          <w:szCs w:val="28"/>
          <w:lang w:val="uk-UA" w:eastAsia="uk-UA"/>
        </w:rPr>
        <w:t xml:space="preserve"> Датою початку функціонування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 визначено 1 число місяця, наступного за місяцем, у якому постанова про його затвердження набрала чинності.</w:t>
      </w:r>
    </w:p>
    <w:p w:rsidR="00835560" w:rsidRPr="00F24E11" w:rsidRDefault="00626A88" w:rsidP="00E97717">
      <w:pPr>
        <w:ind w:firstLine="567"/>
        <w:jc w:val="both"/>
        <w:rPr>
          <w:rFonts w:eastAsia="Calibri"/>
          <w:sz w:val="28"/>
          <w:szCs w:val="28"/>
          <w:lang w:val="uk-UA" w:eastAsia="uk-UA"/>
        </w:rPr>
      </w:pPr>
      <w:r w:rsidRPr="00F24E11">
        <w:rPr>
          <w:rFonts w:eastAsia="Calibri"/>
          <w:sz w:val="28"/>
          <w:szCs w:val="28"/>
          <w:lang w:val="uk-UA" w:eastAsia="uk-UA"/>
        </w:rPr>
        <w:t xml:space="preserve">2) </w:t>
      </w:r>
      <w:r w:rsidR="00835560" w:rsidRPr="00F24E11">
        <w:rPr>
          <w:rFonts w:eastAsia="Calibri"/>
          <w:sz w:val="28"/>
          <w:szCs w:val="28"/>
          <w:lang w:val="uk-UA" w:eastAsia="uk-UA"/>
        </w:rPr>
        <w:t xml:space="preserve">Єдиний державний реєстр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(далі </w:t>
      </w:r>
      <w:r w:rsidR="00073229" w:rsidRPr="00F24E11">
        <w:rPr>
          <w:rFonts w:eastAsia="Calibri"/>
          <w:sz w:val="28"/>
          <w:szCs w:val="28"/>
          <w:lang w:val="uk-UA" w:eastAsia="uk-UA"/>
        </w:rPr>
        <w:t>–</w:t>
      </w:r>
      <w:r w:rsidR="00835560" w:rsidRPr="00F24E11">
        <w:rPr>
          <w:rFonts w:eastAsia="Calibri"/>
          <w:sz w:val="28"/>
          <w:szCs w:val="28"/>
          <w:lang w:val="uk-UA" w:eastAsia="uk-UA"/>
        </w:rPr>
        <w:t xml:space="preserve"> Єдиний реєстр ліцензіатів та місць обігу пального).</w:t>
      </w:r>
    </w:p>
    <w:p w:rsidR="00835560" w:rsidRPr="00F24E11" w:rsidRDefault="00835560" w:rsidP="00835560">
      <w:pPr>
        <w:ind w:firstLine="567"/>
        <w:jc w:val="both"/>
        <w:rPr>
          <w:rFonts w:eastAsia="Calibri"/>
          <w:sz w:val="28"/>
          <w:szCs w:val="28"/>
          <w:lang w:val="uk-UA" w:eastAsia="uk-UA"/>
        </w:rPr>
      </w:pPr>
      <w:r w:rsidRPr="00F24E11">
        <w:rPr>
          <w:rFonts w:eastAsia="Calibri"/>
          <w:sz w:val="28"/>
          <w:szCs w:val="28"/>
          <w:lang w:val="uk-UA" w:eastAsia="uk-UA"/>
        </w:rPr>
        <w:t>Перелік відомостей, які містить  Єдиний реєстр ліцензіатів та місць обігу пального, вс</w:t>
      </w:r>
      <w:r w:rsidR="00146A80" w:rsidRPr="00F24E11">
        <w:rPr>
          <w:rFonts w:eastAsia="Calibri"/>
          <w:sz w:val="28"/>
          <w:szCs w:val="28"/>
          <w:lang w:val="uk-UA" w:eastAsia="uk-UA"/>
        </w:rPr>
        <w:t>тано</w:t>
      </w:r>
      <w:r w:rsidR="00E97C9E" w:rsidRPr="00F24E11">
        <w:rPr>
          <w:rFonts w:eastAsia="Calibri"/>
          <w:sz w:val="28"/>
          <w:szCs w:val="28"/>
          <w:lang w:val="uk-UA" w:eastAsia="uk-UA"/>
        </w:rPr>
        <w:t xml:space="preserve">влено абзацами шістдесят третім – </w:t>
      </w:r>
      <w:r w:rsidR="00146A80" w:rsidRPr="00F24E11">
        <w:rPr>
          <w:rFonts w:eastAsia="Calibri"/>
          <w:sz w:val="28"/>
          <w:szCs w:val="28"/>
          <w:lang w:val="uk-UA" w:eastAsia="uk-UA"/>
        </w:rPr>
        <w:t>шістдесят шостим статті</w:t>
      </w:r>
      <w:r w:rsidR="00146A80" w:rsidRPr="00F24E11">
        <w:rPr>
          <w:rFonts w:eastAsia="Calibri"/>
          <w:sz w:val="28"/>
          <w:szCs w:val="28"/>
          <w:lang w:val="en-US" w:eastAsia="uk-UA"/>
        </w:rPr>
        <w:t> </w:t>
      </w:r>
      <w:r w:rsidRPr="00F24E11">
        <w:rPr>
          <w:rFonts w:eastAsia="Calibri"/>
          <w:sz w:val="28"/>
          <w:szCs w:val="28"/>
          <w:lang w:val="uk-UA" w:eastAsia="uk-UA"/>
        </w:rPr>
        <w:t>1 Закону № 481.</w:t>
      </w:r>
    </w:p>
    <w:p w:rsidR="00835560" w:rsidRPr="00F24E11" w:rsidRDefault="00835560" w:rsidP="00835560">
      <w:pPr>
        <w:ind w:firstLine="567"/>
        <w:jc w:val="both"/>
        <w:rPr>
          <w:rFonts w:eastAsia="Calibri"/>
          <w:sz w:val="28"/>
          <w:szCs w:val="28"/>
          <w:lang w:val="uk-UA" w:eastAsia="uk-UA"/>
        </w:rPr>
      </w:pPr>
      <w:r w:rsidRPr="00F24E11">
        <w:rPr>
          <w:rFonts w:eastAsia="Calibri"/>
          <w:sz w:val="28"/>
          <w:szCs w:val="28"/>
          <w:lang w:val="uk-UA" w:eastAsia="uk-UA"/>
        </w:rPr>
        <w:t>Абзацом шістдесят другим статті 1 Закону № 481 встановлено, що Єдиний реєстр ліцензіатів та місць обігу пального ведеться центральним органом виконавчої влади, що реалізує державну податкову політику, у порядку, затвердженому Кабінетом Міністрів України, та розміщується у вільному доступі.</w:t>
      </w:r>
    </w:p>
    <w:p w:rsidR="00C83744" w:rsidRPr="00F24E11" w:rsidRDefault="004F2AAA" w:rsidP="00C83744">
      <w:pPr>
        <w:ind w:firstLine="567"/>
        <w:jc w:val="both"/>
        <w:rPr>
          <w:rFonts w:eastAsia="Calibri"/>
          <w:sz w:val="28"/>
          <w:szCs w:val="28"/>
          <w:lang w:val="uk-UA" w:eastAsia="uk-UA"/>
        </w:rPr>
      </w:pPr>
      <w:r w:rsidRPr="00F24E11">
        <w:rPr>
          <w:rFonts w:eastAsia="Calibri"/>
          <w:sz w:val="28"/>
          <w:szCs w:val="28"/>
          <w:lang w:val="uk-UA" w:eastAsia="uk-UA"/>
        </w:rPr>
        <w:t>Наразі діє 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w:t>
      </w:r>
      <w:r w:rsidR="00C83744" w:rsidRPr="00F24E11">
        <w:rPr>
          <w:rFonts w:eastAsia="Calibri"/>
          <w:sz w:val="28"/>
          <w:szCs w:val="28"/>
          <w:lang w:val="uk-UA" w:eastAsia="uk-UA"/>
        </w:rPr>
        <w:t>,</w:t>
      </w:r>
      <w:r w:rsidR="00E97C9E" w:rsidRPr="00F24E11">
        <w:rPr>
          <w:rFonts w:eastAsia="Calibri"/>
          <w:sz w:val="28"/>
          <w:szCs w:val="28"/>
          <w:lang w:val="uk-UA" w:eastAsia="uk-UA"/>
        </w:rPr>
        <w:t xml:space="preserve"> затверджений п</w:t>
      </w:r>
      <w:r w:rsidRPr="00F24E11">
        <w:rPr>
          <w:rFonts w:eastAsia="Calibri"/>
          <w:sz w:val="28"/>
          <w:szCs w:val="28"/>
          <w:lang w:val="uk-UA" w:eastAsia="uk-UA"/>
        </w:rPr>
        <w:t>остановою Кабінету Міністрів Украї</w:t>
      </w:r>
      <w:r w:rsidR="0057394D" w:rsidRPr="00F24E11">
        <w:rPr>
          <w:rFonts w:eastAsia="Calibri"/>
          <w:sz w:val="28"/>
          <w:szCs w:val="28"/>
          <w:lang w:val="uk-UA" w:eastAsia="uk-UA"/>
        </w:rPr>
        <w:t>ни</w:t>
      </w:r>
      <w:r w:rsidR="00E97C9E" w:rsidRPr="00F24E11">
        <w:rPr>
          <w:rFonts w:eastAsia="Calibri"/>
          <w:sz w:val="28"/>
          <w:szCs w:val="28"/>
          <w:lang w:val="uk-UA" w:eastAsia="uk-UA"/>
        </w:rPr>
        <w:t xml:space="preserve"> від 19.06.2019 № 545. Проте</w:t>
      </w:r>
      <w:r w:rsidRPr="00F24E11">
        <w:rPr>
          <w:rFonts w:eastAsia="Calibri"/>
          <w:sz w:val="28"/>
          <w:szCs w:val="28"/>
          <w:lang w:val="uk-UA" w:eastAsia="uk-UA"/>
        </w:rPr>
        <w:t xml:space="preserve"> нова редакція Порядку</w:t>
      </w:r>
      <w:r w:rsidRPr="00F24E11">
        <w:rPr>
          <w:rFonts w:eastAsia="Calibri"/>
          <w:sz w:val="28"/>
          <w:szCs w:val="28"/>
          <w:lang w:val="uk-UA" w:eastAsia="uk-UA"/>
        </w:rPr>
        <w:br/>
        <w:t>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w:t>
      </w:r>
      <w:r w:rsidR="005C44AA" w:rsidRPr="00F24E11">
        <w:rPr>
          <w:rFonts w:eastAsia="Calibri"/>
          <w:sz w:val="28"/>
          <w:szCs w:val="28"/>
          <w:lang w:val="uk-UA" w:eastAsia="uk-UA"/>
        </w:rPr>
        <w:t xml:space="preserve"> та роздрібної торгівлі пальним затверджена Постановою №</w:t>
      </w:r>
      <w:r w:rsidR="00E97C9E" w:rsidRPr="00F24E11">
        <w:rPr>
          <w:rFonts w:eastAsia="Calibri"/>
          <w:sz w:val="28"/>
          <w:szCs w:val="28"/>
          <w:lang w:val="uk-UA" w:eastAsia="uk-UA"/>
        </w:rPr>
        <w:t xml:space="preserve"> </w:t>
      </w:r>
      <w:r w:rsidR="005C44AA" w:rsidRPr="00F24E11">
        <w:rPr>
          <w:rFonts w:eastAsia="Calibri"/>
          <w:sz w:val="28"/>
          <w:szCs w:val="28"/>
          <w:lang w:val="uk-UA" w:eastAsia="uk-UA"/>
        </w:rPr>
        <w:t>365</w:t>
      </w:r>
      <w:r w:rsidR="00C83744" w:rsidRPr="00F24E11">
        <w:rPr>
          <w:rFonts w:eastAsia="Calibri"/>
          <w:sz w:val="28"/>
          <w:szCs w:val="28"/>
          <w:lang w:val="uk-UA" w:eastAsia="uk-UA"/>
        </w:rPr>
        <w:t>.</w:t>
      </w:r>
      <w:r w:rsidR="006961EC" w:rsidRPr="00F24E11">
        <w:rPr>
          <w:rFonts w:eastAsia="Calibri"/>
          <w:sz w:val="28"/>
          <w:szCs w:val="28"/>
          <w:lang w:val="uk-UA" w:eastAsia="uk-UA"/>
        </w:rPr>
        <w:t xml:space="preserve"> </w:t>
      </w:r>
    </w:p>
    <w:p w:rsidR="00641F14" w:rsidRPr="00F24E11" w:rsidRDefault="005C44AA" w:rsidP="00641F14">
      <w:pPr>
        <w:ind w:firstLine="567"/>
        <w:jc w:val="both"/>
        <w:rPr>
          <w:rFonts w:eastAsia="Calibri"/>
          <w:sz w:val="28"/>
          <w:szCs w:val="28"/>
          <w:lang w:val="uk-UA" w:eastAsia="uk-UA"/>
        </w:rPr>
      </w:pPr>
      <w:r w:rsidRPr="00F24E11">
        <w:rPr>
          <w:rFonts w:eastAsia="Calibri"/>
          <w:sz w:val="28"/>
          <w:szCs w:val="28"/>
          <w:lang w:val="uk-UA" w:eastAsia="uk-UA"/>
        </w:rPr>
        <w:t>Закон № 481</w:t>
      </w:r>
      <w:r w:rsidR="00641F14" w:rsidRPr="00F24E11">
        <w:rPr>
          <w:rFonts w:eastAsia="Calibri"/>
          <w:sz w:val="28"/>
          <w:szCs w:val="28"/>
          <w:lang w:val="uk-UA" w:eastAsia="uk-UA"/>
        </w:rPr>
        <w:t xml:space="preserve"> не містить норм, за якими внесення ліцензіатів до вказаних єдиних реєстрів та/або витяг (</w:t>
      </w:r>
      <w:r w:rsidRPr="00F24E11">
        <w:rPr>
          <w:rFonts w:eastAsia="Calibri"/>
          <w:sz w:val="28"/>
          <w:szCs w:val="28"/>
          <w:lang w:val="uk-UA" w:eastAsia="uk-UA"/>
        </w:rPr>
        <w:t xml:space="preserve">довідка тощо) з цих реєстрів є </w:t>
      </w:r>
      <w:r w:rsidR="00641F14" w:rsidRPr="00F24E11">
        <w:rPr>
          <w:rFonts w:eastAsia="Calibri"/>
          <w:sz w:val="28"/>
          <w:szCs w:val="28"/>
          <w:lang w:val="uk-UA" w:eastAsia="uk-UA"/>
        </w:rPr>
        <w:t>ліцензією на право здійснення діял</w:t>
      </w:r>
      <w:r w:rsidRPr="00F24E11">
        <w:rPr>
          <w:rFonts w:eastAsia="Calibri"/>
          <w:sz w:val="28"/>
          <w:szCs w:val="28"/>
          <w:lang w:val="uk-UA" w:eastAsia="uk-UA"/>
        </w:rPr>
        <w:t>ьності із підакцизними товарами</w:t>
      </w:r>
      <w:r w:rsidR="00641F14" w:rsidRPr="00F24E11">
        <w:rPr>
          <w:rFonts w:eastAsia="Calibri"/>
          <w:sz w:val="28"/>
          <w:szCs w:val="28"/>
          <w:lang w:val="uk-UA" w:eastAsia="uk-UA"/>
        </w:rPr>
        <w:t>.</w:t>
      </w:r>
    </w:p>
    <w:p w:rsidR="00E97717" w:rsidRPr="00F24E11" w:rsidRDefault="00E97717" w:rsidP="00E97717">
      <w:pPr>
        <w:ind w:firstLine="567"/>
        <w:jc w:val="both"/>
        <w:rPr>
          <w:rFonts w:eastAsia="Calibri"/>
          <w:sz w:val="28"/>
          <w:szCs w:val="28"/>
          <w:lang w:val="uk-UA" w:eastAsia="uk-UA"/>
        </w:rPr>
      </w:pPr>
      <w:r w:rsidRPr="00F24E11">
        <w:rPr>
          <w:rFonts w:eastAsia="Calibri"/>
          <w:sz w:val="28"/>
          <w:szCs w:val="28"/>
          <w:lang w:val="uk-UA" w:eastAsia="uk-UA"/>
        </w:rPr>
        <w:t xml:space="preserve">Проте відповідно до частини шостої статті 18 Закону № 481 для ліцензування діяльності, передбаченої цим Законом, використовуються бланки ліцензій єдиного зразка, встановленого Кабінетом Міністрів України. При цьому постанова Кабінету Міністрів України від 11.02.2016 № 93 «Про бланки ліцензії єдиного зразка для певних видів господарської діяльності» втратила чинність на підставі постанови </w:t>
      </w:r>
      <w:r w:rsidR="00C273CD" w:rsidRPr="00F24E11">
        <w:rPr>
          <w:rFonts w:eastAsia="Calibri"/>
          <w:sz w:val="28"/>
          <w:szCs w:val="28"/>
          <w:lang w:val="uk-UA" w:eastAsia="uk-UA"/>
        </w:rPr>
        <w:t xml:space="preserve">Кабінету Міністрів України </w:t>
      </w:r>
      <w:r w:rsidR="005C44AA" w:rsidRPr="00F24E11">
        <w:rPr>
          <w:rFonts w:eastAsia="Calibri"/>
          <w:sz w:val="28"/>
          <w:szCs w:val="28"/>
          <w:lang w:val="uk-UA" w:eastAsia="uk-UA"/>
        </w:rPr>
        <w:t xml:space="preserve">від 04.12.2019 </w:t>
      </w:r>
      <w:r w:rsidRPr="00F24E11">
        <w:rPr>
          <w:rFonts w:eastAsia="Calibri"/>
          <w:sz w:val="28"/>
          <w:szCs w:val="28"/>
          <w:lang w:val="uk-UA" w:eastAsia="uk-UA"/>
        </w:rPr>
        <w:t>№ 1079.</w:t>
      </w:r>
    </w:p>
    <w:p w:rsidR="00E97717" w:rsidRPr="00F24E11" w:rsidRDefault="00E97717" w:rsidP="00E97717">
      <w:pPr>
        <w:ind w:firstLine="567"/>
        <w:jc w:val="both"/>
        <w:rPr>
          <w:rFonts w:eastAsia="Calibri"/>
          <w:sz w:val="28"/>
          <w:szCs w:val="28"/>
          <w:lang w:val="uk-UA" w:eastAsia="uk-UA"/>
        </w:rPr>
      </w:pPr>
      <w:r w:rsidRPr="00F24E11">
        <w:rPr>
          <w:rFonts w:eastAsia="Calibri"/>
          <w:sz w:val="28"/>
          <w:szCs w:val="28"/>
          <w:lang w:val="uk-UA" w:eastAsia="uk-UA"/>
        </w:rPr>
        <w:t xml:space="preserve">Крім того, аналіз практики застосування законодавства щодо  регулювання виробництва, експорту, імпорту, оптової і роздрібної торгівлі спиртом, </w:t>
      </w:r>
      <w:proofErr w:type="spellStart"/>
      <w:r w:rsidRPr="00F24E11">
        <w:rPr>
          <w:rFonts w:eastAsia="Calibri"/>
          <w:sz w:val="28"/>
          <w:szCs w:val="28"/>
          <w:lang w:val="uk-UA" w:eastAsia="uk-UA"/>
        </w:rPr>
        <w:t>біоетанолом</w:t>
      </w:r>
      <w:proofErr w:type="spellEnd"/>
      <w:r w:rsidRPr="00F24E11">
        <w:rPr>
          <w:rFonts w:eastAsia="Calibri"/>
          <w:sz w:val="28"/>
          <w:szCs w:val="28"/>
          <w:lang w:val="uk-UA" w:eastAsia="uk-UA"/>
        </w:rPr>
        <w:t xml:space="preserve">, алкогольними напоями, тютюновими виробами, рідинами, що використовуються в електронних сигаретах, та пальним </w:t>
      </w:r>
      <w:r w:rsidR="00160273" w:rsidRPr="00F24E11">
        <w:rPr>
          <w:rFonts w:eastAsia="Calibri"/>
          <w:sz w:val="28"/>
          <w:szCs w:val="28"/>
          <w:lang w:val="uk-UA" w:eastAsia="uk-UA"/>
        </w:rPr>
        <w:t>свідчить про необхідн</w:t>
      </w:r>
      <w:r w:rsidR="0097115D" w:rsidRPr="00F24E11">
        <w:rPr>
          <w:rFonts w:eastAsia="Calibri"/>
          <w:sz w:val="28"/>
          <w:szCs w:val="28"/>
          <w:lang w:val="uk-UA" w:eastAsia="uk-UA"/>
        </w:rPr>
        <w:t>і</w:t>
      </w:r>
      <w:r w:rsidR="00160273" w:rsidRPr="00F24E11">
        <w:rPr>
          <w:rFonts w:eastAsia="Calibri"/>
          <w:sz w:val="28"/>
          <w:szCs w:val="28"/>
          <w:lang w:val="uk-UA" w:eastAsia="uk-UA"/>
        </w:rPr>
        <w:t xml:space="preserve">сть </w:t>
      </w:r>
      <w:r w:rsidRPr="00F24E11">
        <w:rPr>
          <w:rFonts w:eastAsia="Calibri"/>
          <w:sz w:val="28"/>
          <w:szCs w:val="28"/>
          <w:lang w:val="uk-UA" w:eastAsia="uk-UA"/>
        </w:rPr>
        <w:t>прийняття деяких додаткових заходів контролю за цією діяльністю</w:t>
      </w:r>
      <w:r w:rsidR="00160273" w:rsidRPr="00F24E11">
        <w:rPr>
          <w:rFonts w:eastAsia="Calibri"/>
          <w:sz w:val="28"/>
          <w:szCs w:val="28"/>
          <w:lang w:val="uk-UA" w:eastAsia="uk-UA"/>
        </w:rPr>
        <w:t xml:space="preserve">, а також </w:t>
      </w:r>
      <w:r w:rsidR="0097115D" w:rsidRPr="00F24E11">
        <w:rPr>
          <w:rFonts w:eastAsia="Calibri"/>
          <w:sz w:val="28"/>
          <w:szCs w:val="28"/>
          <w:lang w:val="uk-UA" w:eastAsia="uk-UA"/>
        </w:rPr>
        <w:t xml:space="preserve">узгодження норм Закону № 481 з нормами чинного законодавства та </w:t>
      </w:r>
      <w:r w:rsidR="00160273" w:rsidRPr="00F24E11">
        <w:rPr>
          <w:rFonts w:eastAsia="Calibri"/>
          <w:sz w:val="28"/>
          <w:szCs w:val="28"/>
          <w:lang w:val="uk-UA" w:eastAsia="uk-UA"/>
        </w:rPr>
        <w:t xml:space="preserve">взаємоузгодження </w:t>
      </w:r>
      <w:r w:rsidR="00887604" w:rsidRPr="00F24E11">
        <w:rPr>
          <w:rFonts w:eastAsia="Calibri"/>
          <w:sz w:val="28"/>
          <w:szCs w:val="28"/>
          <w:lang w:val="uk-UA" w:eastAsia="uk-UA"/>
        </w:rPr>
        <w:t xml:space="preserve">між собою </w:t>
      </w:r>
      <w:r w:rsidR="00160273" w:rsidRPr="00F24E11">
        <w:rPr>
          <w:rFonts w:eastAsia="Calibri"/>
          <w:sz w:val="28"/>
          <w:szCs w:val="28"/>
          <w:lang w:val="uk-UA" w:eastAsia="uk-UA"/>
        </w:rPr>
        <w:t>норм Закону № 481</w:t>
      </w:r>
      <w:r w:rsidR="00641F14" w:rsidRPr="00F24E11">
        <w:rPr>
          <w:rFonts w:eastAsia="Calibri"/>
          <w:sz w:val="28"/>
          <w:szCs w:val="28"/>
          <w:lang w:val="uk-UA" w:eastAsia="uk-UA"/>
        </w:rPr>
        <w:t>.</w:t>
      </w:r>
      <w:r w:rsidR="006961EC" w:rsidRPr="00F24E11">
        <w:rPr>
          <w:rFonts w:eastAsia="Calibri"/>
          <w:sz w:val="28"/>
          <w:szCs w:val="28"/>
          <w:lang w:val="uk-UA" w:eastAsia="uk-UA"/>
        </w:rPr>
        <w:t xml:space="preserve"> </w:t>
      </w:r>
    </w:p>
    <w:p w:rsidR="0097115D" w:rsidRPr="00F24E11" w:rsidRDefault="0097115D" w:rsidP="0097115D">
      <w:pPr>
        <w:ind w:firstLine="567"/>
        <w:jc w:val="both"/>
        <w:rPr>
          <w:rFonts w:eastAsia="Calibri"/>
          <w:sz w:val="28"/>
          <w:szCs w:val="28"/>
          <w:lang w:val="uk-UA" w:eastAsia="uk-UA"/>
        </w:rPr>
      </w:pPr>
      <w:r w:rsidRPr="00F24E11">
        <w:rPr>
          <w:rFonts w:eastAsia="Calibri"/>
          <w:sz w:val="28"/>
          <w:szCs w:val="28"/>
          <w:lang w:val="uk-UA" w:eastAsia="uk-UA"/>
        </w:rPr>
        <w:lastRenderedPageBreak/>
        <w:t>Слід мати на увазі, що згідно</w:t>
      </w:r>
      <w:r w:rsidR="00E97C9E" w:rsidRPr="00F24E11">
        <w:rPr>
          <w:rFonts w:eastAsia="Calibri"/>
          <w:sz w:val="28"/>
          <w:szCs w:val="28"/>
          <w:lang w:val="uk-UA" w:eastAsia="uk-UA"/>
        </w:rPr>
        <w:t xml:space="preserve"> з</w:t>
      </w:r>
      <w:r w:rsidRPr="00F24E11">
        <w:rPr>
          <w:rFonts w:eastAsia="Calibri"/>
          <w:sz w:val="28"/>
          <w:szCs w:val="28"/>
          <w:lang w:val="uk-UA" w:eastAsia="uk-UA"/>
        </w:rPr>
        <w:t xml:space="preserve"> </w:t>
      </w:r>
      <w:r w:rsidR="00E97C9E" w:rsidRPr="00F24E11">
        <w:rPr>
          <w:rFonts w:eastAsia="Calibri"/>
          <w:sz w:val="28"/>
          <w:szCs w:val="28"/>
          <w:lang w:val="uk-UA" w:eastAsia="uk-UA"/>
        </w:rPr>
        <w:t>преамбулою</w:t>
      </w:r>
      <w:r w:rsidRPr="00F24E11">
        <w:rPr>
          <w:rFonts w:eastAsia="Calibri"/>
          <w:sz w:val="28"/>
          <w:szCs w:val="28"/>
          <w:lang w:val="uk-UA" w:eastAsia="uk-UA"/>
        </w:rPr>
        <w:t xml:space="preserve"> Закону № 481 цей Закон визначає основні засади державної політики щодо регулювання виробництва, експорту, імпорту, оптової і роздрібної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F24E11">
        <w:rPr>
          <w:rFonts w:eastAsia="Calibri"/>
          <w:sz w:val="28"/>
          <w:szCs w:val="28"/>
          <w:lang w:val="uk-UA" w:eastAsia="uk-UA"/>
        </w:rPr>
        <w:t>біоетанолом</w:t>
      </w:r>
      <w:proofErr w:type="spellEnd"/>
      <w:r w:rsidRPr="00F24E11">
        <w:rPr>
          <w:rFonts w:eastAsia="Calibri"/>
          <w:sz w:val="28"/>
          <w:szCs w:val="28"/>
          <w:lang w:val="uk-UA" w:eastAsia="uk-UA"/>
        </w:rPr>
        <w:t xml:space="preserve">, алкогольними напоями, тютюновими виробами, рідинами, що використовуються в електронних сигаретах, та пальним, забезпечення їх високої якості та захисту здоров’я громадян, а також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 </w:t>
      </w:r>
    </w:p>
    <w:p w:rsidR="00146305" w:rsidRPr="00F24E11" w:rsidRDefault="00146305" w:rsidP="00146305">
      <w:pPr>
        <w:pStyle w:val="3"/>
        <w:spacing w:before="0" w:beforeAutospacing="0" w:after="0" w:afterAutospacing="0"/>
        <w:ind w:firstLine="567"/>
        <w:jc w:val="both"/>
        <w:rPr>
          <w:rFonts w:eastAsia="Times New Roman"/>
          <w:b w:val="0"/>
          <w:bCs w:val="0"/>
          <w:sz w:val="28"/>
          <w:szCs w:val="28"/>
          <w:lang w:val="uk-UA"/>
        </w:rPr>
      </w:pPr>
      <w:r w:rsidRPr="00F24E11">
        <w:rPr>
          <w:rFonts w:eastAsia="Times New Roman"/>
          <w:b w:val="0"/>
          <w:bCs w:val="0"/>
          <w:sz w:val="28"/>
          <w:szCs w:val="28"/>
          <w:lang w:val="uk-UA"/>
        </w:rPr>
        <w:t>Державна податкова служба Україн</w:t>
      </w:r>
      <w:r w:rsidR="005C44AA" w:rsidRPr="00F24E11">
        <w:rPr>
          <w:rFonts w:eastAsia="Times New Roman"/>
          <w:b w:val="0"/>
          <w:bCs w:val="0"/>
          <w:sz w:val="28"/>
          <w:szCs w:val="28"/>
          <w:lang w:val="uk-UA"/>
        </w:rPr>
        <w:t xml:space="preserve">и та її територіальні органи є </w:t>
      </w:r>
      <w:r w:rsidRPr="00F24E11">
        <w:rPr>
          <w:rFonts w:eastAsia="Times New Roman"/>
          <w:b w:val="0"/>
          <w:bCs w:val="0"/>
          <w:sz w:val="28"/>
          <w:szCs w:val="28"/>
          <w:lang w:val="uk-UA"/>
        </w:rPr>
        <w:t>орган</w:t>
      </w:r>
      <w:r w:rsidR="009F2BB0" w:rsidRPr="00F24E11">
        <w:rPr>
          <w:rFonts w:eastAsia="Times New Roman"/>
          <w:b w:val="0"/>
          <w:bCs w:val="0"/>
          <w:sz w:val="28"/>
          <w:szCs w:val="28"/>
          <w:lang w:val="uk-UA"/>
        </w:rPr>
        <w:t>ами</w:t>
      </w:r>
      <w:r w:rsidRPr="00F24E11">
        <w:rPr>
          <w:rFonts w:eastAsia="Times New Roman"/>
          <w:b w:val="0"/>
          <w:bCs w:val="0"/>
          <w:sz w:val="28"/>
          <w:szCs w:val="28"/>
          <w:lang w:val="uk-UA"/>
        </w:rPr>
        <w:t xml:space="preserve"> ліцензування на право здійснення діяльності із підакцизними товарами відповідно до </w:t>
      </w:r>
      <w:r w:rsidR="005C44AA" w:rsidRPr="00F24E11">
        <w:rPr>
          <w:rFonts w:eastAsia="Times New Roman"/>
          <w:b w:val="0"/>
          <w:bCs w:val="0"/>
          <w:sz w:val="28"/>
          <w:szCs w:val="28"/>
          <w:lang w:val="uk-UA"/>
        </w:rPr>
        <w:t xml:space="preserve">підпункту </w:t>
      </w:r>
      <w:r w:rsidRPr="00F24E11">
        <w:rPr>
          <w:rFonts w:eastAsia="Times New Roman"/>
          <w:b w:val="0"/>
          <w:bCs w:val="0"/>
          <w:sz w:val="28"/>
          <w:szCs w:val="28"/>
          <w:lang w:val="uk-UA"/>
        </w:rPr>
        <w:t>19</w:t>
      </w:r>
      <w:r w:rsidRPr="00F24E11">
        <w:rPr>
          <w:rFonts w:eastAsia="Times New Roman"/>
          <w:b w:val="0"/>
          <w:bCs w:val="0"/>
          <w:sz w:val="28"/>
          <w:szCs w:val="28"/>
          <w:vertAlign w:val="superscript"/>
          <w:lang w:val="uk-UA"/>
        </w:rPr>
        <w:t>1</w:t>
      </w:r>
      <w:r w:rsidRPr="00F24E11">
        <w:rPr>
          <w:rFonts w:eastAsia="Times New Roman"/>
          <w:b w:val="0"/>
          <w:bCs w:val="0"/>
          <w:sz w:val="28"/>
          <w:szCs w:val="28"/>
          <w:lang w:val="uk-UA"/>
        </w:rPr>
        <w:t>.1.13 пункту 19</w:t>
      </w:r>
      <w:r w:rsidRPr="00F24E11">
        <w:rPr>
          <w:rFonts w:eastAsia="Times New Roman"/>
          <w:b w:val="0"/>
          <w:bCs w:val="0"/>
          <w:sz w:val="28"/>
          <w:szCs w:val="28"/>
          <w:vertAlign w:val="superscript"/>
          <w:lang w:val="uk-UA"/>
        </w:rPr>
        <w:t>1</w:t>
      </w:r>
      <w:r w:rsidRPr="00F24E11">
        <w:rPr>
          <w:rFonts w:eastAsia="Times New Roman"/>
          <w:b w:val="0"/>
          <w:bCs w:val="0"/>
          <w:sz w:val="28"/>
          <w:szCs w:val="28"/>
          <w:lang w:val="uk-UA"/>
        </w:rPr>
        <w:t>.1 статті 19</w:t>
      </w:r>
      <w:r w:rsidRPr="00F24E11">
        <w:rPr>
          <w:rFonts w:eastAsia="Times New Roman"/>
          <w:b w:val="0"/>
          <w:bCs w:val="0"/>
          <w:sz w:val="28"/>
          <w:szCs w:val="28"/>
          <w:vertAlign w:val="superscript"/>
          <w:lang w:val="uk-UA"/>
        </w:rPr>
        <w:t>1</w:t>
      </w:r>
      <w:r w:rsidRPr="00F24E11">
        <w:rPr>
          <w:rFonts w:eastAsia="Times New Roman"/>
          <w:b w:val="0"/>
          <w:bCs w:val="0"/>
          <w:sz w:val="28"/>
          <w:szCs w:val="28"/>
          <w:lang w:val="uk-UA"/>
        </w:rPr>
        <w:t xml:space="preserve"> П</w:t>
      </w:r>
      <w:r w:rsidR="00F24E11" w:rsidRPr="00F24E11">
        <w:rPr>
          <w:rFonts w:eastAsia="Times New Roman"/>
          <w:b w:val="0"/>
          <w:bCs w:val="0"/>
          <w:sz w:val="28"/>
          <w:szCs w:val="28"/>
          <w:lang w:val="uk-UA"/>
        </w:rPr>
        <w:t xml:space="preserve">одаткового кодексу України </w:t>
      </w:r>
      <w:r w:rsidR="00F24E11" w:rsidRPr="00F24E11">
        <w:rPr>
          <w:rFonts w:eastAsia="Times New Roman"/>
          <w:b w:val="0"/>
          <w:bCs w:val="0"/>
          <w:sz w:val="28"/>
          <w:szCs w:val="28"/>
          <w:lang w:val="uk-UA"/>
        </w:rPr>
        <w:t>(далі – ПКУ)</w:t>
      </w:r>
      <w:r w:rsidRPr="00F24E11">
        <w:rPr>
          <w:rFonts w:eastAsia="Times New Roman"/>
          <w:b w:val="0"/>
          <w:bCs w:val="0"/>
          <w:sz w:val="28"/>
          <w:szCs w:val="28"/>
          <w:lang w:val="uk-UA"/>
        </w:rPr>
        <w:t>, статей 3 та 15 Закону № 481, постанови Кабінету Мініст</w:t>
      </w:r>
      <w:r w:rsidR="008B2F66" w:rsidRPr="00F24E11">
        <w:rPr>
          <w:rFonts w:eastAsia="Times New Roman"/>
          <w:b w:val="0"/>
          <w:bCs w:val="0"/>
          <w:sz w:val="28"/>
          <w:szCs w:val="28"/>
          <w:lang w:val="uk-UA"/>
        </w:rPr>
        <w:t xml:space="preserve">рів України від 05.08.2015 </w:t>
      </w:r>
      <w:r w:rsidRPr="00F24E11">
        <w:rPr>
          <w:rFonts w:eastAsia="Times New Roman"/>
          <w:b w:val="0"/>
          <w:bCs w:val="0"/>
          <w:sz w:val="28"/>
          <w:szCs w:val="28"/>
          <w:lang w:val="uk-UA"/>
        </w:rPr>
        <w:t>№ 609 «Про затвердження переліку органів ліцензування та визнання такими, що втратили чинність, деяких постанов Кабінету Міністрів України».</w:t>
      </w:r>
    </w:p>
    <w:p w:rsidR="00432987" w:rsidRPr="00F24E11" w:rsidRDefault="00432987" w:rsidP="00146305">
      <w:pPr>
        <w:pStyle w:val="3"/>
        <w:spacing w:before="0" w:beforeAutospacing="0" w:after="0" w:afterAutospacing="0"/>
        <w:ind w:firstLine="567"/>
        <w:jc w:val="both"/>
        <w:rPr>
          <w:rFonts w:eastAsia="Times New Roman"/>
          <w:b w:val="0"/>
          <w:bCs w:val="0"/>
          <w:spacing w:val="-8"/>
          <w:sz w:val="28"/>
          <w:szCs w:val="28"/>
          <w:lang w:val="uk-UA"/>
        </w:rPr>
      </w:pPr>
      <w:r w:rsidRPr="00F24E11">
        <w:rPr>
          <w:rFonts w:eastAsia="Times New Roman"/>
          <w:b w:val="0"/>
          <w:bCs w:val="0"/>
          <w:spacing w:val="-8"/>
          <w:sz w:val="28"/>
          <w:szCs w:val="28"/>
          <w:lang w:val="uk-UA"/>
        </w:rPr>
        <w:t xml:space="preserve">Ліцензії на право здійснення діяльності із підакцизними товарами, передбаченої Законом № 481, видаються на такі </w:t>
      </w:r>
      <w:r w:rsidR="00D457AA" w:rsidRPr="00F24E11">
        <w:rPr>
          <w:rFonts w:eastAsia="Times New Roman"/>
          <w:b w:val="0"/>
          <w:bCs w:val="0"/>
          <w:spacing w:val="-8"/>
          <w:sz w:val="28"/>
          <w:szCs w:val="28"/>
          <w:lang w:val="uk-UA"/>
        </w:rPr>
        <w:t>терміни</w:t>
      </w:r>
      <w:r w:rsidRPr="00F24E11">
        <w:rPr>
          <w:rFonts w:eastAsia="Times New Roman"/>
          <w:b w:val="0"/>
          <w:bCs w:val="0"/>
          <w:spacing w:val="-8"/>
          <w:sz w:val="28"/>
          <w:szCs w:val="28"/>
          <w:lang w:val="uk-UA"/>
        </w:rPr>
        <w:t>:</w:t>
      </w:r>
    </w:p>
    <w:p w:rsidR="00432987" w:rsidRPr="00F24E11" w:rsidRDefault="00432987" w:rsidP="00146305">
      <w:pPr>
        <w:pStyle w:val="3"/>
        <w:spacing w:before="0" w:beforeAutospacing="0" w:after="0" w:afterAutospacing="0"/>
        <w:ind w:firstLine="567"/>
        <w:jc w:val="both"/>
        <w:rPr>
          <w:rFonts w:eastAsia="Times New Roman"/>
          <w:b w:val="0"/>
          <w:bCs w:val="0"/>
          <w:spacing w:val="-8"/>
          <w:sz w:val="28"/>
          <w:szCs w:val="28"/>
          <w:lang w:val="uk-UA"/>
        </w:rPr>
      </w:pPr>
      <w:r w:rsidRPr="00F24E11">
        <w:rPr>
          <w:rFonts w:eastAsia="Times New Roman"/>
          <w:b w:val="0"/>
          <w:bCs w:val="0"/>
          <w:spacing w:val="-8"/>
          <w:sz w:val="28"/>
          <w:szCs w:val="28"/>
          <w:lang w:val="uk-UA"/>
        </w:rPr>
        <w:t>на право</w:t>
      </w:r>
      <w:r w:rsidR="002E588A" w:rsidRPr="00F24E11">
        <w:rPr>
          <w:rFonts w:eastAsia="Times New Roman"/>
          <w:b w:val="0"/>
          <w:bCs w:val="0"/>
          <w:spacing w:val="-8"/>
          <w:sz w:val="28"/>
          <w:szCs w:val="28"/>
          <w:lang w:val="uk-UA"/>
        </w:rPr>
        <w:t xml:space="preserve"> виробництва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w:t>
      </w:r>
      <w:proofErr w:type="spellStart"/>
      <w:r w:rsidR="002E588A" w:rsidRPr="00F24E11">
        <w:rPr>
          <w:rFonts w:eastAsia="Times New Roman"/>
          <w:b w:val="0"/>
          <w:bCs w:val="0"/>
          <w:spacing w:val="-8"/>
          <w:sz w:val="28"/>
          <w:szCs w:val="28"/>
          <w:lang w:val="uk-UA"/>
        </w:rPr>
        <w:t>біоетанолу</w:t>
      </w:r>
      <w:proofErr w:type="spellEnd"/>
      <w:r w:rsidR="002E588A" w:rsidRPr="00F24E11">
        <w:rPr>
          <w:rFonts w:eastAsia="Times New Roman"/>
          <w:b w:val="0"/>
          <w:bCs w:val="0"/>
          <w:spacing w:val="-8"/>
          <w:sz w:val="28"/>
          <w:szCs w:val="28"/>
          <w:lang w:val="uk-UA"/>
        </w:rPr>
        <w:t>, алкогольних напоїв, тютюнових виробів, рідин, що використовуються в електронних сигаретах, і пального – безстроково;</w:t>
      </w:r>
    </w:p>
    <w:p w:rsidR="002E588A" w:rsidRPr="00F24E11" w:rsidRDefault="002E588A" w:rsidP="00146305">
      <w:pPr>
        <w:pStyle w:val="3"/>
        <w:spacing w:before="0" w:beforeAutospacing="0" w:after="0" w:afterAutospacing="0"/>
        <w:ind w:firstLine="567"/>
        <w:jc w:val="both"/>
        <w:rPr>
          <w:rFonts w:eastAsia="Times New Roman"/>
          <w:b w:val="0"/>
          <w:bCs w:val="0"/>
          <w:spacing w:val="-8"/>
          <w:sz w:val="28"/>
          <w:szCs w:val="28"/>
          <w:lang w:val="uk-UA"/>
        </w:rPr>
      </w:pPr>
      <w:r w:rsidRPr="00F24E11">
        <w:rPr>
          <w:rFonts w:eastAsia="Times New Roman"/>
          <w:b w:val="0"/>
          <w:bCs w:val="0"/>
          <w:spacing w:val="-8"/>
          <w:sz w:val="28"/>
          <w:szCs w:val="28"/>
          <w:lang w:val="uk-UA"/>
        </w:rPr>
        <w:t>на право оптової торгівлі спиртом етиловим, спиртом етиловим ректифікованим виноградним, спиртом етиловим ректифікованим плодовим – безстроково;</w:t>
      </w:r>
    </w:p>
    <w:p w:rsidR="00D457AA" w:rsidRPr="00F24E11" w:rsidRDefault="002E588A" w:rsidP="00146305">
      <w:pPr>
        <w:pStyle w:val="3"/>
        <w:spacing w:before="0" w:beforeAutospacing="0" w:after="0" w:afterAutospacing="0"/>
        <w:ind w:firstLine="567"/>
        <w:jc w:val="both"/>
        <w:rPr>
          <w:rFonts w:eastAsia="Times New Roman"/>
          <w:b w:val="0"/>
          <w:bCs w:val="0"/>
          <w:spacing w:val="-8"/>
          <w:sz w:val="28"/>
          <w:szCs w:val="28"/>
          <w:lang w:val="uk-UA"/>
        </w:rPr>
      </w:pPr>
      <w:r w:rsidRPr="00F24E11">
        <w:rPr>
          <w:rFonts w:eastAsia="Times New Roman"/>
          <w:b w:val="0"/>
          <w:bCs w:val="0"/>
          <w:spacing w:val="-8"/>
          <w:sz w:val="28"/>
          <w:szCs w:val="28"/>
          <w:lang w:val="uk-UA"/>
        </w:rPr>
        <w:t xml:space="preserve">на право оптової торгівлі алкогольними напоями, сидром та </w:t>
      </w:r>
      <w:proofErr w:type="spellStart"/>
      <w:r w:rsidRPr="00F24E11">
        <w:rPr>
          <w:rFonts w:eastAsia="Times New Roman"/>
          <w:b w:val="0"/>
          <w:bCs w:val="0"/>
          <w:spacing w:val="-8"/>
          <w:sz w:val="28"/>
          <w:szCs w:val="28"/>
          <w:lang w:val="uk-UA"/>
        </w:rPr>
        <w:t>перрі</w:t>
      </w:r>
      <w:proofErr w:type="spellEnd"/>
      <w:r w:rsidRPr="00F24E11">
        <w:rPr>
          <w:rFonts w:eastAsia="Times New Roman"/>
          <w:b w:val="0"/>
          <w:bCs w:val="0"/>
          <w:spacing w:val="-8"/>
          <w:sz w:val="28"/>
          <w:szCs w:val="28"/>
          <w:lang w:val="uk-UA"/>
        </w:rPr>
        <w:t xml:space="preserve"> (без додавання спирту), </w:t>
      </w:r>
      <w:r w:rsidR="00D457AA" w:rsidRPr="00F24E11">
        <w:rPr>
          <w:rFonts w:eastAsia="Times New Roman"/>
          <w:b w:val="0"/>
          <w:bCs w:val="0"/>
          <w:spacing w:val="-8"/>
          <w:sz w:val="28"/>
          <w:szCs w:val="28"/>
          <w:lang w:val="uk-UA"/>
        </w:rPr>
        <w:t>виключно пивом для виробників пива з обсягом виробницт</w:t>
      </w:r>
      <w:r w:rsidR="008B2F66" w:rsidRPr="00F24E11">
        <w:rPr>
          <w:rFonts w:eastAsia="Times New Roman"/>
          <w:b w:val="0"/>
          <w:bCs w:val="0"/>
          <w:spacing w:val="-8"/>
          <w:sz w:val="28"/>
          <w:szCs w:val="28"/>
          <w:lang w:val="uk-UA"/>
        </w:rPr>
        <w:t xml:space="preserve">ва </w:t>
      </w:r>
      <w:r w:rsidR="00E97C9E" w:rsidRPr="00F24E11">
        <w:rPr>
          <w:rFonts w:eastAsia="Times New Roman"/>
          <w:b w:val="0"/>
          <w:bCs w:val="0"/>
          <w:spacing w:val="-8"/>
          <w:sz w:val="28"/>
          <w:szCs w:val="28"/>
          <w:lang w:val="uk-UA"/>
        </w:rPr>
        <w:br/>
      </w:r>
      <w:r w:rsidR="008B2F66" w:rsidRPr="00F24E11">
        <w:rPr>
          <w:rFonts w:eastAsia="Times New Roman"/>
          <w:b w:val="0"/>
          <w:bCs w:val="0"/>
          <w:spacing w:val="-8"/>
          <w:sz w:val="28"/>
          <w:szCs w:val="28"/>
          <w:lang w:val="uk-UA"/>
        </w:rPr>
        <w:t xml:space="preserve">до 3000 гектолітрів на рік, </w:t>
      </w:r>
      <w:r w:rsidRPr="00F24E11">
        <w:rPr>
          <w:rFonts w:eastAsia="Times New Roman"/>
          <w:b w:val="0"/>
          <w:bCs w:val="0"/>
          <w:spacing w:val="-8"/>
          <w:sz w:val="28"/>
          <w:szCs w:val="28"/>
          <w:lang w:val="uk-UA"/>
        </w:rPr>
        <w:t>тютюновими виробами</w:t>
      </w:r>
      <w:r w:rsidR="00D457AA" w:rsidRPr="00F24E11">
        <w:rPr>
          <w:rFonts w:eastAsia="Times New Roman"/>
          <w:b w:val="0"/>
          <w:bCs w:val="0"/>
          <w:spacing w:val="-8"/>
          <w:sz w:val="28"/>
          <w:szCs w:val="28"/>
          <w:lang w:val="uk-UA"/>
        </w:rPr>
        <w:t>, пальним, за наявності у ліцензіата місць оптової торгівлі пальним, пальним, за відсутності у ліцензіата місць оптової торгівлі пальним – на п’ять років;</w:t>
      </w:r>
    </w:p>
    <w:p w:rsidR="00D457AA" w:rsidRPr="00F24E11" w:rsidRDefault="00D1631B" w:rsidP="00146305">
      <w:pPr>
        <w:pStyle w:val="3"/>
        <w:spacing w:before="0" w:beforeAutospacing="0" w:after="0" w:afterAutospacing="0"/>
        <w:ind w:firstLine="567"/>
        <w:jc w:val="both"/>
        <w:rPr>
          <w:rFonts w:eastAsia="Times New Roman"/>
          <w:b w:val="0"/>
          <w:bCs w:val="0"/>
          <w:spacing w:val="-8"/>
          <w:sz w:val="28"/>
          <w:szCs w:val="28"/>
          <w:lang w:val="uk-UA"/>
        </w:rPr>
      </w:pPr>
      <w:r w:rsidRPr="00F24E11">
        <w:rPr>
          <w:rFonts w:eastAsia="Times New Roman"/>
          <w:b w:val="0"/>
          <w:bCs w:val="0"/>
          <w:spacing w:val="-8"/>
          <w:sz w:val="28"/>
          <w:szCs w:val="28"/>
          <w:lang w:val="uk-UA"/>
        </w:rPr>
        <w:t xml:space="preserve">на зберігання пального, </w:t>
      </w:r>
      <w:r w:rsidR="00D457AA" w:rsidRPr="00F24E11">
        <w:rPr>
          <w:rFonts w:eastAsia="Times New Roman"/>
          <w:b w:val="0"/>
          <w:bCs w:val="0"/>
          <w:spacing w:val="-8"/>
          <w:sz w:val="28"/>
          <w:szCs w:val="28"/>
          <w:lang w:val="uk-UA"/>
        </w:rPr>
        <w:t>на право роздрібної торгівлі  пальним – на п’ять років;</w:t>
      </w:r>
    </w:p>
    <w:p w:rsidR="00D457AA" w:rsidRPr="00F24E11" w:rsidRDefault="00D1631B" w:rsidP="00D457AA">
      <w:pPr>
        <w:pStyle w:val="3"/>
        <w:spacing w:before="0" w:beforeAutospacing="0" w:after="0" w:afterAutospacing="0"/>
        <w:ind w:firstLine="567"/>
        <w:jc w:val="both"/>
        <w:rPr>
          <w:rFonts w:eastAsia="Times New Roman"/>
          <w:b w:val="0"/>
          <w:bCs w:val="0"/>
          <w:spacing w:val="-8"/>
          <w:sz w:val="28"/>
          <w:szCs w:val="28"/>
          <w:lang w:val="uk-UA"/>
        </w:rPr>
      </w:pPr>
      <w:r w:rsidRPr="00F24E11">
        <w:rPr>
          <w:rFonts w:eastAsia="Times New Roman"/>
          <w:b w:val="0"/>
          <w:bCs w:val="0"/>
          <w:spacing w:val="-8"/>
          <w:sz w:val="28"/>
          <w:szCs w:val="28"/>
          <w:lang w:val="uk-UA"/>
        </w:rPr>
        <w:t xml:space="preserve">на право роздрібної торгівлі </w:t>
      </w:r>
      <w:r w:rsidR="00D457AA" w:rsidRPr="00F24E11">
        <w:rPr>
          <w:rFonts w:eastAsia="Times New Roman"/>
          <w:b w:val="0"/>
          <w:bCs w:val="0"/>
          <w:spacing w:val="-8"/>
          <w:sz w:val="28"/>
          <w:szCs w:val="28"/>
          <w:lang w:val="uk-UA"/>
        </w:rPr>
        <w:t>алкогольними напоями, тютюновими виробами, рідинами, що використову</w:t>
      </w:r>
      <w:r w:rsidRPr="00F24E11">
        <w:rPr>
          <w:rFonts w:eastAsia="Times New Roman"/>
          <w:b w:val="0"/>
          <w:bCs w:val="0"/>
          <w:spacing w:val="-8"/>
          <w:sz w:val="28"/>
          <w:szCs w:val="28"/>
          <w:lang w:val="uk-UA"/>
        </w:rPr>
        <w:t xml:space="preserve">ються в електронних сигаретах, </w:t>
      </w:r>
      <w:r w:rsidR="00D457AA" w:rsidRPr="00F24E11">
        <w:rPr>
          <w:rFonts w:eastAsia="Times New Roman"/>
          <w:b w:val="0"/>
          <w:bCs w:val="0"/>
          <w:spacing w:val="-8"/>
          <w:sz w:val="28"/>
          <w:szCs w:val="28"/>
          <w:lang w:val="uk-UA"/>
        </w:rPr>
        <w:t>– на один рік.</w:t>
      </w:r>
    </w:p>
    <w:p w:rsidR="00073229" w:rsidRPr="00F24E11" w:rsidRDefault="0097115D" w:rsidP="0097115D">
      <w:pPr>
        <w:ind w:firstLine="567"/>
        <w:jc w:val="both"/>
        <w:rPr>
          <w:rFonts w:eastAsia="Calibri"/>
          <w:sz w:val="28"/>
          <w:szCs w:val="28"/>
          <w:lang w:val="uk-UA" w:eastAsia="uk-UA"/>
        </w:rPr>
      </w:pPr>
      <w:r w:rsidRPr="00F24E11">
        <w:rPr>
          <w:spacing w:val="-8"/>
          <w:sz w:val="28"/>
          <w:szCs w:val="28"/>
          <w:lang w:val="uk-UA"/>
        </w:rPr>
        <w:t>Крім того, відповідно до</w:t>
      </w:r>
      <w:r w:rsidRPr="00F24E11">
        <w:rPr>
          <w:rFonts w:eastAsia="Calibri"/>
          <w:sz w:val="28"/>
          <w:szCs w:val="28"/>
          <w:lang w:val="uk-UA" w:eastAsia="uk-UA"/>
        </w:rPr>
        <w:t xml:space="preserve"> пункт 7 частини пер</w:t>
      </w:r>
      <w:r w:rsidR="00D1631B" w:rsidRPr="00F24E11">
        <w:rPr>
          <w:rFonts w:eastAsia="Calibri"/>
          <w:sz w:val="28"/>
          <w:szCs w:val="28"/>
          <w:lang w:val="uk-UA" w:eastAsia="uk-UA"/>
        </w:rPr>
        <w:t>шої статті 7 Закону України від 02.03.2015 № </w:t>
      </w:r>
      <w:r w:rsidRPr="00F24E11">
        <w:rPr>
          <w:rFonts w:eastAsia="Calibri"/>
          <w:sz w:val="28"/>
          <w:szCs w:val="28"/>
          <w:lang w:val="uk-UA" w:eastAsia="uk-UA"/>
        </w:rPr>
        <w:t>222-VIII «Про ліцензування видів господарсь</w:t>
      </w:r>
      <w:r w:rsidR="00D1631B" w:rsidRPr="00F24E11">
        <w:rPr>
          <w:rFonts w:eastAsia="Calibri"/>
          <w:sz w:val="28"/>
          <w:szCs w:val="28"/>
          <w:lang w:val="uk-UA" w:eastAsia="uk-UA"/>
        </w:rPr>
        <w:t>кої діяльності» (далі – Закон № </w:t>
      </w:r>
      <w:r w:rsidRPr="00F24E11">
        <w:rPr>
          <w:rFonts w:eastAsia="Calibri"/>
          <w:sz w:val="28"/>
          <w:szCs w:val="28"/>
          <w:lang w:val="uk-UA" w:eastAsia="uk-UA"/>
        </w:rPr>
        <w:t xml:space="preserve">222) </w:t>
      </w:r>
      <w:r w:rsidR="00073229" w:rsidRPr="00F24E11">
        <w:rPr>
          <w:rFonts w:eastAsia="Calibri"/>
          <w:sz w:val="28"/>
          <w:szCs w:val="28"/>
          <w:lang w:val="uk-UA" w:eastAsia="uk-UA"/>
        </w:rPr>
        <w:t>л</w:t>
      </w:r>
      <w:r w:rsidRPr="00F24E11">
        <w:rPr>
          <w:rFonts w:eastAsia="Calibri"/>
          <w:sz w:val="28"/>
          <w:szCs w:val="28"/>
          <w:lang w:val="uk-UA" w:eastAsia="uk-UA"/>
        </w:rPr>
        <w:t xml:space="preserve">іцензуванню підлягають виробництво і торгівля спиртом етиловим, коньячним і плодовим та зерновим дистилятом, </w:t>
      </w:r>
      <w:proofErr w:type="spellStart"/>
      <w:r w:rsidRPr="00F24E11">
        <w:rPr>
          <w:rFonts w:eastAsia="Calibri"/>
          <w:sz w:val="28"/>
          <w:szCs w:val="28"/>
          <w:lang w:val="uk-UA" w:eastAsia="uk-UA"/>
        </w:rPr>
        <w:t>біоетанолом</w:t>
      </w:r>
      <w:proofErr w:type="spellEnd"/>
      <w:r w:rsidRPr="00F24E11">
        <w:rPr>
          <w:rFonts w:eastAsia="Calibri"/>
          <w:sz w:val="28"/>
          <w:szCs w:val="28"/>
          <w:lang w:val="uk-UA" w:eastAsia="uk-UA"/>
        </w:rPr>
        <w:t>, алкогольними напоями та тютюновими виробами, рідинами, що використовуються в електронних сигаретах, і пальним, зберігання пального,</w:t>
      </w:r>
      <w:r w:rsidR="00D1631B" w:rsidRPr="00F24E11">
        <w:rPr>
          <w:rFonts w:eastAsia="Calibri"/>
          <w:sz w:val="28"/>
          <w:szCs w:val="28"/>
          <w:lang w:val="uk-UA" w:eastAsia="uk-UA"/>
        </w:rPr>
        <w:t xml:space="preserve"> яка ліцензується відповідно до </w:t>
      </w:r>
      <w:r w:rsidRPr="00F24E11">
        <w:rPr>
          <w:rFonts w:eastAsia="Calibri"/>
          <w:sz w:val="28"/>
          <w:szCs w:val="28"/>
          <w:lang w:val="uk-UA" w:eastAsia="uk-UA"/>
        </w:rPr>
        <w:t xml:space="preserve">Закону </w:t>
      </w:r>
      <w:r w:rsidR="00D1631B" w:rsidRPr="00F24E11">
        <w:rPr>
          <w:rFonts w:eastAsia="Calibri"/>
          <w:sz w:val="28"/>
          <w:szCs w:val="28"/>
          <w:lang w:val="uk-UA" w:eastAsia="uk-UA"/>
        </w:rPr>
        <w:t>№ </w:t>
      </w:r>
      <w:r w:rsidR="00E97C9E" w:rsidRPr="00F24E11">
        <w:rPr>
          <w:rFonts w:eastAsia="Calibri"/>
          <w:sz w:val="28"/>
          <w:szCs w:val="28"/>
          <w:lang w:val="uk-UA" w:eastAsia="uk-UA"/>
        </w:rPr>
        <w:t>481. При цьому</w:t>
      </w:r>
      <w:r w:rsidR="00073229" w:rsidRPr="00F24E11">
        <w:rPr>
          <w:rFonts w:eastAsia="Calibri"/>
          <w:sz w:val="28"/>
          <w:szCs w:val="28"/>
          <w:lang w:val="uk-UA" w:eastAsia="uk-UA"/>
        </w:rPr>
        <w:t xml:space="preserve"> згідно</w:t>
      </w:r>
      <w:r w:rsidR="00E97C9E" w:rsidRPr="00F24E11">
        <w:rPr>
          <w:rFonts w:eastAsia="Calibri"/>
          <w:sz w:val="28"/>
          <w:szCs w:val="28"/>
          <w:lang w:val="uk-UA" w:eastAsia="uk-UA"/>
        </w:rPr>
        <w:t xml:space="preserve"> з пунктом</w:t>
      </w:r>
      <w:r w:rsidR="00073229" w:rsidRPr="00F24E11">
        <w:rPr>
          <w:rFonts w:eastAsia="Calibri"/>
          <w:sz w:val="28"/>
          <w:szCs w:val="28"/>
          <w:lang w:val="uk-UA" w:eastAsia="uk-UA"/>
        </w:rPr>
        <w:t xml:space="preserve"> 3 </w:t>
      </w:r>
      <w:r w:rsidR="00E97C9E" w:rsidRPr="00F24E11">
        <w:rPr>
          <w:rFonts w:eastAsia="Calibri"/>
          <w:sz w:val="28"/>
          <w:szCs w:val="28"/>
          <w:lang w:val="uk-UA" w:eastAsia="uk-UA"/>
        </w:rPr>
        <w:br/>
      </w:r>
      <w:r w:rsidR="00073229" w:rsidRPr="00F24E11">
        <w:rPr>
          <w:rFonts w:eastAsia="Calibri"/>
          <w:sz w:val="28"/>
          <w:szCs w:val="28"/>
          <w:lang w:val="uk-UA" w:eastAsia="uk-UA"/>
        </w:rPr>
        <w:t>ч</w:t>
      </w:r>
      <w:r w:rsidR="00D1631B" w:rsidRPr="00F24E11">
        <w:rPr>
          <w:rFonts w:eastAsia="Calibri"/>
          <w:sz w:val="28"/>
          <w:szCs w:val="28"/>
          <w:lang w:val="uk-UA" w:eastAsia="uk-UA"/>
        </w:rPr>
        <w:t xml:space="preserve">астини другої статті 2 Закону № 222 його дія </w:t>
      </w:r>
      <w:r w:rsidR="00073229" w:rsidRPr="00F24E11">
        <w:rPr>
          <w:rFonts w:eastAsia="Calibri"/>
          <w:sz w:val="28"/>
          <w:szCs w:val="28"/>
          <w:lang w:val="uk-UA" w:eastAsia="uk-UA"/>
        </w:rPr>
        <w:t xml:space="preserve">не поширюється на ліцензування </w:t>
      </w:r>
      <w:r w:rsidR="00073229" w:rsidRPr="00F24E11">
        <w:rPr>
          <w:rFonts w:eastAsia="Calibri"/>
          <w:sz w:val="28"/>
          <w:szCs w:val="28"/>
          <w:lang w:val="uk-UA" w:eastAsia="uk-UA"/>
        </w:rPr>
        <w:lastRenderedPageBreak/>
        <w:t xml:space="preserve">виробництва і торгівлі спиртом етиловим, коньячним і плодовим та зерновим дистилятом, </w:t>
      </w:r>
      <w:proofErr w:type="spellStart"/>
      <w:r w:rsidR="00073229" w:rsidRPr="00F24E11">
        <w:rPr>
          <w:rFonts w:eastAsia="Calibri"/>
          <w:sz w:val="28"/>
          <w:szCs w:val="28"/>
          <w:lang w:val="uk-UA" w:eastAsia="uk-UA"/>
        </w:rPr>
        <w:t>біоетанолом</w:t>
      </w:r>
      <w:proofErr w:type="spellEnd"/>
      <w:r w:rsidR="00073229" w:rsidRPr="00F24E11">
        <w:rPr>
          <w:rFonts w:eastAsia="Calibri"/>
          <w:sz w:val="28"/>
          <w:szCs w:val="28"/>
          <w:lang w:val="uk-UA" w:eastAsia="uk-UA"/>
        </w:rPr>
        <w:t>, алкогольними напоями та тютюновими виробами, рідинами, що використовуються в електронних сигаретах, і пальним, зберігання пального, що здійснюється відповідно до </w:t>
      </w:r>
      <w:r w:rsidR="00073229" w:rsidRPr="00F24E11">
        <w:rPr>
          <w:rFonts w:eastAsia="Calibri"/>
          <w:sz w:val="28"/>
          <w:szCs w:val="28"/>
          <w:lang w:val="uk-UA" w:eastAsia="uk-UA"/>
        </w:rPr>
        <w:fldChar w:fldCharType="begin"/>
      </w:r>
      <w:r w:rsidR="00073229" w:rsidRPr="00F24E11">
        <w:rPr>
          <w:rFonts w:eastAsia="Calibri"/>
          <w:sz w:val="28"/>
          <w:szCs w:val="28"/>
          <w:lang w:val="uk-UA" w:eastAsia="uk-UA"/>
        </w:rPr>
        <w:instrText xml:space="preserve"> HYPERLINK "https://zakon.rada.gov.ua/laws/show/481/95-%D0%B2%D1%80" \t "_blank" </w:instrText>
      </w:r>
      <w:r w:rsidR="00073229" w:rsidRPr="00F24E11">
        <w:rPr>
          <w:rFonts w:eastAsia="Calibri"/>
          <w:sz w:val="28"/>
          <w:szCs w:val="28"/>
          <w:lang w:val="uk-UA" w:eastAsia="uk-UA"/>
        </w:rPr>
        <w:fldChar w:fldCharType="separate"/>
      </w:r>
      <w:r w:rsidR="00073229" w:rsidRPr="00F24E11">
        <w:rPr>
          <w:rFonts w:eastAsia="Calibri"/>
          <w:sz w:val="28"/>
          <w:szCs w:val="28"/>
          <w:lang w:val="uk-UA" w:eastAsia="uk-UA"/>
        </w:rPr>
        <w:t>Закону № 481.</w:t>
      </w:r>
    </w:p>
    <w:p w:rsidR="00641F14" w:rsidRPr="00F24E11" w:rsidRDefault="00073229" w:rsidP="00641F14">
      <w:pPr>
        <w:ind w:firstLine="567"/>
        <w:jc w:val="both"/>
        <w:rPr>
          <w:rFonts w:eastAsia="Calibri"/>
          <w:sz w:val="28"/>
          <w:szCs w:val="28"/>
          <w:lang w:val="uk-UA" w:eastAsia="uk-UA"/>
        </w:rPr>
      </w:pPr>
      <w:r w:rsidRPr="00F24E11">
        <w:rPr>
          <w:rFonts w:eastAsia="Calibri"/>
          <w:sz w:val="28"/>
          <w:szCs w:val="28"/>
          <w:lang w:val="uk-UA" w:eastAsia="uk-UA"/>
        </w:rPr>
        <w:fldChar w:fldCharType="end"/>
      </w:r>
      <w:r w:rsidR="00160273" w:rsidRPr="00F24E11">
        <w:rPr>
          <w:rFonts w:eastAsia="Calibri"/>
          <w:sz w:val="28"/>
          <w:szCs w:val="28"/>
          <w:lang w:val="uk-UA" w:eastAsia="uk-UA"/>
        </w:rPr>
        <w:t>Тому є необхідність у прийнятті законодавчих змін до Закону № 481 щодо впровадження електронного ліцензування на право здійснення діяльності із підакцизними товарами,</w:t>
      </w:r>
      <w:r w:rsidR="00E54304" w:rsidRPr="00F24E11">
        <w:rPr>
          <w:rFonts w:eastAsia="Calibri"/>
          <w:sz w:val="28"/>
          <w:szCs w:val="28"/>
          <w:lang w:val="uk-UA" w:eastAsia="uk-UA"/>
        </w:rPr>
        <w:t xml:space="preserve"> передбачен</w:t>
      </w:r>
      <w:r w:rsidR="00B83A71" w:rsidRPr="00F24E11">
        <w:rPr>
          <w:rFonts w:eastAsia="Calibri"/>
          <w:sz w:val="28"/>
          <w:szCs w:val="28"/>
          <w:lang w:val="uk-UA" w:eastAsia="uk-UA"/>
        </w:rPr>
        <w:t>ої</w:t>
      </w:r>
      <w:r w:rsidR="00E54304" w:rsidRPr="00F24E11">
        <w:rPr>
          <w:rFonts w:eastAsia="Calibri"/>
          <w:sz w:val="28"/>
          <w:szCs w:val="28"/>
          <w:lang w:val="uk-UA" w:eastAsia="uk-UA"/>
        </w:rPr>
        <w:t xml:space="preserve"> Законом №</w:t>
      </w:r>
      <w:r w:rsidR="00D1631B" w:rsidRPr="00F24E11">
        <w:rPr>
          <w:rFonts w:eastAsia="Calibri"/>
          <w:sz w:val="28"/>
          <w:szCs w:val="28"/>
          <w:lang w:val="uk-UA" w:eastAsia="uk-UA"/>
        </w:rPr>
        <w:t> </w:t>
      </w:r>
      <w:r w:rsidR="00E54304" w:rsidRPr="00F24E11">
        <w:rPr>
          <w:rFonts w:eastAsia="Calibri"/>
          <w:sz w:val="28"/>
          <w:szCs w:val="28"/>
          <w:lang w:val="uk-UA" w:eastAsia="uk-UA"/>
        </w:rPr>
        <w:t>481,</w:t>
      </w:r>
      <w:r w:rsidR="00160273" w:rsidRPr="00F24E11">
        <w:rPr>
          <w:rFonts w:eastAsia="Calibri"/>
          <w:sz w:val="28"/>
          <w:szCs w:val="28"/>
          <w:lang w:val="uk-UA" w:eastAsia="uk-UA"/>
        </w:rPr>
        <w:t xml:space="preserve"> запровадження можливості видачі і анулювання ліцензій на </w:t>
      </w:r>
      <w:r w:rsidR="00B83A71" w:rsidRPr="00F24E11">
        <w:rPr>
          <w:rFonts w:eastAsia="Calibri"/>
          <w:sz w:val="28"/>
          <w:szCs w:val="28"/>
          <w:lang w:val="uk-UA" w:eastAsia="uk-UA"/>
        </w:rPr>
        <w:t>таку діяльність</w:t>
      </w:r>
      <w:r w:rsidR="00160273" w:rsidRPr="00F24E11">
        <w:rPr>
          <w:rFonts w:eastAsia="Calibri"/>
          <w:sz w:val="28"/>
          <w:szCs w:val="28"/>
          <w:lang w:val="uk-UA" w:eastAsia="uk-UA"/>
        </w:rPr>
        <w:t xml:space="preserve"> в електронному вигляді</w:t>
      </w:r>
      <w:r w:rsidR="00E54304" w:rsidRPr="00F24E11">
        <w:rPr>
          <w:rFonts w:eastAsia="Calibri"/>
          <w:sz w:val="28"/>
          <w:szCs w:val="28"/>
          <w:lang w:val="uk-UA" w:eastAsia="uk-UA"/>
        </w:rPr>
        <w:t xml:space="preserve"> (шляхом надання витягу з відповідного єдиного реєстру ліцензіатів)</w:t>
      </w:r>
      <w:r w:rsidR="00160273" w:rsidRPr="00F24E11">
        <w:rPr>
          <w:rFonts w:eastAsia="Calibri"/>
          <w:sz w:val="28"/>
          <w:szCs w:val="28"/>
          <w:lang w:val="uk-UA" w:eastAsia="uk-UA"/>
        </w:rPr>
        <w:t xml:space="preserve">, відміни паперової форми ліцензії </w:t>
      </w:r>
      <w:r w:rsidR="00B83A71" w:rsidRPr="00F24E11">
        <w:rPr>
          <w:rFonts w:eastAsia="Calibri"/>
          <w:sz w:val="28"/>
          <w:szCs w:val="28"/>
          <w:lang w:val="uk-UA" w:eastAsia="uk-UA"/>
        </w:rPr>
        <w:t xml:space="preserve">на право здійснення діяльності із підакцизними товарами </w:t>
      </w:r>
      <w:r w:rsidR="00160273" w:rsidRPr="00F24E11">
        <w:rPr>
          <w:rFonts w:eastAsia="Calibri"/>
          <w:sz w:val="28"/>
          <w:szCs w:val="28"/>
          <w:lang w:val="uk-UA" w:eastAsia="uk-UA"/>
        </w:rPr>
        <w:t xml:space="preserve">та додатків до неї, прийняття деяких додаткових заходів контролю за діяльністю, яка ліцензується відповідно до Закону № 481, а також </w:t>
      </w:r>
      <w:r w:rsidR="00887604" w:rsidRPr="00F24E11">
        <w:rPr>
          <w:rFonts w:eastAsia="Calibri"/>
          <w:sz w:val="28"/>
          <w:szCs w:val="28"/>
          <w:lang w:val="uk-UA" w:eastAsia="uk-UA"/>
        </w:rPr>
        <w:t>узгодження</w:t>
      </w:r>
      <w:r w:rsidR="00D1631B" w:rsidRPr="00F24E11">
        <w:rPr>
          <w:rFonts w:eastAsia="Calibri"/>
          <w:sz w:val="28"/>
          <w:szCs w:val="28"/>
          <w:lang w:val="uk-UA" w:eastAsia="uk-UA"/>
        </w:rPr>
        <w:t xml:space="preserve"> норм Закону № 481</w:t>
      </w:r>
      <w:r w:rsidR="00887604" w:rsidRPr="00F24E11">
        <w:rPr>
          <w:rFonts w:eastAsia="Calibri"/>
          <w:sz w:val="28"/>
          <w:szCs w:val="28"/>
          <w:lang w:val="uk-UA" w:eastAsia="uk-UA"/>
        </w:rPr>
        <w:t xml:space="preserve"> з чинними нормами </w:t>
      </w:r>
      <w:r w:rsidR="0097115D" w:rsidRPr="00F24E11">
        <w:rPr>
          <w:rFonts w:eastAsia="Calibri"/>
          <w:sz w:val="28"/>
          <w:szCs w:val="28"/>
          <w:lang w:val="uk-UA" w:eastAsia="uk-UA"/>
        </w:rPr>
        <w:t>П</w:t>
      </w:r>
      <w:r w:rsidR="00F24E11" w:rsidRPr="00F24E11">
        <w:rPr>
          <w:rFonts w:eastAsia="Calibri"/>
          <w:sz w:val="28"/>
          <w:szCs w:val="28"/>
          <w:lang w:val="uk-UA" w:eastAsia="uk-UA"/>
        </w:rPr>
        <w:t>КУ</w:t>
      </w:r>
      <w:r w:rsidR="0097115D" w:rsidRPr="00F24E11">
        <w:rPr>
          <w:rFonts w:eastAsia="Calibri"/>
          <w:sz w:val="28"/>
          <w:szCs w:val="28"/>
          <w:lang w:val="uk-UA" w:eastAsia="uk-UA"/>
        </w:rPr>
        <w:t xml:space="preserve">, </w:t>
      </w:r>
      <w:r w:rsidR="00887604" w:rsidRPr="00F24E11">
        <w:rPr>
          <w:rFonts w:eastAsia="Calibri"/>
          <w:sz w:val="28"/>
          <w:szCs w:val="28"/>
          <w:lang w:val="uk-UA" w:eastAsia="uk-UA"/>
        </w:rPr>
        <w:t>Закон</w:t>
      </w:r>
      <w:r w:rsidR="0097115D" w:rsidRPr="00F24E11">
        <w:rPr>
          <w:rFonts w:eastAsia="Calibri"/>
          <w:sz w:val="28"/>
          <w:szCs w:val="28"/>
          <w:lang w:val="uk-UA" w:eastAsia="uk-UA"/>
        </w:rPr>
        <w:t>у</w:t>
      </w:r>
      <w:r w:rsidR="00D1631B" w:rsidRPr="00F24E11">
        <w:rPr>
          <w:rFonts w:eastAsia="Calibri"/>
          <w:sz w:val="28"/>
          <w:szCs w:val="28"/>
          <w:lang w:val="uk-UA" w:eastAsia="uk-UA"/>
        </w:rPr>
        <w:t xml:space="preserve"> України від 06.07.1995 № </w:t>
      </w:r>
      <w:r w:rsidR="00887604" w:rsidRPr="00F24E11">
        <w:rPr>
          <w:rFonts w:eastAsia="Calibri"/>
          <w:sz w:val="28"/>
          <w:szCs w:val="28"/>
          <w:lang w:val="uk-UA" w:eastAsia="uk-UA"/>
        </w:rPr>
        <w:t>265/95-ВР «Про застосування реєстраторів розрахункових операцій у сфері торгівлі, громадського харчування та послуг»</w:t>
      </w:r>
      <w:r w:rsidR="0097115D" w:rsidRPr="00F24E11">
        <w:rPr>
          <w:rFonts w:eastAsia="Calibri"/>
          <w:sz w:val="28"/>
          <w:szCs w:val="28"/>
          <w:lang w:val="uk-UA" w:eastAsia="uk-UA"/>
        </w:rPr>
        <w:t xml:space="preserve"> (далі – Закон № 265) та  взаємоузг</w:t>
      </w:r>
      <w:r w:rsidR="00D1631B" w:rsidRPr="00F24E11">
        <w:rPr>
          <w:rFonts w:eastAsia="Calibri"/>
          <w:sz w:val="28"/>
          <w:szCs w:val="28"/>
          <w:lang w:val="uk-UA" w:eastAsia="uk-UA"/>
        </w:rPr>
        <w:t>одження між собою норм Закону № </w:t>
      </w:r>
      <w:r w:rsidR="0097115D" w:rsidRPr="00F24E11">
        <w:rPr>
          <w:rFonts w:eastAsia="Calibri"/>
          <w:sz w:val="28"/>
          <w:szCs w:val="28"/>
          <w:lang w:val="uk-UA" w:eastAsia="uk-UA"/>
        </w:rPr>
        <w:t>481</w:t>
      </w:r>
      <w:r w:rsidR="00641F14" w:rsidRPr="00F24E11">
        <w:rPr>
          <w:rFonts w:eastAsia="Calibri"/>
          <w:sz w:val="28"/>
          <w:szCs w:val="28"/>
          <w:lang w:val="uk-UA" w:eastAsia="uk-UA"/>
        </w:rPr>
        <w:t>, як</w:t>
      </w:r>
      <w:r w:rsidR="00E97C9E" w:rsidRPr="00F24E11">
        <w:rPr>
          <w:rFonts w:eastAsia="Calibri"/>
          <w:sz w:val="28"/>
          <w:szCs w:val="28"/>
          <w:lang w:val="uk-UA" w:eastAsia="uk-UA"/>
        </w:rPr>
        <w:t>,</w:t>
      </w:r>
      <w:r w:rsidR="00641F14" w:rsidRPr="00F24E11">
        <w:rPr>
          <w:rFonts w:eastAsia="Calibri"/>
          <w:sz w:val="28"/>
          <w:szCs w:val="28"/>
          <w:lang w:val="uk-UA" w:eastAsia="uk-UA"/>
        </w:rPr>
        <w:t xml:space="preserve"> наприклад</w:t>
      </w:r>
      <w:r w:rsidR="00E97C9E" w:rsidRPr="00F24E11">
        <w:rPr>
          <w:rFonts w:eastAsia="Calibri"/>
          <w:sz w:val="28"/>
          <w:szCs w:val="28"/>
          <w:lang w:val="uk-UA" w:eastAsia="uk-UA"/>
        </w:rPr>
        <w:t>,</w:t>
      </w:r>
      <w:r w:rsidR="00641F14" w:rsidRPr="00F24E11">
        <w:rPr>
          <w:rFonts w:eastAsia="Calibri"/>
          <w:sz w:val="28"/>
          <w:szCs w:val="28"/>
          <w:lang w:val="uk-UA" w:eastAsia="uk-UA"/>
        </w:rPr>
        <w:t xml:space="preserve"> норм статей 3 та 15 щодо анулювання ліцензій.</w:t>
      </w:r>
    </w:p>
    <w:p w:rsidR="00654659" w:rsidRPr="00F24E11" w:rsidRDefault="00654659" w:rsidP="00654659">
      <w:pPr>
        <w:ind w:firstLine="567"/>
        <w:jc w:val="both"/>
        <w:rPr>
          <w:rFonts w:eastAsia="Calibri"/>
          <w:sz w:val="28"/>
          <w:szCs w:val="28"/>
          <w:lang w:val="uk-UA" w:eastAsia="uk-UA"/>
        </w:rPr>
      </w:pPr>
      <w:r w:rsidRPr="00F24E11">
        <w:rPr>
          <w:rFonts w:eastAsia="Calibri"/>
          <w:sz w:val="28"/>
          <w:szCs w:val="28"/>
          <w:lang w:val="uk-UA" w:eastAsia="uk-UA"/>
        </w:rPr>
        <w:t xml:space="preserve">Запровадження </w:t>
      </w:r>
      <w:r w:rsidR="006548B6" w:rsidRPr="00F24E11">
        <w:rPr>
          <w:rFonts w:eastAsia="Calibri"/>
          <w:sz w:val="28"/>
          <w:szCs w:val="28"/>
          <w:lang w:val="uk-UA" w:eastAsia="uk-UA"/>
        </w:rPr>
        <w:t>деяких додаткових заходів контролю за діяльністю, яка ліцензується відповідно до Закону № 481</w:t>
      </w:r>
      <w:r w:rsidR="00E97C9E" w:rsidRPr="00F24E11">
        <w:rPr>
          <w:rFonts w:eastAsia="Calibri"/>
          <w:sz w:val="28"/>
          <w:szCs w:val="28"/>
          <w:lang w:val="uk-UA" w:eastAsia="uk-UA"/>
        </w:rPr>
        <w:t>,</w:t>
      </w:r>
      <w:r w:rsidRPr="00F24E11">
        <w:rPr>
          <w:rFonts w:eastAsia="Calibri"/>
          <w:sz w:val="28"/>
          <w:szCs w:val="28"/>
          <w:lang w:val="uk-UA" w:eastAsia="uk-UA"/>
        </w:rPr>
        <w:t xml:space="preserve"> матиме позитивні наслідки щодо бюджетних надходжень</w:t>
      </w:r>
      <w:r w:rsidR="00CB7983" w:rsidRPr="00F24E11">
        <w:rPr>
          <w:rFonts w:eastAsia="Calibri"/>
          <w:sz w:val="28"/>
          <w:szCs w:val="28"/>
          <w:lang w:val="uk-UA" w:eastAsia="uk-UA"/>
        </w:rPr>
        <w:t>,</w:t>
      </w:r>
      <w:r w:rsidRPr="00F24E11">
        <w:rPr>
          <w:rFonts w:eastAsia="Calibri"/>
          <w:sz w:val="28"/>
          <w:szCs w:val="28"/>
          <w:lang w:val="uk-UA" w:eastAsia="uk-UA"/>
        </w:rPr>
        <w:t xml:space="preserve"> убезпеч</w:t>
      </w:r>
      <w:r w:rsidR="00CB7983" w:rsidRPr="00F24E11">
        <w:rPr>
          <w:rFonts w:eastAsia="Calibri"/>
          <w:sz w:val="28"/>
          <w:szCs w:val="28"/>
          <w:lang w:val="uk-UA" w:eastAsia="uk-UA"/>
        </w:rPr>
        <w:t>ення</w:t>
      </w:r>
      <w:r w:rsidR="00D1631B" w:rsidRPr="00F24E11">
        <w:rPr>
          <w:rFonts w:eastAsia="Calibri"/>
          <w:sz w:val="28"/>
          <w:szCs w:val="28"/>
          <w:lang w:val="uk-UA" w:eastAsia="uk-UA"/>
        </w:rPr>
        <w:t xml:space="preserve"> від </w:t>
      </w:r>
      <w:r w:rsidRPr="00F24E11">
        <w:rPr>
          <w:rFonts w:eastAsia="Calibri"/>
          <w:sz w:val="28"/>
          <w:szCs w:val="28"/>
          <w:lang w:val="uk-UA" w:eastAsia="uk-UA"/>
        </w:rPr>
        <w:t>викривленню конкуренції  на ринках підакцизних товарів</w:t>
      </w:r>
      <w:r w:rsidR="00CB7983" w:rsidRPr="00F24E11">
        <w:rPr>
          <w:rFonts w:eastAsia="Calibri"/>
          <w:sz w:val="28"/>
          <w:szCs w:val="28"/>
          <w:lang w:val="uk-UA" w:eastAsia="uk-UA"/>
        </w:rPr>
        <w:t>, забезпеч</w:t>
      </w:r>
      <w:r w:rsidR="00121893" w:rsidRPr="00F24E11">
        <w:rPr>
          <w:rFonts w:eastAsia="Calibri"/>
          <w:sz w:val="28"/>
          <w:szCs w:val="28"/>
          <w:lang w:val="uk-UA" w:eastAsia="uk-UA"/>
        </w:rPr>
        <w:t>ення</w:t>
      </w:r>
      <w:r w:rsidR="00CB7983" w:rsidRPr="00F24E11">
        <w:rPr>
          <w:rFonts w:eastAsia="Calibri"/>
          <w:sz w:val="28"/>
          <w:szCs w:val="28"/>
          <w:lang w:val="uk-UA" w:eastAsia="uk-UA"/>
        </w:rPr>
        <w:t xml:space="preserve"> їх висок</w:t>
      </w:r>
      <w:r w:rsidR="00121893" w:rsidRPr="00F24E11">
        <w:rPr>
          <w:rFonts w:eastAsia="Calibri"/>
          <w:sz w:val="28"/>
          <w:szCs w:val="28"/>
          <w:lang w:val="uk-UA" w:eastAsia="uk-UA"/>
        </w:rPr>
        <w:t>ої</w:t>
      </w:r>
      <w:r w:rsidR="00CB7983" w:rsidRPr="00F24E11">
        <w:rPr>
          <w:rFonts w:eastAsia="Calibri"/>
          <w:sz w:val="28"/>
          <w:szCs w:val="28"/>
          <w:lang w:val="uk-UA" w:eastAsia="uk-UA"/>
        </w:rPr>
        <w:t xml:space="preserve"> як</w:t>
      </w:r>
      <w:r w:rsidR="00121893" w:rsidRPr="00F24E11">
        <w:rPr>
          <w:rFonts w:eastAsia="Calibri"/>
          <w:sz w:val="28"/>
          <w:szCs w:val="28"/>
          <w:lang w:val="uk-UA" w:eastAsia="uk-UA"/>
        </w:rPr>
        <w:t>ості</w:t>
      </w:r>
      <w:r w:rsidR="00CB7983" w:rsidRPr="00F24E11">
        <w:rPr>
          <w:rFonts w:eastAsia="Calibri"/>
          <w:sz w:val="28"/>
          <w:szCs w:val="28"/>
          <w:lang w:val="uk-UA" w:eastAsia="uk-UA"/>
        </w:rPr>
        <w:t xml:space="preserve"> та захист</w:t>
      </w:r>
      <w:r w:rsidR="00641F14" w:rsidRPr="00F24E11">
        <w:rPr>
          <w:rFonts w:eastAsia="Calibri"/>
          <w:sz w:val="28"/>
          <w:szCs w:val="28"/>
          <w:lang w:val="uk-UA" w:eastAsia="uk-UA"/>
        </w:rPr>
        <w:t>у</w:t>
      </w:r>
      <w:r w:rsidR="00CB7983" w:rsidRPr="00F24E11">
        <w:rPr>
          <w:rFonts w:eastAsia="Calibri"/>
          <w:sz w:val="28"/>
          <w:szCs w:val="28"/>
          <w:lang w:val="uk-UA" w:eastAsia="uk-UA"/>
        </w:rPr>
        <w:t xml:space="preserve"> здоров’я громадян, а також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r w:rsidRPr="00F24E11">
        <w:rPr>
          <w:rFonts w:eastAsia="Calibri"/>
          <w:sz w:val="28"/>
          <w:szCs w:val="28"/>
          <w:lang w:val="uk-UA" w:eastAsia="uk-UA"/>
        </w:rPr>
        <w:t>.</w:t>
      </w:r>
    </w:p>
    <w:p w:rsidR="006548B6" w:rsidRPr="00F24E11" w:rsidRDefault="00D1631B" w:rsidP="00654659">
      <w:pPr>
        <w:ind w:firstLine="567"/>
        <w:jc w:val="both"/>
        <w:rPr>
          <w:rFonts w:eastAsia="Calibri"/>
          <w:sz w:val="28"/>
          <w:szCs w:val="28"/>
          <w:lang w:val="uk-UA" w:eastAsia="uk-UA"/>
        </w:rPr>
      </w:pPr>
      <w:r w:rsidRPr="00F24E11">
        <w:rPr>
          <w:rFonts w:eastAsia="Calibri"/>
          <w:sz w:val="28"/>
          <w:szCs w:val="28"/>
          <w:lang w:val="uk-UA" w:eastAsia="uk-UA"/>
        </w:rPr>
        <w:t>Узгодження норм Закону № 481 з ПКУ, Законом № </w:t>
      </w:r>
      <w:r w:rsidR="006548B6" w:rsidRPr="00F24E11">
        <w:rPr>
          <w:rFonts w:eastAsia="Calibri"/>
          <w:sz w:val="28"/>
          <w:szCs w:val="28"/>
          <w:lang w:val="uk-UA" w:eastAsia="uk-UA"/>
        </w:rPr>
        <w:t>265, а також</w:t>
      </w:r>
      <w:r w:rsidRPr="00F24E11">
        <w:rPr>
          <w:rFonts w:eastAsia="Calibri"/>
          <w:sz w:val="28"/>
          <w:szCs w:val="28"/>
          <w:lang w:val="uk-UA" w:eastAsia="uk-UA"/>
        </w:rPr>
        <w:t xml:space="preserve"> взаємоузгодження норм Закону № </w:t>
      </w:r>
      <w:r w:rsidR="006548B6" w:rsidRPr="00F24E11">
        <w:rPr>
          <w:rFonts w:eastAsia="Calibri"/>
          <w:sz w:val="28"/>
          <w:szCs w:val="28"/>
          <w:lang w:val="uk-UA" w:eastAsia="uk-UA"/>
        </w:rPr>
        <w:t>481 між собою матиме позитивний вплив на правозастосування сфери виробництва і обігу підакцизних товарів.</w:t>
      </w:r>
    </w:p>
    <w:p w:rsidR="00732BA2" w:rsidRPr="00F24E11" w:rsidRDefault="00A7278B" w:rsidP="00657EE3">
      <w:pPr>
        <w:pStyle w:val="Default"/>
        <w:ind w:firstLine="567"/>
        <w:jc w:val="both"/>
        <w:rPr>
          <w:color w:val="auto"/>
          <w:sz w:val="28"/>
          <w:szCs w:val="28"/>
          <w:lang w:val="uk-UA" w:eastAsia="uk-UA"/>
        </w:rPr>
      </w:pPr>
      <w:r w:rsidRPr="00F24E11">
        <w:rPr>
          <w:color w:val="auto"/>
          <w:sz w:val="28"/>
          <w:szCs w:val="28"/>
          <w:lang w:val="uk-UA" w:eastAsia="uk-UA"/>
        </w:rPr>
        <w:t xml:space="preserve">З метою </w:t>
      </w:r>
      <w:r w:rsidR="00073229" w:rsidRPr="00F24E11">
        <w:rPr>
          <w:color w:val="auto"/>
          <w:sz w:val="28"/>
          <w:szCs w:val="28"/>
          <w:lang w:val="uk-UA" w:eastAsia="uk-UA"/>
        </w:rPr>
        <w:t xml:space="preserve">комплексного </w:t>
      </w:r>
      <w:r w:rsidRPr="00F24E11">
        <w:rPr>
          <w:color w:val="auto"/>
          <w:sz w:val="28"/>
          <w:szCs w:val="28"/>
          <w:lang w:val="uk-UA" w:eastAsia="uk-UA"/>
        </w:rPr>
        <w:t>врегулювання зазначен</w:t>
      </w:r>
      <w:r w:rsidR="00073229" w:rsidRPr="00F24E11">
        <w:rPr>
          <w:color w:val="auto"/>
          <w:sz w:val="28"/>
          <w:szCs w:val="28"/>
          <w:lang w:val="uk-UA" w:eastAsia="uk-UA"/>
        </w:rPr>
        <w:t>их</w:t>
      </w:r>
      <w:r w:rsidRPr="00F24E11">
        <w:rPr>
          <w:color w:val="auto"/>
          <w:sz w:val="28"/>
          <w:szCs w:val="28"/>
          <w:lang w:val="uk-UA" w:eastAsia="uk-UA"/>
        </w:rPr>
        <w:t xml:space="preserve"> питан</w:t>
      </w:r>
      <w:r w:rsidR="00073229" w:rsidRPr="00F24E11">
        <w:rPr>
          <w:color w:val="auto"/>
          <w:sz w:val="28"/>
          <w:szCs w:val="28"/>
          <w:lang w:val="uk-UA" w:eastAsia="uk-UA"/>
        </w:rPr>
        <w:t>ь</w:t>
      </w:r>
      <w:r w:rsidR="00CE79A9" w:rsidRPr="00F24E11">
        <w:rPr>
          <w:color w:val="auto"/>
          <w:sz w:val="28"/>
          <w:szCs w:val="28"/>
          <w:lang w:val="uk-UA" w:eastAsia="uk-UA"/>
        </w:rPr>
        <w:t xml:space="preserve"> розроблено </w:t>
      </w:r>
      <w:r w:rsidR="00887604" w:rsidRPr="00F24E11">
        <w:rPr>
          <w:color w:val="auto"/>
          <w:sz w:val="28"/>
          <w:szCs w:val="28"/>
          <w:lang w:val="uk-UA" w:eastAsia="uk-UA"/>
        </w:rPr>
        <w:t xml:space="preserve">Закон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w:t>
      </w:r>
      <w:r w:rsidR="0061157B" w:rsidRPr="00F24E11">
        <w:rPr>
          <w:color w:val="auto"/>
          <w:sz w:val="28"/>
          <w:szCs w:val="28"/>
          <w:lang w:val="uk-UA" w:eastAsia="uk-UA"/>
        </w:rPr>
        <w:t>(далі – про</w:t>
      </w:r>
      <w:r w:rsidR="00497429" w:rsidRPr="00F24E11">
        <w:rPr>
          <w:color w:val="auto"/>
          <w:sz w:val="28"/>
          <w:szCs w:val="28"/>
          <w:lang w:val="uk-UA" w:eastAsia="uk-UA"/>
        </w:rPr>
        <w:t>е</w:t>
      </w:r>
      <w:r w:rsidR="0061157B" w:rsidRPr="00F24E11">
        <w:rPr>
          <w:color w:val="auto"/>
          <w:sz w:val="28"/>
          <w:szCs w:val="28"/>
          <w:lang w:val="uk-UA" w:eastAsia="uk-UA"/>
        </w:rPr>
        <w:t xml:space="preserve">кт </w:t>
      </w:r>
      <w:r w:rsidR="004008A8" w:rsidRPr="00F24E11">
        <w:rPr>
          <w:color w:val="auto"/>
          <w:sz w:val="28"/>
          <w:szCs w:val="28"/>
          <w:lang w:val="uk-UA" w:eastAsia="uk-UA"/>
        </w:rPr>
        <w:t>з</w:t>
      </w:r>
      <w:r w:rsidR="00887604" w:rsidRPr="00F24E11">
        <w:rPr>
          <w:color w:val="auto"/>
          <w:sz w:val="28"/>
          <w:szCs w:val="28"/>
          <w:lang w:val="uk-UA" w:eastAsia="uk-UA"/>
        </w:rPr>
        <w:t>акону</w:t>
      </w:r>
      <w:r w:rsidR="0061157B" w:rsidRPr="00F24E11">
        <w:rPr>
          <w:color w:val="auto"/>
          <w:sz w:val="28"/>
          <w:szCs w:val="28"/>
          <w:lang w:val="uk-UA" w:eastAsia="uk-UA"/>
        </w:rPr>
        <w:t>).</w:t>
      </w:r>
    </w:p>
    <w:p w:rsidR="00732BA2" w:rsidRPr="00F24E11" w:rsidRDefault="00CE79A9" w:rsidP="00657EE3">
      <w:pPr>
        <w:pStyle w:val="Default"/>
        <w:ind w:firstLine="567"/>
        <w:jc w:val="both"/>
        <w:rPr>
          <w:bCs/>
          <w:color w:val="auto"/>
          <w:sz w:val="28"/>
          <w:lang w:val="uk-UA" w:eastAsia="en-US"/>
        </w:rPr>
      </w:pPr>
      <w:r w:rsidRPr="00F24E11">
        <w:rPr>
          <w:bCs/>
          <w:color w:val="auto"/>
          <w:sz w:val="28"/>
          <w:lang w:val="uk-UA" w:eastAsia="en-US"/>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81"/>
        <w:gridCol w:w="2757"/>
        <w:gridCol w:w="2584"/>
      </w:tblGrid>
      <w:tr w:rsidR="00F24E11" w:rsidRPr="00F24E11"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120" w:beforeAutospacing="0" w:after="0" w:afterAutospacing="0"/>
              <w:jc w:val="center"/>
              <w:rPr>
                <w:b/>
                <w:lang w:val="uk-UA"/>
              </w:rPr>
            </w:pPr>
            <w:r w:rsidRPr="00F24E11">
              <w:rPr>
                <w:b/>
                <w:lang w:val="uk-UA"/>
              </w:rPr>
              <w:t>Групи (підгрупи)</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120" w:beforeAutospacing="0" w:after="0" w:afterAutospacing="0"/>
              <w:jc w:val="center"/>
              <w:rPr>
                <w:b/>
                <w:lang w:val="uk-UA"/>
              </w:rPr>
            </w:pPr>
            <w:r w:rsidRPr="00F24E11">
              <w:rPr>
                <w:b/>
                <w:lang w:val="uk-UA"/>
              </w:rPr>
              <w:t>Так</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120" w:beforeAutospacing="0" w:after="0" w:afterAutospacing="0"/>
              <w:jc w:val="center"/>
              <w:rPr>
                <w:b/>
                <w:lang w:val="uk-UA"/>
              </w:rPr>
            </w:pPr>
            <w:r w:rsidRPr="00F24E11">
              <w:rPr>
                <w:b/>
                <w:lang w:val="uk-UA"/>
              </w:rPr>
              <w:t>Ні</w:t>
            </w:r>
          </w:p>
        </w:tc>
      </w:tr>
      <w:tr w:rsidR="00F24E11" w:rsidRPr="00F24E11"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130E1A" w:rsidRPr="00F24E11" w:rsidRDefault="00130E1A" w:rsidP="003B47A6">
            <w:pPr>
              <w:pStyle w:val="af"/>
              <w:widowControl w:val="0"/>
              <w:spacing w:before="0" w:beforeAutospacing="0" w:after="0" w:afterAutospacing="0"/>
              <w:jc w:val="both"/>
              <w:rPr>
                <w:lang w:val="uk-UA"/>
              </w:rPr>
            </w:pPr>
            <w:r w:rsidRPr="00F24E11">
              <w:rPr>
                <w:lang w:val="uk-UA"/>
              </w:rPr>
              <w:t>Громадяни</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130E1A" w:rsidRPr="00F24E11" w:rsidRDefault="00130E1A" w:rsidP="003B47A6">
            <w:pPr>
              <w:pStyle w:val="af"/>
              <w:widowControl w:val="0"/>
              <w:spacing w:before="0" w:beforeAutospacing="0" w:after="0" w:afterAutospacing="0"/>
              <w:jc w:val="center"/>
              <w:rPr>
                <w:lang w:val="uk-UA"/>
              </w:rPr>
            </w:pPr>
            <w:r w:rsidRPr="00F24E11">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130E1A" w:rsidRPr="00F24E11" w:rsidRDefault="00130E1A" w:rsidP="003B47A6">
            <w:pPr>
              <w:pStyle w:val="af"/>
              <w:widowControl w:val="0"/>
              <w:spacing w:before="0" w:beforeAutospacing="0" w:after="0" w:afterAutospacing="0"/>
              <w:jc w:val="center"/>
              <w:rPr>
                <w:lang w:val="uk-UA"/>
              </w:rPr>
            </w:pPr>
          </w:p>
        </w:tc>
      </w:tr>
      <w:tr w:rsidR="00F24E11" w:rsidRPr="00F24E11"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Держава</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F24E11" w:rsidRDefault="00CE79A9" w:rsidP="003B47A6">
            <w:pPr>
              <w:pStyle w:val="af"/>
              <w:widowControl w:val="0"/>
              <w:spacing w:before="0" w:beforeAutospacing="0" w:after="0" w:afterAutospacing="0"/>
              <w:jc w:val="center"/>
              <w:rPr>
                <w:lang w:val="uk-UA"/>
              </w:rPr>
            </w:pPr>
            <w:r w:rsidRPr="00F24E11">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732BA2" w:rsidP="003B47A6">
            <w:pPr>
              <w:pStyle w:val="af"/>
              <w:widowControl w:val="0"/>
              <w:spacing w:before="0" w:beforeAutospacing="0" w:after="0" w:afterAutospacing="0"/>
              <w:jc w:val="center"/>
              <w:rPr>
                <w:lang w:val="uk-UA"/>
              </w:rPr>
            </w:pPr>
          </w:p>
        </w:tc>
      </w:tr>
      <w:tr w:rsidR="00F24E11" w:rsidRPr="00F24E11"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Суб’єкти господарювання,</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F24E11" w:rsidRDefault="00CE79A9" w:rsidP="003B47A6">
            <w:pPr>
              <w:pStyle w:val="af"/>
              <w:widowControl w:val="0"/>
              <w:spacing w:before="0" w:beforeAutospacing="0" w:after="0" w:afterAutospacing="0"/>
              <w:jc w:val="center"/>
              <w:rPr>
                <w:lang w:val="uk-UA"/>
              </w:rPr>
            </w:pPr>
            <w:r w:rsidRPr="00F24E11">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732BA2" w:rsidP="003B47A6">
            <w:pPr>
              <w:pStyle w:val="af"/>
              <w:widowControl w:val="0"/>
              <w:spacing w:before="0" w:beforeAutospacing="0" w:after="0" w:afterAutospacing="0"/>
              <w:jc w:val="center"/>
              <w:rPr>
                <w:lang w:val="uk-UA"/>
              </w:rPr>
            </w:pPr>
          </w:p>
        </w:tc>
      </w:tr>
      <w:tr w:rsidR="00F24E11" w:rsidRPr="00F24E11"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у тому числі суб’єкти малого підприємництва</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F24E11" w:rsidRDefault="00887604" w:rsidP="003B47A6">
            <w:pPr>
              <w:pStyle w:val="af"/>
              <w:widowControl w:val="0"/>
              <w:spacing w:before="0" w:beforeAutospacing="0" w:after="0" w:afterAutospacing="0"/>
              <w:jc w:val="center"/>
              <w:rPr>
                <w:lang w:val="uk-UA"/>
              </w:rPr>
            </w:pPr>
            <w:r w:rsidRPr="00F24E11">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732BA2" w:rsidP="003B47A6">
            <w:pPr>
              <w:pStyle w:val="af"/>
              <w:widowControl w:val="0"/>
              <w:spacing w:before="0" w:beforeAutospacing="0" w:after="0" w:afterAutospacing="0"/>
              <w:jc w:val="center"/>
              <w:rPr>
                <w:lang w:val="uk-UA"/>
              </w:rPr>
            </w:pPr>
          </w:p>
        </w:tc>
      </w:tr>
    </w:tbl>
    <w:p w:rsidR="00732BA2" w:rsidRPr="00F24E11" w:rsidRDefault="00CE79A9" w:rsidP="00657EE3">
      <w:pPr>
        <w:pStyle w:val="af"/>
        <w:widowControl w:val="0"/>
        <w:spacing w:before="0" w:beforeAutospacing="0" w:after="0" w:afterAutospacing="0"/>
        <w:ind w:firstLine="567"/>
        <w:jc w:val="both"/>
        <w:rPr>
          <w:sz w:val="28"/>
          <w:szCs w:val="28"/>
          <w:lang w:val="uk-UA"/>
        </w:rPr>
      </w:pPr>
      <w:r w:rsidRPr="00F24E11">
        <w:rPr>
          <w:sz w:val="28"/>
          <w:szCs w:val="28"/>
          <w:lang w:val="uk-UA"/>
        </w:rPr>
        <w:t>Врегулювання зазначених питань не може бути здійснено за допомогою:</w:t>
      </w:r>
    </w:p>
    <w:p w:rsidR="00732BA2" w:rsidRPr="00F24E11" w:rsidRDefault="00CE79A9" w:rsidP="00657EE3">
      <w:pPr>
        <w:pStyle w:val="af"/>
        <w:widowControl w:val="0"/>
        <w:spacing w:before="0" w:beforeAutospacing="0" w:after="0" w:afterAutospacing="0"/>
        <w:ind w:firstLine="567"/>
        <w:jc w:val="both"/>
        <w:rPr>
          <w:sz w:val="28"/>
          <w:szCs w:val="28"/>
          <w:lang w:val="uk-UA"/>
        </w:rPr>
      </w:pPr>
      <w:r w:rsidRPr="00F24E11">
        <w:rPr>
          <w:sz w:val="28"/>
          <w:szCs w:val="28"/>
          <w:lang w:val="uk-UA"/>
        </w:rPr>
        <w:t xml:space="preserve">ринкових механізмів, оскільки </w:t>
      </w:r>
      <w:r w:rsidR="00E860BA" w:rsidRPr="00F24E11">
        <w:rPr>
          <w:sz w:val="28"/>
          <w:szCs w:val="28"/>
          <w:lang w:val="uk-UA"/>
        </w:rPr>
        <w:t>це</w:t>
      </w:r>
      <w:r w:rsidR="008C759B" w:rsidRPr="00F24E11">
        <w:rPr>
          <w:sz w:val="28"/>
          <w:szCs w:val="28"/>
          <w:lang w:val="uk-UA"/>
        </w:rPr>
        <w:t xml:space="preserve"> питання регулює</w:t>
      </w:r>
      <w:r w:rsidRPr="00F24E11">
        <w:rPr>
          <w:sz w:val="28"/>
          <w:szCs w:val="28"/>
          <w:lang w:val="uk-UA"/>
        </w:rPr>
        <w:t xml:space="preserve">ться виключно </w:t>
      </w:r>
      <w:r w:rsidR="004008A8" w:rsidRPr="00F24E11">
        <w:rPr>
          <w:sz w:val="28"/>
          <w:szCs w:val="28"/>
          <w:lang w:val="uk-UA"/>
        </w:rPr>
        <w:lastRenderedPageBreak/>
        <w:t>регуляторним актом</w:t>
      </w:r>
      <w:r w:rsidR="00E860BA" w:rsidRPr="00F24E11">
        <w:rPr>
          <w:sz w:val="28"/>
          <w:szCs w:val="28"/>
          <w:lang w:val="uk-UA"/>
        </w:rPr>
        <w:t xml:space="preserve">, зокрема </w:t>
      </w:r>
      <w:r w:rsidR="00887604" w:rsidRPr="00F24E11">
        <w:rPr>
          <w:sz w:val="28"/>
          <w:szCs w:val="28"/>
          <w:lang w:val="uk-UA"/>
        </w:rPr>
        <w:t>Законом № 481</w:t>
      </w:r>
      <w:r w:rsidRPr="00F24E11">
        <w:rPr>
          <w:sz w:val="28"/>
          <w:szCs w:val="28"/>
          <w:lang w:val="uk-UA"/>
        </w:rPr>
        <w:t>;</w:t>
      </w:r>
    </w:p>
    <w:p w:rsidR="006D1C57" w:rsidRPr="00F24E11" w:rsidRDefault="00CE79A9" w:rsidP="006D1C57">
      <w:pPr>
        <w:pStyle w:val="af"/>
        <w:widowControl w:val="0"/>
        <w:spacing w:before="0" w:beforeAutospacing="0" w:after="0" w:afterAutospacing="0"/>
        <w:ind w:firstLine="567"/>
        <w:jc w:val="both"/>
        <w:rPr>
          <w:sz w:val="28"/>
          <w:szCs w:val="28"/>
          <w:lang w:val="uk-UA"/>
        </w:rPr>
      </w:pPr>
      <w:r w:rsidRPr="00F24E11">
        <w:rPr>
          <w:sz w:val="28"/>
          <w:szCs w:val="28"/>
          <w:lang w:val="uk-UA"/>
        </w:rPr>
        <w:t>чинних регуляторних актів, оскільки чинн</w:t>
      </w:r>
      <w:r w:rsidR="004008A8" w:rsidRPr="00F24E11">
        <w:rPr>
          <w:sz w:val="28"/>
          <w:szCs w:val="28"/>
          <w:lang w:val="uk-UA"/>
        </w:rPr>
        <w:t>ий</w:t>
      </w:r>
      <w:r w:rsidRPr="00F24E11">
        <w:rPr>
          <w:sz w:val="28"/>
          <w:szCs w:val="28"/>
          <w:lang w:val="uk-UA"/>
        </w:rPr>
        <w:t xml:space="preserve"> регуляторн</w:t>
      </w:r>
      <w:r w:rsidR="004008A8" w:rsidRPr="00F24E11">
        <w:rPr>
          <w:sz w:val="28"/>
          <w:szCs w:val="28"/>
          <w:lang w:val="uk-UA"/>
        </w:rPr>
        <w:t>ий</w:t>
      </w:r>
      <w:r w:rsidRPr="00F24E11">
        <w:rPr>
          <w:sz w:val="28"/>
          <w:szCs w:val="28"/>
          <w:lang w:val="uk-UA"/>
        </w:rPr>
        <w:t xml:space="preserve"> акт</w:t>
      </w:r>
      <w:r w:rsidR="008C759B" w:rsidRPr="00F24E11">
        <w:rPr>
          <w:sz w:val="28"/>
          <w:szCs w:val="28"/>
          <w:lang w:val="uk-UA"/>
        </w:rPr>
        <w:t xml:space="preserve">, зокрема </w:t>
      </w:r>
      <w:r w:rsidR="00887604" w:rsidRPr="00F24E11">
        <w:rPr>
          <w:sz w:val="28"/>
          <w:szCs w:val="28"/>
          <w:lang w:val="uk-UA"/>
        </w:rPr>
        <w:t>Закон № 481</w:t>
      </w:r>
      <w:r w:rsidR="008C759B" w:rsidRPr="00F24E11">
        <w:rPr>
          <w:sz w:val="28"/>
          <w:szCs w:val="28"/>
          <w:lang w:val="uk-UA"/>
        </w:rPr>
        <w:t>, потребу</w:t>
      </w:r>
      <w:r w:rsidR="00887604" w:rsidRPr="00F24E11">
        <w:rPr>
          <w:sz w:val="28"/>
          <w:szCs w:val="28"/>
          <w:lang w:val="uk-UA"/>
        </w:rPr>
        <w:t>є</w:t>
      </w:r>
      <w:r w:rsidR="00D8163B" w:rsidRPr="00F24E11">
        <w:rPr>
          <w:sz w:val="28"/>
          <w:szCs w:val="28"/>
          <w:lang w:val="uk-UA"/>
        </w:rPr>
        <w:t xml:space="preserve"> внесення змін щодо</w:t>
      </w:r>
      <w:r w:rsidR="00073229" w:rsidRPr="00F24E11">
        <w:rPr>
          <w:sz w:val="28"/>
          <w:szCs w:val="28"/>
          <w:lang w:val="uk-UA"/>
        </w:rPr>
        <w:t xml:space="preserve"> зазначених питань</w:t>
      </w:r>
      <w:r w:rsidRPr="00F24E11">
        <w:rPr>
          <w:sz w:val="28"/>
          <w:szCs w:val="28"/>
          <w:lang w:val="uk-UA"/>
        </w:rPr>
        <w:t>.</w:t>
      </w:r>
    </w:p>
    <w:p w:rsidR="006D1C57" w:rsidRPr="00F24E11" w:rsidRDefault="006D1C57" w:rsidP="00BF4254">
      <w:pPr>
        <w:pStyle w:val="af"/>
        <w:widowControl w:val="0"/>
        <w:spacing w:before="0" w:beforeAutospacing="0" w:after="0" w:afterAutospacing="0"/>
        <w:jc w:val="both"/>
        <w:rPr>
          <w:sz w:val="16"/>
          <w:szCs w:val="16"/>
          <w:lang w:val="uk-UA"/>
        </w:rPr>
      </w:pPr>
    </w:p>
    <w:p w:rsidR="006D1C57" w:rsidRPr="00F24E11" w:rsidRDefault="00CE79A9" w:rsidP="00BF4254">
      <w:pPr>
        <w:pStyle w:val="3"/>
        <w:widowControl w:val="0"/>
        <w:spacing w:before="0" w:beforeAutospacing="0" w:after="0" w:afterAutospacing="0"/>
        <w:jc w:val="center"/>
        <w:rPr>
          <w:sz w:val="28"/>
          <w:szCs w:val="28"/>
          <w:lang w:val="uk-UA"/>
        </w:rPr>
      </w:pPr>
      <w:r w:rsidRPr="00F24E11">
        <w:rPr>
          <w:sz w:val="28"/>
          <w:szCs w:val="28"/>
          <w:lang w:val="uk-UA"/>
        </w:rPr>
        <w:t>II. Цілі державного регулювання</w:t>
      </w:r>
    </w:p>
    <w:p w:rsidR="00337780" w:rsidRPr="00F24E11" w:rsidRDefault="00337780" w:rsidP="00BF4254">
      <w:pPr>
        <w:pStyle w:val="3"/>
        <w:widowControl w:val="0"/>
        <w:spacing w:before="0" w:beforeAutospacing="0" w:after="0" w:afterAutospacing="0"/>
        <w:jc w:val="center"/>
        <w:rPr>
          <w:sz w:val="28"/>
          <w:szCs w:val="28"/>
          <w:lang w:val="uk-UA"/>
        </w:rPr>
      </w:pPr>
    </w:p>
    <w:p w:rsidR="00641F14" w:rsidRPr="00F24E11" w:rsidRDefault="00CE79A9" w:rsidP="00641F14">
      <w:pPr>
        <w:ind w:firstLine="567"/>
        <w:jc w:val="both"/>
        <w:rPr>
          <w:rFonts w:eastAsia="Calibri"/>
          <w:sz w:val="28"/>
          <w:szCs w:val="28"/>
          <w:lang w:val="uk-UA" w:eastAsia="uk-UA"/>
        </w:rPr>
      </w:pPr>
      <w:r w:rsidRPr="00F24E11">
        <w:rPr>
          <w:sz w:val="28"/>
          <w:szCs w:val="28"/>
          <w:lang w:val="uk-UA"/>
        </w:rPr>
        <w:t>Метою підготовки про</w:t>
      </w:r>
      <w:r w:rsidR="00D8163B" w:rsidRPr="00F24E11">
        <w:rPr>
          <w:sz w:val="28"/>
          <w:szCs w:val="28"/>
          <w:lang w:val="uk-UA"/>
        </w:rPr>
        <w:t>е</w:t>
      </w:r>
      <w:r w:rsidRPr="00F24E11">
        <w:rPr>
          <w:sz w:val="28"/>
          <w:szCs w:val="28"/>
          <w:lang w:val="uk-UA"/>
        </w:rPr>
        <w:t xml:space="preserve">кту </w:t>
      </w:r>
      <w:r w:rsidR="004008A8" w:rsidRPr="00F24E11">
        <w:rPr>
          <w:sz w:val="28"/>
          <w:szCs w:val="28"/>
          <w:lang w:val="uk-UA"/>
        </w:rPr>
        <w:t>закону</w:t>
      </w:r>
      <w:r w:rsidRPr="00F24E11">
        <w:rPr>
          <w:sz w:val="28"/>
          <w:szCs w:val="28"/>
          <w:lang w:val="uk-UA"/>
        </w:rPr>
        <w:t xml:space="preserve"> є</w:t>
      </w:r>
      <w:r w:rsidR="004008A8" w:rsidRPr="00F24E11">
        <w:rPr>
          <w:rFonts w:eastAsia="Calibri"/>
          <w:sz w:val="28"/>
          <w:szCs w:val="28"/>
          <w:lang w:val="uk-UA" w:eastAsia="uk-UA"/>
        </w:rPr>
        <w:t xml:space="preserve"> </w:t>
      </w:r>
      <w:r w:rsidR="00E54304" w:rsidRPr="00F24E11">
        <w:rPr>
          <w:rFonts w:eastAsia="Calibri"/>
          <w:sz w:val="28"/>
          <w:szCs w:val="28"/>
          <w:lang w:val="uk-UA" w:eastAsia="uk-UA"/>
        </w:rPr>
        <w:t>впровадження електронного ліцензування на право здійснення діяльності із підакцизними товарами, передбачен</w:t>
      </w:r>
      <w:r w:rsidR="00B83A71" w:rsidRPr="00F24E11">
        <w:rPr>
          <w:rFonts w:eastAsia="Calibri"/>
          <w:sz w:val="28"/>
          <w:szCs w:val="28"/>
          <w:lang w:val="uk-UA" w:eastAsia="uk-UA"/>
        </w:rPr>
        <w:t>ої</w:t>
      </w:r>
      <w:r w:rsidR="00E54304" w:rsidRPr="00F24E11">
        <w:rPr>
          <w:rFonts w:eastAsia="Calibri"/>
          <w:sz w:val="28"/>
          <w:szCs w:val="28"/>
          <w:lang w:val="uk-UA" w:eastAsia="uk-UA"/>
        </w:rPr>
        <w:t xml:space="preserve"> Законом № 481, запровадження можливості видачі і анулювання ліцензій на </w:t>
      </w:r>
      <w:r w:rsidR="00654659" w:rsidRPr="00F24E11">
        <w:rPr>
          <w:rFonts w:eastAsia="Calibri"/>
          <w:sz w:val="28"/>
          <w:szCs w:val="28"/>
          <w:lang w:val="uk-UA" w:eastAsia="uk-UA"/>
        </w:rPr>
        <w:t>таку</w:t>
      </w:r>
      <w:r w:rsidR="00E54304" w:rsidRPr="00F24E11">
        <w:rPr>
          <w:rFonts w:eastAsia="Calibri"/>
          <w:sz w:val="28"/>
          <w:szCs w:val="28"/>
          <w:lang w:val="uk-UA" w:eastAsia="uk-UA"/>
        </w:rPr>
        <w:t xml:space="preserve"> діяльності в електронному вигляді (шляхом надання </w:t>
      </w:r>
      <w:r w:rsidR="00641F14" w:rsidRPr="00F24E11">
        <w:rPr>
          <w:rFonts w:eastAsia="Calibri"/>
          <w:sz w:val="28"/>
          <w:szCs w:val="28"/>
          <w:lang w:val="uk-UA" w:eastAsia="uk-UA"/>
        </w:rPr>
        <w:t xml:space="preserve">ліцензіату </w:t>
      </w:r>
      <w:r w:rsidR="00E54304" w:rsidRPr="00F24E11">
        <w:rPr>
          <w:rFonts w:eastAsia="Calibri"/>
          <w:sz w:val="28"/>
          <w:szCs w:val="28"/>
          <w:lang w:val="uk-UA" w:eastAsia="uk-UA"/>
        </w:rPr>
        <w:t>витягу з відповідного єдиного реєстру ліцензіатів), відмін</w:t>
      </w:r>
      <w:r w:rsidR="00B83A71" w:rsidRPr="00F24E11">
        <w:rPr>
          <w:rFonts w:eastAsia="Calibri"/>
          <w:sz w:val="28"/>
          <w:szCs w:val="28"/>
          <w:lang w:val="uk-UA" w:eastAsia="uk-UA"/>
        </w:rPr>
        <w:t>а</w:t>
      </w:r>
      <w:r w:rsidR="00E54304" w:rsidRPr="00F24E11">
        <w:rPr>
          <w:rFonts w:eastAsia="Calibri"/>
          <w:sz w:val="28"/>
          <w:szCs w:val="28"/>
          <w:lang w:val="uk-UA" w:eastAsia="uk-UA"/>
        </w:rPr>
        <w:t xml:space="preserve"> паперової форми ліцензії </w:t>
      </w:r>
      <w:r w:rsidR="00B83A71" w:rsidRPr="00F24E11">
        <w:rPr>
          <w:rFonts w:eastAsia="Calibri"/>
          <w:sz w:val="28"/>
          <w:szCs w:val="28"/>
          <w:lang w:val="uk-UA" w:eastAsia="uk-UA"/>
        </w:rPr>
        <w:t xml:space="preserve">на право здійснення діяльності із підакцизними товарами </w:t>
      </w:r>
      <w:r w:rsidR="00E54304" w:rsidRPr="00F24E11">
        <w:rPr>
          <w:rFonts w:eastAsia="Calibri"/>
          <w:sz w:val="28"/>
          <w:szCs w:val="28"/>
          <w:lang w:val="uk-UA" w:eastAsia="uk-UA"/>
        </w:rPr>
        <w:t xml:space="preserve">та додатків до </w:t>
      </w:r>
      <w:r w:rsidR="00654659" w:rsidRPr="00F24E11">
        <w:rPr>
          <w:rFonts w:eastAsia="Calibri"/>
          <w:sz w:val="28"/>
          <w:szCs w:val="28"/>
          <w:lang w:val="uk-UA" w:eastAsia="uk-UA"/>
        </w:rPr>
        <w:t>неї</w:t>
      </w:r>
      <w:r w:rsidR="00E54304" w:rsidRPr="00F24E11">
        <w:rPr>
          <w:rFonts w:eastAsia="Calibri"/>
          <w:sz w:val="28"/>
          <w:szCs w:val="28"/>
          <w:lang w:val="uk-UA" w:eastAsia="uk-UA"/>
        </w:rPr>
        <w:t xml:space="preserve">, прийняття деяких додаткових заходів контролю за діяльністю, яка ліцензується відповідно до Закону № 481, а також узгодження </w:t>
      </w:r>
      <w:r w:rsidR="00337780" w:rsidRPr="00F24E11">
        <w:rPr>
          <w:rFonts w:eastAsia="Calibri"/>
          <w:sz w:val="28"/>
          <w:szCs w:val="28"/>
          <w:lang w:val="uk-UA" w:eastAsia="uk-UA"/>
        </w:rPr>
        <w:t>норм Закону № </w:t>
      </w:r>
      <w:r w:rsidR="00B83A71" w:rsidRPr="00F24E11">
        <w:rPr>
          <w:rFonts w:eastAsia="Calibri"/>
          <w:sz w:val="28"/>
          <w:szCs w:val="28"/>
          <w:lang w:val="uk-UA" w:eastAsia="uk-UA"/>
        </w:rPr>
        <w:t xml:space="preserve">481 </w:t>
      </w:r>
      <w:r w:rsidR="00E54304" w:rsidRPr="00F24E11">
        <w:rPr>
          <w:rFonts w:eastAsia="Calibri"/>
          <w:sz w:val="28"/>
          <w:szCs w:val="28"/>
          <w:lang w:val="uk-UA" w:eastAsia="uk-UA"/>
        </w:rPr>
        <w:t>з чинними нормами П</w:t>
      </w:r>
      <w:r w:rsidR="00B83A71" w:rsidRPr="00F24E11">
        <w:rPr>
          <w:rFonts w:eastAsia="Calibri"/>
          <w:sz w:val="28"/>
          <w:szCs w:val="28"/>
          <w:lang w:val="uk-UA" w:eastAsia="uk-UA"/>
        </w:rPr>
        <w:t xml:space="preserve">КУ, Закону </w:t>
      </w:r>
      <w:r w:rsidR="00E54304" w:rsidRPr="00F24E11">
        <w:rPr>
          <w:rFonts w:eastAsia="Calibri"/>
          <w:sz w:val="28"/>
          <w:szCs w:val="28"/>
          <w:lang w:val="uk-UA" w:eastAsia="uk-UA"/>
        </w:rPr>
        <w:t>№ 265</w:t>
      </w:r>
      <w:r w:rsidR="00B83A71" w:rsidRPr="00F24E11">
        <w:rPr>
          <w:rFonts w:eastAsia="Calibri"/>
          <w:sz w:val="28"/>
          <w:szCs w:val="28"/>
          <w:lang w:val="uk-UA" w:eastAsia="uk-UA"/>
        </w:rPr>
        <w:t xml:space="preserve"> </w:t>
      </w:r>
      <w:r w:rsidR="00337780" w:rsidRPr="00F24E11">
        <w:rPr>
          <w:rFonts w:eastAsia="Calibri"/>
          <w:sz w:val="28"/>
          <w:szCs w:val="28"/>
          <w:lang w:val="uk-UA" w:eastAsia="uk-UA"/>
        </w:rPr>
        <w:t xml:space="preserve">та </w:t>
      </w:r>
      <w:r w:rsidR="00E54304" w:rsidRPr="00F24E11">
        <w:rPr>
          <w:rFonts w:eastAsia="Calibri"/>
          <w:sz w:val="28"/>
          <w:szCs w:val="28"/>
          <w:lang w:val="uk-UA" w:eastAsia="uk-UA"/>
        </w:rPr>
        <w:t>взаємоузгодження між собою норм Закону № 481</w:t>
      </w:r>
      <w:r w:rsidR="004C5782" w:rsidRPr="00F24E11">
        <w:rPr>
          <w:rFonts w:eastAsia="Calibri"/>
          <w:sz w:val="28"/>
          <w:szCs w:val="28"/>
          <w:lang w:val="uk-UA" w:eastAsia="uk-UA"/>
        </w:rPr>
        <w:t>,</w:t>
      </w:r>
      <w:r w:rsidR="00641F14" w:rsidRPr="00F24E11">
        <w:rPr>
          <w:rFonts w:eastAsia="Calibri"/>
          <w:sz w:val="28"/>
          <w:szCs w:val="28"/>
          <w:lang w:val="uk-UA" w:eastAsia="uk-UA"/>
        </w:rPr>
        <w:t xml:space="preserve"> як наприклад норм статей 3 та 15 щодо анулювання </w:t>
      </w:r>
      <w:r w:rsidR="004C5782" w:rsidRPr="00F24E11">
        <w:rPr>
          <w:rFonts w:eastAsia="Calibri"/>
          <w:sz w:val="28"/>
          <w:szCs w:val="28"/>
          <w:lang w:val="uk-UA" w:eastAsia="uk-UA"/>
        </w:rPr>
        <w:t>ліцензій</w:t>
      </w:r>
      <w:r w:rsidR="00641F14" w:rsidRPr="00F24E11">
        <w:rPr>
          <w:rFonts w:eastAsia="Calibri"/>
          <w:sz w:val="28"/>
          <w:szCs w:val="28"/>
          <w:lang w:val="uk-UA" w:eastAsia="uk-UA"/>
        </w:rPr>
        <w:t>.</w:t>
      </w:r>
    </w:p>
    <w:p w:rsidR="004008A8" w:rsidRPr="00F24E11" w:rsidRDefault="00337780" w:rsidP="004008A8">
      <w:pPr>
        <w:ind w:firstLine="567"/>
        <w:jc w:val="both"/>
        <w:rPr>
          <w:rFonts w:eastAsia="Calibri"/>
          <w:sz w:val="28"/>
          <w:szCs w:val="28"/>
          <w:lang w:val="uk-UA" w:eastAsia="uk-UA"/>
        </w:rPr>
      </w:pPr>
      <w:r w:rsidRPr="00F24E11">
        <w:rPr>
          <w:rFonts w:eastAsia="Calibri"/>
          <w:sz w:val="28"/>
          <w:szCs w:val="28"/>
          <w:lang w:val="uk-UA" w:eastAsia="uk-UA"/>
        </w:rPr>
        <w:t xml:space="preserve">Проект закону </w:t>
      </w:r>
      <w:r w:rsidR="004008A8" w:rsidRPr="00F24E11">
        <w:rPr>
          <w:rFonts w:eastAsia="Calibri"/>
          <w:sz w:val="28"/>
          <w:szCs w:val="28"/>
          <w:lang w:val="uk-UA" w:eastAsia="uk-UA"/>
        </w:rPr>
        <w:t>розроблено на виконання пункту 506 Плану законопроектної роботи Верховної Ради України на 2023 рік, затвердженого Постановою Верховно</w:t>
      </w:r>
      <w:r w:rsidRPr="00F24E11">
        <w:rPr>
          <w:rFonts w:eastAsia="Calibri"/>
          <w:sz w:val="28"/>
          <w:szCs w:val="28"/>
          <w:lang w:val="uk-UA" w:eastAsia="uk-UA"/>
        </w:rPr>
        <w:t>ї Ради України від 07.02.2023 № </w:t>
      </w:r>
      <w:r w:rsidR="004008A8" w:rsidRPr="00F24E11">
        <w:rPr>
          <w:rFonts w:eastAsia="Calibri"/>
          <w:sz w:val="28"/>
          <w:szCs w:val="28"/>
          <w:lang w:val="uk-UA" w:eastAsia="uk-UA"/>
        </w:rPr>
        <w:t xml:space="preserve">2910-IX, пункту 173 Плану пріоритетних дій Уряду на 2023 рік, затвердженого розпорядженням Кабінету Міністрів України від 14.03.2023 № 221-р,  пунктів 6 та 27 Плану заходів </w:t>
      </w:r>
      <w:r w:rsidR="00E97C9E" w:rsidRPr="00F24E11">
        <w:rPr>
          <w:rFonts w:eastAsia="Calibri"/>
          <w:sz w:val="28"/>
          <w:szCs w:val="28"/>
          <w:lang w:val="uk-UA" w:eastAsia="uk-UA"/>
        </w:rPr>
        <w:br/>
      </w:r>
      <w:r w:rsidR="004008A8" w:rsidRPr="00F24E11">
        <w:rPr>
          <w:rFonts w:eastAsia="Calibri"/>
          <w:sz w:val="28"/>
          <w:szCs w:val="28"/>
          <w:lang w:val="uk-UA" w:eastAsia="uk-UA"/>
        </w:rPr>
        <w:t xml:space="preserve">на 2023 рік щодо переведення публічних послуг в електронну форму, затвердженого розпорядженням Кабінету Міністрів </w:t>
      </w:r>
      <w:r w:rsidR="00E97C9E" w:rsidRPr="00F24E11">
        <w:rPr>
          <w:rFonts w:eastAsia="Calibri"/>
          <w:sz w:val="28"/>
          <w:szCs w:val="28"/>
          <w:lang w:val="uk-UA" w:eastAsia="uk-UA"/>
        </w:rPr>
        <w:t>України від 23.12.2022 № 1191-р</w:t>
      </w:r>
      <w:r w:rsidR="00C257DF" w:rsidRPr="00F24E11">
        <w:rPr>
          <w:rFonts w:eastAsia="Calibri"/>
          <w:sz w:val="28"/>
          <w:szCs w:val="28"/>
          <w:lang w:val="uk-UA" w:eastAsia="uk-UA"/>
        </w:rPr>
        <w:t>, та пункту 14 Плану заходів щодо дерегуляції економічної діяльності та покращення бізнес-клімату, затвердженого розпорядженням</w:t>
      </w:r>
      <w:r w:rsidRPr="00F24E11">
        <w:rPr>
          <w:rFonts w:eastAsia="Calibri"/>
          <w:sz w:val="28"/>
          <w:szCs w:val="28"/>
          <w:lang w:val="uk-UA" w:eastAsia="uk-UA"/>
        </w:rPr>
        <w:t xml:space="preserve"> Кабінету Міністрів України від </w:t>
      </w:r>
      <w:r w:rsidR="00C257DF" w:rsidRPr="00F24E11">
        <w:rPr>
          <w:rFonts w:eastAsia="Calibri"/>
          <w:sz w:val="28"/>
          <w:szCs w:val="28"/>
          <w:lang w:val="uk-UA" w:eastAsia="uk-UA"/>
        </w:rPr>
        <w:t>04.12.2019 № 1413-р.</w:t>
      </w:r>
    </w:p>
    <w:p w:rsidR="008C759B" w:rsidRPr="00F24E11" w:rsidRDefault="008C759B" w:rsidP="003B47A6">
      <w:pPr>
        <w:jc w:val="center"/>
        <w:rPr>
          <w:b/>
          <w:sz w:val="28"/>
          <w:szCs w:val="28"/>
          <w:lang w:val="uk-UA"/>
        </w:rPr>
      </w:pPr>
    </w:p>
    <w:p w:rsidR="00732BA2" w:rsidRPr="00F24E11" w:rsidRDefault="00CE79A9" w:rsidP="003B47A6">
      <w:pPr>
        <w:jc w:val="center"/>
        <w:rPr>
          <w:b/>
          <w:sz w:val="28"/>
          <w:szCs w:val="28"/>
          <w:lang w:val="uk-UA"/>
        </w:rPr>
      </w:pPr>
      <w:r w:rsidRPr="00F24E11">
        <w:rPr>
          <w:b/>
          <w:sz w:val="28"/>
          <w:szCs w:val="28"/>
          <w:lang w:val="uk-UA"/>
        </w:rPr>
        <w:t>III. Визначення та оцінка альтернативних способів</w:t>
      </w:r>
    </w:p>
    <w:p w:rsidR="003B47A6" w:rsidRPr="00F24E11" w:rsidRDefault="00CE79A9" w:rsidP="006D1C57">
      <w:pPr>
        <w:jc w:val="center"/>
        <w:rPr>
          <w:b/>
          <w:sz w:val="28"/>
          <w:szCs w:val="28"/>
          <w:lang w:val="uk-UA"/>
        </w:rPr>
      </w:pPr>
      <w:r w:rsidRPr="00F24E11">
        <w:rPr>
          <w:b/>
          <w:sz w:val="28"/>
          <w:szCs w:val="28"/>
          <w:lang w:val="uk-UA"/>
        </w:rPr>
        <w:t>досягнення цілей</w:t>
      </w:r>
    </w:p>
    <w:p w:rsidR="006D1C57" w:rsidRPr="00F24E11" w:rsidRDefault="006D1C57" w:rsidP="006D1C57">
      <w:pPr>
        <w:jc w:val="center"/>
        <w:rPr>
          <w:b/>
          <w:sz w:val="28"/>
          <w:szCs w:val="28"/>
          <w:lang w:val="uk-UA"/>
        </w:rPr>
      </w:pPr>
    </w:p>
    <w:p w:rsidR="00732BA2" w:rsidRPr="00F24E11" w:rsidRDefault="00CE79A9" w:rsidP="008C759B">
      <w:pPr>
        <w:pStyle w:val="af"/>
        <w:widowControl w:val="0"/>
        <w:numPr>
          <w:ilvl w:val="0"/>
          <w:numId w:val="15"/>
        </w:numPr>
        <w:tabs>
          <w:tab w:val="left" w:pos="851"/>
        </w:tabs>
        <w:spacing w:before="0" w:beforeAutospacing="0" w:after="0" w:afterAutospacing="0"/>
        <w:ind w:left="0" w:firstLine="567"/>
        <w:jc w:val="both"/>
        <w:rPr>
          <w:sz w:val="28"/>
          <w:szCs w:val="28"/>
          <w:lang w:val="uk-UA"/>
        </w:rPr>
      </w:pPr>
      <w:r w:rsidRPr="00F24E11">
        <w:rPr>
          <w:sz w:val="28"/>
          <w:szCs w:val="28"/>
          <w:lang w:val="uk-UA"/>
        </w:rPr>
        <w:t>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7719"/>
      </w:tblGrid>
      <w:tr w:rsidR="00F24E11" w:rsidRPr="00F24E11">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20" w:after="100" w:afterAutospacing="1"/>
              <w:jc w:val="center"/>
              <w:rPr>
                <w:rFonts w:eastAsia="Calibri"/>
                <w:lang w:val="uk-UA" w:eastAsia="en-US"/>
              </w:rPr>
            </w:pPr>
            <w:r w:rsidRPr="00F24E11">
              <w:rPr>
                <w:rFonts w:eastAsia="Calibri"/>
                <w:lang w:val="uk-UA" w:eastAsia="en-US"/>
              </w:rPr>
              <w:t>Вид альтернативи</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20" w:after="100" w:afterAutospacing="1"/>
              <w:jc w:val="center"/>
              <w:rPr>
                <w:rFonts w:eastAsia="Calibri"/>
                <w:lang w:val="uk-UA" w:eastAsia="en-US"/>
              </w:rPr>
            </w:pPr>
            <w:r w:rsidRPr="00F24E11">
              <w:rPr>
                <w:rFonts w:eastAsia="Calibri"/>
                <w:lang w:val="uk-UA" w:eastAsia="en-US"/>
              </w:rPr>
              <w:t>Опис альтернативи</w:t>
            </w:r>
          </w:p>
        </w:tc>
      </w:tr>
      <w:tr w:rsidR="00F24E11" w:rsidRPr="00F24E11">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1</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jc w:val="both"/>
              <w:rPr>
                <w:rFonts w:eastAsia="Calibri"/>
                <w:lang w:val="uk-UA" w:eastAsia="en-US"/>
              </w:rPr>
            </w:pPr>
            <w:r w:rsidRPr="00F24E11">
              <w:rPr>
                <w:rFonts w:eastAsia="Calibri"/>
                <w:lang w:val="uk-UA" w:eastAsia="en-US"/>
              </w:rPr>
              <w:t xml:space="preserve">Затвердити розроблений </w:t>
            </w:r>
            <w:r w:rsidR="007259F4" w:rsidRPr="00F24E11">
              <w:rPr>
                <w:rFonts w:eastAsia="Calibri"/>
                <w:lang w:val="uk-UA" w:eastAsia="en-US"/>
              </w:rPr>
              <w:t>проект закону</w:t>
            </w:r>
          </w:p>
          <w:p w:rsidR="00732BA2" w:rsidRPr="00F24E11" w:rsidRDefault="00732BA2" w:rsidP="003B47A6">
            <w:pPr>
              <w:jc w:val="both"/>
              <w:rPr>
                <w:rFonts w:eastAsia="Calibri"/>
                <w:lang w:val="uk-UA" w:eastAsia="en-US"/>
              </w:rPr>
            </w:pPr>
          </w:p>
        </w:tc>
      </w:tr>
      <w:tr w:rsidR="00732BA2" w:rsidRPr="00F24E11">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2</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jc w:val="both"/>
              <w:rPr>
                <w:rFonts w:eastAsia="Calibri"/>
                <w:lang w:val="uk-UA" w:eastAsia="en-US"/>
              </w:rPr>
            </w:pPr>
            <w:r w:rsidRPr="00F24E11">
              <w:rPr>
                <w:rFonts w:eastAsia="Calibri"/>
                <w:lang w:val="uk-UA" w:eastAsia="en-US"/>
              </w:rPr>
              <w:t>Залишити ситуацію без змін</w:t>
            </w:r>
            <w:r w:rsidR="001D1604" w:rsidRPr="00F24E11">
              <w:rPr>
                <w:rFonts w:eastAsia="Calibri"/>
                <w:lang w:val="uk-UA" w:eastAsia="en-US"/>
              </w:rPr>
              <w:t>.</w:t>
            </w:r>
          </w:p>
          <w:p w:rsidR="001F7DAB" w:rsidRPr="00F24E11" w:rsidRDefault="001F7DAB" w:rsidP="004008A8">
            <w:pPr>
              <w:jc w:val="both"/>
              <w:rPr>
                <w:rFonts w:eastAsia="Calibri"/>
                <w:lang w:val="uk-UA" w:eastAsia="en-US"/>
              </w:rPr>
            </w:pPr>
            <w:r w:rsidRPr="00F24E11">
              <w:rPr>
                <w:rFonts w:eastAsia="Calibri"/>
                <w:lang w:val="uk-UA" w:eastAsia="en-US"/>
              </w:rPr>
              <w:t xml:space="preserve">Зазначений спосіб є неприйнятним, оскільки </w:t>
            </w:r>
            <w:r w:rsidR="004008A8" w:rsidRPr="00F24E11">
              <w:rPr>
                <w:rFonts w:eastAsia="Calibri"/>
                <w:lang w:val="uk-UA" w:eastAsia="en-US"/>
              </w:rPr>
              <w:t>вирішення мети проекту закону можливо виключно шляхом внесення змін до Закону № 481.</w:t>
            </w:r>
          </w:p>
        </w:tc>
      </w:tr>
    </w:tbl>
    <w:p w:rsidR="00732BA2" w:rsidRPr="00F24E11" w:rsidRDefault="00732BA2" w:rsidP="003B47A6">
      <w:pPr>
        <w:ind w:firstLine="709"/>
        <w:jc w:val="both"/>
        <w:rPr>
          <w:sz w:val="28"/>
          <w:szCs w:val="28"/>
          <w:lang w:val="uk-UA"/>
        </w:rPr>
      </w:pPr>
    </w:p>
    <w:p w:rsidR="00732BA2" w:rsidRPr="00F24E11" w:rsidRDefault="00CE79A9" w:rsidP="00657EE3">
      <w:pPr>
        <w:pStyle w:val="af"/>
        <w:widowControl w:val="0"/>
        <w:spacing w:before="0" w:beforeAutospacing="0" w:after="0" w:afterAutospacing="0"/>
        <w:ind w:firstLine="567"/>
        <w:jc w:val="both"/>
        <w:rPr>
          <w:sz w:val="28"/>
          <w:szCs w:val="28"/>
          <w:lang w:val="uk-UA"/>
        </w:rPr>
      </w:pPr>
      <w:r w:rsidRPr="00F24E11">
        <w:rPr>
          <w:sz w:val="28"/>
          <w:szCs w:val="28"/>
          <w:lang w:val="uk-UA"/>
        </w:rPr>
        <w:t xml:space="preserve">2. Оцінка вибраних альтернативних способів досягнення цілей </w:t>
      </w:r>
    </w:p>
    <w:p w:rsidR="00732BA2" w:rsidRPr="00F24E11" w:rsidRDefault="00CE79A9" w:rsidP="006D1C57">
      <w:pPr>
        <w:pStyle w:val="af"/>
        <w:widowControl w:val="0"/>
        <w:spacing w:before="0" w:beforeAutospacing="0" w:after="0" w:afterAutospacing="0"/>
        <w:ind w:firstLine="567"/>
        <w:jc w:val="both"/>
        <w:rPr>
          <w:i/>
          <w:sz w:val="28"/>
          <w:szCs w:val="28"/>
          <w:lang w:val="uk-UA"/>
        </w:rPr>
      </w:pPr>
      <w:r w:rsidRPr="00F24E11">
        <w:rPr>
          <w:i/>
          <w:sz w:val="28"/>
          <w:szCs w:val="28"/>
          <w:lang w:val="uk-UA"/>
        </w:rPr>
        <w:t>Оцінка впливу на сферу інтересів держави</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4433"/>
        <w:gridCol w:w="3287"/>
      </w:tblGrid>
      <w:tr w:rsidR="00F24E11" w:rsidRPr="00F24E11">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center"/>
              <w:rPr>
                <w:rFonts w:eastAsia="Calibri"/>
                <w:lang w:val="uk-UA" w:eastAsia="en-US"/>
              </w:rPr>
            </w:pPr>
            <w:r w:rsidRPr="00F24E11">
              <w:rPr>
                <w:rFonts w:eastAsia="Calibri"/>
                <w:lang w:val="uk-UA" w:eastAsia="en-US"/>
              </w:rPr>
              <w:lastRenderedPageBreak/>
              <w:t>Вид альтернативи</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center"/>
              <w:rPr>
                <w:rFonts w:eastAsia="Calibri"/>
                <w:lang w:val="uk-UA" w:eastAsia="en-US"/>
              </w:rPr>
            </w:pPr>
            <w:r w:rsidRPr="00F24E11">
              <w:rPr>
                <w:rFonts w:eastAsia="Calibri"/>
                <w:lang w:val="uk-UA" w:eastAsia="en-US"/>
              </w:rPr>
              <w:t>Вигоди</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center"/>
              <w:rPr>
                <w:rFonts w:eastAsia="Calibri"/>
                <w:lang w:val="uk-UA" w:eastAsia="en-US"/>
              </w:rPr>
            </w:pPr>
            <w:r w:rsidRPr="00F24E11">
              <w:rPr>
                <w:rFonts w:eastAsia="Calibri"/>
                <w:lang w:val="uk-UA" w:eastAsia="en-US"/>
              </w:rPr>
              <w:t>Витрати</w:t>
            </w:r>
          </w:p>
        </w:tc>
      </w:tr>
      <w:tr w:rsidR="00F24E11" w:rsidRPr="00F24E11">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1</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24154" w:rsidRPr="00F24E11" w:rsidRDefault="00CE79A9" w:rsidP="00B83A71">
            <w:pPr>
              <w:jc w:val="both"/>
              <w:rPr>
                <w:lang w:val="uk-UA"/>
              </w:rPr>
            </w:pPr>
            <w:r w:rsidRPr="00F24E11">
              <w:rPr>
                <w:lang w:val="uk-UA"/>
              </w:rPr>
              <w:t xml:space="preserve">Прийняття регуляторного </w:t>
            </w:r>
            <w:proofErr w:type="spellStart"/>
            <w:r w:rsidRPr="00F24E11">
              <w:rPr>
                <w:lang w:val="uk-UA"/>
              </w:rPr>
              <w:t>акта</w:t>
            </w:r>
            <w:proofErr w:type="spellEnd"/>
            <w:r w:rsidR="00B83A71" w:rsidRPr="00F24E11">
              <w:rPr>
                <w:lang w:val="uk-UA"/>
              </w:rPr>
              <w:t xml:space="preserve"> забезпечить</w:t>
            </w:r>
            <w:r w:rsidR="00C24154" w:rsidRPr="00F24E11">
              <w:rPr>
                <w:lang w:val="uk-UA"/>
              </w:rPr>
              <w:t>:</w:t>
            </w:r>
          </w:p>
          <w:p w:rsidR="00654659" w:rsidRPr="00F24E11" w:rsidRDefault="004008A8" w:rsidP="00654659">
            <w:pPr>
              <w:ind w:firstLine="146"/>
              <w:jc w:val="both"/>
              <w:rPr>
                <w:lang w:val="uk-UA"/>
              </w:rPr>
            </w:pPr>
            <w:r w:rsidRPr="00F24E11">
              <w:rPr>
                <w:lang w:val="uk-UA"/>
              </w:rPr>
              <w:t xml:space="preserve"> </w:t>
            </w:r>
            <w:r w:rsidR="00654659" w:rsidRPr="00F24E11">
              <w:rPr>
                <w:lang w:val="uk-UA"/>
              </w:rPr>
              <w:t>впровадження електронного ліцензування на право здійснення діяльності із підакцизними товарами, передбаченої Законом № 481:</w:t>
            </w:r>
          </w:p>
          <w:p w:rsidR="00654659" w:rsidRPr="00F24E11" w:rsidRDefault="00654659" w:rsidP="00654659">
            <w:pPr>
              <w:ind w:firstLine="146"/>
              <w:jc w:val="both"/>
              <w:rPr>
                <w:lang w:val="uk-UA"/>
              </w:rPr>
            </w:pPr>
            <w:r w:rsidRPr="00F24E11">
              <w:rPr>
                <w:lang w:val="uk-UA"/>
              </w:rPr>
              <w:t xml:space="preserve"> запровадження можливості видачі і анулювання ліцензій на таку діяльності в електронному вигляді (шляхом надання</w:t>
            </w:r>
            <w:r w:rsidR="004C5782" w:rsidRPr="00F24E11">
              <w:rPr>
                <w:lang w:val="uk-UA"/>
              </w:rPr>
              <w:t xml:space="preserve"> ліцензіату </w:t>
            </w:r>
            <w:r w:rsidRPr="00F24E11">
              <w:rPr>
                <w:lang w:val="uk-UA"/>
              </w:rPr>
              <w:t xml:space="preserve"> витягу з відповідного єдиного реєстру ліцензіатів);</w:t>
            </w:r>
          </w:p>
          <w:p w:rsidR="00654659" w:rsidRPr="00F24E11" w:rsidRDefault="00654659" w:rsidP="00654659">
            <w:pPr>
              <w:ind w:firstLine="146"/>
              <w:jc w:val="both"/>
              <w:rPr>
                <w:lang w:val="uk-UA"/>
              </w:rPr>
            </w:pPr>
            <w:r w:rsidRPr="00F24E11">
              <w:rPr>
                <w:lang w:val="uk-UA"/>
              </w:rPr>
              <w:t xml:space="preserve"> відміну паперової форми ліцензії на право здійснення діяльності із підакцизними товарами та додатків до неї;</w:t>
            </w:r>
          </w:p>
          <w:p w:rsidR="00654659" w:rsidRPr="00F24E11" w:rsidRDefault="00654659" w:rsidP="00654659">
            <w:pPr>
              <w:ind w:firstLine="146"/>
              <w:jc w:val="both"/>
              <w:rPr>
                <w:lang w:val="uk-UA"/>
              </w:rPr>
            </w:pPr>
            <w:r w:rsidRPr="00F24E11">
              <w:rPr>
                <w:lang w:val="uk-UA"/>
              </w:rPr>
              <w:t xml:space="preserve"> прийняття деяких додаткових заходів контролю за діяльністю, яка ліцензується відповідно до Закону № 481, матиме позитивні наслідки щодо бюджетних надходжень</w:t>
            </w:r>
            <w:r w:rsidR="00121893" w:rsidRPr="00F24E11">
              <w:rPr>
                <w:lang w:val="uk-UA"/>
              </w:rPr>
              <w:t xml:space="preserve">, </w:t>
            </w:r>
            <w:r w:rsidRPr="00F24E11">
              <w:rPr>
                <w:lang w:val="uk-UA"/>
              </w:rPr>
              <w:t>убезпеч</w:t>
            </w:r>
            <w:r w:rsidR="00121893" w:rsidRPr="00F24E11">
              <w:rPr>
                <w:lang w:val="uk-UA"/>
              </w:rPr>
              <w:t>ення</w:t>
            </w:r>
            <w:r w:rsidRPr="00F24E11">
              <w:rPr>
                <w:lang w:val="uk-UA"/>
              </w:rPr>
              <w:t xml:space="preserve"> від  викривленню конкуренції  на ринках підакцизних товарів</w:t>
            </w:r>
            <w:r w:rsidR="00121893" w:rsidRPr="00F24E11">
              <w:rPr>
                <w:lang w:val="uk-UA"/>
              </w:rPr>
              <w:t>, забезпечення їх високої якості та захист</w:t>
            </w:r>
            <w:r w:rsidR="004C5782" w:rsidRPr="00F24E11">
              <w:rPr>
                <w:lang w:val="uk-UA"/>
              </w:rPr>
              <w:t>у</w:t>
            </w:r>
            <w:r w:rsidR="00121893" w:rsidRPr="00F24E11">
              <w:rPr>
                <w:lang w:val="uk-UA"/>
              </w:rPr>
              <w:t xml:space="preserve"> здоров’я громадян, а також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r w:rsidRPr="00F24E11">
              <w:rPr>
                <w:lang w:val="uk-UA"/>
              </w:rPr>
              <w:t>;</w:t>
            </w:r>
          </w:p>
          <w:p w:rsidR="00654659" w:rsidRPr="00F24E11" w:rsidRDefault="00654659" w:rsidP="00654659">
            <w:pPr>
              <w:ind w:firstLine="146"/>
              <w:jc w:val="both"/>
              <w:rPr>
                <w:lang w:val="uk-UA"/>
              </w:rPr>
            </w:pPr>
            <w:r w:rsidRPr="00F24E11">
              <w:rPr>
                <w:lang w:val="uk-UA"/>
              </w:rPr>
              <w:t xml:space="preserve"> узгодження норм Закону № 481 з чинними нормами ПКУ, Закону  № 265 та  взаємоузгодження між собою норм Закону № 481</w:t>
            </w:r>
            <w:r w:rsidR="006548B6" w:rsidRPr="00F24E11">
              <w:rPr>
                <w:lang w:val="uk-UA"/>
              </w:rPr>
              <w:t xml:space="preserve"> матиме позитивний вплив на правозастосування сфери виробництва і обігу підакцизних товарів</w:t>
            </w:r>
            <w:r w:rsidR="00EB0EDA" w:rsidRPr="00F24E11">
              <w:rPr>
                <w:lang w:val="uk-UA"/>
              </w:rPr>
              <w:t>.</w:t>
            </w:r>
          </w:p>
          <w:p w:rsidR="00732BA2" w:rsidRPr="00F24E11" w:rsidRDefault="00732BA2" w:rsidP="004008A8">
            <w:pPr>
              <w:spacing w:before="100" w:beforeAutospacing="1" w:after="100" w:afterAutospacing="1"/>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4008A8">
            <w:pPr>
              <w:spacing w:before="100" w:beforeAutospacing="1" w:after="100" w:afterAutospacing="1"/>
              <w:jc w:val="both"/>
              <w:rPr>
                <w:rFonts w:eastAsia="Calibri"/>
                <w:lang w:val="uk-UA" w:eastAsia="en-US"/>
              </w:rPr>
            </w:pPr>
            <w:r w:rsidRPr="00F24E11">
              <w:rPr>
                <w:lang w:val="uk-UA"/>
              </w:rPr>
              <w:t xml:space="preserve">Введення в дію </w:t>
            </w:r>
            <w:r w:rsidR="004008A8" w:rsidRPr="00F24E11">
              <w:rPr>
                <w:lang w:val="uk-UA"/>
              </w:rPr>
              <w:t>закону</w:t>
            </w:r>
            <w:r w:rsidRPr="00F24E11">
              <w:rPr>
                <w:lang w:val="uk-UA"/>
              </w:rPr>
              <w:t xml:space="preserve"> не потребує матеріальних і фінансових витрат</w:t>
            </w:r>
            <w:r w:rsidR="00EB0EDA" w:rsidRPr="00F24E11">
              <w:rPr>
                <w:lang w:val="uk-UA"/>
              </w:rPr>
              <w:t>.</w:t>
            </w:r>
          </w:p>
        </w:tc>
      </w:tr>
      <w:tr w:rsidR="00732BA2" w:rsidRPr="00F24E11">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2</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5809AB" w:rsidP="003B47A6">
            <w:pPr>
              <w:jc w:val="both"/>
              <w:rPr>
                <w:rFonts w:eastAsia="Calibri"/>
                <w:lang w:val="uk-UA" w:eastAsia="en-US"/>
              </w:rPr>
            </w:pPr>
            <w:r w:rsidRPr="00F24E11">
              <w:rPr>
                <w:rFonts w:eastAsia="Calibri"/>
                <w:lang w:val="uk-UA" w:eastAsia="en-US"/>
              </w:rPr>
              <w:t>Відсутні</w:t>
            </w:r>
            <w:r w:rsidR="00EB0EDA" w:rsidRPr="00F24E11">
              <w:rPr>
                <w:rFonts w:eastAsia="Calibri"/>
                <w:lang w:val="uk-UA" w:eastAsia="en-US"/>
              </w:rPr>
              <w:t>.</w:t>
            </w:r>
          </w:p>
          <w:p w:rsidR="00732BA2" w:rsidRPr="00F24E11" w:rsidRDefault="001D1F08" w:rsidP="00130E1A">
            <w:pPr>
              <w:autoSpaceDE w:val="0"/>
              <w:autoSpaceDN w:val="0"/>
              <w:adjustRightInd w:val="0"/>
              <w:jc w:val="both"/>
              <w:rPr>
                <w:lang w:val="uk-UA"/>
              </w:rPr>
            </w:pPr>
            <w:r w:rsidRPr="00F24E11">
              <w:rPr>
                <w:lang w:val="uk-UA"/>
              </w:rPr>
              <w:t xml:space="preserve">  </w:t>
            </w:r>
          </w:p>
          <w:p w:rsidR="00E54304" w:rsidRPr="00F24E11" w:rsidRDefault="00E54304" w:rsidP="00130E1A">
            <w:pPr>
              <w:autoSpaceDE w:val="0"/>
              <w:autoSpaceDN w:val="0"/>
              <w:adjustRightInd w:val="0"/>
              <w:jc w:val="both"/>
              <w:rPr>
                <w:lang w:val="uk-UA"/>
              </w:rPr>
            </w:pPr>
          </w:p>
          <w:p w:rsidR="00E54304" w:rsidRPr="00F24E11" w:rsidRDefault="00E54304" w:rsidP="006548B6">
            <w:pPr>
              <w:ind w:firstLine="567"/>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00A59" w:rsidRPr="00F24E11" w:rsidRDefault="00100A59" w:rsidP="006548B6">
            <w:pPr>
              <w:ind w:firstLine="146"/>
              <w:jc w:val="both"/>
              <w:rPr>
                <w:rFonts w:eastAsia="Calibri"/>
                <w:lang w:val="uk-UA" w:eastAsia="en-US"/>
              </w:rPr>
            </w:pPr>
            <w:r w:rsidRPr="00F24E11">
              <w:rPr>
                <w:rFonts w:eastAsia="Calibri"/>
                <w:lang w:val="uk-UA" w:eastAsia="en-US"/>
              </w:rPr>
              <w:t>Залишення ситуації без змін матиме такі наслідки:</w:t>
            </w:r>
          </w:p>
          <w:p w:rsidR="006548B6" w:rsidRPr="00F24E11" w:rsidRDefault="00100A59" w:rsidP="006548B6">
            <w:pPr>
              <w:ind w:firstLine="146"/>
              <w:jc w:val="both"/>
              <w:rPr>
                <w:lang w:val="uk-UA"/>
              </w:rPr>
            </w:pPr>
            <w:r w:rsidRPr="00F24E11">
              <w:rPr>
                <w:rFonts w:eastAsia="Calibri"/>
                <w:lang w:val="uk-UA" w:eastAsia="en-US"/>
              </w:rPr>
              <w:t xml:space="preserve"> </w:t>
            </w:r>
            <w:r w:rsidR="006548B6" w:rsidRPr="00F24E11">
              <w:rPr>
                <w:lang w:val="uk-UA"/>
              </w:rPr>
              <w:t>відсутність електронного ліцензування на право здійснення діяльності із підакцизними товарами, передбаченої Законом № 481:</w:t>
            </w:r>
          </w:p>
          <w:p w:rsidR="006548B6" w:rsidRPr="00F24E11" w:rsidRDefault="006548B6" w:rsidP="006548B6">
            <w:pPr>
              <w:ind w:firstLine="146"/>
              <w:jc w:val="both"/>
              <w:rPr>
                <w:lang w:val="uk-UA"/>
              </w:rPr>
            </w:pPr>
            <w:r w:rsidRPr="00F24E11">
              <w:rPr>
                <w:lang w:val="uk-UA"/>
              </w:rPr>
              <w:t xml:space="preserve"> відсутність можливості видачі і анулювання ліцензій на таку діяльності в </w:t>
            </w:r>
            <w:r w:rsidRPr="00F24E11">
              <w:rPr>
                <w:lang w:val="uk-UA"/>
              </w:rPr>
              <w:lastRenderedPageBreak/>
              <w:t xml:space="preserve">електронному вигляді (шляхом надання </w:t>
            </w:r>
            <w:r w:rsidR="004C5782" w:rsidRPr="00F24E11">
              <w:rPr>
                <w:lang w:val="uk-UA"/>
              </w:rPr>
              <w:t xml:space="preserve">ліцензіату </w:t>
            </w:r>
            <w:r w:rsidRPr="00F24E11">
              <w:rPr>
                <w:lang w:val="uk-UA"/>
              </w:rPr>
              <w:t>витягу з відповідного єдиного реєстру ліцензіатів);</w:t>
            </w:r>
          </w:p>
          <w:p w:rsidR="006548B6" w:rsidRPr="00F24E11" w:rsidRDefault="006548B6" w:rsidP="006548B6">
            <w:pPr>
              <w:ind w:firstLine="146"/>
              <w:jc w:val="both"/>
              <w:rPr>
                <w:lang w:val="uk-UA"/>
              </w:rPr>
            </w:pPr>
            <w:r w:rsidRPr="00F24E11">
              <w:rPr>
                <w:lang w:val="uk-UA"/>
              </w:rPr>
              <w:t xml:space="preserve"> </w:t>
            </w:r>
            <w:r w:rsidR="009303D3" w:rsidRPr="00F24E11">
              <w:rPr>
                <w:lang w:val="uk-UA"/>
              </w:rPr>
              <w:t>залишення</w:t>
            </w:r>
            <w:r w:rsidRPr="00F24E11">
              <w:rPr>
                <w:lang w:val="uk-UA"/>
              </w:rPr>
              <w:t xml:space="preserve"> паперової форми ліцензії на право здійснення діяльності із підакцизними товарами та додатків до неї</w:t>
            </w:r>
            <w:r w:rsidR="009303D3" w:rsidRPr="00F24E11">
              <w:rPr>
                <w:lang w:val="uk-UA"/>
              </w:rPr>
              <w:t>, зразок якої не встановлений законодавством</w:t>
            </w:r>
            <w:r w:rsidRPr="00F24E11">
              <w:rPr>
                <w:lang w:val="uk-UA"/>
              </w:rPr>
              <w:t>;</w:t>
            </w:r>
          </w:p>
          <w:p w:rsidR="00121893" w:rsidRPr="00F24E11" w:rsidRDefault="006548B6" w:rsidP="00121893">
            <w:pPr>
              <w:ind w:firstLine="146"/>
              <w:jc w:val="both"/>
              <w:rPr>
                <w:lang w:val="uk-UA"/>
              </w:rPr>
            </w:pPr>
            <w:r w:rsidRPr="00F24E11">
              <w:rPr>
                <w:lang w:val="uk-UA"/>
              </w:rPr>
              <w:t xml:space="preserve"> </w:t>
            </w:r>
            <w:r w:rsidR="009303D3" w:rsidRPr="00F24E11">
              <w:rPr>
                <w:lang w:val="uk-UA"/>
              </w:rPr>
              <w:t xml:space="preserve">негативні наслідки </w:t>
            </w:r>
            <w:r w:rsidR="004C5782" w:rsidRPr="00F24E11">
              <w:rPr>
                <w:lang w:val="uk-UA"/>
              </w:rPr>
              <w:t>для</w:t>
            </w:r>
            <w:r w:rsidR="009303D3" w:rsidRPr="00F24E11">
              <w:rPr>
                <w:lang w:val="uk-UA"/>
              </w:rPr>
              <w:t xml:space="preserve"> </w:t>
            </w:r>
            <w:r w:rsidRPr="00F24E11">
              <w:rPr>
                <w:lang w:val="uk-UA"/>
              </w:rPr>
              <w:t>бюджетних надходжень</w:t>
            </w:r>
            <w:r w:rsidR="00121893" w:rsidRPr="00F24E11">
              <w:rPr>
                <w:lang w:val="uk-UA"/>
              </w:rPr>
              <w:t xml:space="preserve">, </w:t>
            </w:r>
            <w:r w:rsidRPr="00F24E11">
              <w:rPr>
                <w:lang w:val="uk-UA"/>
              </w:rPr>
              <w:t xml:space="preserve"> викривленн</w:t>
            </w:r>
            <w:r w:rsidR="009303D3" w:rsidRPr="00F24E11">
              <w:rPr>
                <w:lang w:val="uk-UA"/>
              </w:rPr>
              <w:t>я</w:t>
            </w:r>
            <w:r w:rsidRPr="00F24E11">
              <w:rPr>
                <w:lang w:val="uk-UA"/>
              </w:rPr>
              <w:t xml:space="preserve"> конкуренції  на ринках підакцизних товарів</w:t>
            </w:r>
            <w:r w:rsidR="00121893" w:rsidRPr="00F24E11">
              <w:rPr>
                <w:lang w:val="uk-UA"/>
              </w:rPr>
              <w:t xml:space="preserve">, зниження контролю за якістю підакцизних товарів та захисту здоров’я громадян, </w:t>
            </w:r>
            <w:r w:rsidR="004C5782" w:rsidRPr="00F24E11">
              <w:rPr>
                <w:lang w:val="uk-UA"/>
              </w:rPr>
              <w:t xml:space="preserve">не прийняття заходів щодо </w:t>
            </w:r>
            <w:r w:rsidR="00121893" w:rsidRPr="00F24E11">
              <w:rPr>
                <w:lang w:val="uk-UA"/>
              </w:rPr>
              <w:t>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p>
          <w:p w:rsidR="006548B6" w:rsidRPr="00F24E11" w:rsidRDefault="009303D3" w:rsidP="006548B6">
            <w:pPr>
              <w:ind w:firstLine="146"/>
              <w:jc w:val="both"/>
              <w:rPr>
                <w:lang w:val="uk-UA"/>
              </w:rPr>
            </w:pPr>
            <w:r w:rsidRPr="00F24E11">
              <w:rPr>
                <w:lang w:val="uk-UA"/>
              </w:rPr>
              <w:t>негативний</w:t>
            </w:r>
            <w:r w:rsidR="006548B6" w:rsidRPr="00F24E11">
              <w:rPr>
                <w:lang w:val="uk-UA"/>
              </w:rPr>
              <w:t xml:space="preserve"> вплив на правозастосування сфери виробництва і обігу підакцизних товарів</w:t>
            </w:r>
            <w:r w:rsidR="00EB0EDA" w:rsidRPr="00F24E11">
              <w:rPr>
                <w:lang w:val="uk-UA"/>
              </w:rPr>
              <w:t>.</w:t>
            </w:r>
          </w:p>
          <w:p w:rsidR="00975F2F" w:rsidRPr="00F24E11" w:rsidRDefault="00975F2F" w:rsidP="00F07913">
            <w:pPr>
              <w:jc w:val="both"/>
              <w:rPr>
                <w:rFonts w:eastAsiaTheme="minorHAnsi"/>
                <w:lang w:val="uk-UA" w:eastAsia="en-US"/>
              </w:rPr>
            </w:pPr>
          </w:p>
          <w:p w:rsidR="00975F2F" w:rsidRPr="00F24E11" w:rsidRDefault="00975F2F" w:rsidP="00F07913">
            <w:pPr>
              <w:jc w:val="both"/>
              <w:rPr>
                <w:rFonts w:eastAsia="Calibri"/>
                <w:lang w:val="uk-UA" w:eastAsia="en-US"/>
              </w:rPr>
            </w:pPr>
          </w:p>
        </w:tc>
      </w:tr>
    </w:tbl>
    <w:p w:rsidR="00732BA2" w:rsidRPr="00F24E11" w:rsidRDefault="00732BA2" w:rsidP="003B47A6">
      <w:pPr>
        <w:pStyle w:val="af"/>
        <w:widowControl w:val="0"/>
        <w:spacing w:before="60" w:beforeAutospacing="0" w:after="0" w:afterAutospacing="0"/>
        <w:jc w:val="both"/>
        <w:rPr>
          <w:sz w:val="28"/>
          <w:szCs w:val="28"/>
          <w:lang w:val="uk-UA"/>
        </w:rPr>
      </w:pPr>
    </w:p>
    <w:p w:rsidR="00732BA2" w:rsidRPr="00F24E11" w:rsidRDefault="00CE79A9" w:rsidP="00657EE3">
      <w:pPr>
        <w:pStyle w:val="af"/>
        <w:spacing w:before="0" w:beforeAutospacing="0" w:after="0" w:afterAutospacing="0"/>
        <w:ind w:firstLine="567"/>
        <w:jc w:val="both"/>
        <w:rPr>
          <w:sz w:val="28"/>
          <w:szCs w:val="28"/>
          <w:lang w:val="uk-UA"/>
        </w:rPr>
      </w:pPr>
      <w:r w:rsidRPr="00F24E11">
        <w:rPr>
          <w:sz w:val="28"/>
          <w:szCs w:val="28"/>
          <w:lang w:val="uk-UA"/>
        </w:rPr>
        <w:t xml:space="preserve">3. </w:t>
      </w:r>
      <w:r w:rsidR="00610FAA" w:rsidRPr="00F24E11">
        <w:rPr>
          <w:sz w:val="28"/>
          <w:szCs w:val="28"/>
          <w:lang w:val="uk-UA"/>
        </w:rPr>
        <w:t>Оцінка впливу на сферу інтересів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3"/>
        <w:gridCol w:w="4144"/>
        <w:gridCol w:w="3601"/>
      </w:tblGrid>
      <w:tr w:rsidR="00F24E11" w:rsidRPr="00F24E11" w:rsidTr="006549F9">
        <w:trPr>
          <w:tblCellSpacing w:w="22" w:type="dxa"/>
        </w:trPr>
        <w:tc>
          <w:tcPr>
            <w:tcW w:w="943" w:type="pct"/>
            <w:tcBorders>
              <w:top w:val="single" w:sz="4" w:space="0" w:color="auto"/>
              <w:left w:val="single" w:sz="4" w:space="0" w:color="auto"/>
              <w:bottom w:val="single" w:sz="4" w:space="0" w:color="auto"/>
              <w:right w:val="single" w:sz="4" w:space="0" w:color="auto"/>
            </w:tcBorders>
          </w:tcPr>
          <w:p w:rsidR="00610FAA" w:rsidRPr="00F24E11" w:rsidRDefault="00610FAA" w:rsidP="006549F9">
            <w:pPr>
              <w:pStyle w:val="af"/>
              <w:jc w:val="center"/>
              <w:rPr>
                <w:lang w:val="uk-UA"/>
              </w:rPr>
            </w:pPr>
            <w:r w:rsidRPr="00F24E11">
              <w:rPr>
                <w:lang w:val="uk-UA"/>
              </w:rPr>
              <w:t>Вид альтернативи</w:t>
            </w:r>
          </w:p>
        </w:tc>
        <w:tc>
          <w:tcPr>
            <w:tcW w:w="2129" w:type="pct"/>
            <w:tcBorders>
              <w:top w:val="single" w:sz="4" w:space="0" w:color="auto"/>
              <w:left w:val="single" w:sz="4" w:space="0" w:color="auto"/>
              <w:bottom w:val="single" w:sz="4" w:space="0" w:color="auto"/>
              <w:right w:val="single" w:sz="4" w:space="0" w:color="auto"/>
            </w:tcBorders>
          </w:tcPr>
          <w:p w:rsidR="00610FAA" w:rsidRPr="00F24E11" w:rsidRDefault="00610FAA" w:rsidP="006549F9">
            <w:pPr>
              <w:pStyle w:val="af"/>
              <w:jc w:val="center"/>
              <w:rPr>
                <w:lang w:val="uk-UA"/>
              </w:rPr>
            </w:pPr>
            <w:r w:rsidRPr="00F24E11">
              <w:rPr>
                <w:lang w:val="uk-UA"/>
              </w:rPr>
              <w:t>Вигоди</w:t>
            </w:r>
          </w:p>
        </w:tc>
        <w:tc>
          <w:tcPr>
            <w:tcW w:w="1835" w:type="pct"/>
            <w:tcBorders>
              <w:top w:val="single" w:sz="4" w:space="0" w:color="auto"/>
              <w:left w:val="single" w:sz="4" w:space="0" w:color="auto"/>
              <w:bottom w:val="single" w:sz="4" w:space="0" w:color="auto"/>
              <w:right w:val="single" w:sz="4" w:space="0" w:color="auto"/>
            </w:tcBorders>
          </w:tcPr>
          <w:p w:rsidR="00610FAA" w:rsidRPr="00F24E11" w:rsidRDefault="00610FAA" w:rsidP="006549F9">
            <w:pPr>
              <w:pStyle w:val="af"/>
              <w:jc w:val="center"/>
              <w:rPr>
                <w:lang w:val="uk-UA"/>
              </w:rPr>
            </w:pPr>
            <w:r w:rsidRPr="00F24E11">
              <w:rPr>
                <w:lang w:val="uk-UA"/>
              </w:rPr>
              <w:t>Витрати</w:t>
            </w:r>
          </w:p>
        </w:tc>
      </w:tr>
      <w:tr w:rsidR="00F24E11" w:rsidRPr="00F24E11" w:rsidTr="006549F9">
        <w:trPr>
          <w:tblCellSpacing w:w="22" w:type="dxa"/>
        </w:trPr>
        <w:tc>
          <w:tcPr>
            <w:tcW w:w="943" w:type="pct"/>
            <w:tcBorders>
              <w:top w:val="single" w:sz="4" w:space="0" w:color="auto"/>
              <w:left w:val="single" w:sz="4" w:space="0" w:color="auto"/>
              <w:bottom w:val="single" w:sz="4" w:space="0" w:color="auto"/>
              <w:right w:val="single" w:sz="4" w:space="0" w:color="auto"/>
            </w:tcBorders>
          </w:tcPr>
          <w:p w:rsidR="00610FAA" w:rsidRPr="00F24E11" w:rsidRDefault="00610FAA" w:rsidP="006549F9">
            <w:pPr>
              <w:pStyle w:val="af"/>
              <w:jc w:val="both"/>
              <w:rPr>
                <w:lang w:val="uk-UA"/>
              </w:rPr>
            </w:pPr>
            <w:r w:rsidRPr="00F24E11">
              <w:rPr>
                <w:lang w:val="uk-UA"/>
              </w:rPr>
              <w:t>Альтернатива 1</w:t>
            </w:r>
          </w:p>
        </w:tc>
        <w:tc>
          <w:tcPr>
            <w:tcW w:w="2129" w:type="pct"/>
            <w:tcBorders>
              <w:top w:val="single" w:sz="4" w:space="0" w:color="auto"/>
              <w:left w:val="single" w:sz="4" w:space="0" w:color="auto"/>
              <w:bottom w:val="single" w:sz="4" w:space="0" w:color="auto"/>
              <w:right w:val="single" w:sz="4" w:space="0" w:color="auto"/>
            </w:tcBorders>
          </w:tcPr>
          <w:p w:rsidR="00610FAA" w:rsidRPr="00F24E11" w:rsidRDefault="00337780" w:rsidP="00337780">
            <w:pPr>
              <w:ind w:firstLine="316"/>
              <w:jc w:val="both"/>
              <w:rPr>
                <w:lang w:val="uk-UA"/>
              </w:rPr>
            </w:pPr>
            <w:r w:rsidRPr="00F24E11">
              <w:rPr>
                <w:lang w:val="uk-UA"/>
              </w:rPr>
              <w:t>Убезпечення від викривленню конкуренції</w:t>
            </w:r>
            <w:r w:rsidR="00CB7983" w:rsidRPr="00F24E11">
              <w:rPr>
                <w:lang w:val="uk-UA"/>
              </w:rPr>
              <w:t xml:space="preserve"> на ринках підакцизних товарів</w:t>
            </w:r>
            <w:r w:rsidR="005A03BA" w:rsidRPr="00F24E11">
              <w:rPr>
                <w:lang w:val="uk-UA"/>
              </w:rPr>
              <w:t xml:space="preserve"> та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 забезпечить високу якість підакцизних товарів та захист здоров’я громадян</w:t>
            </w:r>
            <w:r w:rsidRPr="00F24E11">
              <w:rPr>
                <w:lang w:val="uk-UA"/>
              </w:rPr>
              <w:t>.</w:t>
            </w:r>
          </w:p>
          <w:p w:rsidR="00A57B9D" w:rsidRPr="00F24E11" w:rsidRDefault="00A57B9D" w:rsidP="00337780">
            <w:pPr>
              <w:ind w:firstLine="316"/>
              <w:jc w:val="both"/>
              <w:rPr>
                <w:lang w:val="uk-UA"/>
              </w:rPr>
            </w:pPr>
            <w:r w:rsidRPr="00F24E11">
              <w:rPr>
                <w:lang w:val="uk-UA"/>
              </w:rPr>
              <w:t xml:space="preserve">Можливість перевірки наявності ліцензії у відкритих реєстрах </w:t>
            </w:r>
            <w:proofErr w:type="spellStart"/>
            <w:r w:rsidRPr="00F24E11">
              <w:rPr>
                <w:lang w:val="uk-UA"/>
              </w:rPr>
              <w:t>надасть</w:t>
            </w:r>
            <w:proofErr w:type="spellEnd"/>
            <w:r w:rsidRPr="00F24E11">
              <w:rPr>
                <w:lang w:val="uk-UA"/>
              </w:rPr>
              <w:t xml:space="preserve"> </w:t>
            </w:r>
            <w:r w:rsidR="004C5782" w:rsidRPr="00F24E11">
              <w:rPr>
                <w:lang w:val="uk-UA"/>
              </w:rPr>
              <w:lastRenderedPageBreak/>
              <w:t>можливість</w:t>
            </w:r>
            <w:r w:rsidRPr="00F24E11">
              <w:rPr>
                <w:lang w:val="uk-UA"/>
              </w:rPr>
              <w:t xml:space="preserve"> визначити легальність підакцизного товару</w:t>
            </w:r>
            <w:r w:rsidR="00EB0EDA" w:rsidRPr="00F24E11">
              <w:rPr>
                <w:lang w:val="uk-UA"/>
              </w:rPr>
              <w:t>.</w:t>
            </w:r>
          </w:p>
        </w:tc>
        <w:tc>
          <w:tcPr>
            <w:tcW w:w="1835" w:type="pct"/>
            <w:tcBorders>
              <w:top w:val="single" w:sz="4" w:space="0" w:color="auto"/>
              <w:left w:val="single" w:sz="4" w:space="0" w:color="auto"/>
              <w:bottom w:val="single" w:sz="4" w:space="0" w:color="auto"/>
              <w:right w:val="single" w:sz="4" w:space="0" w:color="auto"/>
            </w:tcBorders>
          </w:tcPr>
          <w:p w:rsidR="00CB7983" w:rsidRPr="00F24E11" w:rsidRDefault="00CB7983" w:rsidP="00CB7983">
            <w:pPr>
              <w:jc w:val="both"/>
              <w:rPr>
                <w:rFonts w:eastAsia="Calibri"/>
                <w:lang w:val="uk-UA" w:eastAsia="en-US"/>
              </w:rPr>
            </w:pPr>
            <w:r w:rsidRPr="00F24E11">
              <w:rPr>
                <w:rFonts w:eastAsia="Calibri"/>
                <w:lang w:val="uk-UA" w:eastAsia="en-US"/>
              </w:rPr>
              <w:lastRenderedPageBreak/>
              <w:t>Відсутні</w:t>
            </w:r>
            <w:r w:rsidR="00EB0EDA" w:rsidRPr="00F24E11">
              <w:rPr>
                <w:rFonts w:eastAsia="Calibri"/>
                <w:lang w:val="uk-UA" w:eastAsia="en-US"/>
              </w:rPr>
              <w:t>.</w:t>
            </w:r>
          </w:p>
          <w:p w:rsidR="00610FAA" w:rsidRPr="00F24E11" w:rsidRDefault="00610FAA" w:rsidP="00CB7983">
            <w:pPr>
              <w:jc w:val="both"/>
              <w:rPr>
                <w:lang w:val="uk-UA"/>
              </w:rPr>
            </w:pPr>
          </w:p>
        </w:tc>
      </w:tr>
      <w:tr w:rsidR="00610FAA" w:rsidRPr="00F24E11" w:rsidTr="006549F9">
        <w:trPr>
          <w:tblCellSpacing w:w="22" w:type="dxa"/>
        </w:trPr>
        <w:tc>
          <w:tcPr>
            <w:tcW w:w="943" w:type="pct"/>
            <w:tcBorders>
              <w:top w:val="single" w:sz="4" w:space="0" w:color="auto"/>
              <w:left w:val="single" w:sz="4" w:space="0" w:color="auto"/>
              <w:bottom w:val="single" w:sz="4" w:space="0" w:color="auto"/>
              <w:right w:val="single" w:sz="4" w:space="0" w:color="auto"/>
            </w:tcBorders>
          </w:tcPr>
          <w:p w:rsidR="00610FAA" w:rsidRPr="00F24E11" w:rsidRDefault="00610FAA" w:rsidP="006549F9">
            <w:pPr>
              <w:pStyle w:val="af"/>
              <w:jc w:val="both"/>
              <w:rPr>
                <w:lang w:val="uk-UA"/>
              </w:rPr>
            </w:pPr>
            <w:r w:rsidRPr="00F24E11">
              <w:rPr>
                <w:lang w:val="uk-UA"/>
              </w:rPr>
              <w:t>Альтернатива 2</w:t>
            </w:r>
          </w:p>
        </w:tc>
        <w:tc>
          <w:tcPr>
            <w:tcW w:w="2129" w:type="pct"/>
            <w:tcBorders>
              <w:top w:val="single" w:sz="4" w:space="0" w:color="auto"/>
              <w:left w:val="single" w:sz="4" w:space="0" w:color="auto"/>
              <w:bottom w:val="single" w:sz="4" w:space="0" w:color="auto"/>
              <w:right w:val="single" w:sz="4" w:space="0" w:color="auto"/>
            </w:tcBorders>
          </w:tcPr>
          <w:p w:rsidR="005A03BA" w:rsidRPr="00F24E11" w:rsidRDefault="005A03BA" w:rsidP="005A03BA">
            <w:pPr>
              <w:jc w:val="both"/>
              <w:rPr>
                <w:rFonts w:eastAsia="Calibri"/>
                <w:lang w:val="uk-UA" w:eastAsia="en-US"/>
              </w:rPr>
            </w:pPr>
            <w:r w:rsidRPr="00F24E11">
              <w:rPr>
                <w:rFonts w:eastAsia="Calibri"/>
                <w:lang w:val="uk-UA" w:eastAsia="en-US"/>
              </w:rPr>
              <w:t>Відсутні</w:t>
            </w:r>
            <w:r w:rsidR="00EB0EDA" w:rsidRPr="00F24E11">
              <w:rPr>
                <w:rFonts w:eastAsia="Calibri"/>
                <w:lang w:val="uk-UA" w:eastAsia="en-US"/>
              </w:rPr>
              <w:t>.</w:t>
            </w:r>
          </w:p>
          <w:p w:rsidR="00610FAA" w:rsidRPr="00F24E11" w:rsidRDefault="00610FAA" w:rsidP="00610FAA">
            <w:pPr>
              <w:jc w:val="both"/>
              <w:rPr>
                <w:lang w:val="uk-UA"/>
              </w:rPr>
            </w:pPr>
          </w:p>
        </w:tc>
        <w:tc>
          <w:tcPr>
            <w:tcW w:w="1835" w:type="pct"/>
            <w:tcBorders>
              <w:top w:val="single" w:sz="4" w:space="0" w:color="auto"/>
              <w:left w:val="single" w:sz="4" w:space="0" w:color="auto"/>
              <w:bottom w:val="single" w:sz="4" w:space="0" w:color="auto"/>
              <w:right w:val="single" w:sz="4" w:space="0" w:color="auto"/>
            </w:tcBorders>
            <w:vAlign w:val="center"/>
          </w:tcPr>
          <w:p w:rsidR="00610FAA" w:rsidRPr="00F24E11" w:rsidRDefault="00610FAA" w:rsidP="00100A59">
            <w:pPr>
              <w:jc w:val="both"/>
              <w:rPr>
                <w:lang w:val="uk-UA"/>
              </w:rPr>
            </w:pPr>
            <w:r w:rsidRPr="00F24E11">
              <w:rPr>
                <w:lang w:val="uk-UA"/>
              </w:rPr>
              <w:t xml:space="preserve">  </w:t>
            </w:r>
            <w:r w:rsidR="00100A59" w:rsidRPr="00F24E11">
              <w:rPr>
                <w:rFonts w:eastAsia="Calibri"/>
                <w:lang w:val="uk-UA" w:eastAsia="en-US"/>
              </w:rPr>
              <w:t xml:space="preserve">Залишення ситуації без змін </w:t>
            </w:r>
            <w:r w:rsidR="007259F4" w:rsidRPr="00F24E11">
              <w:rPr>
                <w:lang w:val="uk-UA"/>
              </w:rPr>
              <w:t>не сприятиме у</w:t>
            </w:r>
            <w:r w:rsidR="005A03BA" w:rsidRPr="00F24E11">
              <w:rPr>
                <w:lang w:val="uk-UA"/>
              </w:rPr>
              <w:t>безпеченн</w:t>
            </w:r>
            <w:r w:rsidR="007259F4" w:rsidRPr="00F24E11">
              <w:rPr>
                <w:lang w:val="uk-UA"/>
              </w:rPr>
              <w:t>ю</w:t>
            </w:r>
            <w:r w:rsidR="005A03BA" w:rsidRPr="00F24E11">
              <w:rPr>
                <w:lang w:val="uk-UA"/>
              </w:rPr>
              <w:t xml:space="preserve"> від  викривленн</w:t>
            </w:r>
            <w:r w:rsidR="007259F4" w:rsidRPr="00F24E11">
              <w:rPr>
                <w:lang w:val="uk-UA"/>
              </w:rPr>
              <w:t>я</w:t>
            </w:r>
            <w:r w:rsidR="005A03BA" w:rsidRPr="00F24E11">
              <w:rPr>
                <w:lang w:val="uk-UA"/>
              </w:rPr>
              <w:t xml:space="preserve"> конкуренції  на ринках підакцизних товарів та посиленн</w:t>
            </w:r>
            <w:r w:rsidR="007259F4" w:rsidRPr="00F24E11">
              <w:rPr>
                <w:lang w:val="uk-UA"/>
              </w:rPr>
              <w:t>ю</w:t>
            </w:r>
            <w:r w:rsidR="005A03BA" w:rsidRPr="00F24E11">
              <w:rPr>
                <w:lang w:val="uk-UA"/>
              </w:rPr>
              <w:t xml:space="preserve">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r w:rsidR="007259F4" w:rsidRPr="00F24E11">
              <w:rPr>
                <w:lang w:val="uk-UA"/>
              </w:rPr>
              <w:t xml:space="preserve">, що не </w:t>
            </w:r>
            <w:r w:rsidR="005A03BA" w:rsidRPr="00F24E11">
              <w:rPr>
                <w:lang w:val="uk-UA"/>
              </w:rPr>
              <w:t xml:space="preserve"> забезпечить високу якість підакцизних товарів та захист здоров’я громадян</w:t>
            </w:r>
            <w:r w:rsidR="00EB0EDA" w:rsidRPr="00F24E11">
              <w:rPr>
                <w:lang w:val="uk-UA"/>
              </w:rPr>
              <w:t>.</w:t>
            </w:r>
          </w:p>
        </w:tc>
      </w:tr>
    </w:tbl>
    <w:p w:rsidR="00130E1A" w:rsidRPr="00F24E11" w:rsidRDefault="00130E1A" w:rsidP="00657EE3">
      <w:pPr>
        <w:pStyle w:val="af"/>
        <w:spacing w:before="0" w:beforeAutospacing="0" w:after="0" w:afterAutospacing="0"/>
        <w:ind w:firstLine="567"/>
        <w:jc w:val="both"/>
        <w:rPr>
          <w:sz w:val="28"/>
          <w:szCs w:val="28"/>
          <w:lang w:val="uk-UA"/>
        </w:rPr>
      </w:pPr>
    </w:p>
    <w:p w:rsidR="00732BA2" w:rsidRPr="00F24E11" w:rsidRDefault="00CE79A9" w:rsidP="00337780">
      <w:pPr>
        <w:pStyle w:val="af"/>
        <w:spacing w:before="0" w:beforeAutospacing="0" w:after="0" w:afterAutospacing="0"/>
        <w:ind w:firstLine="567"/>
        <w:jc w:val="both"/>
        <w:rPr>
          <w:lang w:val="uk-UA"/>
        </w:rPr>
      </w:pPr>
      <w:r w:rsidRPr="00F24E11">
        <w:rPr>
          <w:sz w:val="28"/>
          <w:szCs w:val="28"/>
          <w:lang w:val="uk-UA"/>
        </w:rPr>
        <w:t>4. Оцінка впливу на сферу інтересів суб’єктів господарювання</w:t>
      </w:r>
    </w:p>
    <w:p w:rsidR="00100A59" w:rsidRPr="00F24E11" w:rsidRDefault="00CE79A9" w:rsidP="00337780">
      <w:pPr>
        <w:ind w:firstLine="567"/>
        <w:jc w:val="both"/>
        <w:rPr>
          <w:sz w:val="28"/>
          <w:szCs w:val="28"/>
          <w:lang w:val="uk-UA"/>
        </w:rPr>
      </w:pPr>
      <w:r w:rsidRPr="00F24E11">
        <w:rPr>
          <w:sz w:val="28"/>
          <w:szCs w:val="28"/>
          <w:lang w:val="uk-UA"/>
        </w:rPr>
        <w:t xml:space="preserve">Дія </w:t>
      </w:r>
      <w:proofErr w:type="spellStart"/>
      <w:r w:rsidRPr="00F24E11">
        <w:rPr>
          <w:sz w:val="28"/>
          <w:szCs w:val="28"/>
          <w:lang w:val="uk-UA"/>
        </w:rPr>
        <w:t>акта</w:t>
      </w:r>
      <w:proofErr w:type="spellEnd"/>
      <w:r w:rsidRPr="00F24E11">
        <w:rPr>
          <w:sz w:val="28"/>
          <w:szCs w:val="28"/>
          <w:lang w:val="uk-UA"/>
        </w:rPr>
        <w:t xml:space="preserve"> поширюється </w:t>
      </w:r>
      <w:r w:rsidR="00E8422A" w:rsidRPr="00F24E11">
        <w:rPr>
          <w:sz w:val="28"/>
          <w:szCs w:val="28"/>
          <w:lang w:val="uk-UA"/>
        </w:rPr>
        <w:t>приблизно</w:t>
      </w:r>
      <w:r w:rsidR="003E58C9" w:rsidRPr="00F24E11">
        <w:rPr>
          <w:sz w:val="28"/>
          <w:szCs w:val="28"/>
          <w:lang w:val="uk-UA"/>
        </w:rPr>
        <w:t xml:space="preserve"> </w:t>
      </w:r>
      <w:r w:rsidRPr="00F24E11">
        <w:rPr>
          <w:sz w:val="28"/>
          <w:szCs w:val="28"/>
          <w:lang w:val="uk-UA"/>
        </w:rPr>
        <w:t xml:space="preserve">на </w:t>
      </w:r>
      <w:r w:rsidR="00E8422A" w:rsidRPr="00F24E11">
        <w:rPr>
          <w:sz w:val="28"/>
          <w:szCs w:val="28"/>
          <w:lang w:val="uk-UA"/>
        </w:rPr>
        <w:t>155 000</w:t>
      </w:r>
      <w:r w:rsidRPr="00F24E11">
        <w:rPr>
          <w:sz w:val="28"/>
          <w:szCs w:val="28"/>
          <w:lang w:val="uk-UA"/>
        </w:rPr>
        <w:t xml:space="preserve"> суб’єктів господарювання (юридичних </w:t>
      </w:r>
      <w:r w:rsidR="008907BD" w:rsidRPr="00F24E11">
        <w:rPr>
          <w:sz w:val="28"/>
          <w:szCs w:val="28"/>
          <w:lang w:val="uk-UA"/>
        </w:rPr>
        <w:t xml:space="preserve">осіб </w:t>
      </w:r>
      <w:r w:rsidRPr="00F24E11">
        <w:rPr>
          <w:sz w:val="28"/>
          <w:szCs w:val="28"/>
          <w:lang w:val="uk-UA"/>
        </w:rPr>
        <w:t>та фізичних осіб</w:t>
      </w:r>
      <w:r w:rsidR="00932D71" w:rsidRPr="00F24E11">
        <w:rPr>
          <w:sz w:val="28"/>
          <w:szCs w:val="28"/>
          <w:lang w:val="uk-UA"/>
        </w:rPr>
        <w:t xml:space="preserve"> –</w:t>
      </w:r>
      <w:r w:rsidR="008907BD" w:rsidRPr="00F24E11">
        <w:rPr>
          <w:sz w:val="28"/>
          <w:szCs w:val="28"/>
          <w:lang w:val="uk-UA"/>
        </w:rPr>
        <w:t xml:space="preserve"> підприємців</w:t>
      </w:r>
      <w:r w:rsidRPr="00F24E11">
        <w:rPr>
          <w:sz w:val="28"/>
          <w:szCs w:val="28"/>
          <w:lang w:val="uk-UA"/>
        </w:rPr>
        <w:t>), які здійснюють</w:t>
      </w:r>
      <w:r w:rsidR="00100A59" w:rsidRPr="00F24E11">
        <w:rPr>
          <w:sz w:val="28"/>
          <w:szCs w:val="28"/>
          <w:lang w:val="uk-UA"/>
        </w:rPr>
        <w:t>:</w:t>
      </w:r>
    </w:p>
    <w:p w:rsidR="00100A59" w:rsidRPr="00F24E11" w:rsidRDefault="00CE79A9" w:rsidP="00337780">
      <w:pPr>
        <w:ind w:firstLine="567"/>
        <w:jc w:val="both"/>
        <w:rPr>
          <w:sz w:val="28"/>
          <w:szCs w:val="28"/>
          <w:lang w:val="uk-UA"/>
        </w:rPr>
      </w:pPr>
      <w:r w:rsidRPr="00F24E11">
        <w:rPr>
          <w:sz w:val="28"/>
          <w:szCs w:val="28"/>
          <w:lang w:val="uk-UA"/>
        </w:rPr>
        <w:t xml:space="preserve"> </w:t>
      </w:r>
      <w:r w:rsidR="00100A59" w:rsidRPr="00F24E11">
        <w:rPr>
          <w:sz w:val="28"/>
          <w:szCs w:val="28"/>
          <w:lang w:val="uk-UA"/>
        </w:rPr>
        <w:t xml:space="preserve">виробництво та оптову торгівлю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00100A59" w:rsidRPr="00F24E11">
        <w:rPr>
          <w:sz w:val="28"/>
          <w:szCs w:val="28"/>
          <w:lang w:val="uk-UA"/>
        </w:rPr>
        <w:t>біоетанолом</w:t>
      </w:r>
      <w:proofErr w:type="spellEnd"/>
      <w:r w:rsidR="00100A59" w:rsidRPr="00F24E11">
        <w:rPr>
          <w:sz w:val="28"/>
          <w:szCs w:val="28"/>
          <w:lang w:val="uk-UA"/>
        </w:rPr>
        <w:t>, алкогольними напоями, тютюновими виробами, рідинами, що використовуються в електронних сигаретах;</w:t>
      </w:r>
    </w:p>
    <w:p w:rsidR="00100A59" w:rsidRPr="00F24E11" w:rsidRDefault="00100A59" w:rsidP="00337780">
      <w:pPr>
        <w:ind w:firstLine="567"/>
        <w:jc w:val="both"/>
        <w:rPr>
          <w:sz w:val="28"/>
          <w:szCs w:val="28"/>
          <w:lang w:val="uk-UA"/>
        </w:rPr>
      </w:pPr>
      <w:r w:rsidRPr="00F24E11">
        <w:rPr>
          <w:sz w:val="28"/>
          <w:szCs w:val="28"/>
          <w:lang w:val="uk-UA"/>
        </w:rPr>
        <w:t>роздрібну торгівлю алкогольними напоями, тютюновими виробами, рідинами, що використовуються в електронних сигаретах;</w:t>
      </w:r>
    </w:p>
    <w:p w:rsidR="00100A59" w:rsidRPr="00F24E11" w:rsidRDefault="007259F4" w:rsidP="00337780">
      <w:pPr>
        <w:ind w:firstLine="567"/>
        <w:jc w:val="both"/>
        <w:rPr>
          <w:sz w:val="28"/>
          <w:szCs w:val="28"/>
          <w:lang w:val="uk-UA"/>
        </w:rPr>
      </w:pPr>
      <w:r w:rsidRPr="00F24E11">
        <w:rPr>
          <w:sz w:val="28"/>
          <w:szCs w:val="28"/>
          <w:lang w:val="uk-UA"/>
        </w:rPr>
        <w:t>виробництво, зберігання, оптову та роздрібну торгівлю пальним</w:t>
      </w:r>
      <w:r w:rsidR="00100A59" w:rsidRPr="00F24E11">
        <w:rPr>
          <w:sz w:val="28"/>
          <w:szCs w:val="28"/>
          <w:lang w:val="uk-UA"/>
        </w:rPr>
        <w:t>.</w:t>
      </w:r>
    </w:p>
    <w:p w:rsidR="009833F7" w:rsidRPr="00F24E11" w:rsidRDefault="00130E1A" w:rsidP="00337780">
      <w:pPr>
        <w:pStyle w:val="rvps2"/>
        <w:shd w:val="clear" w:color="auto" w:fill="FFFFFF"/>
        <w:spacing w:before="0" w:beforeAutospacing="0" w:after="0" w:afterAutospacing="0"/>
        <w:ind w:firstLine="567"/>
        <w:jc w:val="both"/>
        <w:rPr>
          <w:sz w:val="28"/>
          <w:szCs w:val="28"/>
        </w:rPr>
      </w:pPr>
      <w:r w:rsidRPr="00F24E11">
        <w:rPr>
          <w:sz w:val="28"/>
          <w:szCs w:val="28"/>
        </w:rPr>
        <w:t xml:space="preserve">Розділити суб’єктів господарювання на великі, середні або малі  неможливо. </w:t>
      </w:r>
    </w:p>
    <w:p w:rsidR="006C3B87" w:rsidRPr="00F24E11" w:rsidRDefault="004C5782" w:rsidP="00337780">
      <w:pPr>
        <w:pStyle w:val="rvps2"/>
        <w:shd w:val="clear" w:color="auto" w:fill="FFFFFF"/>
        <w:spacing w:before="0" w:beforeAutospacing="0" w:after="0" w:afterAutospacing="0"/>
        <w:ind w:firstLine="567"/>
        <w:jc w:val="both"/>
        <w:rPr>
          <w:sz w:val="28"/>
          <w:szCs w:val="28"/>
          <w:lang w:eastAsia="ru-RU"/>
        </w:rPr>
      </w:pPr>
      <w:r w:rsidRPr="00F24E11">
        <w:rPr>
          <w:sz w:val="28"/>
          <w:szCs w:val="28"/>
        </w:rPr>
        <w:t xml:space="preserve">Це пов’язано з тим, що наразі </w:t>
      </w:r>
      <w:r w:rsidR="00EF5B7D" w:rsidRPr="00F24E11">
        <w:rPr>
          <w:sz w:val="28"/>
          <w:szCs w:val="28"/>
          <w:lang w:eastAsia="ru-RU"/>
        </w:rPr>
        <w:t xml:space="preserve"> функціонування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2854B6" w:rsidRPr="00F24E11">
        <w:rPr>
          <w:sz w:val="28"/>
          <w:szCs w:val="28"/>
          <w:lang w:eastAsia="ru-RU"/>
        </w:rPr>
        <w:t>,</w:t>
      </w:r>
      <w:r w:rsidR="00EF5B7D" w:rsidRPr="00F24E11">
        <w:rPr>
          <w:sz w:val="28"/>
          <w:szCs w:val="28"/>
          <w:lang w:eastAsia="ru-RU"/>
        </w:rPr>
        <w:t xml:space="preserve"> </w:t>
      </w:r>
      <w:r w:rsidR="002854B6" w:rsidRPr="00F24E11">
        <w:rPr>
          <w:sz w:val="28"/>
          <w:szCs w:val="28"/>
          <w:lang w:eastAsia="ru-RU"/>
        </w:rPr>
        <w:t>незапочатковане.</w:t>
      </w:r>
      <w:r w:rsidR="00EF5B7D" w:rsidRPr="00F24E11">
        <w:rPr>
          <w:sz w:val="28"/>
          <w:szCs w:val="28"/>
          <w:lang w:eastAsia="ru-RU"/>
        </w:rPr>
        <w:t xml:space="preserve"> Єдиний реєстр ліцензіатів та місць обігу пального</w:t>
      </w:r>
      <w:r w:rsidR="006C3B87" w:rsidRPr="00F24E11">
        <w:rPr>
          <w:sz w:val="28"/>
          <w:szCs w:val="28"/>
          <w:lang w:eastAsia="ru-RU"/>
        </w:rPr>
        <w:t xml:space="preserve"> діє з обмеженнями, передбаченими </w:t>
      </w:r>
      <w:r w:rsidR="006C3B87" w:rsidRPr="00F24E11">
        <w:rPr>
          <w:sz w:val="28"/>
          <w:szCs w:val="28"/>
        </w:rPr>
        <w:t xml:space="preserve"> </w:t>
      </w:r>
      <w:r w:rsidR="006C3B87" w:rsidRPr="00F24E11">
        <w:rPr>
          <w:sz w:val="28"/>
          <w:szCs w:val="28"/>
          <w:lang w:eastAsia="ru-RU"/>
        </w:rPr>
        <w:t>постановою Кабінету Міністрів України від 12.03.2022 №</w:t>
      </w:r>
      <w:r w:rsidR="00337780" w:rsidRPr="00F24E11">
        <w:rPr>
          <w:sz w:val="28"/>
          <w:szCs w:val="28"/>
          <w:lang w:eastAsia="ru-RU"/>
        </w:rPr>
        <w:t> </w:t>
      </w:r>
      <w:r w:rsidR="006C3B87" w:rsidRPr="00F24E11">
        <w:rPr>
          <w:sz w:val="28"/>
          <w:szCs w:val="28"/>
          <w:lang w:eastAsia="ru-RU"/>
        </w:rPr>
        <w:t>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Крім того, відповідно до частини тридцять восьмої статті</w:t>
      </w:r>
      <w:r w:rsidR="00337780" w:rsidRPr="00F24E11">
        <w:rPr>
          <w:sz w:val="28"/>
          <w:szCs w:val="28"/>
          <w:lang w:eastAsia="ru-RU"/>
        </w:rPr>
        <w:t> </w:t>
      </w:r>
      <w:r w:rsidR="006C3B87" w:rsidRPr="00F24E11">
        <w:rPr>
          <w:sz w:val="28"/>
          <w:szCs w:val="28"/>
          <w:lang w:eastAsia="ru-RU"/>
        </w:rPr>
        <w:t>18 Закону №</w:t>
      </w:r>
      <w:r w:rsidR="00337780" w:rsidRPr="00F24E11">
        <w:rPr>
          <w:sz w:val="28"/>
          <w:szCs w:val="28"/>
          <w:lang w:eastAsia="ru-RU"/>
        </w:rPr>
        <w:t> </w:t>
      </w:r>
      <w:r w:rsidR="006C3B87" w:rsidRPr="00F24E11">
        <w:rPr>
          <w:sz w:val="28"/>
          <w:szCs w:val="28"/>
          <w:lang w:eastAsia="ru-RU"/>
        </w:rPr>
        <w:t>481 вважаються діючими ліцензії, за якими до припинення або 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 дії ліцензії на право</w:t>
      </w:r>
      <w:bookmarkStart w:id="1" w:name="n1155"/>
      <w:bookmarkEnd w:id="1"/>
      <w:r w:rsidR="006C3B87" w:rsidRPr="00F24E11">
        <w:rPr>
          <w:sz w:val="28"/>
          <w:szCs w:val="28"/>
          <w:lang w:eastAsia="ru-RU"/>
        </w:rPr>
        <w:t xml:space="preserve"> виробництва та обігу спирту, алкогольних напоїв, тютюнових виробів та рідин, що використовуються в електронних сигаретах, а також на право</w:t>
      </w:r>
      <w:bookmarkStart w:id="2" w:name="n1156"/>
      <w:bookmarkEnd w:id="2"/>
      <w:r w:rsidR="006C3B87" w:rsidRPr="00F24E11">
        <w:rPr>
          <w:sz w:val="28"/>
          <w:szCs w:val="28"/>
          <w:lang w:eastAsia="ru-RU"/>
        </w:rPr>
        <w:t xml:space="preserve"> виробництва, зберігання, оптової та роздрібної торгівлі пальним та місць виробництва, </w:t>
      </w:r>
      <w:r w:rsidR="006C3B87" w:rsidRPr="00F24E11">
        <w:rPr>
          <w:sz w:val="28"/>
          <w:szCs w:val="28"/>
          <w:lang w:eastAsia="ru-RU"/>
        </w:rPr>
        <w:lastRenderedPageBreak/>
        <w:t xml:space="preserve">зберігання, оптової та роздрібної торгівлі пальним. Це унеможливлює визначення повного переліку </w:t>
      </w:r>
      <w:r w:rsidR="002854B6" w:rsidRPr="00F24E11">
        <w:rPr>
          <w:sz w:val="28"/>
          <w:szCs w:val="28"/>
          <w:lang w:eastAsia="ru-RU"/>
        </w:rPr>
        <w:t xml:space="preserve">діючих ліцензій, </w:t>
      </w:r>
      <w:r w:rsidR="006C3B87" w:rsidRPr="00F24E11">
        <w:rPr>
          <w:sz w:val="28"/>
          <w:szCs w:val="28"/>
          <w:lang w:eastAsia="ru-RU"/>
        </w:rPr>
        <w:t>ліцензіатів</w:t>
      </w:r>
      <w:r w:rsidR="002854B6" w:rsidRPr="00F24E11">
        <w:rPr>
          <w:sz w:val="28"/>
          <w:szCs w:val="28"/>
          <w:lang w:eastAsia="ru-RU"/>
        </w:rPr>
        <w:t xml:space="preserve"> </w:t>
      </w:r>
      <w:r w:rsidR="006C3B87" w:rsidRPr="00F24E11">
        <w:rPr>
          <w:sz w:val="28"/>
          <w:szCs w:val="28"/>
          <w:lang w:eastAsia="ru-RU"/>
        </w:rPr>
        <w:t xml:space="preserve">та їх поділ  на </w:t>
      </w:r>
      <w:r w:rsidR="006C3B87" w:rsidRPr="00F24E11">
        <w:rPr>
          <w:sz w:val="28"/>
          <w:szCs w:val="28"/>
        </w:rPr>
        <w:t xml:space="preserve">великі, середні або малі.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4"/>
        <w:gridCol w:w="4143"/>
        <w:gridCol w:w="3601"/>
      </w:tblGrid>
      <w:tr w:rsidR="00F24E11" w:rsidRPr="00F24E11" w:rsidTr="006C3B87">
        <w:trPr>
          <w:tblCellSpacing w:w="22" w:type="dxa"/>
        </w:trPr>
        <w:tc>
          <w:tcPr>
            <w:tcW w:w="944" w:type="pct"/>
            <w:tcBorders>
              <w:top w:val="single" w:sz="4" w:space="0" w:color="auto"/>
              <w:left w:val="single" w:sz="4" w:space="0" w:color="auto"/>
              <w:bottom w:val="single" w:sz="4" w:space="0" w:color="auto"/>
              <w:right w:val="single" w:sz="4" w:space="0" w:color="auto"/>
            </w:tcBorders>
          </w:tcPr>
          <w:p w:rsidR="00732BA2" w:rsidRPr="00F24E11" w:rsidRDefault="00CE79A9" w:rsidP="003B47A6">
            <w:pPr>
              <w:pStyle w:val="af"/>
              <w:jc w:val="center"/>
              <w:rPr>
                <w:lang w:val="uk-UA"/>
              </w:rPr>
            </w:pPr>
            <w:r w:rsidRPr="00F24E11">
              <w:rPr>
                <w:lang w:val="uk-UA"/>
              </w:rPr>
              <w:t>Вид альтернативи</w:t>
            </w:r>
          </w:p>
        </w:tc>
        <w:tc>
          <w:tcPr>
            <w:tcW w:w="2129" w:type="pct"/>
            <w:tcBorders>
              <w:top w:val="single" w:sz="4" w:space="0" w:color="auto"/>
              <w:left w:val="single" w:sz="4" w:space="0" w:color="auto"/>
              <w:bottom w:val="single" w:sz="4" w:space="0" w:color="auto"/>
              <w:right w:val="single" w:sz="4" w:space="0" w:color="auto"/>
            </w:tcBorders>
          </w:tcPr>
          <w:p w:rsidR="00732BA2" w:rsidRPr="00F24E11" w:rsidRDefault="00CE79A9" w:rsidP="003B47A6">
            <w:pPr>
              <w:pStyle w:val="af"/>
              <w:jc w:val="center"/>
              <w:rPr>
                <w:lang w:val="uk-UA"/>
              </w:rPr>
            </w:pPr>
            <w:r w:rsidRPr="00F24E11">
              <w:rPr>
                <w:lang w:val="uk-UA"/>
              </w:rPr>
              <w:t>Вигоди</w:t>
            </w:r>
          </w:p>
        </w:tc>
        <w:tc>
          <w:tcPr>
            <w:tcW w:w="1836" w:type="pct"/>
            <w:tcBorders>
              <w:top w:val="single" w:sz="4" w:space="0" w:color="auto"/>
              <w:left w:val="single" w:sz="4" w:space="0" w:color="auto"/>
              <w:bottom w:val="single" w:sz="4" w:space="0" w:color="auto"/>
              <w:right w:val="single" w:sz="4" w:space="0" w:color="auto"/>
            </w:tcBorders>
          </w:tcPr>
          <w:p w:rsidR="00732BA2" w:rsidRPr="00F24E11" w:rsidRDefault="00CE79A9" w:rsidP="003B47A6">
            <w:pPr>
              <w:pStyle w:val="af"/>
              <w:jc w:val="center"/>
              <w:rPr>
                <w:lang w:val="uk-UA"/>
              </w:rPr>
            </w:pPr>
            <w:r w:rsidRPr="00F24E11">
              <w:rPr>
                <w:lang w:val="uk-UA"/>
              </w:rPr>
              <w:t>Витрати</w:t>
            </w:r>
          </w:p>
        </w:tc>
      </w:tr>
      <w:tr w:rsidR="00F24E11" w:rsidRPr="00F24E11" w:rsidTr="006C3B87">
        <w:trPr>
          <w:tblCellSpacing w:w="22" w:type="dxa"/>
        </w:trPr>
        <w:tc>
          <w:tcPr>
            <w:tcW w:w="944" w:type="pct"/>
            <w:tcBorders>
              <w:top w:val="single" w:sz="4" w:space="0" w:color="auto"/>
              <w:left w:val="single" w:sz="4" w:space="0" w:color="auto"/>
              <w:bottom w:val="single" w:sz="4" w:space="0" w:color="auto"/>
              <w:right w:val="single" w:sz="4" w:space="0" w:color="auto"/>
            </w:tcBorders>
          </w:tcPr>
          <w:p w:rsidR="00732BA2" w:rsidRPr="00F24E11" w:rsidRDefault="00CE79A9" w:rsidP="003B47A6">
            <w:pPr>
              <w:pStyle w:val="af"/>
              <w:jc w:val="both"/>
              <w:rPr>
                <w:lang w:val="uk-UA"/>
              </w:rPr>
            </w:pPr>
            <w:r w:rsidRPr="00F24E11">
              <w:rPr>
                <w:lang w:val="uk-UA"/>
              </w:rPr>
              <w:t>Альтернатива 1</w:t>
            </w:r>
          </w:p>
        </w:tc>
        <w:tc>
          <w:tcPr>
            <w:tcW w:w="2129" w:type="pct"/>
            <w:tcBorders>
              <w:top w:val="single" w:sz="4" w:space="0" w:color="auto"/>
              <w:left w:val="single" w:sz="4" w:space="0" w:color="auto"/>
              <w:bottom w:val="single" w:sz="4" w:space="0" w:color="auto"/>
              <w:right w:val="single" w:sz="4" w:space="0" w:color="auto"/>
            </w:tcBorders>
          </w:tcPr>
          <w:p w:rsidR="00100A59" w:rsidRPr="00F24E11" w:rsidRDefault="00100A59" w:rsidP="00100A59">
            <w:pPr>
              <w:jc w:val="both"/>
              <w:rPr>
                <w:lang w:val="uk-UA"/>
              </w:rPr>
            </w:pPr>
            <w:r w:rsidRPr="00F24E11">
              <w:rPr>
                <w:lang w:val="uk-UA"/>
              </w:rPr>
              <w:t xml:space="preserve">Прийняття регуляторного </w:t>
            </w:r>
            <w:proofErr w:type="spellStart"/>
            <w:r w:rsidRPr="00F24E11">
              <w:rPr>
                <w:lang w:val="uk-UA"/>
              </w:rPr>
              <w:t>акта</w:t>
            </w:r>
            <w:proofErr w:type="spellEnd"/>
            <w:r w:rsidRPr="00F24E11">
              <w:rPr>
                <w:lang w:val="uk-UA"/>
              </w:rPr>
              <w:t xml:space="preserve"> забезпечить:</w:t>
            </w:r>
          </w:p>
          <w:p w:rsidR="00100A59" w:rsidRPr="00F24E11" w:rsidRDefault="00100A59" w:rsidP="00100A59">
            <w:pPr>
              <w:ind w:firstLine="146"/>
              <w:jc w:val="both"/>
              <w:rPr>
                <w:lang w:val="uk-UA"/>
              </w:rPr>
            </w:pPr>
            <w:r w:rsidRPr="00F24E11">
              <w:rPr>
                <w:lang w:val="uk-UA"/>
              </w:rPr>
              <w:t xml:space="preserve"> впровадження електронного ліцензування на право здійснення діяльності із підакцизними товарами, передбаченої Законом № 481:</w:t>
            </w:r>
          </w:p>
          <w:p w:rsidR="00100A59" w:rsidRPr="00F24E11" w:rsidRDefault="00100A59" w:rsidP="00100A59">
            <w:pPr>
              <w:ind w:firstLine="146"/>
              <w:jc w:val="both"/>
              <w:rPr>
                <w:lang w:val="uk-UA"/>
              </w:rPr>
            </w:pPr>
            <w:r w:rsidRPr="00F24E11">
              <w:rPr>
                <w:lang w:val="uk-UA"/>
              </w:rPr>
              <w:t xml:space="preserve"> запровадження можливості видачі і анулювання ліцензій на таку діяльності в електронному вигляді (шляхом надання </w:t>
            </w:r>
            <w:r w:rsidR="0075299D" w:rsidRPr="00F24E11">
              <w:rPr>
                <w:lang w:val="uk-UA"/>
              </w:rPr>
              <w:t xml:space="preserve">ліцензіату </w:t>
            </w:r>
            <w:r w:rsidRPr="00F24E11">
              <w:rPr>
                <w:lang w:val="uk-UA"/>
              </w:rPr>
              <w:t>витягу з відповідного єдиного реєстру ліцензіатів);</w:t>
            </w:r>
          </w:p>
          <w:p w:rsidR="00100A59" w:rsidRPr="00F24E11" w:rsidRDefault="00100A59" w:rsidP="00100A59">
            <w:pPr>
              <w:ind w:firstLine="146"/>
              <w:jc w:val="both"/>
              <w:rPr>
                <w:lang w:val="uk-UA"/>
              </w:rPr>
            </w:pPr>
            <w:r w:rsidRPr="00F24E11">
              <w:rPr>
                <w:lang w:val="uk-UA"/>
              </w:rPr>
              <w:t xml:space="preserve"> відміну паперової форми ліцензії на право здійснення діяльності із підакцизними товарами</w:t>
            </w:r>
            <w:r w:rsidR="0075299D" w:rsidRPr="00F24E11">
              <w:rPr>
                <w:lang w:val="uk-UA"/>
              </w:rPr>
              <w:t>,</w:t>
            </w:r>
            <w:r w:rsidRPr="00F24E11">
              <w:rPr>
                <w:lang w:val="uk-UA"/>
              </w:rPr>
              <w:t xml:space="preserve"> </w:t>
            </w:r>
            <w:r w:rsidR="0075299D" w:rsidRPr="00F24E11">
              <w:rPr>
                <w:lang w:val="uk-UA"/>
              </w:rPr>
              <w:t>яка ліцензується відповідно до Закону №</w:t>
            </w:r>
            <w:r w:rsidR="00337780" w:rsidRPr="00F24E11">
              <w:rPr>
                <w:lang w:val="uk-UA"/>
              </w:rPr>
              <w:t> </w:t>
            </w:r>
            <w:r w:rsidR="0075299D" w:rsidRPr="00F24E11">
              <w:rPr>
                <w:lang w:val="uk-UA"/>
              </w:rPr>
              <w:t xml:space="preserve">481, </w:t>
            </w:r>
            <w:r w:rsidRPr="00F24E11">
              <w:rPr>
                <w:lang w:val="uk-UA"/>
              </w:rPr>
              <w:t>та додатків до неї;</w:t>
            </w:r>
          </w:p>
          <w:p w:rsidR="00100A59" w:rsidRPr="00F24E11" w:rsidRDefault="00100A59" w:rsidP="00100A59">
            <w:pPr>
              <w:ind w:firstLine="146"/>
              <w:jc w:val="both"/>
              <w:rPr>
                <w:lang w:val="uk-UA"/>
              </w:rPr>
            </w:pPr>
            <w:r w:rsidRPr="00F24E11">
              <w:rPr>
                <w:lang w:val="uk-UA"/>
              </w:rPr>
              <w:t xml:space="preserve"> прийняття деяких додаткових заходів контролю за діяльністю, яка ліцензується відповідно до Закону №</w:t>
            </w:r>
            <w:r w:rsidR="00337780" w:rsidRPr="00F24E11">
              <w:rPr>
                <w:lang w:val="uk-UA"/>
              </w:rPr>
              <w:t> </w:t>
            </w:r>
            <w:r w:rsidRPr="00F24E11">
              <w:rPr>
                <w:lang w:val="uk-UA"/>
              </w:rPr>
              <w:t>481, матиме позитивні наслідки щодо убезпечення від викривленню конкуренції на ринках підакцизних товарів,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p>
          <w:p w:rsidR="00100A59" w:rsidRPr="00F24E11" w:rsidRDefault="00100A59" w:rsidP="00100A59">
            <w:pPr>
              <w:ind w:firstLine="146"/>
              <w:jc w:val="both"/>
              <w:rPr>
                <w:lang w:val="uk-UA"/>
              </w:rPr>
            </w:pPr>
            <w:r w:rsidRPr="00F24E11">
              <w:rPr>
                <w:lang w:val="uk-UA"/>
              </w:rPr>
              <w:t xml:space="preserve"> узгодження норм Закону № 481 з чинними нормами ПКУ, Закону  № 265 та  взаємоузгодження між собою норм Закону № 481 матиме позитивний вплив на правозастосування сфери виробництва і обігу підакцизних товарів</w:t>
            </w:r>
            <w:r w:rsidR="00EB0EDA" w:rsidRPr="00F24E11">
              <w:rPr>
                <w:lang w:val="uk-UA"/>
              </w:rPr>
              <w:t>.</w:t>
            </w:r>
          </w:p>
          <w:p w:rsidR="00732BA2" w:rsidRPr="00F24E11" w:rsidRDefault="00BF6AD7" w:rsidP="00130E1A">
            <w:pPr>
              <w:jc w:val="both"/>
              <w:rPr>
                <w:lang w:val="uk-UA"/>
              </w:rPr>
            </w:pPr>
            <w:r w:rsidRPr="00F24E11">
              <w:rPr>
                <w:lang w:val="uk-UA"/>
              </w:rPr>
              <w:t xml:space="preserve">   </w:t>
            </w:r>
          </w:p>
        </w:tc>
        <w:tc>
          <w:tcPr>
            <w:tcW w:w="1836" w:type="pct"/>
            <w:tcBorders>
              <w:top w:val="single" w:sz="4" w:space="0" w:color="auto"/>
              <w:left w:val="single" w:sz="4" w:space="0" w:color="auto"/>
              <w:bottom w:val="single" w:sz="4" w:space="0" w:color="auto"/>
              <w:right w:val="single" w:sz="4" w:space="0" w:color="auto"/>
            </w:tcBorders>
          </w:tcPr>
          <w:p w:rsidR="00732BA2" w:rsidRPr="00F24E11" w:rsidRDefault="00100A59" w:rsidP="00130E1A">
            <w:pPr>
              <w:jc w:val="both"/>
              <w:rPr>
                <w:lang w:val="uk-UA"/>
              </w:rPr>
            </w:pPr>
            <w:r w:rsidRPr="00F24E11">
              <w:rPr>
                <w:lang w:val="uk-UA"/>
              </w:rPr>
              <w:t>Відсутні</w:t>
            </w:r>
            <w:r w:rsidR="00EB0EDA" w:rsidRPr="00F24E11">
              <w:rPr>
                <w:lang w:val="uk-UA"/>
              </w:rPr>
              <w:t>.</w:t>
            </w:r>
          </w:p>
        </w:tc>
      </w:tr>
      <w:tr w:rsidR="00732BA2" w:rsidRPr="00F24E11" w:rsidTr="006C3B87">
        <w:trPr>
          <w:tblCellSpacing w:w="22" w:type="dxa"/>
        </w:trPr>
        <w:tc>
          <w:tcPr>
            <w:tcW w:w="944" w:type="pct"/>
            <w:tcBorders>
              <w:top w:val="single" w:sz="4" w:space="0" w:color="auto"/>
              <w:left w:val="single" w:sz="4" w:space="0" w:color="auto"/>
              <w:bottom w:val="single" w:sz="4" w:space="0" w:color="auto"/>
              <w:right w:val="single" w:sz="4" w:space="0" w:color="auto"/>
            </w:tcBorders>
          </w:tcPr>
          <w:p w:rsidR="00732BA2" w:rsidRPr="00F24E11" w:rsidRDefault="00CE79A9" w:rsidP="003B47A6">
            <w:pPr>
              <w:pStyle w:val="af"/>
              <w:jc w:val="both"/>
              <w:rPr>
                <w:lang w:val="uk-UA"/>
              </w:rPr>
            </w:pPr>
            <w:r w:rsidRPr="00F24E11">
              <w:rPr>
                <w:lang w:val="uk-UA"/>
              </w:rPr>
              <w:t>Альтернатива 2</w:t>
            </w:r>
          </w:p>
        </w:tc>
        <w:tc>
          <w:tcPr>
            <w:tcW w:w="2129" w:type="pct"/>
            <w:tcBorders>
              <w:top w:val="single" w:sz="4" w:space="0" w:color="auto"/>
              <w:left w:val="single" w:sz="4" w:space="0" w:color="auto"/>
              <w:bottom w:val="single" w:sz="4" w:space="0" w:color="auto"/>
              <w:right w:val="single" w:sz="4" w:space="0" w:color="auto"/>
            </w:tcBorders>
          </w:tcPr>
          <w:p w:rsidR="00BF6AD7" w:rsidRPr="00F24E11" w:rsidRDefault="00905CEE" w:rsidP="00130E1A">
            <w:pPr>
              <w:jc w:val="both"/>
              <w:rPr>
                <w:lang w:val="uk-UA"/>
              </w:rPr>
            </w:pPr>
            <w:r w:rsidRPr="00F24E11">
              <w:rPr>
                <w:lang w:val="uk-UA"/>
              </w:rPr>
              <w:t xml:space="preserve"> </w:t>
            </w:r>
            <w:r w:rsidR="00100A59" w:rsidRPr="00F24E11">
              <w:rPr>
                <w:lang w:val="uk-UA"/>
              </w:rPr>
              <w:t>Відсутні</w:t>
            </w:r>
            <w:r w:rsidR="00EB0EDA" w:rsidRPr="00F24E11">
              <w:rPr>
                <w:lang w:val="uk-UA"/>
              </w:rPr>
              <w:t>.</w:t>
            </w:r>
            <w:r w:rsidRPr="00F24E11">
              <w:rPr>
                <w:lang w:val="uk-UA"/>
              </w:rPr>
              <w:t xml:space="preserve"> </w:t>
            </w:r>
          </w:p>
        </w:tc>
        <w:tc>
          <w:tcPr>
            <w:tcW w:w="1836" w:type="pct"/>
            <w:tcBorders>
              <w:top w:val="single" w:sz="4" w:space="0" w:color="auto"/>
              <w:left w:val="single" w:sz="4" w:space="0" w:color="auto"/>
              <w:bottom w:val="single" w:sz="4" w:space="0" w:color="auto"/>
              <w:right w:val="single" w:sz="4" w:space="0" w:color="auto"/>
            </w:tcBorders>
            <w:vAlign w:val="center"/>
          </w:tcPr>
          <w:p w:rsidR="00100A59" w:rsidRPr="00F24E11" w:rsidRDefault="00100A59" w:rsidP="00100A59">
            <w:pPr>
              <w:ind w:firstLine="146"/>
              <w:jc w:val="both"/>
              <w:rPr>
                <w:rFonts w:eastAsia="Calibri"/>
                <w:lang w:val="uk-UA" w:eastAsia="en-US"/>
              </w:rPr>
            </w:pPr>
            <w:r w:rsidRPr="00F24E11">
              <w:rPr>
                <w:rFonts w:eastAsia="Calibri"/>
                <w:lang w:val="uk-UA" w:eastAsia="en-US"/>
              </w:rPr>
              <w:t>Залишення ситуації без змін матиме такі наслідки:</w:t>
            </w:r>
          </w:p>
          <w:p w:rsidR="00100A59" w:rsidRPr="00F24E11" w:rsidRDefault="00100A59" w:rsidP="00100A59">
            <w:pPr>
              <w:ind w:firstLine="146"/>
              <w:jc w:val="both"/>
              <w:rPr>
                <w:lang w:val="uk-UA"/>
              </w:rPr>
            </w:pPr>
            <w:r w:rsidRPr="00F24E11">
              <w:rPr>
                <w:rFonts w:eastAsia="Calibri"/>
                <w:lang w:val="uk-UA" w:eastAsia="en-US"/>
              </w:rPr>
              <w:t xml:space="preserve"> </w:t>
            </w:r>
            <w:r w:rsidRPr="00F24E11">
              <w:rPr>
                <w:lang w:val="uk-UA"/>
              </w:rPr>
              <w:t>відсутність електронного ліцензування на право здійснення діяльності із підакцизними товарами, передбаченої Законом № 481:</w:t>
            </w:r>
          </w:p>
          <w:p w:rsidR="00100A59" w:rsidRPr="00F24E11" w:rsidRDefault="00100A59" w:rsidP="00100A59">
            <w:pPr>
              <w:ind w:firstLine="146"/>
              <w:jc w:val="both"/>
              <w:rPr>
                <w:lang w:val="uk-UA"/>
              </w:rPr>
            </w:pPr>
            <w:r w:rsidRPr="00F24E11">
              <w:rPr>
                <w:lang w:val="uk-UA"/>
              </w:rPr>
              <w:lastRenderedPageBreak/>
              <w:t xml:space="preserve"> відсутність можливості отримання  ліцензій на таку діяльності в електронному вигляді (шляхом </w:t>
            </w:r>
            <w:r w:rsidR="006F2396" w:rsidRPr="00F24E11">
              <w:rPr>
                <w:lang w:val="uk-UA"/>
              </w:rPr>
              <w:t>отримання</w:t>
            </w:r>
            <w:r w:rsidRPr="00F24E11">
              <w:rPr>
                <w:lang w:val="uk-UA"/>
              </w:rPr>
              <w:t xml:space="preserve"> </w:t>
            </w:r>
            <w:r w:rsidR="005921B1" w:rsidRPr="00F24E11">
              <w:rPr>
                <w:lang w:val="uk-UA"/>
              </w:rPr>
              <w:t xml:space="preserve">ліцензіатом </w:t>
            </w:r>
            <w:r w:rsidRPr="00F24E11">
              <w:rPr>
                <w:lang w:val="uk-UA"/>
              </w:rPr>
              <w:t>витягу з відповідного єдиного реєстру ліцензіатів);</w:t>
            </w:r>
          </w:p>
          <w:p w:rsidR="00100A59" w:rsidRPr="00F24E11" w:rsidRDefault="00100A59" w:rsidP="00100A59">
            <w:pPr>
              <w:ind w:firstLine="146"/>
              <w:jc w:val="both"/>
              <w:rPr>
                <w:lang w:val="uk-UA"/>
              </w:rPr>
            </w:pPr>
            <w:r w:rsidRPr="00F24E11">
              <w:rPr>
                <w:lang w:val="uk-UA"/>
              </w:rPr>
              <w:t xml:space="preserve"> залишення паперової форми ліцензії на право здійснення діяльності із підакцизними товарами та додатків до неї, зразок якої не встановлений законодавством;</w:t>
            </w:r>
          </w:p>
          <w:p w:rsidR="00100A59" w:rsidRPr="00F24E11" w:rsidRDefault="00100A59" w:rsidP="00100A59">
            <w:pPr>
              <w:ind w:firstLine="146"/>
              <w:jc w:val="both"/>
              <w:rPr>
                <w:lang w:val="uk-UA"/>
              </w:rPr>
            </w:pPr>
            <w:r w:rsidRPr="00F24E11">
              <w:rPr>
                <w:lang w:val="uk-UA"/>
              </w:rPr>
              <w:t xml:space="preserve"> викривлення конкуренції  на ринках підакцизних товарів;</w:t>
            </w:r>
          </w:p>
          <w:p w:rsidR="00100A59" w:rsidRPr="00F24E11" w:rsidRDefault="00100A59" w:rsidP="00100A59">
            <w:pPr>
              <w:ind w:firstLine="146"/>
              <w:jc w:val="both"/>
              <w:rPr>
                <w:lang w:val="uk-UA"/>
              </w:rPr>
            </w:pPr>
            <w:r w:rsidRPr="00F24E11">
              <w:rPr>
                <w:lang w:val="uk-UA"/>
              </w:rPr>
              <w:t>негативний вплив на правозастосування сфери виробництва і обігу підакцизних товарів</w:t>
            </w:r>
            <w:r w:rsidR="00EB0EDA" w:rsidRPr="00F24E11">
              <w:rPr>
                <w:lang w:val="uk-UA"/>
              </w:rPr>
              <w:t>.</w:t>
            </w:r>
          </w:p>
          <w:p w:rsidR="00BF6AD7" w:rsidRPr="00F24E11" w:rsidRDefault="00BF6AD7" w:rsidP="00BF6AD7">
            <w:pPr>
              <w:jc w:val="both"/>
              <w:rPr>
                <w:lang w:val="uk-UA"/>
              </w:rPr>
            </w:pPr>
          </w:p>
        </w:tc>
      </w:tr>
    </w:tbl>
    <w:p w:rsidR="00B56DF0" w:rsidRPr="00F24E11" w:rsidRDefault="00B56DF0" w:rsidP="003B47A6">
      <w:pPr>
        <w:jc w:val="both"/>
        <w:rPr>
          <w:sz w:val="28"/>
          <w:szCs w:val="28"/>
          <w:lang w:val="uk-UA"/>
        </w:rPr>
      </w:pPr>
    </w:p>
    <w:p w:rsidR="00BF4254" w:rsidRPr="00F24E11" w:rsidRDefault="00BF4254" w:rsidP="003B47A6">
      <w:pPr>
        <w:jc w:val="both"/>
        <w:rPr>
          <w:sz w:val="28"/>
          <w:szCs w:val="28"/>
          <w:lang w:val="uk-UA"/>
        </w:rPr>
      </w:pPr>
    </w:p>
    <w:p w:rsidR="00732BA2" w:rsidRPr="00F24E11" w:rsidRDefault="00CE79A9" w:rsidP="003B47A6">
      <w:pPr>
        <w:pStyle w:val="3"/>
        <w:widowControl w:val="0"/>
        <w:spacing w:before="0" w:beforeAutospacing="0" w:after="120" w:afterAutospacing="0"/>
        <w:jc w:val="center"/>
        <w:rPr>
          <w:sz w:val="28"/>
          <w:szCs w:val="28"/>
          <w:lang w:val="uk-UA"/>
        </w:rPr>
      </w:pPr>
      <w:r w:rsidRPr="00F24E11">
        <w:rPr>
          <w:sz w:val="28"/>
          <w:szCs w:val="28"/>
          <w:lang w:val="uk-UA"/>
        </w:rPr>
        <w:t>IV. Вибір найбільш оптимального альтернативного способу досягнення цілей</w:t>
      </w:r>
    </w:p>
    <w:p w:rsidR="006D1C57" w:rsidRPr="00F24E11" w:rsidRDefault="006D1C57" w:rsidP="003B47A6">
      <w:pPr>
        <w:pStyle w:val="3"/>
        <w:widowControl w:val="0"/>
        <w:spacing w:before="0" w:beforeAutospacing="0" w:after="120" w:afterAutospacing="0"/>
        <w:jc w:val="center"/>
        <w:rPr>
          <w:sz w:val="28"/>
          <w:szCs w:val="28"/>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6"/>
        <w:gridCol w:w="1968"/>
        <w:gridCol w:w="5578"/>
      </w:tblGrid>
      <w:tr w:rsidR="00F24E11" w:rsidRPr="00F24E11">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F24E11" w:rsidRDefault="00CE79A9" w:rsidP="003B47A6">
            <w:pPr>
              <w:spacing w:before="100" w:beforeAutospacing="1" w:after="100" w:afterAutospacing="1"/>
              <w:jc w:val="center"/>
              <w:rPr>
                <w:rFonts w:eastAsia="Calibri"/>
                <w:lang w:val="uk-UA" w:eastAsia="en-US"/>
              </w:rPr>
            </w:pPr>
            <w:r w:rsidRPr="00F24E11">
              <w:rPr>
                <w:rFonts w:eastAsia="Calibri"/>
                <w:lang w:val="uk-UA" w:eastAsia="en-US"/>
              </w:rPr>
              <w:t>Рейтинг результативності (досягнення цілей під час вирішення проблеми)</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F24E11" w:rsidRDefault="00CE79A9" w:rsidP="003B47A6">
            <w:pPr>
              <w:spacing w:before="100" w:beforeAutospacing="1" w:after="100" w:afterAutospacing="1"/>
              <w:jc w:val="center"/>
              <w:rPr>
                <w:rFonts w:eastAsia="Calibri"/>
                <w:lang w:val="uk-UA" w:eastAsia="en-US"/>
              </w:rPr>
            </w:pPr>
            <w:r w:rsidRPr="00F24E11">
              <w:rPr>
                <w:rFonts w:eastAsia="Calibri"/>
                <w:lang w:val="uk-UA" w:eastAsia="en-US"/>
              </w:rPr>
              <w:t>Бал результативності (за чотирибальною системою оцінки)</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F24E11" w:rsidRDefault="00CE79A9" w:rsidP="003B47A6">
            <w:pPr>
              <w:spacing w:before="100" w:beforeAutospacing="1" w:after="100" w:afterAutospacing="1"/>
              <w:jc w:val="center"/>
              <w:rPr>
                <w:rFonts w:eastAsia="Calibri"/>
                <w:lang w:val="uk-UA" w:eastAsia="en-US"/>
              </w:rPr>
            </w:pPr>
            <w:r w:rsidRPr="00F24E11">
              <w:rPr>
                <w:rFonts w:eastAsia="Calibri"/>
                <w:lang w:val="uk-UA" w:eastAsia="en-US"/>
              </w:rPr>
              <w:t xml:space="preserve">Коментарі щодо присвоєння відповідного </w:t>
            </w:r>
            <w:proofErr w:type="spellStart"/>
            <w:r w:rsidRPr="00F24E11">
              <w:rPr>
                <w:rFonts w:eastAsia="Calibri"/>
                <w:lang w:val="uk-UA" w:eastAsia="en-US"/>
              </w:rPr>
              <w:t>бала</w:t>
            </w:r>
            <w:proofErr w:type="spellEnd"/>
          </w:p>
        </w:tc>
      </w:tr>
      <w:tr w:rsidR="00F24E11" w:rsidRPr="00F24E11">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1</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EA0148" w:rsidP="003B47A6">
            <w:pPr>
              <w:spacing w:before="100" w:beforeAutospacing="1" w:after="100" w:afterAutospacing="1"/>
              <w:jc w:val="both"/>
              <w:rPr>
                <w:rFonts w:eastAsia="Calibri"/>
                <w:lang w:val="uk-UA" w:eastAsia="en-US"/>
              </w:rPr>
            </w:pPr>
            <w:r w:rsidRPr="00F24E11">
              <w:rPr>
                <w:rFonts w:eastAsia="Calibri"/>
                <w:lang w:val="uk-UA" w:eastAsia="en-US"/>
              </w:rPr>
              <w:t>3</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1 дає змогу досягнути поставлених цілей державного регулювання з мінімальними витратами</w:t>
            </w:r>
          </w:p>
        </w:tc>
      </w:tr>
      <w:tr w:rsidR="00732BA2" w:rsidRPr="00F24E11">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Альтернатива 2</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spacing w:before="100" w:beforeAutospacing="1" w:after="100" w:afterAutospacing="1"/>
              <w:jc w:val="both"/>
              <w:rPr>
                <w:rFonts w:eastAsia="Calibri"/>
                <w:lang w:val="uk-UA" w:eastAsia="en-US"/>
              </w:rPr>
            </w:pPr>
            <w:r w:rsidRPr="00F24E11">
              <w:rPr>
                <w:rFonts w:eastAsia="Calibri"/>
                <w:lang w:val="uk-UA" w:eastAsia="en-US"/>
              </w:rPr>
              <w:t>1</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F24E11" w:rsidRDefault="00CE79A9" w:rsidP="003B47A6">
            <w:pPr>
              <w:jc w:val="both"/>
              <w:rPr>
                <w:rFonts w:eastAsia="Calibri"/>
                <w:lang w:val="uk-UA" w:eastAsia="en-US"/>
              </w:rPr>
            </w:pPr>
            <w:r w:rsidRPr="00F24E11">
              <w:rPr>
                <w:rFonts w:eastAsia="Calibri"/>
                <w:lang w:val="uk-UA" w:eastAsia="en-US"/>
              </w:rPr>
              <w:t>Альтернатива 2 не дає змоги досягнути поставлених цілей державного регулювання</w:t>
            </w:r>
          </w:p>
        </w:tc>
      </w:tr>
    </w:tbl>
    <w:p w:rsidR="00732BA2" w:rsidRPr="00F24E11" w:rsidRDefault="00732BA2" w:rsidP="003B47A6">
      <w:pPr>
        <w:pStyle w:val="af"/>
        <w:widowControl w:val="0"/>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12"/>
        <w:gridCol w:w="203"/>
        <w:gridCol w:w="2792"/>
        <w:gridCol w:w="2442"/>
        <w:gridCol w:w="123"/>
        <w:gridCol w:w="2150"/>
      </w:tblGrid>
      <w:tr w:rsidR="00F24E11" w:rsidRPr="00F24E11" w:rsidTr="00BF4254">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center"/>
              <w:rPr>
                <w:lang w:val="uk-UA"/>
              </w:rPr>
            </w:pPr>
            <w:r w:rsidRPr="00F24E11">
              <w:rPr>
                <w:lang w:val="uk-UA"/>
              </w:rPr>
              <w:t>Рейтинг результативності</w:t>
            </w:r>
          </w:p>
        </w:tc>
        <w:tc>
          <w:tcPr>
            <w:tcW w:w="1535"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center"/>
              <w:rPr>
                <w:lang w:val="uk-UA"/>
              </w:rPr>
            </w:pPr>
            <w:r w:rsidRPr="00F24E11">
              <w:rPr>
                <w:lang w:val="uk-UA"/>
              </w:rPr>
              <w:t>Вигоди (підсумок)</w:t>
            </w:r>
          </w:p>
        </w:tc>
        <w:tc>
          <w:tcPr>
            <w:tcW w:w="1308"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center"/>
              <w:rPr>
                <w:lang w:val="uk-UA"/>
              </w:rPr>
            </w:pPr>
            <w:r w:rsidRPr="00F24E11">
              <w:rPr>
                <w:lang w:val="uk-UA"/>
              </w:rPr>
              <w:t>Витрати (підсумок)</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center"/>
              <w:rPr>
                <w:lang w:val="uk-UA"/>
              </w:rPr>
            </w:pPr>
            <w:r w:rsidRPr="00F24E11">
              <w:rPr>
                <w:lang w:val="uk-UA"/>
              </w:rPr>
              <w:t>Обґрунтування відповідного місця альтернативи у рейтингу</w:t>
            </w:r>
          </w:p>
        </w:tc>
      </w:tr>
      <w:tr w:rsidR="00F24E11" w:rsidRPr="00F24E11" w:rsidTr="00BF4254">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Альтернатива 1</w:t>
            </w:r>
          </w:p>
        </w:tc>
        <w:tc>
          <w:tcPr>
            <w:tcW w:w="1535" w:type="pct"/>
            <w:gridSpan w:val="2"/>
            <w:tcBorders>
              <w:top w:val="outset" w:sz="6" w:space="0" w:color="auto"/>
              <w:left w:val="outset" w:sz="6" w:space="0" w:color="auto"/>
              <w:bottom w:val="outset" w:sz="6" w:space="0" w:color="auto"/>
              <w:right w:val="outset" w:sz="6" w:space="0" w:color="auto"/>
            </w:tcBorders>
            <w:shd w:val="clear" w:color="auto" w:fill="auto"/>
          </w:tcPr>
          <w:p w:rsidR="00EB0EDA" w:rsidRPr="00F24E11" w:rsidRDefault="00EB0EDA" w:rsidP="00EB0EDA">
            <w:pPr>
              <w:jc w:val="both"/>
              <w:rPr>
                <w:lang w:val="uk-UA"/>
              </w:rPr>
            </w:pPr>
            <w:r w:rsidRPr="00F24E11">
              <w:rPr>
                <w:lang w:val="uk-UA"/>
              </w:rPr>
              <w:t xml:space="preserve">Прийняття регуляторного </w:t>
            </w:r>
            <w:proofErr w:type="spellStart"/>
            <w:r w:rsidRPr="00F24E11">
              <w:rPr>
                <w:lang w:val="uk-UA"/>
              </w:rPr>
              <w:t>акта</w:t>
            </w:r>
            <w:proofErr w:type="spellEnd"/>
            <w:r w:rsidRPr="00F24E11">
              <w:rPr>
                <w:lang w:val="uk-UA"/>
              </w:rPr>
              <w:t xml:space="preserve"> забезпечить:</w:t>
            </w:r>
          </w:p>
          <w:p w:rsidR="00EB0EDA" w:rsidRPr="00F24E11" w:rsidRDefault="00EB0EDA" w:rsidP="00EB0EDA">
            <w:pPr>
              <w:ind w:firstLine="146"/>
              <w:jc w:val="both"/>
              <w:rPr>
                <w:lang w:val="uk-UA"/>
              </w:rPr>
            </w:pPr>
            <w:r w:rsidRPr="00F24E11">
              <w:rPr>
                <w:lang w:val="uk-UA"/>
              </w:rPr>
              <w:t xml:space="preserve"> впровадження електронного ліцензування на право здійснення </w:t>
            </w:r>
            <w:r w:rsidRPr="00F24E11">
              <w:rPr>
                <w:lang w:val="uk-UA"/>
              </w:rPr>
              <w:lastRenderedPageBreak/>
              <w:t>діяльності із підакцизними товарами, передбаченої Законом № 481:</w:t>
            </w:r>
          </w:p>
          <w:p w:rsidR="00EB0EDA" w:rsidRPr="00F24E11" w:rsidRDefault="00EB0EDA" w:rsidP="00EB0EDA">
            <w:pPr>
              <w:ind w:firstLine="146"/>
              <w:jc w:val="both"/>
              <w:rPr>
                <w:lang w:val="uk-UA"/>
              </w:rPr>
            </w:pPr>
            <w:r w:rsidRPr="00F24E11">
              <w:rPr>
                <w:lang w:val="uk-UA"/>
              </w:rPr>
              <w:t xml:space="preserve"> запровадження можливості видачі і анулювання ліцензій на таку діяльності в електронному вигляді (шляхом надання ліцензіату  витягу з відповідного єдиного реєстру ліцензіатів);</w:t>
            </w:r>
          </w:p>
          <w:p w:rsidR="00EB0EDA" w:rsidRPr="00F24E11" w:rsidRDefault="00EB0EDA" w:rsidP="00EB0EDA">
            <w:pPr>
              <w:ind w:firstLine="146"/>
              <w:jc w:val="both"/>
              <w:rPr>
                <w:lang w:val="uk-UA"/>
              </w:rPr>
            </w:pPr>
            <w:r w:rsidRPr="00F24E11">
              <w:rPr>
                <w:lang w:val="uk-UA"/>
              </w:rPr>
              <w:t xml:space="preserve"> відміну паперової форми ліцензії на право здійснення діяльності із підакцизними товарами та додатків до неї;</w:t>
            </w:r>
          </w:p>
          <w:p w:rsidR="00EB0EDA" w:rsidRPr="00F24E11" w:rsidRDefault="00EB0EDA" w:rsidP="00EB0EDA">
            <w:pPr>
              <w:ind w:firstLine="146"/>
              <w:jc w:val="both"/>
              <w:rPr>
                <w:lang w:val="uk-UA"/>
              </w:rPr>
            </w:pPr>
            <w:r w:rsidRPr="00F24E11">
              <w:rPr>
                <w:lang w:val="uk-UA"/>
              </w:rPr>
              <w:t xml:space="preserve"> прийняття деяких додаткових заходів контролю за діяльністю, яка ліцензується відповідно до Закону № 481, матиме позитивні наслідки щодо бюджетних надходжень, убезпечення від  викривленню конкуренції  на ринках підакцизних товарів, забезпечення їх високої якості та захисту здоров’я громадян, а також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p>
          <w:p w:rsidR="00EB0EDA" w:rsidRPr="00F24E11" w:rsidRDefault="00EB0EDA" w:rsidP="00EB0EDA">
            <w:pPr>
              <w:ind w:firstLine="146"/>
              <w:jc w:val="both"/>
              <w:rPr>
                <w:lang w:val="uk-UA"/>
              </w:rPr>
            </w:pPr>
            <w:r w:rsidRPr="00F24E11">
              <w:rPr>
                <w:lang w:val="uk-UA"/>
              </w:rPr>
              <w:t xml:space="preserve"> узгодження норм Закону № 481 з чинними нормами ПКУ, Закону №</w:t>
            </w:r>
            <w:r w:rsidR="00337780" w:rsidRPr="00F24E11">
              <w:rPr>
                <w:lang w:val="uk-UA"/>
              </w:rPr>
              <w:t> </w:t>
            </w:r>
            <w:r w:rsidRPr="00F24E11">
              <w:rPr>
                <w:lang w:val="uk-UA"/>
              </w:rPr>
              <w:t>265 та  взаємоузгодження між собою норм Закону № 481 матиме позитивний вплив на правозастосування сфери виробництва і обігу підакцизних товарів.</w:t>
            </w:r>
          </w:p>
          <w:p w:rsidR="00732BA2" w:rsidRPr="00F24E11" w:rsidRDefault="00732BA2" w:rsidP="009833F7">
            <w:pPr>
              <w:jc w:val="both"/>
              <w:rPr>
                <w:lang w:val="uk-UA"/>
              </w:rPr>
            </w:pPr>
          </w:p>
        </w:tc>
        <w:tc>
          <w:tcPr>
            <w:tcW w:w="1308" w:type="pct"/>
            <w:gridSpan w:val="2"/>
            <w:tcBorders>
              <w:top w:val="outset" w:sz="6" w:space="0" w:color="auto"/>
              <w:left w:val="outset" w:sz="6" w:space="0" w:color="auto"/>
              <w:bottom w:val="outset" w:sz="6" w:space="0" w:color="auto"/>
              <w:right w:val="outset" w:sz="6" w:space="0" w:color="auto"/>
            </w:tcBorders>
            <w:shd w:val="clear" w:color="auto" w:fill="auto"/>
          </w:tcPr>
          <w:p w:rsidR="001D1F08" w:rsidRPr="00F24E11" w:rsidRDefault="001D1F08" w:rsidP="001D1F08">
            <w:pPr>
              <w:jc w:val="both"/>
              <w:rPr>
                <w:szCs w:val="22"/>
                <w:lang w:val="uk-UA"/>
              </w:rPr>
            </w:pPr>
            <w:r w:rsidRPr="00F24E11">
              <w:rPr>
                <w:szCs w:val="22"/>
                <w:lang w:val="uk-UA"/>
              </w:rPr>
              <w:lastRenderedPageBreak/>
              <w:t>Витрати держави відсутні.</w:t>
            </w:r>
          </w:p>
          <w:p w:rsidR="009833F7" w:rsidRPr="00F24E11" w:rsidRDefault="009833F7" w:rsidP="001D1F08">
            <w:pPr>
              <w:jc w:val="both"/>
              <w:rPr>
                <w:szCs w:val="22"/>
                <w:lang w:val="uk-UA"/>
              </w:rPr>
            </w:pPr>
            <w:r w:rsidRPr="00F24E11">
              <w:rPr>
                <w:szCs w:val="22"/>
                <w:lang w:val="uk-UA"/>
              </w:rPr>
              <w:t>Витрати громадян відсутні</w:t>
            </w:r>
            <w:r w:rsidR="00EB0EDA" w:rsidRPr="00F24E11">
              <w:rPr>
                <w:szCs w:val="22"/>
                <w:lang w:val="uk-UA"/>
              </w:rPr>
              <w:t>.</w:t>
            </w:r>
          </w:p>
          <w:p w:rsidR="009833F7" w:rsidRPr="00F24E11" w:rsidRDefault="009833F7" w:rsidP="009833F7">
            <w:pPr>
              <w:jc w:val="both"/>
              <w:rPr>
                <w:szCs w:val="22"/>
                <w:lang w:val="uk-UA"/>
              </w:rPr>
            </w:pPr>
            <w:r w:rsidRPr="00F24E11">
              <w:rPr>
                <w:szCs w:val="22"/>
                <w:lang w:val="uk-UA"/>
              </w:rPr>
              <w:lastRenderedPageBreak/>
              <w:t>Витрати суб’єктів господарювання  відсутні.</w:t>
            </w:r>
          </w:p>
          <w:p w:rsidR="00732BA2" w:rsidRPr="00F24E11" w:rsidRDefault="00732BA2" w:rsidP="009833F7">
            <w:pPr>
              <w:widowControl w:val="0"/>
              <w:jc w:val="both"/>
              <w:rPr>
                <w:lang w:val="uk-UA"/>
              </w:rPr>
            </w:pP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391F62" w:rsidRPr="00F24E11" w:rsidRDefault="00CE79A9" w:rsidP="003B47A6">
            <w:pPr>
              <w:pStyle w:val="af"/>
              <w:widowControl w:val="0"/>
              <w:spacing w:before="0" w:beforeAutospacing="0" w:after="0" w:afterAutospacing="0"/>
              <w:jc w:val="both"/>
              <w:rPr>
                <w:rFonts w:eastAsia="Calibri"/>
                <w:lang w:val="uk-UA"/>
              </w:rPr>
            </w:pPr>
            <w:r w:rsidRPr="00F24E11">
              <w:rPr>
                <w:rFonts w:eastAsia="Calibri"/>
                <w:lang w:val="uk-UA"/>
              </w:rPr>
              <w:lastRenderedPageBreak/>
              <w:t xml:space="preserve">Найоптимальніша із запропонованих альтернатив, оскільки </w:t>
            </w:r>
            <w:r w:rsidR="00391F62" w:rsidRPr="00F24E11">
              <w:rPr>
                <w:rFonts w:eastAsia="Calibri"/>
                <w:lang w:val="uk-UA"/>
              </w:rPr>
              <w:t>її реалізація</w:t>
            </w:r>
            <w:r w:rsidR="009833F7" w:rsidRPr="00F24E11">
              <w:rPr>
                <w:rFonts w:eastAsia="Calibri"/>
                <w:lang w:val="uk-UA"/>
              </w:rPr>
              <w:t xml:space="preserve"> </w:t>
            </w:r>
            <w:r w:rsidR="009833F7" w:rsidRPr="00F24E11">
              <w:rPr>
                <w:rFonts w:eastAsia="Calibri"/>
                <w:lang w:val="uk-UA" w:eastAsia="en-US"/>
              </w:rPr>
              <w:t xml:space="preserve">дає </w:t>
            </w:r>
            <w:r w:rsidR="009833F7" w:rsidRPr="00F24E11">
              <w:rPr>
                <w:rFonts w:eastAsia="Calibri"/>
                <w:lang w:val="uk-UA" w:eastAsia="en-US"/>
              </w:rPr>
              <w:lastRenderedPageBreak/>
              <w:t>змогу досягнути поставлених цілей державного регулювання з мінімальними витратами</w:t>
            </w:r>
          </w:p>
          <w:p w:rsidR="00732BA2" w:rsidRPr="00F24E11" w:rsidRDefault="00732BA2" w:rsidP="009833F7">
            <w:pPr>
              <w:pStyle w:val="af"/>
              <w:widowControl w:val="0"/>
              <w:spacing w:before="0" w:beforeAutospacing="0" w:after="0" w:afterAutospacing="0"/>
              <w:jc w:val="both"/>
              <w:rPr>
                <w:lang w:val="uk-UA"/>
              </w:rPr>
            </w:pPr>
          </w:p>
        </w:tc>
      </w:tr>
      <w:tr w:rsidR="00F24E11" w:rsidRPr="00F24E11" w:rsidTr="00BF4254">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lastRenderedPageBreak/>
              <w:t>Альтернатива 2</w:t>
            </w:r>
          </w:p>
        </w:tc>
        <w:tc>
          <w:tcPr>
            <w:tcW w:w="1535" w:type="pct"/>
            <w:gridSpan w:val="2"/>
            <w:tcBorders>
              <w:top w:val="outset" w:sz="6" w:space="0" w:color="auto"/>
              <w:left w:val="outset" w:sz="6" w:space="0" w:color="auto"/>
              <w:bottom w:val="outset" w:sz="6" w:space="0" w:color="auto"/>
              <w:right w:val="outset" w:sz="6" w:space="0" w:color="auto"/>
            </w:tcBorders>
            <w:shd w:val="clear" w:color="auto" w:fill="auto"/>
          </w:tcPr>
          <w:p w:rsidR="00EB0EDA" w:rsidRPr="00F24E11" w:rsidRDefault="00EB0EDA" w:rsidP="00EB0EDA">
            <w:pPr>
              <w:jc w:val="both"/>
              <w:rPr>
                <w:szCs w:val="22"/>
                <w:lang w:val="uk-UA"/>
              </w:rPr>
            </w:pPr>
            <w:r w:rsidRPr="00F24E11">
              <w:rPr>
                <w:szCs w:val="22"/>
                <w:lang w:val="uk-UA"/>
              </w:rPr>
              <w:t>Вигоди  держави відсутні.</w:t>
            </w:r>
          </w:p>
          <w:p w:rsidR="00EB0EDA" w:rsidRPr="00F24E11" w:rsidRDefault="00EB0EDA" w:rsidP="00EB0EDA">
            <w:pPr>
              <w:jc w:val="both"/>
              <w:rPr>
                <w:szCs w:val="22"/>
                <w:lang w:val="uk-UA"/>
              </w:rPr>
            </w:pPr>
            <w:r w:rsidRPr="00F24E11">
              <w:rPr>
                <w:szCs w:val="22"/>
                <w:lang w:val="uk-UA"/>
              </w:rPr>
              <w:t>Вигоди громадян відсутні.</w:t>
            </w:r>
          </w:p>
          <w:p w:rsidR="00EB0EDA" w:rsidRPr="00F24E11" w:rsidRDefault="00EB0EDA" w:rsidP="00EB0EDA">
            <w:pPr>
              <w:jc w:val="both"/>
              <w:rPr>
                <w:szCs w:val="22"/>
                <w:lang w:val="uk-UA"/>
              </w:rPr>
            </w:pPr>
            <w:r w:rsidRPr="00F24E11">
              <w:rPr>
                <w:szCs w:val="22"/>
                <w:lang w:val="uk-UA"/>
              </w:rPr>
              <w:t>Вигоди суб’єктів господарювання  відсутні.</w:t>
            </w:r>
          </w:p>
          <w:p w:rsidR="00732BA2" w:rsidRPr="00F24E11" w:rsidRDefault="00732BA2" w:rsidP="00932D71">
            <w:pPr>
              <w:autoSpaceDE w:val="0"/>
              <w:autoSpaceDN w:val="0"/>
              <w:adjustRightInd w:val="0"/>
              <w:jc w:val="both"/>
              <w:rPr>
                <w:rFonts w:eastAsiaTheme="minorHAnsi"/>
                <w:lang w:val="uk-UA" w:eastAsia="en-US"/>
              </w:rPr>
            </w:pPr>
          </w:p>
        </w:tc>
        <w:tc>
          <w:tcPr>
            <w:tcW w:w="1308" w:type="pct"/>
            <w:gridSpan w:val="2"/>
            <w:tcBorders>
              <w:top w:val="outset" w:sz="6" w:space="0" w:color="auto"/>
              <w:left w:val="outset" w:sz="6" w:space="0" w:color="auto"/>
              <w:bottom w:val="outset" w:sz="6" w:space="0" w:color="auto"/>
              <w:right w:val="outset" w:sz="6" w:space="0" w:color="auto"/>
            </w:tcBorders>
            <w:shd w:val="clear" w:color="auto" w:fill="auto"/>
          </w:tcPr>
          <w:p w:rsidR="00EB0EDA" w:rsidRPr="00F24E11" w:rsidRDefault="00EB0EDA" w:rsidP="00EB0EDA">
            <w:pPr>
              <w:ind w:firstLine="146"/>
              <w:jc w:val="both"/>
              <w:rPr>
                <w:rFonts w:eastAsia="Calibri"/>
                <w:lang w:val="uk-UA" w:eastAsia="en-US"/>
              </w:rPr>
            </w:pPr>
            <w:r w:rsidRPr="00F24E11">
              <w:rPr>
                <w:rFonts w:eastAsia="Calibri"/>
                <w:lang w:val="uk-UA" w:eastAsia="en-US"/>
              </w:rPr>
              <w:t>Залишення ситуації без змін матиме такі наслідки:</w:t>
            </w:r>
          </w:p>
          <w:p w:rsidR="00EB0EDA" w:rsidRPr="00F24E11" w:rsidRDefault="00EB0EDA" w:rsidP="00EB0EDA">
            <w:pPr>
              <w:ind w:firstLine="146"/>
              <w:jc w:val="both"/>
              <w:rPr>
                <w:lang w:val="uk-UA"/>
              </w:rPr>
            </w:pPr>
            <w:r w:rsidRPr="00F24E11">
              <w:rPr>
                <w:rFonts w:eastAsia="Calibri"/>
                <w:lang w:val="uk-UA" w:eastAsia="en-US"/>
              </w:rPr>
              <w:t xml:space="preserve"> </w:t>
            </w:r>
            <w:r w:rsidRPr="00F24E11">
              <w:rPr>
                <w:lang w:val="uk-UA"/>
              </w:rPr>
              <w:t>відсутність електронного ліцензування на право здійснення діяльності із підакцизними товарами, передбаченої Законом № 481:</w:t>
            </w:r>
          </w:p>
          <w:p w:rsidR="00EB0EDA" w:rsidRPr="00F24E11" w:rsidRDefault="00EB0EDA" w:rsidP="00EB0EDA">
            <w:pPr>
              <w:ind w:firstLine="146"/>
              <w:jc w:val="both"/>
              <w:rPr>
                <w:lang w:val="uk-UA"/>
              </w:rPr>
            </w:pPr>
            <w:r w:rsidRPr="00F24E11">
              <w:rPr>
                <w:lang w:val="uk-UA"/>
              </w:rPr>
              <w:t xml:space="preserve"> відсутність можливості видачі і анулювання ліцензій на таку діяльності в електронному вигляді (шляхом надання ліцензіату витягу з відповідного єдиного реєстру ліцензіатів);</w:t>
            </w:r>
          </w:p>
          <w:p w:rsidR="00EB0EDA" w:rsidRPr="00F24E11" w:rsidRDefault="00EB0EDA" w:rsidP="00EB0EDA">
            <w:pPr>
              <w:ind w:firstLine="146"/>
              <w:jc w:val="both"/>
              <w:rPr>
                <w:lang w:val="uk-UA"/>
              </w:rPr>
            </w:pPr>
            <w:r w:rsidRPr="00F24E11">
              <w:rPr>
                <w:lang w:val="uk-UA"/>
              </w:rPr>
              <w:t xml:space="preserve"> залишення паперової форми ліцензії на право здійснення діяльності із підакцизними товарами та додатків до неї, зразок якої не встановлений законодавством;</w:t>
            </w:r>
          </w:p>
          <w:p w:rsidR="00EB0EDA" w:rsidRPr="00F24E11" w:rsidRDefault="00EB0EDA" w:rsidP="00EB0EDA">
            <w:pPr>
              <w:ind w:firstLine="146"/>
              <w:jc w:val="both"/>
              <w:rPr>
                <w:lang w:val="uk-UA"/>
              </w:rPr>
            </w:pPr>
            <w:r w:rsidRPr="00F24E11">
              <w:rPr>
                <w:lang w:val="uk-UA"/>
              </w:rPr>
              <w:t xml:space="preserve"> негативні наслідки для бюджетних надходжень,  викривлення конкуренції  на ринках підакцизних товарів, зниження контролю за якістю підакцизних товарів та захисту здоров’я громадян, не прийняття заходів щодо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w:t>
            </w:r>
          </w:p>
          <w:p w:rsidR="00EB0EDA" w:rsidRPr="00F24E11" w:rsidRDefault="00EB0EDA" w:rsidP="00EB0EDA">
            <w:pPr>
              <w:ind w:firstLine="146"/>
              <w:jc w:val="both"/>
              <w:rPr>
                <w:lang w:val="uk-UA"/>
              </w:rPr>
            </w:pPr>
            <w:r w:rsidRPr="00F24E11">
              <w:rPr>
                <w:lang w:val="uk-UA"/>
              </w:rPr>
              <w:t xml:space="preserve">негативний вплив на правозастосування </w:t>
            </w:r>
            <w:r w:rsidRPr="00F24E11">
              <w:rPr>
                <w:lang w:val="uk-UA"/>
              </w:rPr>
              <w:lastRenderedPageBreak/>
              <w:t>сфери виробництва і обігу підакцизних товарів.</w:t>
            </w:r>
          </w:p>
          <w:p w:rsidR="00732BA2" w:rsidRPr="00F24E11" w:rsidRDefault="00732BA2" w:rsidP="00185816">
            <w:pPr>
              <w:jc w:val="both"/>
              <w:rPr>
                <w:lang w:val="uk-UA"/>
              </w:rPr>
            </w:pP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widowControl w:val="0"/>
              <w:jc w:val="both"/>
              <w:rPr>
                <w:lang w:val="uk-UA"/>
              </w:rPr>
            </w:pPr>
            <w:r w:rsidRPr="00F24E11">
              <w:rPr>
                <w:lang w:val="uk-UA"/>
              </w:rPr>
              <w:lastRenderedPageBreak/>
              <w:t>Не дає змоги досягнути поставлених цілей державного регулювання</w:t>
            </w:r>
          </w:p>
        </w:tc>
      </w:tr>
      <w:tr w:rsidR="00F24E11" w:rsidRPr="00F24E11" w:rsidTr="00BF4254">
        <w:trPr>
          <w:tblCellSpacing w:w="22" w:type="dxa"/>
        </w:trPr>
        <w:tc>
          <w:tcPr>
            <w:tcW w:w="10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BA2" w:rsidRPr="00F24E11" w:rsidRDefault="00CE79A9" w:rsidP="003B47A6">
            <w:pPr>
              <w:pStyle w:val="af"/>
              <w:widowControl w:val="0"/>
              <w:spacing w:before="0" w:beforeAutospacing="0" w:after="0" w:afterAutospacing="0"/>
              <w:jc w:val="both"/>
              <w:rPr>
                <w:lang w:val="uk-UA"/>
              </w:rPr>
            </w:pPr>
            <w:r w:rsidRPr="00F24E11">
              <w:rPr>
                <w:lang w:val="uk-UA"/>
              </w:rPr>
              <w:t>Рейтинг</w:t>
            </w:r>
          </w:p>
        </w:tc>
        <w:tc>
          <w:tcPr>
            <w:tcW w:w="271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BA2" w:rsidRPr="00F24E11" w:rsidRDefault="00CE79A9" w:rsidP="003B47A6">
            <w:pPr>
              <w:pStyle w:val="af"/>
              <w:widowControl w:val="0"/>
              <w:spacing w:before="0" w:beforeAutospacing="0" w:after="0" w:afterAutospacing="0"/>
              <w:jc w:val="both"/>
              <w:rPr>
                <w:lang w:val="uk-UA"/>
              </w:rPr>
            </w:pPr>
            <w:r w:rsidRPr="00F24E11">
              <w:rPr>
                <w:lang w:val="uk-UA"/>
              </w:rPr>
              <w:t>Аргументи щодо переваги обраної альтернативи / причини відмови від альтернативи</w:t>
            </w:r>
          </w:p>
        </w:tc>
        <w:tc>
          <w:tcPr>
            <w:tcW w:w="1142"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 xml:space="preserve">Оцінка ризику зовнішніх чинників на дію запропонованого регуляторного </w:t>
            </w:r>
            <w:proofErr w:type="spellStart"/>
            <w:r w:rsidRPr="00F24E11">
              <w:rPr>
                <w:lang w:val="uk-UA"/>
              </w:rPr>
              <w:t>акта</w:t>
            </w:r>
            <w:proofErr w:type="spellEnd"/>
          </w:p>
        </w:tc>
      </w:tr>
      <w:tr w:rsidR="00F24E11" w:rsidRPr="00F24E11" w:rsidTr="00BF4254">
        <w:trPr>
          <w:tblCellSpacing w:w="22" w:type="dxa"/>
        </w:trPr>
        <w:tc>
          <w:tcPr>
            <w:tcW w:w="1051"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Альтернатива 1</w:t>
            </w:r>
          </w:p>
        </w:tc>
        <w:tc>
          <w:tcPr>
            <w:tcW w:w="2715"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185816">
            <w:pPr>
              <w:pStyle w:val="af"/>
              <w:widowControl w:val="0"/>
              <w:spacing w:before="0" w:beforeAutospacing="0" w:after="0" w:afterAutospacing="0"/>
              <w:jc w:val="both"/>
              <w:rPr>
                <w:lang w:val="uk-UA"/>
              </w:rPr>
            </w:pPr>
            <w:r w:rsidRPr="00F24E11">
              <w:rPr>
                <w:lang w:val="uk-UA"/>
              </w:rPr>
              <w:t>Альтернатива 1 дає змогу повністю досягнути поставлених цілей державного регулювання без витрат держави.</w:t>
            </w:r>
          </w:p>
          <w:p w:rsidR="00185816" w:rsidRPr="00F24E11" w:rsidRDefault="005921B1" w:rsidP="005921B1">
            <w:pPr>
              <w:pStyle w:val="af"/>
              <w:widowControl w:val="0"/>
              <w:spacing w:before="0" w:beforeAutospacing="0" w:after="0" w:afterAutospacing="0"/>
              <w:jc w:val="both"/>
              <w:rPr>
                <w:lang w:val="uk-UA"/>
              </w:rPr>
            </w:pPr>
            <w:r w:rsidRPr="00F24E11">
              <w:rPr>
                <w:szCs w:val="22"/>
                <w:lang w:val="uk-UA"/>
              </w:rPr>
              <w:t>В</w:t>
            </w:r>
            <w:r w:rsidR="00185816" w:rsidRPr="00F24E11">
              <w:rPr>
                <w:szCs w:val="22"/>
                <w:lang w:val="uk-UA"/>
              </w:rPr>
              <w:t xml:space="preserve">итрати </w:t>
            </w:r>
            <w:r w:rsidR="00EB0EDA" w:rsidRPr="00F24E11">
              <w:rPr>
                <w:szCs w:val="22"/>
                <w:lang w:val="uk-UA"/>
              </w:rPr>
              <w:t xml:space="preserve">громадян та </w:t>
            </w:r>
            <w:r w:rsidR="00185816" w:rsidRPr="00F24E11">
              <w:rPr>
                <w:szCs w:val="22"/>
                <w:lang w:val="uk-UA"/>
              </w:rPr>
              <w:t xml:space="preserve">суб’єктів господарювання </w:t>
            </w:r>
            <w:r w:rsidRPr="00F24E11">
              <w:rPr>
                <w:szCs w:val="22"/>
                <w:lang w:val="uk-UA"/>
              </w:rPr>
              <w:t>відсутні</w:t>
            </w:r>
            <w:r w:rsidR="00A41DE0" w:rsidRPr="00F24E11">
              <w:rPr>
                <w:szCs w:val="22"/>
                <w:lang w:val="uk-UA"/>
              </w:rPr>
              <w:t>.</w:t>
            </w:r>
          </w:p>
        </w:tc>
        <w:tc>
          <w:tcPr>
            <w:tcW w:w="1142" w:type="pct"/>
            <w:gridSpan w:val="2"/>
            <w:tcBorders>
              <w:top w:val="outset" w:sz="6" w:space="0" w:color="auto"/>
              <w:left w:val="outset" w:sz="6" w:space="0" w:color="auto"/>
              <w:bottom w:val="outset" w:sz="6" w:space="0" w:color="auto"/>
              <w:right w:val="outset" w:sz="6" w:space="0" w:color="auto"/>
            </w:tcBorders>
            <w:shd w:val="clear" w:color="auto" w:fill="auto"/>
          </w:tcPr>
          <w:p w:rsidR="005921B1" w:rsidRPr="00F24E11" w:rsidRDefault="00CE79A9" w:rsidP="00391F62">
            <w:pPr>
              <w:pStyle w:val="af"/>
              <w:widowControl w:val="0"/>
              <w:spacing w:before="0" w:beforeAutospacing="0" w:after="0" w:afterAutospacing="0"/>
              <w:jc w:val="both"/>
              <w:rPr>
                <w:szCs w:val="22"/>
                <w:lang w:val="uk-UA"/>
              </w:rPr>
            </w:pPr>
            <w:r w:rsidRPr="00F24E11">
              <w:rPr>
                <w:szCs w:val="22"/>
                <w:lang w:val="uk-UA"/>
              </w:rPr>
              <w:t xml:space="preserve">Проект </w:t>
            </w:r>
            <w:r w:rsidR="005921B1" w:rsidRPr="00F24E11">
              <w:rPr>
                <w:szCs w:val="22"/>
                <w:lang w:val="uk-UA"/>
              </w:rPr>
              <w:t xml:space="preserve">закону </w:t>
            </w:r>
            <w:r w:rsidRPr="00F24E11">
              <w:rPr>
                <w:szCs w:val="22"/>
                <w:lang w:val="uk-UA"/>
              </w:rPr>
              <w:t xml:space="preserve">є </w:t>
            </w:r>
            <w:r w:rsidR="005921B1" w:rsidRPr="00F24E11">
              <w:rPr>
                <w:szCs w:val="22"/>
                <w:lang w:val="uk-UA"/>
              </w:rPr>
              <w:t>регуляторним актом</w:t>
            </w:r>
            <w:r w:rsidRPr="00F24E11">
              <w:rPr>
                <w:szCs w:val="22"/>
                <w:lang w:val="uk-UA"/>
              </w:rPr>
              <w:t>, який  потребувати</w:t>
            </w:r>
            <w:r w:rsidR="005921B1" w:rsidRPr="00F24E11">
              <w:rPr>
                <w:szCs w:val="22"/>
                <w:lang w:val="uk-UA"/>
              </w:rPr>
              <w:t>ме</w:t>
            </w:r>
            <w:r w:rsidRPr="00F24E11">
              <w:rPr>
                <w:szCs w:val="22"/>
                <w:lang w:val="uk-UA"/>
              </w:rPr>
              <w:t xml:space="preserve"> внесення змін </w:t>
            </w:r>
            <w:r w:rsidR="005921B1" w:rsidRPr="00F24E11">
              <w:rPr>
                <w:szCs w:val="22"/>
                <w:lang w:val="uk-UA"/>
              </w:rPr>
              <w:t>до підзаконних актів</w:t>
            </w:r>
            <w:r w:rsidR="009833F7" w:rsidRPr="00F24E11">
              <w:rPr>
                <w:szCs w:val="22"/>
                <w:lang w:val="uk-UA"/>
              </w:rPr>
              <w:t xml:space="preserve">, зокрема до порядків ведення </w:t>
            </w:r>
            <w:r w:rsidR="005921B1" w:rsidRPr="00F24E11">
              <w:rPr>
                <w:szCs w:val="22"/>
                <w:lang w:val="uk-UA"/>
              </w:rPr>
              <w:t xml:space="preserve">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9833F7" w:rsidRPr="00F24E11">
              <w:rPr>
                <w:szCs w:val="22"/>
                <w:lang w:val="uk-UA"/>
              </w:rPr>
              <w:t>,</w:t>
            </w:r>
            <w:r w:rsidR="005921B1" w:rsidRPr="00F24E11">
              <w:rPr>
                <w:szCs w:val="22"/>
                <w:lang w:val="uk-UA"/>
              </w:rPr>
              <w:t xml:space="preserve"> </w:t>
            </w:r>
            <w:r w:rsidR="009833F7" w:rsidRPr="00F24E11">
              <w:rPr>
                <w:szCs w:val="22"/>
                <w:lang w:val="uk-UA"/>
              </w:rPr>
              <w:t>Єдиного реєстру ліцензіатів та місць обігу пального та   початку  їх функціонування у повному обсязі</w:t>
            </w:r>
          </w:p>
          <w:p w:rsidR="00732BA2" w:rsidRPr="00F24E11" w:rsidRDefault="00732BA2" w:rsidP="005921B1">
            <w:pPr>
              <w:pStyle w:val="af"/>
              <w:widowControl w:val="0"/>
              <w:spacing w:before="0" w:beforeAutospacing="0" w:after="0" w:afterAutospacing="0"/>
              <w:jc w:val="both"/>
              <w:rPr>
                <w:lang w:val="uk-UA"/>
              </w:rPr>
            </w:pPr>
          </w:p>
        </w:tc>
      </w:tr>
      <w:tr w:rsidR="0011227A" w:rsidRPr="00F24E11" w:rsidTr="00BF4254">
        <w:trPr>
          <w:tblCellSpacing w:w="22" w:type="dxa"/>
        </w:trPr>
        <w:tc>
          <w:tcPr>
            <w:tcW w:w="1051"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CE79A9" w:rsidP="003B47A6">
            <w:pPr>
              <w:pStyle w:val="af"/>
              <w:widowControl w:val="0"/>
              <w:spacing w:before="0" w:beforeAutospacing="0" w:after="0" w:afterAutospacing="0"/>
              <w:jc w:val="both"/>
              <w:rPr>
                <w:lang w:val="uk-UA"/>
              </w:rPr>
            </w:pPr>
            <w:r w:rsidRPr="00F24E11">
              <w:rPr>
                <w:lang w:val="uk-UA"/>
              </w:rPr>
              <w:t>Альтернатива 2</w:t>
            </w:r>
          </w:p>
        </w:tc>
        <w:tc>
          <w:tcPr>
            <w:tcW w:w="2715" w:type="pct"/>
            <w:gridSpan w:val="2"/>
            <w:tcBorders>
              <w:top w:val="outset" w:sz="6" w:space="0" w:color="auto"/>
              <w:left w:val="outset" w:sz="6" w:space="0" w:color="auto"/>
              <w:bottom w:val="outset" w:sz="6" w:space="0" w:color="auto"/>
              <w:right w:val="outset" w:sz="6" w:space="0" w:color="auto"/>
            </w:tcBorders>
            <w:shd w:val="clear" w:color="auto" w:fill="auto"/>
          </w:tcPr>
          <w:p w:rsidR="00185816" w:rsidRPr="00F24E11" w:rsidRDefault="00185816" w:rsidP="00185816">
            <w:pPr>
              <w:pStyle w:val="af"/>
              <w:widowControl w:val="0"/>
              <w:spacing w:before="0" w:beforeAutospacing="0" w:after="0" w:afterAutospacing="0"/>
              <w:jc w:val="both"/>
              <w:rPr>
                <w:lang w:val="uk-UA"/>
              </w:rPr>
            </w:pPr>
            <w:r w:rsidRPr="00F24E11">
              <w:rPr>
                <w:lang w:val="uk-UA"/>
              </w:rPr>
              <w:t>Альтернатива 2 не дає змогу досягнути поставлен</w:t>
            </w:r>
            <w:r w:rsidR="00932D71" w:rsidRPr="00F24E11">
              <w:rPr>
                <w:lang w:val="uk-UA"/>
              </w:rPr>
              <w:t>их цілей державного регулювання.</w:t>
            </w:r>
            <w:r w:rsidRPr="00F24E11">
              <w:rPr>
                <w:lang w:val="uk-UA"/>
              </w:rPr>
              <w:t xml:space="preserve"> Витрати</w:t>
            </w:r>
            <w:r w:rsidR="00EB0EDA" w:rsidRPr="00F24E11">
              <w:rPr>
                <w:lang w:val="uk-UA"/>
              </w:rPr>
              <w:t xml:space="preserve"> громадян та </w:t>
            </w:r>
            <w:r w:rsidRPr="00F24E11">
              <w:rPr>
                <w:lang w:val="uk-UA"/>
              </w:rPr>
              <w:t xml:space="preserve"> суб’єктів господарювання </w:t>
            </w:r>
            <w:r w:rsidR="009833F7" w:rsidRPr="00F24E11">
              <w:rPr>
                <w:lang w:val="uk-UA"/>
              </w:rPr>
              <w:t>наявні</w:t>
            </w:r>
            <w:r w:rsidRPr="00F24E11">
              <w:rPr>
                <w:lang w:val="uk-UA"/>
              </w:rPr>
              <w:t>.</w:t>
            </w:r>
          </w:p>
          <w:p w:rsidR="009833F7" w:rsidRPr="00F24E11" w:rsidRDefault="00307554" w:rsidP="00185816">
            <w:pPr>
              <w:pStyle w:val="af"/>
              <w:widowControl w:val="0"/>
              <w:spacing w:before="0" w:beforeAutospacing="0" w:after="0" w:afterAutospacing="0"/>
              <w:jc w:val="both"/>
              <w:rPr>
                <w:szCs w:val="22"/>
                <w:lang w:val="uk-UA"/>
              </w:rPr>
            </w:pPr>
            <w:r w:rsidRPr="00F24E11">
              <w:rPr>
                <w:szCs w:val="22"/>
                <w:lang w:val="uk-UA"/>
              </w:rPr>
              <w:t>Витрати</w:t>
            </w:r>
            <w:r w:rsidR="00D44BEA" w:rsidRPr="00F24E11">
              <w:rPr>
                <w:szCs w:val="22"/>
                <w:lang w:val="uk-UA"/>
              </w:rPr>
              <w:t xml:space="preserve"> держави </w:t>
            </w:r>
            <w:r w:rsidR="009833F7" w:rsidRPr="00F24E11">
              <w:rPr>
                <w:szCs w:val="22"/>
                <w:lang w:val="uk-UA"/>
              </w:rPr>
              <w:t>наявні</w:t>
            </w:r>
          </w:p>
          <w:p w:rsidR="00732BA2" w:rsidRPr="00F24E11" w:rsidRDefault="00732BA2" w:rsidP="009833F7">
            <w:pPr>
              <w:pStyle w:val="af"/>
              <w:widowControl w:val="0"/>
              <w:spacing w:before="0" w:beforeAutospacing="0" w:after="0" w:afterAutospacing="0"/>
              <w:jc w:val="both"/>
              <w:rPr>
                <w:lang w:val="uk-UA"/>
              </w:rPr>
            </w:pPr>
          </w:p>
        </w:tc>
        <w:tc>
          <w:tcPr>
            <w:tcW w:w="1142"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F24E11" w:rsidRDefault="00EB0EDA" w:rsidP="007D51E9">
            <w:pPr>
              <w:pStyle w:val="af"/>
              <w:widowControl w:val="0"/>
              <w:spacing w:before="0" w:beforeAutospacing="0" w:after="0" w:afterAutospacing="0"/>
              <w:jc w:val="both"/>
              <w:rPr>
                <w:lang w:val="uk-UA"/>
              </w:rPr>
            </w:pPr>
            <w:r w:rsidRPr="00F24E11">
              <w:rPr>
                <w:lang w:val="uk-UA"/>
              </w:rPr>
              <w:t>Відсутні.</w:t>
            </w:r>
          </w:p>
        </w:tc>
      </w:tr>
    </w:tbl>
    <w:p w:rsidR="009F2BB0" w:rsidRPr="00F24E11" w:rsidRDefault="009F2BB0" w:rsidP="003B47A6">
      <w:pPr>
        <w:pStyle w:val="3"/>
        <w:widowControl w:val="0"/>
        <w:spacing w:before="0" w:beforeAutospacing="0" w:after="0" w:afterAutospacing="0"/>
        <w:jc w:val="center"/>
        <w:rPr>
          <w:sz w:val="28"/>
          <w:szCs w:val="28"/>
          <w:lang w:val="uk-UA"/>
        </w:rPr>
      </w:pPr>
    </w:p>
    <w:p w:rsidR="00732BA2" w:rsidRPr="00F24E11" w:rsidRDefault="00CE79A9" w:rsidP="003B47A6">
      <w:pPr>
        <w:pStyle w:val="3"/>
        <w:widowControl w:val="0"/>
        <w:spacing w:before="0" w:beforeAutospacing="0" w:after="0" w:afterAutospacing="0"/>
        <w:jc w:val="center"/>
        <w:rPr>
          <w:sz w:val="28"/>
          <w:szCs w:val="28"/>
          <w:lang w:val="uk-UA"/>
        </w:rPr>
      </w:pPr>
      <w:r w:rsidRPr="00F24E11">
        <w:rPr>
          <w:sz w:val="28"/>
          <w:szCs w:val="28"/>
          <w:lang w:val="uk-UA"/>
        </w:rPr>
        <w:t>V. Механізми та заходи, які забезпечать розв’язання визначеної проблеми</w:t>
      </w:r>
    </w:p>
    <w:p w:rsidR="006D1C57" w:rsidRPr="00F24E11" w:rsidRDefault="006D1C57" w:rsidP="00657EE3">
      <w:pPr>
        <w:pStyle w:val="3"/>
        <w:shd w:val="clear" w:color="auto" w:fill="FFFFFF" w:themeFill="background1"/>
        <w:spacing w:before="0" w:beforeAutospacing="0" w:after="0" w:afterAutospacing="0"/>
        <w:ind w:firstLine="567"/>
        <w:jc w:val="both"/>
        <w:rPr>
          <w:b w:val="0"/>
          <w:sz w:val="28"/>
          <w:szCs w:val="28"/>
          <w:lang w:val="uk-UA"/>
        </w:rPr>
      </w:pPr>
    </w:p>
    <w:p w:rsidR="00FD14E1" w:rsidRPr="00F24E11" w:rsidRDefault="00FD14E1" w:rsidP="00657EE3">
      <w:pPr>
        <w:pStyle w:val="3"/>
        <w:shd w:val="clear" w:color="auto" w:fill="FFFFFF" w:themeFill="background1"/>
        <w:spacing w:before="0" w:beforeAutospacing="0" w:after="0" w:afterAutospacing="0"/>
        <w:ind w:firstLine="567"/>
        <w:jc w:val="both"/>
        <w:rPr>
          <w:b w:val="0"/>
          <w:sz w:val="28"/>
          <w:szCs w:val="28"/>
          <w:lang w:val="uk-UA"/>
        </w:rPr>
      </w:pPr>
      <w:r w:rsidRPr="00F24E11">
        <w:rPr>
          <w:b w:val="0"/>
          <w:sz w:val="28"/>
          <w:szCs w:val="28"/>
          <w:lang w:val="uk-UA"/>
        </w:rPr>
        <w:t>Механізмом, який забезпечить розв</w:t>
      </w:r>
      <w:r w:rsidR="003C5545" w:rsidRPr="00F24E11">
        <w:rPr>
          <w:b w:val="0"/>
          <w:sz w:val="28"/>
          <w:szCs w:val="28"/>
          <w:lang w:val="uk-UA"/>
        </w:rPr>
        <w:t xml:space="preserve">’язання визначеної проблеми, є </w:t>
      </w:r>
      <w:r w:rsidRPr="00F24E11">
        <w:rPr>
          <w:b w:val="0"/>
          <w:sz w:val="28"/>
          <w:szCs w:val="28"/>
          <w:lang w:val="uk-UA"/>
        </w:rPr>
        <w:t xml:space="preserve">прийняття зазначеного регуляторного </w:t>
      </w:r>
      <w:proofErr w:type="spellStart"/>
      <w:r w:rsidRPr="00F24E11">
        <w:rPr>
          <w:b w:val="0"/>
          <w:sz w:val="28"/>
          <w:szCs w:val="28"/>
          <w:lang w:val="uk-UA"/>
        </w:rPr>
        <w:t>акта</w:t>
      </w:r>
      <w:proofErr w:type="spellEnd"/>
      <w:r w:rsidRPr="00F24E11">
        <w:rPr>
          <w:b w:val="0"/>
          <w:sz w:val="28"/>
          <w:szCs w:val="28"/>
          <w:lang w:val="uk-UA"/>
        </w:rPr>
        <w:t xml:space="preserve">. </w:t>
      </w:r>
    </w:p>
    <w:p w:rsidR="00CB01D4" w:rsidRPr="00F24E11" w:rsidRDefault="00CB01D4" w:rsidP="00CB01D4">
      <w:pPr>
        <w:suppressAutoHyphens/>
        <w:ind w:firstLine="567"/>
        <w:jc w:val="both"/>
        <w:rPr>
          <w:rFonts w:eastAsia="Calibri"/>
          <w:sz w:val="28"/>
          <w:szCs w:val="28"/>
          <w:lang w:val="uk-UA" w:eastAsia="uk-UA"/>
        </w:rPr>
      </w:pPr>
      <w:r w:rsidRPr="00F24E11">
        <w:rPr>
          <w:rFonts w:eastAsia="Calibri"/>
          <w:sz w:val="28"/>
          <w:szCs w:val="28"/>
          <w:lang w:val="uk-UA" w:eastAsia="uk-UA"/>
        </w:rPr>
        <w:t>Проектом закону запропоновано такі зміни до Закону № 481:</w:t>
      </w:r>
    </w:p>
    <w:p w:rsidR="00C257DF" w:rsidRPr="00F24E11" w:rsidRDefault="00C257DF" w:rsidP="00C257DF">
      <w:pPr>
        <w:suppressAutoHyphens/>
        <w:ind w:firstLine="567"/>
        <w:jc w:val="both"/>
        <w:rPr>
          <w:rFonts w:eastAsia="Calibri"/>
          <w:i/>
          <w:sz w:val="28"/>
          <w:szCs w:val="28"/>
          <w:lang w:val="uk-UA" w:eastAsia="uk-UA"/>
        </w:rPr>
      </w:pPr>
      <w:r w:rsidRPr="00F24E11">
        <w:rPr>
          <w:rFonts w:eastAsia="Calibri"/>
          <w:i/>
          <w:sz w:val="28"/>
          <w:szCs w:val="28"/>
          <w:lang w:val="uk-UA" w:eastAsia="uk-UA"/>
        </w:rPr>
        <w:t>щодо удосконалення порядку ліцензування:</w:t>
      </w:r>
    </w:p>
    <w:p w:rsidR="00C257DF" w:rsidRPr="00F24E11" w:rsidRDefault="00C257DF" w:rsidP="00C257DF">
      <w:pPr>
        <w:suppressAutoHyphens/>
        <w:ind w:firstLine="567"/>
        <w:jc w:val="both"/>
        <w:rPr>
          <w:rFonts w:eastAsia="Calibri"/>
          <w:sz w:val="28"/>
          <w:szCs w:val="28"/>
          <w:lang w:val="uk-UA" w:eastAsia="uk-UA"/>
        </w:rPr>
      </w:pPr>
      <w:proofErr w:type="spellStart"/>
      <w:r w:rsidRPr="00F24E11">
        <w:rPr>
          <w:rFonts w:eastAsia="Calibri"/>
          <w:sz w:val="28"/>
          <w:szCs w:val="28"/>
          <w:lang w:val="uk-UA" w:eastAsia="uk-UA"/>
        </w:rPr>
        <w:lastRenderedPageBreak/>
        <w:t>уточнюються</w:t>
      </w:r>
      <w:proofErr w:type="spellEnd"/>
      <w:r w:rsidRPr="00F24E11">
        <w:rPr>
          <w:rFonts w:eastAsia="Calibri"/>
          <w:sz w:val="28"/>
          <w:szCs w:val="28"/>
          <w:lang w:val="uk-UA" w:eastAsia="uk-UA"/>
        </w:rPr>
        <w:t xml:space="preserve"> терміни, які застосовуються у Законі № 481, зокрема «ліцензія», «анулювання ліцензії», «ліцензіат», запроваджуються терміни «ліцензійна справа», «видача ліцензії», «орган ліцензування» у тому числі з урахуванням норм Закону України від 02.03.2015 № 222-VIII «Про ліцензування видів господарської діяльності</w:t>
      </w:r>
      <w:r w:rsidRPr="00F24E11">
        <w:rPr>
          <w:sz w:val="28"/>
          <w:szCs w:val="28"/>
          <w:lang w:val="uk-UA"/>
        </w:rPr>
        <w:t>»;</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запроваджується уніфікований порядок звернення заявниками до органів ліцензування із заявами на отримання ліцензій, передбачених Законом №</w:t>
      </w:r>
      <w:r w:rsidR="00337780" w:rsidRPr="00F24E11">
        <w:rPr>
          <w:rFonts w:eastAsia="Calibri"/>
          <w:sz w:val="28"/>
          <w:szCs w:val="28"/>
          <w:lang w:val="uk-UA" w:eastAsia="uk-UA"/>
        </w:rPr>
        <w:t> </w:t>
      </w:r>
      <w:r w:rsidRPr="00F24E11">
        <w:rPr>
          <w:rFonts w:eastAsia="Calibri"/>
          <w:sz w:val="28"/>
          <w:szCs w:val="28"/>
          <w:lang w:val="uk-UA" w:eastAsia="uk-UA"/>
        </w:rPr>
        <w:t xml:space="preserve">481, у тому числі в електронному вигляді, в порядку, встановленому статтею 42 Податкового кодексу України (далі – ПКУ), а також вичерпний перелік інформації, яка повинна міститися у таких заявах; </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запроваджується порядок видачі і анулювання ліцензій на всі види діяльності з підакцизними товарами в електронному вигляді шляхом надання органом ліцензування суб’єкту господарювання витягу з відповідного реєстру. Визначено перелік інформації, ка міститься в такому витягу; </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запроваджується порядок автоматичної видачі ліцензії на право роздрібної торгівлі алкогольними напоями, 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без необхідності прийняття будь-яких розпорядчих актів чи рішень посадових осіб органів ліцензування. Зокрема, у разі подання заяви на видачу ліцензій на такі види господарської діяльності, ліцензія видається не пізніше наступного робочого дня в автоматичному режимі за умови дотримання визначених законом вимог. Заява на видачу ліцензії подається через Єдиний державний веб-портал електронних послуг або в електронній формі в порядку, встановленому статтею 42 ПКУ. Обробка інформації, зазначеної в заяві на видачу ліцензії, здійснюється автоматично програмними засобами електронної системи в режимі реального часу;</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при отриманні ліцензій встановлюється строк (не пізніше наступного робочого дня за днем прийняття рішення) внесення відомостей про ліцензіатів до відповідних єдиних реєстрів, їх оприлюднення, а також надання ліцензіатам витягу з цих реєстрів в електронному вигляді в порядку, встановленому статтею 42 ПКУ. Паперова форма ліцензій, а також паперові дублікати ліцензій та додатки до ліцензій скасовуються (крім тих, які вже видані та на які не закінчився термін дії);</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встановлюється уніфіковані для всіх видів діяльності перелік підстав для прийняття рішення про відмову у видачі ліцензій, передбачених Законом № 481, перелік відомостей, які містяться у такому рішенні, можливість оскарження такого рішення в адміністративному або судовому порядку, а також можливість подання нової заяви на отримання ліцензії за умови усунення недоліків, зазначених у відповідному рішенні про відмову у видачі ліцензії;</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виключається необхідність подання оригіналів документів, передбачених Законом №  481, при зверненні із заявою на отримання ліцензій або подання їх нотаріально завірених копій. Копії таких документів завіряються заявником, а у </w:t>
      </w:r>
      <w:r w:rsidRPr="00F24E11">
        <w:rPr>
          <w:rFonts w:eastAsia="Calibri"/>
          <w:sz w:val="28"/>
          <w:szCs w:val="28"/>
          <w:lang w:val="uk-UA" w:eastAsia="uk-UA"/>
        </w:rPr>
        <w:lastRenderedPageBreak/>
        <w:t>разі наявності таких документів у відкритих державних реєстрах про це робиться запис у заяві на отримання ліцензії;</w:t>
      </w:r>
    </w:p>
    <w:p w:rsidR="006E0558" w:rsidRPr="00F24E11" w:rsidRDefault="006E0558" w:rsidP="006E0558">
      <w:pPr>
        <w:ind w:firstLine="567"/>
        <w:jc w:val="both"/>
        <w:rPr>
          <w:sz w:val="28"/>
          <w:szCs w:val="28"/>
          <w:lang w:val="uk-UA" w:eastAsia="uk-UA"/>
        </w:rPr>
      </w:pPr>
      <w:r w:rsidRPr="00F24E11">
        <w:rPr>
          <w:sz w:val="28"/>
          <w:szCs w:val="28"/>
          <w:lang w:val="uk-UA"/>
        </w:rPr>
        <w:t>в</w:t>
      </w:r>
      <w:r w:rsidR="00337780" w:rsidRPr="00F24E11">
        <w:rPr>
          <w:sz w:val="28"/>
          <w:szCs w:val="28"/>
          <w:lang w:val="uk-UA"/>
        </w:rPr>
        <w:t>с</w:t>
      </w:r>
      <w:r w:rsidR="00C257DF" w:rsidRPr="00F24E11">
        <w:rPr>
          <w:sz w:val="28"/>
          <w:szCs w:val="28"/>
          <w:lang w:val="uk-UA"/>
        </w:rPr>
        <w:t xml:space="preserve">тановлюються уніфіковані порядок та підстави для анулювання ліцензій, передбачених Законом № 481, можливість оскарження такого рішення в адміністративному або судовому порядку, а також деякі особливості підстав для анулювання ліцензій залежно від виду діяльності. </w:t>
      </w:r>
      <w:r w:rsidRPr="00F24E11">
        <w:rPr>
          <w:sz w:val="28"/>
          <w:szCs w:val="28"/>
          <w:lang w:val="uk-UA" w:eastAsia="uk-UA"/>
        </w:rPr>
        <w:t>Ліцензія анулюється та вважається недійсною з дня  внесення відповідного запису до відповідного реєстру;</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встановлюється можливість електронної взаємодії ліцензіатів при роботі з реєстрами, які впроваджено Законом № 481, зокрема з Єдиним реєстром місць зберігання; </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встановлюються строк та порядок внесення змін до відомостей, які містяться в єдиних реєстрах ліцензіатів, та отримання ліцензіатами нового витягу з таких реєстрів, а також строки та порядок заміни витягу з єдиних реєстрів ліцензіатів при його втраті або пошкодженні; </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унормовується питання ведення ліцензійних справ;</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ліцензії, видані до набрання чинності цим Законом, вважаються чинними з урахуванням строків їх дії, встановлених на період дії воєнного, надзвичайного стану на території України або за наявності обставин непереборної сили (форс-мажорних обставин);</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передбачається, що протягом дії воєнного стану в Україні та шести місяців після місяця, в якому воєнний стан буде припинено або скасовано, орган ліцензування може видавати у паперовому вигляді ліцензії, передбачені Законом № 481;</w:t>
      </w:r>
    </w:p>
    <w:p w:rsidR="00C257DF" w:rsidRPr="00F24E11" w:rsidRDefault="00C257DF" w:rsidP="00C257DF">
      <w:pPr>
        <w:suppressAutoHyphens/>
        <w:ind w:firstLine="567"/>
        <w:jc w:val="both"/>
        <w:rPr>
          <w:rFonts w:eastAsia="Calibri"/>
          <w:i/>
          <w:sz w:val="28"/>
          <w:szCs w:val="28"/>
          <w:lang w:val="uk-UA" w:eastAsia="uk-UA"/>
        </w:rPr>
      </w:pPr>
      <w:r w:rsidRPr="00F24E11">
        <w:rPr>
          <w:rFonts w:eastAsia="Calibri"/>
          <w:i/>
          <w:sz w:val="28"/>
          <w:szCs w:val="28"/>
          <w:lang w:val="uk-UA" w:eastAsia="uk-UA"/>
        </w:rPr>
        <w:t>щодо контролю за виробництвом і обігом підакцизних товарів:</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встановлюються додаткові заходи контролю за кількістю і місцезнаходженням резервуарів та/або </w:t>
      </w:r>
      <w:proofErr w:type="spellStart"/>
      <w:r w:rsidRPr="00F24E11">
        <w:rPr>
          <w:rFonts w:eastAsia="Calibri"/>
          <w:sz w:val="28"/>
          <w:szCs w:val="28"/>
          <w:lang w:val="uk-UA" w:eastAsia="uk-UA"/>
        </w:rPr>
        <w:t>ємностей</w:t>
      </w:r>
      <w:proofErr w:type="spellEnd"/>
      <w:r w:rsidRPr="00F24E11">
        <w:rPr>
          <w:rFonts w:eastAsia="Calibri"/>
          <w:sz w:val="28"/>
          <w:szCs w:val="28"/>
          <w:lang w:val="uk-UA" w:eastAsia="uk-UA"/>
        </w:rPr>
        <w:t xml:space="preserve"> для зберігання пального, їх місткістю при отриманні ліцензії на право виробництва, оптової або роздрібної торгівлі пальним або на право зберігання пального (така інформація зазначається у заяві на отримання відповідної ліцензії);</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встановлюються додаткові підстави для анулювання ліцензій, передбачених Законом № 481, зокрема відсутність ліцензіата за його місцезнаходженням (місцем проживання), яке зазначено у відповідному реєстрі, встановлення факту або отримання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тощо; </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унормовується питання нанесення максимальної роздрібної ціни на пачки, коробки або сувенірні коробки тютюну, промислових замінників тютюну та рідин, що використовуються в електронних сигаретах, задля забезпечення повноти та своєчасності сплати ПДВ та акцизного податку з таких виробів, а </w:t>
      </w:r>
      <w:r w:rsidRPr="00F24E11">
        <w:rPr>
          <w:rFonts w:eastAsia="Calibri"/>
          <w:sz w:val="28"/>
          <w:szCs w:val="28"/>
          <w:lang w:val="uk-UA" w:eastAsia="uk-UA"/>
        </w:rPr>
        <w:lastRenderedPageBreak/>
        <w:t>також узгоджуються норми Закону № 481 та ПКУ. Також встановлюється відповідальність за порушення цих норм;</w:t>
      </w:r>
    </w:p>
    <w:p w:rsidR="00C257DF" w:rsidRPr="00F24E11" w:rsidRDefault="00C257DF" w:rsidP="00C257DF">
      <w:pPr>
        <w:pStyle w:val="af"/>
        <w:spacing w:before="0" w:beforeAutospacing="0" w:after="0" w:afterAutospacing="0"/>
        <w:ind w:firstLine="567"/>
        <w:jc w:val="both"/>
        <w:rPr>
          <w:sz w:val="28"/>
          <w:szCs w:val="28"/>
          <w:lang w:val="uk-UA"/>
        </w:rPr>
      </w:pPr>
      <w:r w:rsidRPr="00F24E11">
        <w:rPr>
          <w:sz w:val="28"/>
          <w:szCs w:val="28"/>
          <w:lang w:val="uk-UA"/>
        </w:rPr>
        <w:t>визначаються суб’єкти господарювання, на яких розповсюджується право на здійснення імпорту та оптової торгівлі спиртом етиловим, зокрема визначається, що такими суб’єктами господарювання можуть бути лише виробники такого спирту та за наявності ліцензії на оптову торгівлю такого спирту;</w:t>
      </w:r>
    </w:p>
    <w:p w:rsidR="00C257DF" w:rsidRPr="00F24E11" w:rsidRDefault="00C257DF" w:rsidP="00C257DF">
      <w:pPr>
        <w:pStyle w:val="af"/>
        <w:spacing w:before="0" w:beforeAutospacing="0" w:after="0" w:afterAutospacing="0"/>
        <w:ind w:firstLine="567"/>
        <w:jc w:val="both"/>
        <w:rPr>
          <w:sz w:val="28"/>
          <w:szCs w:val="28"/>
          <w:lang w:val="uk-UA"/>
        </w:rPr>
      </w:pPr>
      <w:r w:rsidRPr="00F24E11">
        <w:rPr>
          <w:sz w:val="28"/>
          <w:szCs w:val="28"/>
          <w:lang w:val="uk-UA"/>
        </w:rPr>
        <w:t>запроваджується положення, за яким при оптовій торгівлі на території України алкогольними напоями, тютюновими виробами, рідинами, що використовуються в електронних сигаретах, покупцем (отримувачем) таких підакцизних товарів може бути лише суб’єкт господарювання, який отримав  ліцензії на право здійснення оптової та/або роздрібної торгівлі відповідними товарами (придбавати алкогольні напої без отримання ліцензії на оптову та/або роздрібну торгівлю мають право лише суб’єкти господарювання, які використовують алкогольні напої у виробництві непідакцизної продукції), а також встановлюється відповідальність за порушення цієї норми;</w:t>
      </w:r>
    </w:p>
    <w:p w:rsidR="00C257DF" w:rsidRPr="00F24E11" w:rsidRDefault="00C257DF" w:rsidP="00C257DF">
      <w:pPr>
        <w:pStyle w:val="af"/>
        <w:spacing w:before="0" w:beforeAutospacing="0" w:after="0" w:afterAutospacing="0"/>
        <w:ind w:firstLine="567"/>
        <w:jc w:val="both"/>
        <w:rPr>
          <w:sz w:val="28"/>
          <w:szCs w:val="28"/>
          <w:lang w:val="uk-UA"/>
        </w:rPr>
      </w:pPr>
      <w:r w:rsidRPr="00F24E11">
        <w:rPr>
          <w:sz w:val="28"/>
          <w:szCs w:val="28"/>
          <w:lang w:val="uk-UA"/>
        </w:rPr>
        <w:t xml:space="preserve">норми Закону № 481 узгоджуються із нормами, передбаченими Законом </w:t>
      </w:r>
      <w:r w:rsidR="00337780" w:rsidRPr="00F24E11">
        <w:rPr>
          <w:sz w:val="28"/>
          <w:szCs w:val="28"/>
          <w:lang w:val="uk-UA"/>
        </w:rPr>
        <w:t>№ 265</w:t>
      </w:r>
      <w:r w:rsidRPr="00F24E11">
        <w:rPr>
          <w:sz w:val="28"/>
          <w:szCs w:val="28"/>
          <w:lang w:val="uk-UA"/>
        </w:rPr>
        <w:t>;</w:t>
      </w:r>
    </w:p>
    <w:p w:rsidR="00C257DF" w:rsidRPr="00F24E11" w:rsidRDefault="00C257DF" w:rsidP="00C257DF">
      <w:pPr>
        <w:pStyle w:val="af"/>
        <w:spacing w:before="0" w:beforeAutospacing="0" w:after="0" w:afterAutospacing="0"/>
        <w:ind w:firstLine="567"/>
        <w:jc w:val="both"/>
        <w:rPr>
          <w:sz w:val="28"/>
          <w:szCs w:val="28"/>
          <w:lang w:val="uk-UA"/>
        </w:rPr>
      </w:pPr>
      <w:r w:rsidRPr="00F24E11">
        <w:rPr>
          <w:sz w:val="28"/>
          <w:szCs w:val="28"/>
          <w:lang w:val="uk-UA"/>
        </w:rPr>
        <w:t>задля запобігання нелегальному виробництву і обігу підакцизних товарів запроваджується звітування про їх залишки, а також пропонується запровадити звітування про обсяги обігу та залишки тютюнової сировини, фільтрів для промислового виробництва сигарет, паперу цигаркового (для виробників тютюнових виробів);</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норми щодо відповідальності за порушення норм Закону № 481 приводяться у відповідність з іншими нормами цього Закону, зокрема в частині виробництва, зберігання і обігу рідин, що використовуються в електронних сигаретах;</w:t>
      </w:r>
    </w:p>
    <w:p w:rsidR="00C257DF" w:rsidRPr="00F24E11" w:rsidRDefault="00C257DF" w:rsidP="00C257DF">
      <w:pPr>
        <w:suppressAutoHyphens/>
        <w:ind w:firstLine="567"/>
        <w:jc w:val="both"/>
        <w:rPr>
          <w:rFonts w:eastAsia="Calibri"/>
          <w:sz w:val="28"/>
          <w:szCs w:val="28"/>
          <w:lang w:val="uk-UA" w:eastAsia="uk-UA"/>
        </w:rPr>
      </w:pPr>
      <w:r w:rsidRPr="00F24E11">
        <w:rPr>
          <w:rFonts w:eastAsia="Calibri"/>
          <w:sz w:val="28"/>
          <w:szCs w:val="28"/>
          <w:lang w:val="uk-UA" w:eastAsia="uk-UA"/>
        </w:rPr>
        <w:t xml:space="preserve">задля забезпечення поточної плати за ліцензію, а також для створення рівних умов щодо розміру плати за ліцензію для суб’єктів, які отримують нову ліцензію у разі закінчення попередньої в період дії воєнного, надзвичайного стану, запроваджується визначення розміру плати за ліцензію </w:t>
      </w:r>
      <w:proofErr w:type="spellStart"/>
      <w:r w:rsidRPr="00F24E11">
        <w:rPr>
          <w:rFonts w:eastAsia="Calibri"/>
          <w:sz w:val="28"/>
          <w:szCs w:val="28"/>
          <w:lang w:val="uk-UA" w:eastAsia="uk-UA"/>
        </w:rPr>
        <w:t>пропорційно</w:t>
      </w:r>
      <w:proofErr w:type="spellEnd"/>
      <w:r w:rsidRPr="00F24E11">
        <w:rPr>
          <w:rFonts w:eastAsia="Calibri"/>
          <w:sz w:val="28"/>
          <w:szCs w:val="28"/>
          <w:lang w:val="uk-UA" w:eastAsia="uk-UA"/>
        </w:rPr>
        <w:t xml:space="preserve">  кількості місяців, в яких здійснювалась діяльність, до отримання нової ліцензії.</w:t>
      </w:r>
    </w:p>
    <w:p w:rsidR="00C257DF" w:rsidRPr="00F24E11" w:rsidRDefault="00C257DF" w:rsidP="00CB01D4">
      <w:pPr>
        <w:suppressAutoHyphens/>
        <w:ind w:firstLine="567"/>
        <w:jc w:val="both"/>
        <w:rPr>
          <w:rFonts w:eastAsia="Calibri"/>
          <w:sz w:val="28"/>
          <w:szCs w:val="28"/>
          <w:lang w:val="uk-UA" w:eastAsia="uk-UA"/>
        </w:rPr>
      </w:pPr>
    </w:p>
    <w:p w:rsidR="00732BA2" w:rsidRPr="00F24E11" w:rsidRDefault="00CE79A9" w:rsidP="003B47A6">
      <w:pPr>
        <w:pStyle w:val="3"/>
        <w:widowControl w:val="0"/>
        <w:spacing w:before="0" w:beforeAutospacing="0" w:after="0" w:afterAutospacing="0"/>
        <w:jc w:val="center"/>
        <w:rPr>
          <w:sz w:val="28"/>
          <w:szCs w:val="28"/>
          <w:lang w:val="uk-UA"/>
        </w:rPr>
      </w:pPr>
      <w:r w:rsidRPr="00F24E11">
        <w:rPr>
          <w:sz w:val="28"/>
          <w:szCs w:val="28"/>
          <w:lang w:val="uk-UA"/>
        </w:rPr>
        <w:t xml:space="preserve">VI. Оцінка виконання вимог регуляторного </w:t>
      </w:r>
      <w:proofErr w:type="spellStart"/>
      <w:r w:rsidRPr="00F24E11">
        <w:rPr>
          <w:sz w:val="28"/>
          <w:szCs w:val="28"/>
          <w:lang w:val="uk-UA"/>
        </w:rPr>
        <w:t>акта</w:t>
      </w:r>
      <w:proofErr w:type="spellEnd"/>
      <w:r w:rsidRPr="00F24E11">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D1C57" w:rsidRPr="00F24E11" w:rsidRDefault="006D1C57" w:rsidP="003B47A6">
      <w:pPr>
        <w:pStyle w:val="3"/>
        <w:widowControl w:val="0"/>
        <w:spacing w:before="0" w:beforeAutospacing="0" w:after="0" w:afterAutospacing="0"/>
        <w:jc w:val="center"/>
        <w:rPr>
          <w:sz w:val="28"/>
          <w:szCs w:val="28"/>
          <w:lang w:val="uk-UA"/>
        </w:rPr>
      </w:pPr>
    </w:p>
    <w:p w:rsidR="00CB01D4" w:rsidRPr="00F24E11" w:rsidRDefault="00932D71" w:rsidP="00CB01D4">
      <w:pPr>
        <w:pStyle w:val="3"/>
        <w:spacing w:before="0" w:beforeAutospacing="0" w:after="0" w:afterAutospacing="0"/>
        <w:ind w:firstLine="567"/>
        <w:jc w:val="both"/>
        <w:rPr>
          <w:b w:val="0"/>
          <w:bCs w:val="0"/>
          <w:sz w:val="28"/>
          <w:szCs w:val="28"/>
          <w:lang w:val="uk-UA"/>
        </w:rPr>
      </w:pPr>
      <w:r w:rsidRPr="00F24E11">
        <w:rPr>
          <w:b w:val="0"/>
          <w:bCs w:val="0"/>
          <w:sz w:val="28"/>
          <w:szCs w:val="28"/>
          <w:lang w:val="uk-UA"/>
        </w:rPr>
        <w:t xml:space="preserve">Прийняття регуляторного </w:t>
      </w:r>
      <w:proofErr w:type="spellStart"/>
      <w:r w:rsidRPr="00F24E11">
        <w:rPr>
          <w:b w:val="0"/>
          <w:bCs w:val="0"/>
          <w:sz w:val="28"/>
          <w:szCs w:val="28"/>
          <w:lang w:val="uk-UA"/>
        </w:rPr>
        <w:t>акта</w:t>
      </w:r>
      <w:proofErr w:type="spellEnd"/>
      <w:r w:rsidR="0038582C" w:rsidRPr="00F24E11">
        <w:rPr>
          <w:b w:val="0"/>
          <w:bCs w:val="0"/>
          <w:sz w:val="28"/>
          <w:szCs w:val="28"/>
          <w:lang w:val="uk-UA"/>
        </w:rPr>
        <w:t xml:space="preserve"> не потребуватиме використання ресурсів, якими розпоряджаються органи виконавчої влади чи органи місцевого самоврядування</w:t>
      </w:r>
      <w:r w:rsidR="00CB01D4" w:rsidRPr="00F24E11">
        <w:rPr>
          <w:b w:val="0"/>
          <w:bCs w:val="0"/>
          <w:sz w:val="28"/>
          <w:szCs w:val="28"/>
          <w:lang w:val="uk-UA"/>
        </w:rPr>
        <w:t>, фізичні та юридичні особи, які повинні проваджувати або виконувати ці вимоги.</w:t>
      </w:r>
    </w:p>
    <w:p w:rsidR="00BF4254" w:rsidRPr="00F24E11" w:rsidRDefault="00BF4254" w:rsidP="00657EE3">
      <w:pPr>
        <w:pStyle w:val="3"/>
        <w:widowControl w:val="0"/>
        <w:spacing w:before="0" w:beforeAutospacing="0" w:after="0" w:afterAutospacing="0"/>
        <w:ind w:firstLine="567"/>
        <w:jc w:val="both"/>
        <w:rPr>
          <w:b w:val="0"/>
          <w:bCs w:val="0"/>
          <w:sz w:val="28"/>
          <w:szCs w:val="28"/>
          <w:lang w:val="uk-UA"/>
        </w:rPr>
      </w:pPr>
    </w:p>
    <w:p w:rsidR="00E97C9E" w:rsidRPr="00F24E11" w:rsidRDefault="00E97C9E" w:rsidP="00657EE3">
      <w:pPr>
        <w:pStyle w:val="3"/>
        <w:widowControl w:val="0"/>
        <w:spacing w:before="0" w:beforeAutospacing="0" w:after="0" w:afterAutospacing="0"/>
        <w:ind w:firstLine="567"/>
        <w:jc w:val="both"/>
        <w:rPr>
          <w:b w:val="0"/>
          <w:bCs w:val="0"/>
          <w:sz w:val="28"/>
          <w:szCs w:val="28"/>
          <w:lang w:val="uk-UA"/>
        </w:rPr>
      </w:pPr>
    </w:p>
    <w:p w:rsidR="00732BA2" w:rsidRPr="00F24E11" w:rsidRDefault="00CE79A9" w:rsidP="003B47A6">
      <w:pPr>
        <w:pStyle w:val="3"/>
        <w:widowControl w:val="0"/>
        <w:spacing w:before="0" w:beforeAutospacing="0" w:after="0" w:afterAutospacing="0"/>
        <w:jc w:val="center"/>
        <w:rPr>
          <w:sz w:val="28"/>
          <w:szCs w:val="28"/>
          <w:lang w:val="uk-UA"/>
        </w:rPr>
      </w:pPr>
      <w:r w:rsidRPr="00F24E11">
        <w:rPr>
          <w:sz w:val="28"/>
          <w:szCs w:val="28"/>
          <w:lang w:val="uk-UA"/>
        </w:rPr>
        <w:lastRenderedPageBreak/>
        <w:t xml:space="preserve">VII. Обґрунтування запропонованого строку дії регуляторного </w:t>
      </w:r>
      <w:proofErr w:type="spellStart"/>
      <w:r w:rsidRPr="00F24E11">
        <w:rPr>
          <w:sz w:val="28"/>
          <w:szCs w:val="28"/>
          <w:lang w:val="uk-UA"/>
        </w:rPr>
        <w:t>акта</w:t>
      </w:r>
      <w:proofErr w:type="spellEnd"/>
    </w:p>
    <w:p w:rsidR="006D1C57" w:rsidRPr="00F24E11" w:rsidRDefault="006D1C57" w:rsidP="003B47A6">
      <w:pPr>
        <w:pStyle w:val="3"/>
        <w:widowControl w:val="0"/>
        <w:spacing w:before="0" w:beforeAutospacing="0" w:after="0" w:afterAutospacing="0"/>
        <w:jc w:val="center"/>
        <w:rPr>
          <w:sz w:val="28"/>
          <w:szCs w:val="28"/>
          <w:lang w:val="uk-UA"/>
        </w:rPr>
      </w:pPr>
    </w:p>
    <w:p w:rsidR="00EB080A" w:rsidRPr="00F24E11" w:rsidRDefault="00EB080A" w:rsidP="00585B7F">
      <w:pPr>
        <w:pStyle w:val="a7"/>
        <w:tabs>
          <w:tab w:val="num" w:pos="0"/>
        </w:tabs>
        <w:spacing w:before="0" w:beforeAutospacing="0" w:after="0" w:afterAutospacing="0"/>
        <w:ind w:firstLine="567"/>
        <w:jc w:val="both"/>
        <w:rPr>
          <w:rFonts w:eastAsia="SimSun"/>
          <w:sz w:val="28"/>
          <w:szCs w:val="28"/>
          <w:lang w:val="uk-UA"/>
        </w:rPr>
      </w:pPr>
      <w:r w:rsidRPr="00F24E11">
        <w:rPr>
          <w:rFonts w:eastAsia="SimSun"/>
          <w:sz w:val="28"/>
          <w:szCs w:val="28"/>
          <w:lang w:val="uk-UA"/>
        </w:rPr>
        <w:t>Регуляторний акт є  безстроковим.</w:t>
      </w:r>
    </w:p>
    <w:p w:rsidR="003B47A6" w:rsidRPr="00F24E11" w:rsidRDefault="00D44BEA" w:rsidP="00585B7F">
      <w:pPr>
        <w:pStyle w:val="a7"/>
        <w:tabs>
          <w:tab w:val="num" w:pos="0"/>
        </w:tabs>
        <w:spacing w:before="0" w:beforeAutospacing="0" w:after="0" w:afterAutospacing="0"/>
        <w:ind w:firstLine="567"/>
        <w:jc w:val="both"/>
        <w:rPr>
          <w:rFonts w:eastAsia="SimSun"/>
          <w:sz w:val="28"/>
          <w:szCs w:val="28"/>
          <w:lang w:val="uk-UA"/>
        </w:rPr>
      </w:pPr>
      <w:r w:rsidRPr="00F24E11">
        <w:rPr>
          <w:rFonts w:eastAsia="SimSun"/>
          <w:sz w:val="28"/>
          <w:szCs w:val="28"/>
          <w:lang w:val="uk-UA"/>
        </w:rPr>
        <w:t>Проектом</w:t>
      </w:r>
      <w:r w:rsidR="00F12BB9" w:rsidRPr="00F24E11">
        <w:rPr>
          <w:rFonts w:eastAsia="SimSun"/>
          <w:sz w:val="28"/>
          <w:szCs w:val="28"/>
          <w:lang w:val="uk-UA"/>
        </w:rPr>
        <w:t xml:space="preserve"> </w:t>
      </w:r>
      <w:r w:rsidR="00CB01D4" w:rsidRPr="00F24E11">
        <w:rPr>
          <w:rFonts w:eastAsia="SimSun"/>
          <w:sz w:val="28"/>
          <w:szCs w:val="28"/>
          <w:lang w:val="uk-UA"/>
        </w:rPr>
        <w:t xml:space="preserve">регуляторного акту </w:t>
      </w:r>
      <w:r w:rsidR="00F12BB9" w:rsidRPr="00F24E11">
        <w:rPr>
          <w:rFonts w:eastAsia="SimSun"/>
          <w:sz w:val="28"/>
          <w:szCs w:val="28"/>
          <w:lang w:val="uk-UA"/>
        </w:rPr>
        <w:t xml:space="preserve"> визначений строк набрання </w:t>
      </w:r>
      <w:r w:rsidR="00585B7F" w:rsidRPr="00F24E11">
        <w:rPr>
          <w:rFonts w:eastAsia="SimSun"/>
          <w:sz w:val="28"/>
          <w:szCs w:val="28"/>
          <w:lang w:val="uk-UA"/>
        </w:rPr>
        <w:t xml:space="preserve">ним </w:t>
      </w:r>
      <w:r w:rsidR="00F12BB9" w:rsidRPr="00F24E11">
        <w:rPr>
          <w:rFonts w:eastAsia="SimSun"/>
          <w:sz w:val="28"/>
          <w:szCs w:val="28"/>
          <w:lang w:val="uk-UA"/>
        </w:rPr>
        <w:t xml:space="preserve">чинності, </w:t>
      </w:r>
      <w:r w:rsidR="00083D41" w:rsidRPr="00F24E11">
        <w:rPr>
          <w:rFonts w:eastAsia="SimSun"/>
          <w:sz w:val="28"/>
          <w:szCs w:val="28"/>
          <w:lang w:val="uk-UA"/>
        </w:rPr>
        <w:t xml:space="preserve">а саме </w:t>
      </w:r>
      <w:r w:rsidR="00CB01D4" w:rsidRPr="00F24E11">
        <w:rPr>
          <w:rFonts w:eastAsia="SimSun"/>
          <w:sz w:val="28"/>
          <w:szCs w:val="28"/>
          <w:lang w:val="uk-UA"/>
        </w:rPr>
        <w:t>проект закону у разі його прийняття</w:t>
      </w:r>
      <w:r w:rsidR="00585B7F" w:rsidRPr="00F24E11">
        <w:rPr>
          <w:rFonts w:eastAsia="SimSun"/>
          <w:sz w:val="28"/>
          <w:szCs w:val="28"/>
          <w:lang w:val="uk-UA"/>
        </w:rPr>
        <w:t xml:space="preserve"> </w:t>
      </w:r>
      <w:r w:rsidR="00CB01D4" w:rsidRPr="00F24E11">
        <w:rPr>
          <w:rFonts w:eastAsia="SimSun"/>
          <w:sz w:val="28"/>
          <w:szCs w:val="28"/>
          <w:lang w:val="uk-UA"/>
        </w:rPr>
        <w:t>набирає чинності з дня, наступного за днем його опублікування, та вводиться в дію через шість місяців із дня набрання ним чинності.</w:t>
      </w:r>
    </w:p>
    <w:p w:rsidR="00585B7F" w:rsidRPr="00F24E11" w:rsidRDefault="00585B7F" w:rsidP="00585B7F">
      <w:pPr>
        <w:pStyle w:val="a7"/>
        <w:tabs>
          <w:tab w:val="num" w:pos="0"/>
        </w:tabs>
        <w:spacing w:before="0" w:beforeAutospacing="0" w:after="0" w:afterAutospacing="0"/>
        <w:ind w:firstLine="567"/>
        <w:jc w:val="both"/>
        <w:rPr>
          <w:rFonts w:eastAsia="SimSun"/>
          <w:sz w:val="28"/>
          <w:szCs w:val="28"/>
          <w:lang w:val="uk-UA"/>
        </w:rPr>
      </w:pPr>
      <w:r w:rsidRPr="00F24E11">
        <w:rPr>
          <w:rFonts w:eastAsia="SimSun"/>
          <w:sz w:val="28"/>
          <w:szCs w:val="28"/>
          <w:lang w:val="uk-UA"/>
        </w:rPr>
        <w:t>Такий строк набрання чинності обґрунтовується тим, що потребуватиме часу необхідність впровадження єдиних реєстрів ліцензіатів з урахуванням вимог проекту закону у разі його прийняття, а також обмеженими можливостями на таке впровадження зважаючи на воєнний стан.</w:t>
      </w:r>
    </w:p>
    <w:p w:rsidR="0046478A" w:rsidRPr="00F24E11" w:rsidRDefault="0046478A" w:rsidP="003B47A6">
      <w:pPr>
        <w:jc w:val="center"/>
        <w:rPr>
          <w:rFonts w:eastAsia="SimSun"/>
          <w:sz w:val="28"/>
          <w:szCs w:val="28"/>
          <w:lang w:val="uk-UA"/>
        </w:rPr>
      </w:pPr>
    </w:p>
    <w:p w:rsidR="00732BA2" w:rsidRPr="00F24E11" w:rsidRDefault="00CE79A9" w:rsidP="003B47A6">
      <w:pPr>
        <w:jc w:val="center"/>
        <w:rPr>
          <w:b/>
          <w:sz w:val="28"/>
          <w:szCs w:val="28"/>
          <w:lang w:val="uk-UA"/>
        </w:rPr>
      </w:pPr>
      <w:r w:rsidRPr="00F24E11">
        <w:rPr>
          <w:b/>
          <w:sz w:val="28"/>
          <w:szCs w:val="28"/>
          <w:lang w:val="uk-UA"/>
        </w:rPr>
        <w:t xml:space="preserve">VIII. Визначення показників результативності дії регуляторного </w:t>
      </w:r>
      <w:proofErr w:type="spellStart"/>
      <w:r w:rsidRPr="00F24E11">
        <w:rPr>
          <w:b/>
          <w:sz w:val="28"/>
          <w:szCs w:val="28"/>
          <w:lang w:val="uk-UA"/>
        </w:rPr>
        <w:t>акта</w:t>
      </w:r>
      <w:proofErr w:type="spellEnd"/>
    </w:p>
    <w:p w:rsidR="006D1C57" w:rsidRPr="00F24E11" w:rsidRDefault="006D1C57" w:rsidP="00657EE3">
      <w:pPr>
        <w:ind w:firstLine="567"/>
        <w:jc w:val="both"/>
        <w:rPr>
          <w:sz w:val="28"/>
          <w:szCs w:val="28"/>
          <w:lang w:val="uk-UA"/>
        </w:rPr>
      </w:pPr>
    </w:p>
    <w:p w:rsidR="003B47A6" w:rsidRPr="00F24E11" w:rsidRDefault="003B47A6" w:rsidP="00657EE3">
      <w:pPr>
        <w:ind w:firstLine="567"/>
        <w:jc w:val="both"/>
        <w:rPr>
          <w:sz w:val="28"/>
          <w:szCs w:val="28"/>
          <w:lang w:val="uk-UA"/>
        </w:rPr>
      </w:pPr>
      <w:r w:rsidRPr="00F24E11">
        <w:rPr>
          <w:sz w:val="28"/>
          <w:szCs w:val="28"/>
          <w:lang w:val="uk-UA"/>
        </w:rPr>
        <w:t xml:space="preserve">1. Додаткових надходжень </w:t>
      </w:r>
      <w:r w:rsidR="00933F9F" w:rsidRPr="00F24E11">
        <w:rPr>
          <w:sz w:val="28"/>
          <w:szCs w:val="28"/>
          <w:lang w:val="uk-UA"/>
        </w:rPr>
        <w:t>до держбюджету не передбачено</w:t>
      </w:r>
      <w:r w:rsidRPr="00F24E11">
        <w:rPr>
          <w:sz w:val="28"/>
          <w:szCs w:val="28"/>
          <w:lang w:val="uk-UA"/>
        </w:rPr>
        <w:t>, оскільки регуляторним актом не запроваджуються нові податки і збори (обов’язкові платежі).</w:t>
      </w:r>
    </w:p>
    <w:p w:rsidR="00A10281" w:rsidRPr="00F24E11" w:rsidRDefault="00A10281" w:rsidP="00657EE3">
      <w:pPr>
        <w:ind w:firstLine="567"/>
        <w:jc w:val="both"/>
        <w:rPr>
          <w:rFonts w:eastAsia="Calibri"/>
          <w:sz w:val="28"/>
          <w:szCs w:val="28"/>
          <w:lang w:val="uk-UA" w:eastAsia="uk-UA"/>
        </w:rPr>
      </w:pPr>
      <w:r w:rsidRPr="00F24E11">
        <w:rPr>
          <w:sz w:val="28"/>
          <w:szCs w:val="28"/>
          <w:lang w:val="uk-UA"/>
        </w:rPr>
        <w:t xml:space="preserve">Додаткових надходжень до місцевих бюджетів не передбачено, оскільки регуляторним актом не змінюються розміри плати за ліцензії </w:t>
      </w:r>
      <w:r w:rsidRPr="00F24E11">
        <w:rPr>
          <w:rFonts w:eastAsia="Calibri"/>
          <w:sz w:val="28"/>
          <w:szCs w:val="28"/>
          <w:lang w:val="uk-UA" w:eastAsia="uk-UA"/>
        </w:rPr>
        <w:t>на право здійснення діяльності із підакцизними товарами, передбаченої Законом № 481.</w:t>
      </w:r>
    </w:p>
    <w:p w:rsidR="0059598B" w:rsidRPr="00F24E11" w:rsidRDefault="003B47A6" w:rsidP="0059598B">
      <w:pPr>
        <w:ind w:firstLine="567"/>
        <w:jc w:val="both"/>
        <w:rPr>
          <w:sz w:val="28"/>
          <w:szCs w:val="28"/>
          <w:lang w:val="uk-UA"/>
        </w:rPr>
      </w:pPr>
      <w:r w:rsidRPr="00F24E11">
        <w:rPr>
          <w:sz w:val="28"/>
          <w:szCs w:val="28"/>
          <w:lang w:val="uk-UA"/>
        </w:rPr>
        <w:t xml:space="preserve">2. </w:t>
      </w:r>
      <w:r w:rsidR="0059598B" w:rsidRPr="00F24E11">
        <w:rPr>
          <w:sz w:val="28"/>
          <w:szCs w:val="28"/>
          <w:lang w:val="uk-UA"/>
        </w:rPr>
        <w:t xml:space="preserve">Дія </w:t>
      </w:r>
      <w:proofErr w:type="spellStart"/>
      <w:r w:rsidR="0059598B" w:rsidRPr="00F24E11">
        <w:rPr>
          <w:sz w:val="28"/>
          <w:szCs w:val="28"/>
          <w:lang w:val="uk-UA"/>
        </w:rPr>
        <w:t>акта</w:t>
      </w:r>
      <w:proofErr w:type="spellEnd"/>
      <w:r w:rsidR="0059598B" w:rsidRPr="00F24E11">
        <w:rPr>
          <w:sz w:val="28"/>
          <w:szCs w:val="28"/>
          <w:lang w:val="uk-UA"/>
        </w:rPr>
        <w:t xml:space="preserve"> поширюється </w:t>
      </w:r>
      <w:r w:rsidR="00E8422A" w:rsidRPr="00F24E11">
        <w:rPr>
          <w:sz w:val="28"/>
          <w:szCs w:val="28"/>
          <w:lang w:val="uk-UA"/>
        </w:rPr>
        <w:t xml:space="preserve">приблизно </w:t>
      </w:r>
      <w:r w:rsidR="0059598B" w:rsidRPr="00F24E11">
        <w:rPr>
          <w:sz w:val="28"/>
          <w:szCs w:val="28"/>
          <w:lang w:val="uk-UA"/>
        </w:rPr>
        <w:t>на 155</w:t>
      </w:r>
      <w:r w:rsidR="00E8422A" w:rsidRPr="00F24E11">
        <w:rPr>
          <w:sz w:val="28"/>
          <w:szCs w:val="28"/>
          <w:lang w:val="uk-UA"/>
        </w:rPr>
        <w:t> 000</w:t>
      </w:r>
      <w:r w:rsidR="0059598B" w:rsidRPr="00F24E11">
        <w:rPr>
          <w:sz w:val="28"/>
          <w:szCs w:val="28"/>
          <w:lang w:val="uk-UA"/>
        </w:rPr>
        <w:t xml:space="preserve"> суб’єктів господарювання (юридичних осіб та фізичних осіб – підприємців), які здійснюють:</w:t>
      </w:r>
    </w:p>
    <w:p w:rsidR="0059598B" w:rsidRPr="00F24E11" w:rsidRDefault="0059598B" w:rsidP="0059598B">
      <w:pPr>
        <w:ind w:firstLine="567"/>
        <w:jc w:val="both"/>
        <w:rPr>
          <w:sz w:val="28"/>
          <w:szCs w:val="28"/>
          <w:lang w:val="uk-UA"/>
        </w:rPr>
      </w:pPr>
      <w:r w:rsidRPr="00F24E11">
        <w:rPr>
          <w:sz w:val="28"/>
          <w:szCs w:val="28"/>
          <w:lang w:val="uk-UA"/>
        </w:rPr>
        <w:t xml:space="preserve"> виробництво та оптову торгівлю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F24E11">
        <w:rPr>
          <w:sz w:val="28"/>
          <w:szCs w:val="28"/>
          <w:lang w:val="uk-UA"/>
        </w:rPr>
        <w:t>біоетанолом</w:t>
      </w:r>
      <w:proofErr w:type="spellEnd"/>
      <w:r w:rsidRPr="00F24E11">
        <w:rPr>
          <w:sz w:val="28"/>
          <w:szCs w:val="28"/>
          <w:lang w:val="uk-UA"/>
        </w:rPr>
        <w:t>, алкогольними напоями, тютюновими виробами, рідинами, що використовуються в електронних сигаретах;</w:t>
      </w:r>
    </w:p>
    <w:p w:rsidR="0059598B" w:rsidRPr="00F24E11" w:rsidRDefault="0059598B" w:rsidP="0059598B">
      <w:pPr>
        <w:ind w:firstLine="567"/>
        <w:jc w:val="both"/>
        <w:rPr>
          <w:sz w:val="28"/>
          <w:szCs w:val="28"/>
          <w:lang w:val="uk-UA"/>
        </w:rPr>
      </w:pPr>
      <w:r w:rsidRPr="00F24E11">
        <w:rPr>
          <w:sz w:val="28"/>
          <w:szCs w:val="28"/>
          <w:lang w:val="uk-UA"/>
        </w:rPr>
        <w:t xml:space="preserve"> роздрібну торгівлю алкогольними напоями, тютюновими виробами, рідинами, що використовуються в електронних сигаретах;</w:t>
      </w:r>
    </w:p>
    <w:p w:rsidR="0059598B" w:rsidRPr="00F24E11" w:rsidRDefault="0059598B" w:rsidP="0059598B">
      <w:pPr>
        <w:ind w:firstLine="567"/>
        <w:jc w:val="both"/>
        <w:rPr>
          <w:sz w:val="28"/>
          <w:szCs w:val="28"/>
          <w:lang w:val="uk-UA"/>
        </w:rPr>
      </w:pPr>
      <w:r w:rsidRPr="00F24E11">
        <w:rPr>
          <w:sz w:val="28"/>
          <w:szCs w:val="28"/>
          <w:lang w:val="uk-UA"/>
        </w:rPr>
        <w:t xml:space="preserve"> виробництво, зберігання, оптову та роздрібну торгівлю пальним.</w:t>
      </w:r>
    </w:p>
    <w:p w:rsidR="005E2490" w:rsidRPr="00F24E11" w:rsidRDefault="003B47A6" w:rsidP="00657EE3">
      <w:pPr>
        <w:ind w:firstLine="567"/>
        <w:jc w:val="both"/>
        <w:rPr>
          <w:sz w:val="28"/>
          <w:szCs w:val="28"/>
          <w:lang w:val="uk-UA"/>
        </w:rPr>
      </w:pPr>
      <w:r w:rsidRPr="00F24E11">
        <w:rPr>
          <w:sz w:val="28"/>
          <w:szCs w:val="28"/>
          <w:lang w:val="uk-UA"/>
        </w:rPr>
        <w:t xml:space="preserve">3. </w:t>
      </w:r>
      <w:r w:rsidR="00933F9F" w:rsidRPr="00F24E11">
        <w:rPr>
          <w:sz w:val="28"/>
          <w:szCs w:val="28"/>
          <w:lang w:val="uk-UA"/>
        </w:rPr>
        <w:t>Не передбачено</w:t>
      </w:r>
      <w:r w:rsidR="005E2490" w:rsidRPr="00F24E11">
        <w:rPr>
          <w:sz w:val="28"/>
          <w:szCs w:val="28"/>
          <w:lang w:val="uk-UA"/>
        </w:rPr>
        <w:t xml:space="preserve"> додаткові витрати часу суб’єктами господарювання, на яких по</w:t>
      </w:r>
      <w:r w:rsidR="00933F9F" w:rsidRPr="00F24E11">
        <w:rPr>
          <w:sz w:val="28"/>
          <w:szCs w:val="28"/>
          <w:lang w:val="uk-UA"/>
        </w:rPr>
        <w:t xml:space="preserve">ширюється дія регуляторного </w:t>
      </w:r>
      <w:proofErr w:type="spellStart"/>
      <w:r w:rsidR="00933F9F" w:rsidRPr="00F24E11">
        <w:rPr>
          <w:sz w:val="28"/>
          <w:szCs w:val="28"/>
          <w:lang w:val="uk-UA"/>
        </w:rPr>
        <w:t>акта</w:t>
      </w:r>
      <w:proofErr w:type="spellEnd"/>
      <w:r w:rsidR="005E2490" w:rsidRPr="00F24E11">
        <w:rPr>
          <w:sz w:val="28"/>
          <w:szCs w:val="28"/>
          <w:lang w:val="uk-UA"/>
        </w:rPr>
        <w:t xml:space="preserve">, під час виконання його вимог.  </w:t>
      </w:r>
    </w:p>
    <w:p w:rsidR="00A10281" w:rsidRPr="00F24E11" w:rsidRDefault="00A10281" w:rsidP="00657EE3">
      <w:pPr>
        <w:ind w:firstLine="567"/>
        <w:jc w:val="both"/>
        <w:rPr>
          <w:sz w:val="28"/>
          <w:szCs w:val="28"/>
          <w:lang w:val="uk-UA"/>
        </w:rPr>
      </w:pPr>
      <w:r w:rsidRPr="00F24E11">
        <w:rPr>
          <w:sz w:val="28"/>
          <w:szCs w:val="28"/>
          <w:lang w:val="uk-UA"/>
        </w:rPr>
        <w:t>Не п</w:t>
      </w:r>
      <w:r w:rsidR="00933F9F" w:rsidRPr="00F24E11">
        <w:rPr>
          <w:sz w:val="28"/>
          <w:szCs w:val="28"/>
          <w:lang w:val="uk-UA"/>
        </w:rPr>
        <w:t>ередбачено</w:t>
      </w:r>
      <w:r w:rsidR="003B47A6" w:rsidRPr="00F24E11">
        <w:rPr>
          <w:sz w:val="28"/>
          <w:szCs w:val="28"/>
          <w:lang w:val="uk-UA"/>
        </w:rPr>
        <w:t xml:space="preserve"> додатков</w:t>
      </w:r>
      <w:r w:rsidR="00D44BEA" w:rsidRPr="00F24E11">
        <w:rPr>
          <w:sz w:val="28"/>
          <w:szCs w:val="28"/>
          <w:lang w:val="uk-UA"/>
        </w:rPr>
        <w:t>і</w:t>
      </w:r>
      <w:r w:rsidR="003B47A6" w:rsidRPr="00F24E11">
        <w:rPr>
          <w:sz w:val="28"/>
          <w:szCs w:val="28"/>
          <w:lang w:val="uk-UA"/>
        </w:rPr>
        <w:t xml:space="preserve"> витрат</w:t>
      </w:r>
      <w:r w:rsidR="00D44BEA" w:rsidRPr="00F24E11">
        <w:rPr>
          <w:sz w:val="28"/>
          <w:szCs w:val="28"/>
          <w:lang w:val="uk-UA"/>
        </w:rPr>
        <w:t>и</w:t>
      </w:r>
      <w:r w:rsidR="003B47A6" w:rsidRPr="00F24E11">
        <w:rPr>
          <w:sz w:val="28"/>
          <w:szCs w:val="28"/>
          <w:lang w:val="uk-UA"/>
        </w:rPr>
        <w:t xml:space="preserve"> коштів суб’єктами господарювання, на яких по</w:t>
      </w:r>
      <w:r w:rsidR="00933F9F" w:rsidRPr="00F24E11">
        <w:rPr>
          <w:sz w:val="28"/>
          <w:szCs w:val="28"/>
          <w:lang w:val="uk-UA"/>
        </w:rPr>
        <w:t xml:space="preserve">ширюється дія регуляторного </w:t>
      </w:r>
      <w:proofErr w:type="spellStart"/>
      <w:r w:rsidR="00933F9F" w:rsidRPr="00F24E11">
        <w:rPr>
          <w:sz w:val="28"/>
          <w:szCs w:val="28"/>
          <w:lang w:val="uk-UA"/>
        </w:rPr>
        <w:t>акта</w:t>
      </w:r>
      <w:proofErr w:type="spellEnd"/>
      <w:r w:rsidR="005E2490" w:rsidRPr="00F24E11">
        <w:rPr>
          <w:sz w:val="28"/>
          <w:szCs w:val="28"/>
          <w:lang w:val="uk-UA"/>
        </w:rPr>
        <w:t>,</w:t>
      </w:r>
      <w:r w:rsidR="003B47A6" w:rsidRPr="00F24E11">
        <w:rPr>
          <w:sz w:val="28"/>
          <w:szCs w:val="28"/>
          <w:lang w:val="uk-UA"/>
        </w:rPr>
        <w:t xml:space="preserve"> під час виконання його вимог</w:t>
      </w:r>
      <w:r w:rsidRPr="00F24E11">
        <w:rPr>
          <w:sz w:val="28"/>
          <w:szCs w:val="28"/>
          <w:lang w:val="uk-UA"/>
        </w:rPr>
        <w:t>.</w:t>
      </w:r>
      <w:r w:rsidR="005E2490" w:rsidRPr="00F24E11">
        <w:rPr>
          <w:sz w:val="28"/>
          <w:szCs w:val="28"/>
          <w:lang w:val="uk-UA"/>
        </w:rPr>
        <w:t xml:space="preserve"> </w:t>
      </w:r>
    </w:p>
    <w:p w:rsidR="003B47A6" w:rsidRPr="00F24E11" w:rsidRDefault="003B47A6" w:rsidP="00657EE3">
      <w:pPr>
        <w:ind w:firstLine="567"/>
        <w:jc w:val="both"/>
        <w:rPr>
          <w:sz w:val="28"/>
          <w:szCs w:val="28"/>
          <w:lang w:val="uk-UA"/>
        </w:rPr>
      </w:pPr>
      <w:r w:rsidRPr="00F24E11">
        <w:rPr>
          <w:sz w:val="28"/>
          <w:szCs w:val="28"/>
          <w:lang w:val="uk-UA"/>
        </w:rPr>
        <w:t xml:space="preserve">4. Рівень поінформованості суб’єктів господарювання, що займаються зовнішньоекономічною діяльністю, оцінюється як середній.  </w:t>
      </w:r>
    </w:p>
    <w:p w:rsidR="003B47A6" w:rsidRPr="00F24E11" w:rsidRDefault="005E2490" w:rsidP="00657EE3">
      <w:pPr>
        <w:ind w:firstLine="567"/>
        <w:jc w:val="both"/>
        <w:rPr>
          <w:sz w:val="28"/>
          <w:szCs w:val="28"/>
          <w:lang w:val="uk-UA"/>
        </w:rPr>
      </w:pPr>
      <w:r w:rsidRPr="00F24E11">
        <w:rPr>
          <w:sz w:val="28"/>
          <w:szCs w:val="28"/>
          <w:lang w:val="uk-UA"/>
        </w:rPr>
        <w:t>Проект</w:t>
      </w:r>
      <w:r w:rsidR="003B47A6" w:rsidRPr="00F24E11">
        <w:rPr>
          <w:sz w:val="28"/>
          <w:szCs w:val="28"/>
          <w:lang w:val="uk-UA"/>
        </w:rPr>
        <w:t xml:space="preserve"> </w:t>
      </w:r>
      <w:proofErr w:type="spellStart"/>
      <w:r w:rsidR="003B47A6" w:rsidRPr="00F24E11">
        <w:rPr>
          <w:sz w:val="28"/>
          <w:szCs w:val="28"/>
          <w:lang w:val="uk-UA"/>
        </w:rPr>
        <w:t>а</w:t>
      </w:r>
      <w:r w:rsidR="00933F9F" w:rsidRPr="00F24E11">
        <w:rPr>
          <w:sz w:val="28"/>
          <w:szCs w:val="28"/>
          <w:lang w:val="uk-UA"/>
        </w:rPr>
        <w:t>кта</w:t>
      </w:r>
      <w:proofErr w:type="spellEnd"/>
      <w:r w:rsidR="00933F9F" w:rsidRPr="00F24E11">
        <w:rPr>
          <w:sz w:val="28"/>
          <w:szCs w:val="28"/>
          <w:lang w:val="uk-UA"/>
        </w:rPr>
        <w:t xml:space="preserve"> розміщено на офіційному </w:t>
      </w:r>
      <w:proofErr w:type="spellStart"/>
      <w:r w:rsidR="00933F9F" w:rsidRPr="00F24E11">
        <w:rPr>
          <w:sz w:val="28"/>
          <w:szCs w:val="28"/>
          <w:lang w:val="uk-UA"/>
        </w:rPr>
        <w:t>веб</w:t>
      </w:r>
      <w:r w:rsidR="003B47A6" w:rsidRPr="00F24E11">
        <w:rPr>
          <w:sz w:val="28"/>
          <w:szCs w:val="28"/>
          <w:lang w:val="uk-UA"/>
        </w:rPr>
        <w:t>сайті</w:t>
      </w:r>
      <w:proofErr w:type="spellEnd"/>
      <w:r w:rsidR="003B47A6" w:rsidRPr="00F24E11">
        <w:rPr>
          <w:sz w:val="28"/>
          <w:szCs w:val="28"/>
          <w:lang w:val="uk-UA"/>
        </w:rPr>
        <w:t xml:space="preserve"> Міністерства фінансів України для отримання пропозицій та зауважень громадськості. </w:t>
      </w:r>
    </w:p>
    <w:p w:rsidR="003B47A6" w:rsidRPr="00F24E11" w:rsidRDefault="003B47A6" w:rsidP="00657EE3">
      <w:pPr>
        <w:ind w:firstLine="567"/>
        <w:jc w:val="both"/>
        <w:rPr>
          <w:sz w:val="28"/>
          <w:szCs w:val="28"/>
          <w:lang w:val="uk-UA"/>
        </w:rPr>
      </w:pPr>
      <w:r w:rsidRPr="00F24E11">
        <w:rPr>
          <w:sz w:val="28"/>
          <w:szCs w:val="28"/>
          <w:lang w:val="uk-UA"/>
        </w:rPr>
        <w:t xml:space="preserve">Після прийняття </w:t>
      </w:r>
      <w:proofErr w:type="spellStart"/>
      <w:r w:rsidR="00933F9F" w:rsidRPr="00F24E11">
        <w:rPr>
          <w:sz w:val="28"/>
          <w:szCs w:val="28"/>
          <w:lang w:val="uk-UA"/>
        </w:rPr>
        <w:t>акта</w:t>
      </w:r>
      <w:proofErr w:type="spellEnd"/>
      <w:r w:rsidR="00933F9F" w:rsidRPr="00F24E11">
        <w:rPr>
          <w:sz w:val="28"/>
          <w:szCs w:val="28"/>
          <w:lang w:val="uk-UA"/>
        </w:rPr>
        <w:t xml:space="preserve"> його</w:t>
      </w:r>
      <w:r w:rsidRPr="00F24E11">
        <w:rPr>
          <w:sz w:val="28"/>
          <w:szCs w:val="28"/>
          <w:lang w:val="uk-UA"/>
        </w:rPr>
        <w:t xml:space="preserve"> бу</w:t>
      </w:r>
      <w:r w:rsidR="00933F9F" w:rsidRPr="00F24E11">
        <w:rPr>
          <w:sz w:val="28"/>
          <w:szCs w:val="28"/>
          <w:lang w:val="uk-UA"/>
        </w:rPr>
        <w:t>де оприлюднено</w:t>
      </w:r>
      <w:r w:rsidRPr="00F24E11">
        <w:rPr>
          <w:sz w:val="28"/>
          <w:szCs w:val="28"/>
          <w:lang w:val="uk-UA"/>
        </w:rPr>
        <w:t xml:space="preserve"> в установленому законодавством порядку. </w:t>
      </w:r>
    </w:p>
    <w:p w:rsidR="00732BA2" w:rsidRPr="00F24E11" w:rsidRDefault="003B47A6" w:rsidP="00657EE3">
      <w:pPr>
        <w:ind w:firstLine="567"/>
        <w:jc w:val="both"/>
        <w:rPr>
          <w:sz w:val="28"/>
          <w:szCs w:val="28"/>
          <w:lang w:val="uk-UA"/>
        </w:rPr>
      </w:pPr>
      <w:r w:rsidRPr="00F24E11">
        <w:rPr>
          <w:sz w:val="28"/>
          <w:szCs w:val="28"/>
          <w:lang w:val="uk-UA"/>
        </w:rPr>
        <w:t>Прогнозні значення показників результатив</w:t>
      </w:r>
      <w:r w:rsidR="00933F9F" w:rsidRPr="00F24E11">
        <w:rPr>
          <w:sz w:val="28"/>
          <w:szCs w:val="28"/>
          <w:lang w:val="uk-UA"/>
        </w:rPr>
        <w:t xml:space="preserve">ності регуляторного </w:t>
      </w:r>
      <w:proofErr w:type="spellStart"/>
      <w:r w:rsidR="00933F9F" w:rsidRPr="00F24E11">
        <w:rPr>
          <w:sz w:val="28"/>
          <w:szCs w:val="28"/>
          <w:lang w:val="uk-UA"/>
        </w:rPr>
        <w:t>акта</w:t>
      </w:r>
      <w:proofErr w:type="spellEnd"/>
      <w:r w:rsidR="00933F9F" w:rsidRPr="00F24E11">
        <w:rPr>
          <w:sz w:val="28"/>
          <w:szCs w:val="28"/>
          <w:lang w:val="uk-UA"/>
        </w:rPr>
        <w:t xml:space="preserve">  буде виражено</w:t>
      </w:r>
      <w:r w:rsidRPr="00F24E11">
        <w:rPr>
          <w:sz w:val="28"/>
          <w:szCs w:val="28"/>
          <w:lang w:val="uk-UA"/>
        </w:rPr>
        <w:t xml:space="preserve"> у кількісній і грошовій формах, а саме:</w:t>
      </w:r>
    </w:p>
    <w:p w:rsidR="00732BA2" w:rsidRPr="00F24E11" w:rsidRDefault="00CE79A9" w:rsidP="00657EE3">
      <w:pPr>
        <w:ind w:firstLine="567"/>
        <w:jc w:val="both"/>
        <w:rPr>
          <w:bCs/>
          <w:sz w:val="28"/>
          <w:szCs w:val="28"/>
          <w:lang w:val="uk-UA"/>
        </w:rPr>
      </w:pPr>
      <w:r w:rsidRPr="00F24E11">
        <w:rPr>
          <w:bCs/>
          <w:sz w:val="28"/>
          <w:szCs w:val="28"/>
          <w:lang w:val="uk-UA"/>
        </w:rPr>
        <w:lastRenderedPageBreak/>
        <w:t xml:space="preserve">розмір надходжень до </w:t>
      </w:r>
      <w:r w:rsidR="00D40A41" w:rsidRPr="00F24E11">
        <w:rPr>
          <w:bCs/>
          <w:sz w:val="28"/>
          <w:szCs w:val="28"/>
          <w:lang w:val="uk-UA"/>
        </w:rPr>
        <w:t xml:space="preserve">місцевих бюджетів від </w:t>
      </w:r>
      <w:r w:rsidR="00D40A41" w:rsidRPr="00F24E11">
        <w:rPr>
          <w:sz w:val="28"/>
          <w:szCs w:val="28"/>
          <w:lang w:val="uk-UA"/>
        </w:rPr>
        <w:t xml:space="preserve">плати за ліцензії </w:t>
      </w:r>
      <w:r w:rsidR="00D40A41" w:rsidRPr="00F24E11">
        <w:rPr>
          <w:rFonts w:eastAsia="Calibri"/>
          <w:sz w:val="28"/>
          <w:szCs w:val="28"/>
          <w:lang w:val="uk-UA" w:eastAsia="uk-UA"/>
        </w:rPr>
        <w:t>на п</w:t>
      </w:r>
      <w:r w:rsidR="00337780" w:rsidRPr="00F24E11">
        <w:rPr>
          <w:rFonts w:eastAsia="Calibri"/>
          <w:sz w:val="28"/>
          <w:szCs w:val="28"/>
          <w:lang w:val="uk-UA" w:eastAsia="uk-UA"/>
        </w:rPr>
        <w:t xml:space="preserve">раво здійснення діяльності із підакцизними товарами, передбаченої </w:t>
      </w:r>
      <w:r w:rsidR="00D40A41" w:rsidRPr="00F24E11">
        <w:rPr>
          <w:rFonts w:eastAsia="Calibri"/>
          <w:sz w:val="28"/>
          <w:szCs w:val="28"/>
          <w:lang w:val="uk-UA" w:eastAsia="uk-UA"/>
        </w:rPr>
        <w:t>Законом № 481</w:t>
      </w:r>
      <w:r w:rsidRPr="00F24E11">
        <w:rPr>
          <w:bCs/>
          <w:sz w:val="28"/>
          <w:szCs w:val="28"/>
          <w:lang w:val="uk-UA"/>
        </w:rPr>
        <w:t>;</w:t>
      </w:r>
    </w:p>
    <w:p w:rsidR="00D40A41" w:rsidRPr="00F24E11" w:rsidRDefault="00261C01" w:rsidP="00D40A41">
      <w:pPr>
        <w:ind w:firstLine="567"/>
        <w:jc w:val="both"/>
        <w:rPr>
          <w:bCs/>
          <w:sz w:val="28"/>
          <w:szCs w:val="28"/>
          <w:lang w:val="uk-UA"/>
        </w:rPr>
      </w:pPr>
      <w:r w:rsidRPr="00F24E11">
        <w:rPr>
          <w:bCs/>
          <w:spacing w:val="-8"/>
          <w:sz w:val="28"/>
          <w:szCs w:val="28"/>
          <w:lang w:val="uk-UA"/>
        </w:rPr>
        <w:t xml:space="preserve">кількість виданих </w:t>
      </w:r>
      <w:r w:rsidR="00D40A41" w:rsidRPr="00F24E11">
        <w:rPr>
          <w:sz w:val="28"/>
          <w:szCs w:val="28"/>
          <w:lang w:val="uk-UA"/>
        </w:rPr>
        <w:t xml:space="preserve">ліцензії </w:t>
      </w:r>
      <w:r w:rsidR="00D40A41" w:rsidRPr="00F24E11">
        <w:rPr>
          <w:rFonts w:eastAsia="Calibri"/>
          <w:sz w:val="28"/>
          <w:szCs w:val="28"/>
          <w:lang w:val="uk-UA" w:eastAsia="uk-UA"/>
        </w:rPr>
        <w:t>на прав</w:t>
      </w:r>
      <w:r w:rsidR="00337780" w:rsidRPr="00F24E11">
        <w:rPr>
          <w:rFonts w:eastAsia="Calibri"/>
          <w:sz w:val="28"/>
          <w:szCs w:val="28"/>
          <w:lang w:val="uk-UA" w:eastAsia="uk-UA"/>
        </w:rPr>
        <w:t xml:space="preserve">о здійснення діяльності із підакцизними товарами, передбаченої </w:t>
      </w:r>
      <w:r w:rsidR="00D40A41" w:rsidRPr="00F24E11">
        <w:rPr>
          <w:rFonts w:eastAsia="Calibri"/>
          <w:sz w:val="28"/>
          <w:szCs w:val="28"/>
          <w:lang w:val="uk-UA" w:eastAsia="uk-UA"/>
        </w:rPr>
        <w:t>Законом № 481</w:t>
      </w:r>
      <w:r w:rsidR="00D40A41" w:rsidRPr="00F24E11">
        <w:rPr>
          <w:bCs/>
          <w:sz w:val="28"/>
          <w:szCs w:val="28"/>
          <w:lang w:val="uk-UA"/>
        </w:rPr>
        <w:t>;</w:t>
      </w:r>
    </w:p>
    <w:p w:rsidR="00EB080A" w:rsidRPr="00F24E11" w:rsidRDefault="00EB080A" w:rsidP="00D40A41">
      <w:pPr>
        <w:ind w:firstLine="567"/>
        <w:jc w:val="both"/>
        <w:rPr>
          <w:bCs/>
          <w:sz w:val="28"/>
          <w:szCs w:val="28"/>
          <w:lang w:val="uk-UA"/>
        </w:rPr>
      </w:pPr>
      <w:r w:rsidRPr="00F24E11">
        <w:rPr>
          <w:sz w:val="28"/>
          <w:szCs w:val="28"/>
          <w:lang w:val="uk-UA"/>
        </w:rPr>
        <w:t>кількість відмов у видачі</w:t>
      </w:r>
      <w:r w:rsidRPr="00F24E11">
        <w:rPr>
          <w:rFonts w:eastAsia="Calibri"/>
          <w:sz w:val="28"/>
          <w:szCs w:val="28"/>
          <w:lang w:val="uk-UA" w:eastAsia="uk-UA"/>
        </w:rPr>
        <w:t xml:space="preserve"> ліцензій, передбачених Законом № 481, та підстав таких відмов;</w:t>
      </w:r>
      <w:r w:rsidRPr="00F24E11">
        <w:rPr>
          <w:bCs/>
          <w:sz w:val="28"/>
          <w:szCs w:val="28"/>
          <w:lang w:val="uk-UA"/>
        </w:rPr>
        <w:t xml:space="preserve"> </w:t>
      </w:r>
    </w:p>
    <w:p w:rsidR="00D40A41" w:rsidRPr="00F24E11" w:rsidRDefault="00D40A41" w:rsidP="00D40A41">
      <w:pPr>
        <w:ind w:firstLine="567"/>
        <w:jc w:val="both"/>
        <w:rPr>
          <w:bCs/>
          <w:sz w:val="28"/>
          <w:szCs w:val="28"/>
          <w:lang w:val="uk-UA"/>
        </w:rPr>
      </w:pPr>
      <w:r w:rsidRPr="00F24E11">
        <w:rPr>
          <w:bCs/>
          <w:spacing w:val="-8"/>
          <w:sz w:val="28"/>
          <w:szCs w:val="28"/>
          <w:lang w:val="uk-UA"/>
        </w:rPr>
        <w:t xml:space="preserve">кількість анульованих </w:t>
      </w:r>
      <w:r w:rsidRPr="00F24E11">
        <w:rPr>
          <w:sz w:val="28"/>
          <w:szCs w:val="28"/>
          <w:lang w:val="uk-UA"/>
        </w:rPr>
        <w:t xml:space="preserve">ліцензії </w:t>
      </w:r>
      <w:r w:rsidRPr="00F24E11">
        <w:rPr>
          <w:rFonts w:eastAsia="Calibri"/>
          <w:sz w:val="28"/>
          <w:szCs w:val="28"/>
          <w:lang w:val="uk-UA" w:eastAsia="uk-UA"/>
        </w:rPr>
        <w:t>на п</w:t>
      </w:r>
      <w:r w:rsidR="00337780" w:rsidRPr="00F24E11">
        <w:rPr>
          <w:rFonts w:eastAsia="Calibri"/>
          <w:sz w:val="28"/>
          <w:szCs w:val="28"/>
          <w:lang w:val="uk-UA" w:eastAsia="uk-UA"/>
        </w:rPr>
        <w:t xml:space="preserve">раво здійснення діяльності із </w:t>
      </w:r>
      <w:r w:rsidRPr="00F24E11">
        <w:rPr>
          <w:rFonts w:eastAsia="Calibri"/>
          <w:sz w:val="28"/>
          <w:szCs w:val="28"/>
          <w:lang w:val="uk-UA" w:eastAsia="uk-UA"/>
        </w:rPr>
        <w:t>підакцизн</w:t>
      </w:r>
      <w:r w:rsidR="00337780" w:rsidRPr="00F24E11">
        <w:rPr>
          <w:rFonts w:eastAsia="Calibri"/>
          <w:sz w:val="28"/>
          <w:szCs w:val="28"/>
          <w:lang w:val="uk-UA" w:eastAsia="uk-UA"/>
        </w:rPr>
        <w:t xml:space="preserve">ими товарами, передбаченої </w:t>
      </w:r>
      <w:r w:rsidRPr="00F24E11">
        <w:rPr>
          <w:rFonts w:eastAsia="Calibri"/>
          <w:sz w:val="28"/>
          <w:szCs w:val="28"/>
          <w:lang w:val="uk-UA" w:eastAsia="uk-UA"/>
        </w:rPr>
        <w:t>Законом № 481</w:t>
      </w:r>
      <w:r w:rsidR="00EB080A" w:rsidRPr="00F24E11">
        <w:rPr>
          <w:rFonts w:eastAsia="Calibri"/>
          <w:sz w:val="28"/>
          <w:szCs w:val="28"/>
          <w:lang w:val="uk-UA" w:eastAsia="uk-UA"/>
        </w:rPr>
        <w:t>, та підстав такого анулювання</w:t>
      </w:r>
      <w:r w:rsidRPr="00F24E11">
        <w:rPr>
          <w:bCs/>
          <w:sz w:val="28"/>
          <w:szCs w:val="28"/>
          <w:lang w:val="uk-UA"/>
        </w:rPr>
        <w:t>;</w:t>
      </w:r>
    </w:p>
    <w:p w:rsidR="002C21A8" w:rsidRPr="00F24E11" w:rsidRDefault="002C21A8" w:rsidP="00657EE3">
      <w:pPr>
        <w:ind w:firstLine="567"/>
        <w:jc w:val="both"/>
        <w:rPr>
          <w:spacing w:val="-8"/>
          <w:sz w:val="28"/>
          <w:szCs w:val="28"/>
          <w:lang w:val="uk-UA"/>
        </w:rPr>
      </w:pPr>
      <w:r w:rsidRPr="00F24E11">
        <w:rPr>
          <w:spacing w:val="-8"/>
          <w:sz w:val="28"/>
          <w:szCs w:val="28"/>
          <w:lang w:val="uk-UA"/>
        </w:rPr>
        <w:t>кількість скарг та пропозицій, які  надійдуть у з</w:t>
      </w:r>
      <w:r w:rsidR="006D1C57" w:rsidRPr="00F24E11">
        <w:rPr>
          <w:spacing w:val="-8"/>
          <w:sz w:val="28"/>
          <w:szCs w:val="28"/>
          <w:lang w:val="uk-UA"/>
        </w:rPr>
        <w:t xml:space="preserve">в’язку з дією регуляторного </w:t>
      </w:r>
      <w:proofErr w:type="spellStart"/>
      <w:r w:rsidR="006D1C57" w:rsidRPr="00F24E11">
        <w:rPr>
          <w:spacing w:val="-8"/>
          <w:sz w:val="28"/>
          <w:szCs w:val="28"/>
          <w:lang w:val="uk-UA"/>
        </w:rPr>
        <w:t>акта</w:t>
      </w:r>
      <w:proofErr w:type="spellEnd"/>
      <w:r w:rsidRPr="00F24E11">
        <w:rPr>
          <w:spacing w:val="-8"/>
          <w:sz w:val="28"/>
          <w:szCs w:val="28"/>
          <w:lang w:val="uk-UA"/>
        </w:rPr>
        <w:t>.</w:t>
      </w:r>
    </w:p>
    <w:p w:rsidR="006D1C57" w:rsidRPr="00F24E11" w:rsidRDefault="006D1C57" w:rsidP="00657EE3">
      <w:pPr>
        <w:ind w:firstLine="567"/>
        <w:jc w:val="both"/>
        <w:rPr>
          <w:bCs/>
          <w:spacing w:val="-8"/>
          <w:sz w:val="28"/>
          <w:szCs w:val="28"/>
          <w:lang w:val="uk-UA"/>
        </w:rPr>
      </w:pPr>
    </w:p>
    <w:p w:rsidR="00732BA2" w:rsidRPr="00F24E11" w:rsidRDefault="00CE79A9" w:rsidP="003B47A6">
      <w:pPr>
        <w:pStyle w:val="3"/>
        <w:spacing w:before="0" w:beforeAutospacing="0" w:after="0" w:afterAutospacing="0"/>
        <w:ind w:firstLine="709"/>
        <w:jc w:val="center"/>
        <w:rPr>
          <w:rFonts w:eastAsia="Times New Roman"/>
          <w:sz w:val="28"/>
          <w:szCs w:val="28"/>
          <w:lang w:val="uk-UA"/>
        </w:rPr>
      </w:pPr>
      <w:r w:rsidRPr="00F24E11">
        <w:rPr>
          <w:rFonts w:eastAsia="Times New Roman"/>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F24E11">
        <w:rPr>
          <w:rFonts w:eastAsia="Times New Roman"/>
          <w:sz w:val="28"/>
          <w:szCs w:val="28"/>
          <w:lang w:val="uk-UA"/>
        </w:rPr>
        <w:t>акта</w:t>
      </w:r>
      <w:proofErr w:type="spellEnd"/>
    </w:p>
    <w:p w:rsidR="006D1C57" w:rsidRPr="00F24E11" w:rsidRDefault="006D1C57" w:rsidP="003B47A6">
      <w:pPr>
        <w:pStyle w:val="3"/>
        <w:spacing w:before="0" w:beforeAutospacing="0" w:after="0" w:afterAutospacing="0"/>
        <w:ind w:firstLine="709"/>
        <w:jc w:val="center"/>
        <w:rPr>
          <w:rFonts w:eastAsia="Times New Roman"/>
          <w:sz w:val="28"/>
          <w:szCs w:val="28"/>
          <w:lang w:val="uk-UA"/>
        </w:rPr>
      </w:pPr>
    </w:p>
    <w:p w:rsidR="00732BA2" w:rsidRPr="00F24E11" w:rsidRDefault="00CE79A9" w:rsidP="00657EE3">
      <w:pPr>
        <w:ind w:firstLine="567"/>
        <w:jc w:val="both"/>
        <w:rPr>
          <w:sz w:val="28"/>
          <w:szCs w:val="28"/>
          <w:lang w:val="uk-UA"/>
        </w:rPr>
      </w:pPr>
      <w:r w:rsidRPr="00F24E11">
        <w:rPr>
          <w:sz w:val="28"/>
          <w:szCs w:val="28"/>
          <w:lang w:val="uk-UA"/>
        </w:rPr>
        <w:t xml:space="preserve">У разі прийняття регуляторного </w:t>
      </w:r>
      <w:proofErr w:type="spellStart"/>
      <w:r w:rsidRPr="00F24E11">
        <w:rPr>
          <w:sz w:val="28"/>
          <w:szCs w:val="28"/>
          <w:lang w:val="uk-UA"/>
        </w:rPr>
        <w:t>акта</w:t>
      </w:r>
      <w:proofErr w:type="spellEnd"/>
      <w:r w:rsidRPr="00F24E11">
        <w:rPr>
          <w:sz w:val="28"/>
          <w:szCs w:val="28"/>
          <w:lang w:val="uk-UA"/>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9F2BB0" w:rsidRPr="00F24E11" w:rsidRDefault="00E80829" w:rsidP="00657EE3">
      <w:pPr>
        <w:pStyle w:val="3"/>
        <w:spacing w:before="0" w:beforeAutospacing="0" w:after="0" w:afterAutospacing="0"/>
        <w:ind w:firstLine="567"/>
        <w:jc w:val="both"/>
        <w:rPr>
          <w:rFonts w:eastAsia="Times New Roman"/>
          <w:b w:val="0"/>
          <w:bCs w:val="0"/>
          <w:sz w:val="28"/>
          <w:szCs w:val="28"/>
          <w:lang w:val="uk-UA"/>
        </w:rPr>
      </w:pPr>
      <w:r w:rsidRPr="00F24E11">
        <w:rPr>
          <w:rFonts w:eastAsia="Times New Roman"/>
          <w:b w:val="0"/>
          <w:bCs w:val="0"/>
          <w:sz w:val="28"/>
          <w:szCs w:val="28"/>
          <w:lang w:val="uk-UA"/>
        </w:rPr>
        <w:t xml:space="preserve">Відстеження результативності дії регуляторного </w:t>
      </w:r>
      <w:proofErr w:type="spellStart"/>
      <w:r w:rsidRPr="00F24E11">
        <w:rPr>
          <w:rFonts w:eastAsia="Times New Roman"/>
          <w:b w:val="0"/>
          <w:bCs w:val="0"/>
          <w:sz w:val="28"/>
          <w:szCs w:val="28"/>
          <w:lang w:val="uk-UA"/>
        </w:rPr>
        <w:t>акта</w:t>
      </w:r>
      <w:proofErr w:type="spellEnd"/>
      <w:r w:rsidRPr="00F24E11">
        <w:rPr>
          <w:rFonts w:eastAsia="Times New Roman"/>
          <w:b w:val="0"/>
          <w:bCs w:val="0"/>
          <w:sz w:val="28"/>
          <w:szCs w:val="28"/>
          <w:lang w:val="uk-UA"/>
        </w:rPr>
        <w:t xml:space="preserve"> здійснюватиме Державна податкова служба України</w:t>
      </w:r>
      <w:r w:rsidR="009F2BB0" w:rsidRPr="00F24E11">
        <w:rPr>
          <w:rFonts w:eastAsia="Times New Roman"/>
          <w:b w:val="0"/>
          <w:bCs w:val="0"/>
          <w:sz w:val="28"/>
          <w:szCs w:val="28"/>
          <w:lang w:val="uk-UA"/>
        </w:rPr>
        <w:t>.</w:t>
      </w:r>
    </w:p>
    <w:p w:rsidR="00732BA2" w:rsidRPr="00F24E11" w:rsidRDefault="00CE79A9" w:rsidP="00657EE3">
      <w:pPr>
        <w:ind w:firstLine="567"/>
        <w:jc w:val="both"/>
        <w:rPr>
          <w:sz w:val="28"/>
          <w:szCs w:val="28"/>
          <w:lang w:val="uk-UA"/>
        </w:rPr>
      </w:pPr>
      <w:r w:rsidRPr="00F24E11">
        <w:rPr>
          <w:sz w:val="28"/>
          <w:szCs w:val="28"/>
          <w:lang w:val="uk-UA"/>
        </w:rPr>
        <w:t xml:space="preserve">Базове відстеження результативності зазначеного регуляторного </w:t>
      </w:r>
      <w:proofErr w:type="spellStart"/>
      <w:r w:rsidRPr="00F24E11">
        <w:rPr>
          <w:sz w:val="28"/>
          <w:szCs w:val="28"/>
          <w:lang w:val="uk-UA"/>
        </w:rPr>
        <w:t>акта</w:t>
      </w:r>
      <w:proofErr w:type="spellEnd"/>
      <w:r w:rsidRPr="00F24E11">
        <w:rPr>
          <w:sz w:val="28"/>
          <w:szCs w:val="28"/>
          <w:lang w:val="uk-UA"/>
        </w:rPr>
        <w:t xml:space="preserve"> буде </w:t>
      </w:r>
      <w:r w:rsidR="00315974" w:rsidRPr="00F24E11">
        <w:rPr>
          <w:sz w:val="28"/>
          <w:szCs w:val="28"/>
          <w:lang w:val="uk-UA"/>
        </w:rPr>
        <w:t>здійснюватися</w:t>
      </w:r>
      <w:r w:rsidRPr="00F24E11">
        <w:rPr>
          <w:sz w:val="28"/>
          <w:szCs w:val="28"/>
          <w:lang w:val="uk-UA"/>
        </w:rPr>
        <w:t xml:space="preserve"> </w:t>
      </w:r>
      <w:r w:rsidR="00315974" w:rsidRPr="00F24E11">
        <w:rPr>
          <w:sz w:val="28"/>
          <w:szCs w:val="28"/>
          <w:lang w:val="uk-UA"/>
        </w:rPr>
        <w:t xml:space="preserve">через рік після </w:t>
      </w:r>
      <w:r w:rsidR="008D7619" w:rsidRPr="00F24E11">
        <w:rPr>
          <w:position w:val="2"/>
          <w:sz w:val="28"/>
          <w:szCs w:val="28"/>
          <w:lang w:val="uk-UA"/>
        </w:rPr>
        <w:t xml:space="preserve">введення його в дію </w:t>
      </w:r>
      <w:r w:rsidR="00315974" w:rsidRPr="00F24E11">
        <w:rPr>
          <w:sz w:val="28"/>
          <w:szCs w:val="28"/>
          <w:lang w:val="uk-UA"/>
        </w:rPr>
        <w:t xml:space="preserve"> шляхом аналізу якісних та кількісних показників. </w:t>
      </w:r>
    </w:p>
    <w:p w:rsidR="00732BA2" w:rsidRPr="00F24E11" w:rsidRDefault="00CE79A9" w:rsidP="00657EE3">
      <w:pPr>
        <w:ind w:firstLine="567"/>
        <w:jc w:val="both"/>
        <w:rPr>
          <w:position w:val="2"/>
          <w:sz w:val="28"/>
          <w:szCs w:val="28"/>
          <w:lang w:val="uk-UA"/>
        </w:rPr>
      </w:pPr>
      <w:r w:rsidRPr="00F24E11">
        <w:rPr>
          <w:position w:val="2"/>
          <w:sz w:val="28"/>
          <w:szCs w:val="28"/>
          <w:lang w:val="uk-UA"/>
        </w:rPr>
        <w:t xml:space="preserve">Повторне відстеження результативності </w:t>
      </w:r>
      <w:r w:rsidR="008D7619" w:rsidRPr="00F24E11">
        <w:rPr>
          <w:position w:val="2"/>
          <w:sz w:val="28"/>
          <w:szCs w:val="28"/>
          <w:lang w:val="uk-UA"/>
        </w:rPr>
        <w:t xml:space="preserve">регуляторного </w:t>
      </w:r>
      <w:proofErr w:type="spellStart"/>
      <w:r w:rsidRPr="00F24E11">
        <w:rPr>
          <w:position w:val="2"/>
          <w:sz w:val="28"/>
          <w:szCs w:val="28"/>
          <w:lang w:val="uk-UA"/>
        </w:rPr>
        <w:t>акта</w:t>
      </w:r>
      <w:proofErr w:type="spellEnd"/>
      <w:r w:rsidRPr="00F24E11">
        <w:rPr>
          <w:position w:val="2"/>
          <w:sz w:val="28"/>
          <w:szCs w:val="28"/>
          <w:lang w:val="uk-UA"/>
        </w:rPr>
        <w:t xml:space="preserve"> буде </w:t>
      </w:r>
      <w:proofErr w:type="spellStart"/>
      <w:r w:rsidRPr="00F24E11">
        <w:rPr>
          <w:position w:val="2"/>
          <w:sz w:val="28"/>
          <w:szCs w:val="28"/>
          <w:lang w:val="uk-UA"/>
        </w:rPr>
        <w:t>здійснюватись</w:t>
      </w:r>
      <w:proofErr w:type="spellEnd"/>
      <w:r w:rsidRPr="00F24E11">
        <w:rPr>
          <w:position w:val="2"/>
          <w:sz w:val="28"/>
          <w:szCs w:val="28"/>
          <w:lang w:val="uk-UA"/>
        </w:rPr>
        <w:t xml:space="preserve"> через </w:t>
      </w:r>
      <w:r w:rsidR="00315974" w:rsidRPr="00F24E11">
        <w:rPr>
          <w:position w:val="2"/>
          <w:sz w:val="28"/>
          <w:szCs w:val="28"/>
          <w:lang w:val="uk-UA"/>
        </w:rPr>
        <w:t xml:space="preserve">два </w:t>
      </w:r>
      <w:r w:rsidRPr="00F24E11">
        <w:rPr>
          <w:position w:val="2"/>
          <w:sz w:val="28"/>
          <w:szCs w:val="28"/>
          <w:lang w:val="uk-UA"/>
        </w:rPr>
        <w:t>р</w:t>
      </w:r>
      <w:r w:rsidR="00315974" w:rsidRPr="00F24E11">
        <w:rPr>
          <w:position w:val="2"/>
          <w:sz w:val="28"/>
          <w:szCs w:val="28"/>
          <w:lang w:val="uk-UA"/>
        </w:rPr>
        <w:t>оки</w:t>
      </w:r>
      <w:r w:rsidRPr="00F24E11">
        <w:rPr>
          <w:position w:val="2"/>
          <w:sz w:val="28"/>
          <w:szCs w:val="28"/>
          <w:lang w:val="uk-UA"/>
        </w:rPr>
        <w:t xml:space="preserve"> після </w:t>
      </w:r>
      <w:r w:rsidR="008D7619" w:rsidRPr="00F24E11">
        <w:rPr>
          <w:position w:val="2"/>
          <w:sz w:val="28"/>
          <w:szCs w:val="28"/>
          <w:lang w:val="uk-UA"/>
        </w:rPr>
        <w:t>введення його в дію</w:t>
      </w:r>
      <w:r w:rsidRPr="00F24E11">
        <w:rPr>
          <w:position w:val="2"/>
          <w:sz w:val="28"/>
          <w:szCs w:val="28"/>
          <w:lang w:val="uk-UA"/>
        </w:rPr>
        <w:t xml:space="preserve"> шляхом аналізу якісних та кількісних показників.</w:t>
      </w:r>
    </w:p>
    <w:p w:rsidR="00732BA2" w:rsidRPr="00F24E11" w:rsidRDefault="00CE79A9" w:rsidP="00657EE3">
      <w:pPr>
        <w:ind w:firstLine="567"/>
        <w:jc w:val="both"/>
        <w:rPr>
          <w:sz w:val="28"/>
          <w:szCs w:val="28"/>
          <w:lang w:val="uk-UA"/>
        </w:rPr>
      </w:pPr>
      <w:r w:rsidRPr="00F24E11">
        <w:rPr>
          <w:sz w:val="28"/>
          <w:szCs w:val="28"/>
          <w:lang w:val="uk-UA"/>
        </w:rPr>
        <w:t xml:space="preserve">Періодичне відстеження результативності регуляторного </w:t>
      </w:r>
      <w:proofErr w:type="spellStart"/>
      <w:r w:rsidRPr="00F24E11">
        <w:rPr>
          <w:sz w:val="28"/>
          <w:szCs w:val="28"/>
          <w:lang w:val="uk-UA"/>
        </w:rPr>
        <w:t>акта</w:t>
      </w:r>
      <w:proofErr w:type="spellEnd"/>
      <w:r w:rsidRPr="00F24E11">
        <w:rPr>
          <w:sz w:val="28"/>
          <w:szCs w:val="28"/>
          <w:lang w:val="uk-UA"/>
        </w:rPr>
        <w:t xml:space="preserve"> здійснюватиметься раз на кожні три роки, починаючи з дня закінчення заходів із повторного відстеження результативності цього </w:t>
      </w:r>
      <w:proofErr w:type="spellStart"/>
      <w:r w:rsidRPr="00F24E11">
        <w:rPr>
          <w:sz w:val="28"/>
          <w:szCs w:val="28"/>
          <w:lang w:val="uk-UA"/>
        </w:rPr>
        <w:t>акта</w:t>
      </w:r>
      <w:proofErr w:type="spellEnd"/>
      <w:r w:rsidRPr="00F24E11">
        <w:rPr>
          <w:sz w:val="28"/>
          <w:szCs w:val="28"/>
          <w:lang w:val="uk-UA"/>
        </w:rPr>
        <w:t xml:space="preserve">. </w:t>
      </w:r>
    </w:p>
    <w:p w:rsidR="00732BA2" w:rsidRPr="00F24E11" w:rsidRDefault="00CE79A9" w:rsidP="00657EE3">
      <w:pPr>
        <w:ind w:firstLine="567"/>
        <w:jc w:val="both"/>
        <w:rPr>
          <w:sz w:val="28"/>
          <w:szCs w:val="28"/>
          <w:lang w:val="uk-UA"/>
        </w:rPr>
      </w:pPr>
      <w:r w:rsidRPr="00F24E11">
        <w:rPr>
          <w:sz w:val="28"/>
          <w:szCs w:val="28"/>
          <w:lang w:val="uk-UA"/>
        </w:rPr>
        <w:t>У разі виявлення неврегульованих та проблем</w:t>
      </w:r>
      <w:r w:rsidR="0083507E" w:rsidRPr="00F24E11">
        <w:rPr>
          <w:sz w:val="28"/>
          <w:szCs w:val="28"/>
          <w:lang w:val="uk-UA"/>
        </w:rPr>
        <w:t>них моментів, які передбачено</w:t>
      </w:r>
      <w:r w:rsidRPr="00F24E11">
        <w:rPr>
          <w:sz w:val="28"/>
          <w:szCs w:val="28"/>
          <w:lang w:val="uk-UA"/>
        </w:rPr>
        <w:t xml:space="preserve"> встановлювати за допомогою аналізу якісних та кількісних показників цього </w:t>
      </w:r>
      <w:proofErr w:type="spellStart"/>
      <w:r w:rsidRPr="00F24E11">
        <w:rPr>
          <w:sz w:val="28"/>
          <w:szCs w:val="28"/>
          <w:lang w:val="uk-UA"/>
        </w:rPr>
        <w:t>акта</w:t>
      </w:r>
      <w:proofErr w:type="spellEnd"/>
      <w:r w:rsidRPr="00F24E11">
        <w:rPr>
          <w:sz w:val="28"/>
          <w:szCs w:val="28"/>
          <w:lang w:val="uk-UA"/>
        </w:rPr>
        <w:t>, буде розглядатись можливість їх вирішення шляхом внесення відповідних змін.</w:t>
      </w:r>
    </w:p>
    <w:p w:rsidR="009F0F83" w:rsidRPr="00F24E11" w:rsidRDefault="009F0F83" w:rsidP="00657EE3">
      <w:pPr>
        <w:ind w:firstLine="567"/>
        <w:jc w:val="both"/>
        <w:rPr>
          <w:sz w:val="28"/>
          <w:szCs w:val="28"/>
          <w:lang w:val="uk-UA"/>
        </w:rPr>
      </w:pPr>
    </w:p>
    <w:p w:rsidR="009F0F83" w:rsidRPr="00F24E11" w:rsidRDefault="009F0F83" w:rsidP="00657EE3">
      <w:pPr>
        <w:ind w:firstLine="567"/>
        <w:jc w:val="both"/>
        <w:rPr>
          <w:sz w:val="28"/>
          <w:szCs w:val="28"/>
          <w:lang w:val="uk-UA"/>
        </w:rPr>
      </w:pPr>
    </w:p>
    <w:p w:rsidR="009F0F83" w:rsidRPr="00F24E11" w:rsidRDefault="009F0F83" w:rsidP="009F0F83">
      <w:pPr>
        <w:jc w:val="both"/>
        <w:rPr>
          <w:sz w:val="28"/>
          <w:szCs w:val="28"/>
          <w:lang w:val="uk-UA"/>
        </w:rPr>
      </w:pPr>
      <w:r w:rsidRPr="00F24E11">
        <w:rPr>
          <w:rFonts w:eastAsia="Calibri"/>
          <w:b/>
          <w:bCs/>
          <w:sz w:val="28"/>
          <w:szCs w:val="28"/>
          <w:lang w:val="uk-UA" w:eastAsia="en-US"/>
        </w:rPr>
        <w:t>Міністр фінансів України                                                      Сергій МАРЧЕНКО</w:t>
      </w:r>
    </w:p>
    <w:p w:rsidR="009F0F83" w:rsidRPr="00F24E11" w:rsidRDefault="009F0F83" w:rsidP="00657EE3">
      <w:pPr>
        <w:ind w:firstLine="567"/>
        <w:jc w:val="both"/>
        <w:rPr>
          <w:sz w:val="28"/>
          <w:szCs w:val="28"/>
          <w:lang w:val="uk-UA"/>
        </w:rPr>
      </w:pPr>
    </w:p>
    <w:p w:rsidR="00D202A1" w:rsidRPr="00F24E11" w:rsidRDefault="00D202A1" w:rsidP="00D202A1">
      <w:pPr>
        <w:ind w:firstLine="567"/>
        <w:jc w:val="right"/>
        <w:rPr>
          <w:spacing w:val="-8"/>
          <w:sz w:val="28"/>
          <w:szCs w:val="28"/>
          <w:lang w:val="uk-UA"/>
        </w:rPr>
      </w:pPr>
    </w:p>
    <w:p w:rsidR="009F0F83" w:rsidRPr="00F24E11" w:rsidRDefault="009F0F83">
      <w:pPr>
        <w:rPr>
          <w:spacing w:val="-8"/>
          <w:sz w:val="28"/>
          <w:szCs w:val="28"/>
          <w:lang w:val="uk-UA"/>
        </w:rPr>
      </w:pPr>
      <w:r w:rsidRPr="00F24E11">
        <w:rPr>
          <w:spacing w:val="-8"/>
          <w:sz w:val="28"/>
          <w:szCs w:val="28"/>
          <w:lang w:val="uk-UA"/>
        </w:rPr>
        <w:br w:type="page"/>
      </w:r>
    </w:p>
    <w:p w:rsidR="006D1C57" w:rsidRPr="00F24E11" w:rsidRDefault="009F0F83" w:rsidP="009F0F83">
      <w:pPr>
        <w:pStyle w:val="rvps12"/>
        <w:spacing w:before="150" w:beforeAutospacing="0" w:after="150" w:afterAutospacing="0"/>
        <w:jc w:val="right"/>
        <w:rPr>
          <w:rStyle w:val="rvts15"/>
          <w:b/>
          <w:bCs/>
          <w:sz w:val="28"/>
          <w:szCs w:val="28"/>
        </w:rPr>
      </w:pPr>
      <w:r w:rsidRPr="00F24E11">
        <w:rPr>
          <w:rStyle w:val="rvts15"/>
          <w:b/>
          <w:bCs/>
          <w:sz w:val="28"/>
          <w:szCs w:val="28"/>
        </w:rPr>
        <w:lastRenderedPageBreak/>
        <w:t>Додаток 1</w:t>
      </w:r>
    </w:p>
    <w:p w:rsidR="00D202A1" w:rsidRPr="00F24E11" w:rsidRDefault="00D202A1" w:rsidP="00D202A1">
      <w:pPr>
        <w:pStyle w:val="rvps12"/>
        <w:spacing w:before="150" w:beforeAutospacing="0" w:after="150" w:afterAutospacing="0"/>
        <w:jc w:val="center"/>
      </w:pPr>
      <w:r w:rsidRPr="00F24E11">
        <w:rPr>
          <w:rStyle w:val="rvts15"/>
          <w:b/>
          <w:bCs/>
          <w:sz w:val="28"/>
          <w:szCs w:val="28"/>
        </w:rPr>
        <w:t>ВИТРАТИ</w:t>
      </w:r>
      <w:r w:rsidRPr="00F24E11">
        <w:br/>
      </w:r>
      <w:r w:rsidRPr="00F24E11">
        <w:rPr>
          <w:rStyle w:val="rvts15"/>
          <w:b/>
          <w:bCs/>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F24E11">
        <w:rPr>
          <w:rStyle w:val="rvts15"/>
          <w:b/>
          <w:bCs/>
          <w:sz w:val="28"/>
          <w:szCs w:val="28"/>
        </w:rPr>
        <w:t>акта</w:t>
      </w:r>
      <w:proofErr w:type="spellEnd"/>
    </w:p>
    <w:tbl>
      <w:tblPr>
        <w:tblStyle w:val="af4"/>
        <w:tblW w:w="5000" w:type="pct"/>
        <w:tblLook w:val="04A0" w:firstRow="1" w:lastRow="0" w:firstColumn="1" w:lastColumn="0" w:noHBand="0" w:noVBand="1"/>
      </w:tblPr>
      <w:tblGrid>
        <w:gridCol w:w="1474"/>
        <w:gridCol w:w="5797"/>
        <w:gridCol w:w="1179"/>
        <w:gridCol w:w="1178"/>
      </w:tblGrid>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bookmarkStart w:id="3" w:name="n178"/>
            <w:bookmarkEnd w:id="3"/>
            <w:r w:rsidRPr="00F24E11">
              <w:rPr>
                <w:rFonts w:ascii="Times New Roman" w:hAnsi="Times New Roman"/>
              </w:rPr>
              <w:t>Порядковий номер</w:t>
            </w:r>
          </w:p>
        </w:tc>
        <w:tc>
          <w:tcPr>
            <w:tcW w:w="29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Витрати</w:t>
            </w:r>
          </w:p>
        </w:tc>
        <w:tc>
          <w:tcPr>
            <w:tcW w:w="60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За перший рік</w:t>
            </w:r>
          </w:p>
        </w:tc>
        <w:tc>
          <w:tcPr>
            <w:tcW w:w="60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За п’ять років</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1</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Витрати на придбання основних фондів, обладнання та приладів, сервісне обслуговування, навчання</w:t>
            </w:r>
            <w:r w:rsidR="0046478A" w:rsidRPr="00F24E11">
              <w:rPr>
                <w:rFonts w:ascii="Times New Roman" w:hAnsi="Times New Roman"/>
              </w:rPr>
              <w:t xml:space="preserve"> </w:t>
            </w:r>
            <w:r w:rsidRPr="00F24E11">
              <w:rPr>
                <w:rFonts w:ascii="Times New Roman" w:hAnsi="Times New Roman"/>
              </w:rPr>
              <w:t>/</w:t>
            </w:r>
            <w:r w:rsidR="0046478A" w:rsidRPr="00F24E11">
              <w:rPr>
                <w:rFonts w:ascii="Times New Roman" w:hAnsi="Times New Roman"/>
              </w:rPr>
              <w:t xml:space="preserve"> </w:t>
            </w:r>
            <w:r w:rsidRPr="00F24E11">
              <w:rPr>
                <w:rFonts w:ascii="Times New Roman" w:hAnsi="Times New Roman"/>
              </w:rPr>
              <w:t>підвищення кваліфікації персоналу тощо, гривень</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2</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Податки та збори (зміна розміру податків/зборів, виникнення необхідності у сплаті податків/зборів), гривень</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       - </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3</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Витрати, пов’язані із веденням обліку, підготовкою та поданням звітності державним органам, гривень</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4</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Витрати, пов’язані з адмініструванням заходів державного нагляду (контролю) (перевірок, штрафних санкцій, виконання рішень</w:t>
            </w:r>
            <w:r w:rsidR="0046478A" w:rsidRPr="00F24E11">
              <w:rPr>
                <w:rFonts w:ascii="Times New Roman" w:hAnsi="Times New Roman"/>
              </w:rPr>
              <w:t xml:space="preserve"> </w:t>
            </w:r>
            <w:r w:rsidRPr="00F24E11">
              <w:rPr>
                <w:rFonts w:ascii="Times New Roman" w:hAnsi="Times New Roman"/>
              </w:rPr>
              <w:t>/ приписів тощо), гривень</w:t>
            </w:r>
          </w:p>
        </w:tc>
        <w:tc>
          <w:tcPr>
            <w:tcW w:w="600" w:type="pct"/>
            <w:hideMark/>
          </w:tcPr>
          <w:p w:rsidR="00D202A1" w:rsidRPr="00F24E11" w:rsidRDefault="00723727"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c>
          <w:tcPr>
            <w:tcW w:w="600" w:type="pct"/>
            <w:hideMark/>
          </w:tcPr>
          <w:p w:rsidR="00D202A1" w:rsidRPr="00F24E11" w:rsidRDefault="00723727" w:rsidP="009F0F83">
            <w:pPr>
              <w:pStyle w:val="rvps14"/>
              <w:spacing w:before="0" w:beforeAutospacing="0" w:after="0" w:afterAutospacing="0"/>
              <w:rPr>
                <w:rFonts w:ascii="Times New Roman" w:hAnsi="Times New Roman"/>
              </w:rPr>
            </w:pPr>
            <w:r w:rsidRPr="00F24E11">
              <w:rPr>
                <w:rFonts w:ascii="Times New Roman" w:hAnsi="Times New Roman"/>
              </w:rPr>
              <w:t xml:space="preserve">      - </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5</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Витрати на </w:t>
            </w:r>
            <w:r w:rsidR="00723727" w:rsidRPr="00F24E11">
              <w:rPr>
                <w:rFonts w:ascii="Times New Roman" w:hAnsi="Times New Roman"/>
              </w:rPr>
              <w:t xml:space="preserve">ознайомлення з регуляторним актом, виходячи з 1 години на одного суб’єкта господарювання, </w:t>
            </w:r>
            <w:r w:rsidRPr="00F24E11">
              <w:rPr>
                <w:rFonts w:ascii="Times New Roman" w:hAnsi="Times New Roman"/>
              </w:rPr>
              <w:t>гривень</w:t>
            </w:r>
          </w:p>
        </w:tc>
        <w:tc>
          <w:tcPr>
            <w:tcW w:w="600" w:type="pct"/>
            <w:hideMark/>
          </w:tcPr>
          <w:p w:rsidR="00B17566" w:rsidRPr="00F24E11" w:rsidRDefault="00723727"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p w:rsidR="00D202A1" w:rsidRPr="00F24E11" w:rsidRDefault="00723727" w:rsidP="009F0F83">
            <w:pPr>
              <w:pStyle w:val="rvps14"/>
              <w:spacing w:before="0" w:beforeAutospacing="0" w:after="0" w:afterAutospacing="0"/>
              <w:rPr>
                <w:rFonts w:ascii="Times New Roman" w:hAnsi="Times New Roman"/>
              </w:rPr>
            </w:pPr>
            <w:r w:rsidRPr="00F24E11">
              <w:rPr>
                <w:rFonts w:ascii="Times New Roman" w:hAnsi="Times New Roman"/>
              </w:rPr>
              <w:t xml:space="preserve">40,46    </w:t>
            </w:r>
          </w:p>
        </w:tc>
        <w:tc>
          <w:tcPr>
            <w:tcW w:w="600" w:type="pct"/>
            <w:hideMark/>
          </w:tcPr>
          <w:p w:rsidR="00B17566" w:rsidRPr="00F24E11" w:rsidRDefault="00807833" w:rsidP="009F0F83">
            <w:pPr>
              <w:pStyle w:val="rvps14"/>
              <w:spacing w:before="0" w:beforeAutospacing="0" w:after="0" w:afterAutospacing="0"/>
              <w:ind w:right="147" w:hanging="55"/>
              <w:rPr>
                <w:rFonts w:ascii="Times New Roman" w:hAnsi="Times New Roman"/>
              </w:rPr>
            </w:pPr>
            <w:r w:rsidRPr="00F24E11">
              <w:rPr>
                <w:rFonts w:ascii="Times New Roman" w:hAnsi="Times New Roman"/>
              </w:rPr>
              <w:t xml:space="preserve">    </w:t>
            </w:r>
          </w:p>
          <w:p w:rsidR="00D202A1" w:rsidRPr="00F24E11" w:rsidRDefault="00B17566" w:rsidP="009F0F83">
            <w:pPr>
              <w:pStyle w:val="rvps14"/>
              <w:spacing w:before="0" w:beforeAutospacing="0" w:after="0" w:afterAutospacing="0"/>
              <w:ind w:right="147" w:hanging="55"/>
              <w:rPr>
                <w:rFonts w:ascii="Times New Roman" w:hAnsi="Times New Roman"/>
              </w:rPr>
            </w:pPr>
            <w:r w:rsidRPr="00F24E11">
              <w:rPr>
                <w:rFonts w:ascii="Times New Roman" w:hAnsi="Times New Roman"/>
              </w:rPr>
              <w:t>202,30</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6</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Витрати на оборотні активи (матеріали, канцелярські товари тощо), гривень</w:t>
            </w:r>
          </w:p>
        </w:tc>
        <w:tc>
          <w:tcPr>
            <w:tcW w:w="600" w:type="pct"/>
            <w:hideMark/>
          </w:tcPr>
          <w:p w:rsidR="00D202A1" w:rsidRPr="00F24E11" w:rsidRDefault="009F7216"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c>
          <w:tcPr>
            <w:tcW w:w="600" w:type="pct"/>
            <w:hideMark/>
          </w:tcPr>
          <w:p w:rsidR="00D202A1" w:rsidRPr="00F24E11" w:rsidRDefault="009F7216"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7</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Витрати, пов’язані із </w:t>
            </w:r>
            <w:proofErr w:type="spellStart"/>
            <w:r w:rsidRPr="00F24E11">
              <w:rPr>
                <w:rFonts w:ascii="Times New Roman" w:hAnsi="Times New Roman"/>
              </w:rPr>
              <w:t>наймом</w:t>
            </w:r>
            <w:proofErr w:type="spellEnd"/>
            <w:r w:rsidRPr="00F24E11">
              <w:rPr>
                <w:rFonts w:ascii="Times New Roman" w:hAnsi="Times New Roman"/>
              </w:rPr>
              <w:t xml:space="preserve"> додаткового персоналу, гривень</w:t>
            </w: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p>
        </w:tc>
        <w:tc>
          <w:tcPr>
            <w:tcW w:w="600" w:type="pct"/>
            <w:hideMark/>
          </w:tcPr>
          <w:p w:rsidR="00D202A1" w:rsidRPr="00F24E11" w:rsidRDefault="00D202A1" w:rsidP="009F0F83">
            <w:pPr>
              <w:pStyle w:val="rvps14"/>
              <w:spacing w:before="0" w:beforeAutospacing="0" w:after="0" w:afterAutospacing="0"/>
              <w:rPr>
                <w:rFonts w:ascii="Times New Roman" w:hAnsi="Times New Roman"/>
              </w:rPr>
            </w:pPr>
          </w:p>
        </w:tc>
      </w:tr>
      <w:tr w:rsidR="00F24E11" w:rsidRPr="00F24E11" w:rsidTr="009F7216">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8</w:t>
            </w:r>
          </w:p>
        </w:tc>
        <w:tc>
          <w:tcPr>
            <w:tcW w:w="2950" w:type="pct"/>
            <w:hideMark/>
          </w:tcPr>
          <w:p w:rsidR="009F7216" w:rsidRPr="00F24E11" w:rsidRDefault="009F7216" w:rsidP="009F0F83">
            <w:pPr>
              <w:pStyle w:val="rvps14"/>
              <w:spacing w:before="0" w:beforeAutospacing="0" w:after="0" w:afterAutospacing="0"/>
              <w:rPr>
                <w:rFonts w:ascii="Times New Roman" w:hAnsi="Times New Roman"/>
              </w:rPr>
            </w:pPr>
            <w:r w:rsidRPr="00F24E11">
              <w:rPr>
                <w:rFonts w:ascii="Times New Roman" w:hAnsi="Times New Roman"/>
              </w:rPr>
              <w:t>Інше (уточнити), гривень</w:t>
            </w:r>
          </w:p>
          <w:p w:rsidR="00723727" w:rsidRPr="00F24E11" w:rsidRDefault="00723727" w:rsidP="009F0F83">
            <w:pPr>
              <w:pStyle w:val="rvps14"/>
              <w:spacing w:before="0" w:beforeAutospacing="0" w:after="0" w:afterAutospacing="0"/>
              <w:rPr>
                <w:rFonts w:ascii="Times New Roman" w:hAnsi="Times New Roman"/>
              </w:rPr>
            </w:pPr>
          </w:p>
        </w:tc>
        <w:tc>
          <w:tcPr>
            <w:tcW w:w="600" w:type="pct"/>
          </w:tcPr>
          <w:p w:rsidR="00723727" w:rsidRPr="00F24E11" w:rsidRDefault="009F7216"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c>
          <w:tcPr>
            <w:tcW w:w="600" w:type="pct"/>
          </w:tcPr>
          <w:p w:rsidR="00807833" w:rsidRPr="00F24E11" w:rsidRDefault="009F7216"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9</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 xml:space="preserve">РАЗОМ (сума рядків: 1 + 2 + 3 + 4 + 5 + 6 + 7 + 8), </w:t>
            </w:r>
          </w:p>
          <w:p w:rsidR="00723727" w:rsidRPr="00F24E11" w:rsidRDefault="00723727" w:rsidP="009F0F83">
            <w:pPr>
              <w:pStyle w:val="rvps14"/>
              <w:spacing w:before="0" w:beforeAutospacing="0" w:after="0" w:afterAutospacing="0"/>
              <w:rPr>
                <w:rFonts w:ascii="Times New Roman" w:hAnsi="Times New Roman"/>
              </w:rPr>
            </w:pPr>
          </w:p>
        </w:tc>
        <w:tc>
          <w:tcPr>
            <w:tcW w:w="600" w:type="pct"/>
            <w:hideMark/>
          </w:tcPr>
          <w:p w:rsidR="00807833" w:rsidRPr="00F24E11" w:rsidRDefault="00807833" w:rsidP="009F0F83">
            <w:pPr>
              <w:pStyle w:val="rvps14"/>
              <w:spacing w:before="0" w:beforeAutospacing="0" w:after="0" w:afterAutospacing="0"/>
              <w:rPr>
                <w:rFonts w:ascii="Times New Roman" w:hAnsi="Times New Roman"/>
              </w:rPr>
            </w:pPr>
            <w:r w:rsidRPr="00F24E11">
              <w:rPr>
                <w:rFonts w:ascii="Times New Roman" w:hAnsi="Times New Roman"/>
              </w:rPr>
              <w:t xml:space="preserve"> 40,</w:t>
            </w:r>
            <w:r w:rsidR="009F7216" w:rsidRPr="00F24E11">
              <w:rPr>
                <w:rFonts w:ascii="Times New Roman" w:hAnsi="Times New Roman"/>
              </w:rPr>
              <w:t>46</w:t>
            </w:r>
          </w:p>
          <w:p w:rsidR="00807833" w:rsidRPr="00F24E11" w:rsidRDefault="00807833" w:rsidP="009F0F83">
            <w:pPr>
              <w:pStyle w:val="rvps14"/>
              <w:spacing w:before="0" w:beforeAutospacing="0" w:after="0" w:afterAutospacing="0"/>
              <w:rPr>
                <w:rFonts w:ascii="Times New Roman" w:hAnsi="Times New Roman"/>
              </w:rPr>
            </w:pPr>
          </w:p>
          <w:p w:rsidR="00807833" w:rsidRPr="00F24E11" w:rsidRDefault="00807833" w:rsidP="009F0F83">
            <w:pPr>
              <w:pStyle w:val="rvps14"/>
              <w:spacing w:before="0" w:beforeAutospacing="0" w:after="0" w:afterAutospacing="0"/>
              <w:rPr>
                <w:rFonts w:ascii="Times New Roman" w:hAnsi="Times New Roman"/>
              </w:rPr>
            </w:pPr>
          </w:p>
        </w:tc>
        <w:tc>
          <w:tcPr>
            <w:tcW w:w="600" w:type="pct"/>
            <w:hideMark/>
          </w:tcPr>
          <w:p w:rsidR="00807833" w:rsidRPr="00F24E11" w:rsidRDefault="00B17566" w:rsidP="009F0F83">
            <w:pPr>
              <w:pStyle w:val="rvps14"/>
              <w:spacing w:before="0" w:beforeAutospacing="0" w:after="0" w:afterAutospacing="0"/>
              <w:rPr>
                <w:rFonts w:ascii="Times New Roman" w:hAnsi="Times New Roman"/>
              </w:rPr>
            </w:pPr>
            <w:r w:rsidRPr="00F24E11">
              <w:rPr>
                <w:rFonts w:ascii="Times New Roman" w:hAnsi="Times New Roman"/>
              </w:rPr>
              <w:t>202,30</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10</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Кількість суб’єктів господарювання великого та середнього підприємництва, на яких буде поширено регулювання, одиниць</w:t>
            </w:r>
          </w:p>
        </w:tc>
        <w:tc>
          <w:tcPr>
            <w:tcW w:w="600" w:type="pct"/>
            <w:hideMark/>
          </w:tcPr>
          <w:p w:rsidR="00D202A1" w:rsidRPr="00F24E11" w:rsidRDefault="00807833"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r w:rsidR="00521EE5" w:rsidRPr="00F24E11">
              <w:rPr>
                <w:rFonts w:ascii="Times New Roman" w:hAnsi="Times New Roman"/>
              </w:rPr>
              <w:t>1</w:t>
            </w:r>
          </w:p>
        </w:tc>
        <w:tc>
          <w:tcPr>
            <w:tcW w:w="600" w:type="pct"/>
            <w:hideMark/>
          </w:tcPr>
          <w:p w:rsidR="00D202A1" w:rsidRPr="00F24E11" w:rsidRDefault="009F7216" w:rsidP="009F0F83">
            <w:pPr>
              <w:pStyle w:val="rvps14"/>
              <w:spacing w:before="0" w:beforeAutospacing="0" w:after="0" w:afterAutospacing="0"/>
              <w:rPr>
                <w:rFonts w:ascii="Times New Roman" w:hAnsi="Times New Roman"/>
              </w:rPr>
            </w:pPr>
            <w:r w:rsidRPr="00F24E11">
              <w:rPr>
                <w:rFonts w:ascii="Times New Roman" w:hAnsi="Times New Roman"/>
              </w:rPr>
              <w:t xml:space="preserve">     </w:t>
            </w:r>
            <w:r w:rsidR="00B17566" w:rsidRPr="00F24E11">
              <w:rPr>
                <w:rFonts w:ascii="Times New Roman" w:hAnsi="Times New Roman"/>
              </w:rPr>
              <w:t>1</w:t>
            </w:r>
          </w:p>
        </w:tc>
      </w:tr>
      <w:tr w:rsidR="00F24E11" w:rsidRPr="00F24E11" w:rsidTr="007E5DC8">
        <w:tc>
          <w:tcPr>
            <w:tcW w:w="750" w:type="pct"/>
            <w:hideMark/>
          </w:tcPr>
          <w:p w:rsidR="00D202A1" w:rsidRPr="00F24E11" w:rsidRDefault="00D202A1" w:rsidP="009F0F83">
            <w:pPr>
              <w:pStyle w:val="rvps12"/>
              <w:spacing w:before="0" w:beforeAutospacing="0" w:after="0" w:afterAutospacing="0"/>
              <w:jc w:val="center"/>
              <w:rPr>
                <w:rFonts w:ascii="Times New Roman" w:hAnsi="Times New Roman"/>
              </w:rPr>
            </w:pPr>
            <w:r w:rsidRPr="00F24E11">
              <w:rPr>
                <w:rFonts w:ascii="Times New Roman" w:hAnsi="Times New Roman"/>
              </w:rPr>
              <w:t>11</w:t>
            </w:r>
          </w:p>
        </w:tc>
        <w:tc>
          <w:tcPr>
            <w:tcW w:w="2950" w:type="pct"/>
            <w:hideMark/>
          </w:tcPr>
          <w:p w:rsidR="00D202A1" w:rsidRPr="00F24E11" w:rsidRDefault="00D202A1" w:rsidP="009F0F83">
            <w:pPr>
              <w:pStyle w:val="rvps14"/>
              <w:spacing w:before="0" w:beforeAutospacing="0" w:after="0" w:afterAutospacing="0"/>
              <w:rPr>
                <w:rFonts w:ascii="Times New Roman" w:hAnsi="Times New Roman"/>
              </w:rPr>
            </w:pPr>
            <w:r w:rsidRPr="00F24E11">
              <w:rPr>
                <w:rFonts w:ascii="Times New Roman" w:hAnsi="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p w:rsidR="00521EE5" w:rsidRPr="00F24E11" w:rsidRDefault="00521EE5" w:rsidP="009F0F83">
            <w:pPr>
              <w:pStyle w:val="rvps14"/>
              <w:spacing w:before="0" w:beforeAutospacing="0" w:after="0" w:afterAutospacing="0"/>
              <w:rPr>
                <w:rFonts w:ascii="Times New Roman" w:hAnsi="Times New Roman"/>
              </w:rPr>
            </w:pPr>
          </w:p>
        </w:tc>
        <w:tc>
          <w:tcPr>
            <w:tcW w:w="600" w:type="pct"/>
            <w:hideMark/>
          </w:tcPr>
          <w:p w:rsidR="00521EE5" w:rsidRPr="00F24E11" w:rsidRDefault="00521EE5" w:rsidP="009F0F83">
            <w:pPr>
              <w:pStyle w:val="rvps14"/>
              <w:spacing w:before="0" w:beforeAutospacing="0" w:after="0" w:afterAutospacing="0"/>
              <w:jc w:val="center"/>
              <w:rPr>
                <w:rFonts w:ascii="Times New Roman" w:hAnsi="Times New Roman"/>
                <w:highlight w:val="yellow"/>
              </w:rPr>
            </w:pPr>
            <w:r w:rsidRPr="00F24E11">
              <w:rPr>
                <w:rFonts w:ascii="Times New Roman" w:hAnsi="Times New Roman"/>
              </w:rPr>
              <w:t>40,</w:t>
            </w:r>
            <w:r w:rsidR="009F7216" w:rsidRPr="00F24E11">
              <w:rPr>
                <w:rFonts w:ascii="Times New Roman" w:hAnsi="Times New Roman"/>
              </w:rPr>
              <w:t>46</w:t>
            </w:r>
          </w:p>
        </w:tc>
        <w:tc>
          <w:tcPr>
            <w:tcW w:w="600" w:type="pct"/>
            <w:hideMark/>
          </w:tcPr>
          <w:p w:rsidR="00521EE5" w:rsidRPr="00F24E11" w:rsidRDefault="00B17566" w:rsidP="009F0F83">
            <w:pPr>
              <w:pStyle w:val="rvps14"/>
              <w:spacing w:before="0" w:beforeAutospacing="0" w:after="0" w:afterAutospacing="0"/>
              <w:jc w:val="center"/>
              <w:rPr>
                <w:rFonts w:ascii="Times New Roman" w:hAnsi="Times New Roman"/>
              </w:rPr>
            </w:pPr>
            <w:r w:rsidRPr="00F24E11">
              <w:rPr>
                <w:rFonts w:ascii="Times New Roman" w:hAnsi="Times New Roman"/>
              </w:rPr>
              <w:t>202,30</w:t>
            </w:r>
          </w:p>
          <w:p w:rsidR="00521EE5" w:rsidRPr="00F24E11" w:rsidRDefault="00521EE5" w:rsidP="009F0F83">
            <w:pPr>
              <w:pStyle w:val="rvps14"/>
              <w:spacing w:before="0" w:beforeAutospacing="0" w:after="0" w:afterAutospacing="0"/>
              <w:jc w:val="center"/>
              <w:rPr>
                <w:rFonts w:ascii="Times New Roman" w:hAnsi="Times New Roman"/>
                <w:highlight w:val="yellow"/>
              </w:rPr>
            </w:pPr>
          </w:p>
        </w:tc>
      </w:tr>
    </w:tbl>
    <w:p w:rsidR="00D202A1" w:rsidRPr="00F24E11" w:rsidRDefault="00D202A1" w:rsidP="00D202A1">
      <w:pPr>
        <w:pStyle w:val="rvps3"/>
        <w:spacing w:before="0" w:beforeAutospacing="0" w:after="150" w:afterAutospacing="0"/>
        <w:ind w:left="450" w:right="450"/>
        <w:jc w:val="center"/>
      </w:pPr>
      <w:bookmarkStart w:id="4" w:name="n179"/>
      <w:bookmarkEnd w:id="4"/>
      <w:r w:rsidRPr="00F24E11">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2"/>
        <w:gridCol w:w="1669"/>
        <w:gridCol w:w="1669"/>
        <w:gridCol w:w="1668"/>
      </w:tblGrid>
      <w:tr w:rsidR="00F24E11" w:rsidRPr="00F24E11" w:rsidTr="009F0F83">
        <w:tc>
          <w:tcPr>
            <w:tcW w:w="2400" w:type="pct"/>
            <w:hideMark/>
          </w:tcPr>
          <w:p w:rsidR="00D202A1" w:rsidRPr="00F24E11" w:rsidRDefault="00D202A1" w:rsidP="009F0F83">
            <w:pPr>
              <w:pStyle w:val="rvps12"/>
              <w:spacing w:before="0" w:beforeAutospacing="0" w:after="0" w:afterAutospacing="0"/>
              <w:jc w:val="center"/>
            </w:pPr>
            <w:bookmarkStart w:id="5" w:name="n180"/>
            <w:bookmarkEnd w:id="5"/>
            <w:r w:rsidRPr="00F24E11">
              <w:t>Вид витрат</w:t>
            </w:r>
          </w:p>
        </w:tc>
        <w:tc>
          <w:tcPr>
            <w:tcW w:w="867" w:type="pct"/>
            <w:hideMark/>
          </w:tcPr>
          <w:p w:rsidR="00D202A1" w:rsidRPr="00F24E11" w:rsidRDefault="00D202A1" w:rsidP="009F0F83">
            <w:pPr>
              <w:pStyle w:val="rvps12"/>
              <w:spacing w:before="0" w:beforeAutospacing="0" w:after="0" w:afterAutospacing="0"/>
              <w:jc w:val="center"/>
            </w:pPr>
            <w:r w:rsidRPr="00F24E11">
              <w:t>У перший рік</w:t>
            </w:r>
          </w:p>
        </w:tc>
        <w:tc>
          <w:tcPr>
            <w:tcW w:w="867" w:type="pct"/>
            <w:hideMark/>
          </w:tcPr>
          <w:p w:rsidR="00D202A1" w:rsidRPr="00F24E11" w:rsidRDefault="00D202A1" w:rsidP="009F0F83">
            <w:pPr>
              <w:pStyle w:val="rvps12"/>
              <w:spacing w:before="0" w:beforeAutospacing="0" w:after="0" w:afterAutospacing="0"/>
              <w:jc w:val="center"/>
            </w:pPr>
            <w:r w:rsidRPr="00F24E11">
              <w:t>Періодичні (за рік)</w:t>
            </w:r>
          </w:p>
        </w:tc>
        <w:tc>
          <w:tcPr>
            <w:tcW w:w="867" w:type="pct"/>
            <w:hideMark/>
          </w:tcPr>
          <w:p w:rsidR="00D202A1" w:rsidRPr="00F24E11" w:rsidRDefault="00D202A1" w:rsidP="009F0F83">
            <w:pPr>
              <w:pStyle w:val="rvps12"/>
              <w:spacing w:before="0" w:beforeAutospacing="0" w:after="0" w:afterAutospacing="0"/>
              <w:jc w:val="center"/>
            </w:pPr>
            <w:r w:rsidRPr="00F24E11">
              <w:t>Витрати за п’ять років</w:t>
            </w:r>
          </w:p>
        </w:tc>
      </w:tr>
      <w:tr w:rsidR="00F24E11" w:rsidRPr="00F24E11" w:rsidTr="009F0F83">
        <w:tc>
          <w:tcPr>
            <w:tcW w:w="2400" w:type="pct"/>
            <w:hideMark/>
          </w:tcPr>
          <w:p w:rsidR="00D202A1" w:rsidRPr="00F24E11" w:rsidRDefault="00D202A1" w:rsidP="009F0F83">
            <w:pPr>
              <w:pStyle w:val="rvps14"/>
              <w:spacing w:before="0" w:beforeAutospacing="0" w:after="0" w:afterAutospacing="0"/>
            </w:pPr>
            <w:r w:rsidRPr="00F24E11">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hideMark/>
          </w:tcPr>
          <w:p w:rsidR="00D202A1" w:rsidRPr="00F24E11" w:rsidRDefault="00807833" w:rsidP="009F0F83">
            <w:pPr>
              <w:pStyle w:val="rvps12"/>
              <w:spacing w:before="0" w:beforeAutospacing="0" w:after="0" w:afterAutospacing="0"/>
              <w:jc w:val="center"/>
            </w:pPr>
            <w:r w:rsidRPr="00F24E11">
              <w:t>-</w:t>
            </w:r>
          </w:p>
        </w:tc>
        <w:tc>
          <w:tcPr>
            <w:tcW w:w="867" w:type="pct"/>
            <w:hideMark/>
          </w:tcPr>
          <w:p w:rsidR="00D202A1" w:rsidRPr="00F24E11" w:rsidRDefault="00807833" w:rsidP="009F0F83">
            <w:pPr>
              <w:pStyle w:val="rvps12"/>
              <w:spacing w:before="0" w:beforeAutospacing="0" w:after="0" w:afterAutospacing="0"/>
              <w:jc w:val="center"/>
            </w:pPr>
            <w:r w:rsidRPr="00F24E11">
              <w:t>-</w:t>
            </w:r>
          </w:p>
        </w:tc>
        <w:tc>
          <w:tcPr>
            <w:tcW w:w="867" w:type="pct"/>
            <w:hideMark/>
          </w:tcPr>
          <w:p w:rsidR="00D202A1" w:rsidRPr="00F24E11" w:rsidRDefault="00807833" w:rsidP="009F0F83">
            <w:pPr>
              <w:pStyle w:val="rvps12"/>
              <w:spacing w:before="0" w:beforeAutospacing="0" w:after="0" w:afterAutospacing="0"/>
              <w:jc w:val="center"/>
            </w:pPr>
            <w:r w:rsidRPr="00F24E11">
              <w:t>-</w:t>
            </w:r>
          </w:p>
        </w:tc>
      </w:tr>
      <w:tr w:rsidR="00F24E11" w:rsidRPr="00F24E11" w:rsidTr="009F0F83">
        <w:tc>
          <w:tcPr>
            <w:tcW w:w="2400" w:type="pct"/>
            <w:hideMark/>
          </w:tcPr>
          <w:p w:rsidR="00D202A1" w:rsidRPr="00F24E11" w:rsidRDefault="00D202A1" w:rsidP="009F0F83">
            <w:pPr>
              <w:pStyle w:val="rvps12"/>
              <w:spacing w:before="0" w:beforeAutospacing="0" w:after="0" w:afterAutospacing="0"/>
              <w:jc w:val="center"/>
            </w:pPr>
            <w:bookmarkStart w:id="6" w:name="n181"/>
            <w:bookmarkEnd w:id="6"/>
            <w:r w:rsidRPr="00F24E11">
              <w:lastRenderedPageBreak/>
              <w:t>Вид витрат</w:t>
            </w:r>
          </w:p>
        </w:tc>
        <w:tc>
          <w:tcPr>
            <w:tcW w:w="1733" w:type="pct"/>
            <w:gridSpan w:val="2"/>
            <w:hideMark/>
          </w:tcPr>
          <w:p w:rsidR="00D202A1" w:rsidRPr="00F24E11" w:rsidRDefault="00D202A1" w:rsidP="009F0F83">
            <w:pPr>
              <w:pStyle w:val="rvps12"/>
              <w:spacing w:before="0" w:beforeAutospacing="0" w:after="0" w:afterAutospacing="0"/>
              <w:jc w:val="center"/>
            </w:pPr>
            <w:r w:rsidRPr="00F24E11">
              <w:t>Витрати на сплату податків та зборів (змінених/нововведених) (за рік)</w:t>
            </w:r>
          </w:p>
        </w:tc>
        <w:tc>
          <w:tcPr>
            <w:tcW w:w="867" w:type="pct"/>
            <w:hideMark/>
          </w:tcPr>
          <w:p w:rsidR="00D202A1" w:rsidRPr="00F24E11" w:rsidRDefault="00D202A1" w:rsidP="009F0F83">
            <w:pPr>
              <w:pStyle w:val="rvps12"/>
              <w:spacing w:before="0" w:beforeAutospacing="0" w:after="0" w:afterAutospacing="0"/>
              <w:jc w:val="center"/>
            </w:pPr>
            <w:r w:rsidRPr="00F24E11">
              <w:t>Витрати за п’ять років</w:t>
            </w:r>
          </w:p>
        </w:tc>
      </w:tr>
      <w:tr w:rsidR="00D202A1" w:rsidRPr="00F24E11" w:rsidTr="009F0F83">
        <w:tc>
          <w:tcPr>
            <w:tcW w:w="2400" w:type="pct"/>
            <w:hideMark/>
          </w:tcPr>
          <w:p w:rsidR="00D202A1" w:rsidRPr="00F24E11" w:rsidRDefault="00D202A1" w:rsidP="009F0F83">
            <w:pPr>
              <w:pStyle w:val="rvps14"/>
              <w:spacing w:before="0" w:beforeAutospacing="0" w:after="0" w:afterAutospacing="0"/>
            </w:pPr>
            <w:r w:rsidRPr="00F24E11">
              <w:t>Податки та збори (зміна розміру податків/зборів, виникнення необхідності у сплаті податків/зборів)</w:t>
            </w:r>
          </w:p>
        </w:tc>
        <w:tc>
          <w:tcPr>
            <w:tcW w:w="1733" w:type="pct"/>
            <w:gridSpan w:val="2"/>
            <w:hideMark/>
          </w:tcPr>
          <w:p w:rsidR="00D202A1" w:rsidRPr="00F24E11" w:rsidRDefault="00807833" w:rsidP="009F0F83">
            <w:pPr>
              <w:pStyle w:val="rvps12"/>
              <w:spacing w:before="0" w:beforeAutospacing="0" w:after="0" w:afterAutospacing="0"/>
              <w:jc w:val="center"/>
            </w:pPr>
            <w:r w:rsidRPr="00F24E11">
              <w:t>-</w:t>
            </w:r>
          </w:p>
        </w:tc>
        <w:tc>
          <w:tcPr>
            <w:tcW w:w="867" w:type="pct"/>
            <w:hideMark/>
          </w:tcPr>
          <w:p w:rsidR="00D202A1" w:rsidRPr="00F24E11" w:rsidRDefault="00807833" w:rsidP="009F0F83">
            <w:pPr>
              <w:pStyle w:val="rvps12"/>
              <w:spacing w:before="0" w:beforeAutospacing="0" w:after="0" w:afterAutospacing="0"/>
              <w:jc w:val="center"/>
            </w:pPr>
            <w:r w:rsidRPr="00F24E11">
              <w:t>-</w:t>
            </w:r>
          </w:p>
        </w:tc>
      </w:tr>
    </w:tbl>
    <w:p w:rsidR="00D202A1" w:rsidRPr="00F24E11" w:rsidRDefault="00D202A1" w:rsidP="00D202A1">
      <w:pPr>
        <w:rPr>
          <w:vanish/>
          <w:lang w:val="uk-UA"/>
        </w:rPr>
      </w:pPr>
      <w:bookmarkStart w:id="7" w:name="n182"/>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769"/>
        <w:gridCol w:w="1768"/>
        <w:gridCol w:w="1669"/>
        <w:gridCol w:w="1473"/>
      </w:tblGrid>
      <w:tr w:rsidR="00F24E11" w:rsidRPr="00F24E11" w:rsidTr="007E5DC8">
        <w:tc>
          <w:tcPr>
            <w:tcW w:w="1500" w:type="pct"/>
            <w:hideMark/>
          </w:tcPr>
          <w:p w:rsidR="00D202A1" w:rsidRPr="00F24E11" w:rsidRDefault="00D202A1" w:rsidP="009F0F83">
            <w:pPr>
              <w:pStyle w:val="rvps12"/>
              <w:spacing w:before="0" w:beforeAutospacing="0" w:after="0" w:afterAutospacing="0"/>
              <w:jc w:val="center"/>
            </w:pPr>
            <w:r w:rsidRPr="00F24E11">
              <w:t>Вид витрат</w:t>
            </w:r>
          </w:p>
        </w:tc>
        <w:tc>
          <w:tcPr>
            <w:tcW w:w="900" w:type="pct"/>
            <w:hideMark/>
          </w:tcPr>
          <w:p w:rsidR="00D202A1" w:rsidRPr="00F24E11" w:rsidRDefault="00D202A1" w:rsidP="009F0F83">
            <w:pPr>
              <w:pStyle w:val="rvps12"/>
              <w:spacing w:before="0" w:beforeAutospacing="0" w:after="0" w:afterAutospacing="0"/>
              <w:jc w:val="center"/>
            </w:pPr>
            <w:r w:rsidRPr="00F24E11">
              <w:t>Витрати* на ведення обліку, підготовку та подання звітності (за рік)</w:t>
            </w:r>
          </w:p>
        </w:tc>
        <w:tc>
          <w:tcPr>
            <w:tcW w:w="900" w:type="pct"/>
            <w:hideMark/>
          </w:tcPr>
          <w:p w:rsidR="00D202A1" w:rsidRPr="00F24E11" w:rsidRDefault="00D202A1" w:rsidP="009F0F83">
            <w:pPr>
              <w:pStyle w:val="rvps12"/>
              <w:spacing w:before="0" w:beforeAutospacing="0" w:after="0" w:afterAutospacing="0"/>
              <w:jc w:val="center"/>
            </w:pPr>
            <w:r w:rsidRPr="00F24E11">
              <w:t>Витрати на оплату штрафних санкцій за рік</w:t>
            </w:r>
          </w:p>
        </w:tc>
        <w:tc>
          <w:tcPr>
            <w:tcW w:w="850" w:type="pct"/>
            <w:hideMark/>
          </w:tcPr>
          <w:p w:rsidR="00D202A1" w:rsidRPr="00F24E11" w:rsidRDefault="00D202A1" w:rsidP="009F0F83">
            <w:pPr>
              <w:pStyle w:val="rvps12"/>
              <w:spacing w:before="0" w:beforeAutospacing="0" w:after="0" w:afterAutospacing="0"/>
              <w:jc w:val="center"/>
            </w:pPr>
            <w:r w:rsidRPr="00F24E11">
              <w:t>Разом за рік</w:t>
            </w:r>
          </w:p>
        </w:tc>
        <w:tc>
          <w:tcPr>
            <w:tcW w:w="750" w:type="pct"/>
            <w:hideMark/>
          </w:tcPr>
          <w:p w:rsidR="00D202A1" w:rsidRPr="00F24E11" w:rsidRDefault="00D202A1" w:rsidP="009F0F83">
            <w:pPr>
              <w:pStyle w:val="rvps12"/>
              <w:spacing w:before="0" w:beforeAutospacing="0" w:after="0" w:afterAutospacing="0"/>
              <w:jc w:val="center"/>
            </w:pPr>
            <w:r w:rsidRPr="00F24E11">
              <w:t>Витрати за п’ять років</w:t>
            </w:r>
          </w:p>
        </w:tc>
      </w:tr>
      <w:tr w:rsidR="00F24E11" w:rsidRPr="00F24E11" w:rsidTr="007E5DC8">
        <w:tc>
          <w:tcPr>
            <w:tcW w:w="1500" w:type="pct"/>
            <w:hideMark/>
          </w:tcPr>
          <w:p w:rsidR="00D202A1" w:rsidRPr="00F24E11" w:rsidRDefault="00D202A1" w:rsidP="009F0F83">
            <w:pPr>
              <w:pStyle w:val="rvps14"/>
              <w:spacing w:before="0" w:beforeAutospacing="0" w:after="0" w:afterAutospacing="0"/>
            </w:pPr>
            <w:r w:rsidRPr="00F24E11">
              <w:t>Витрати, пов’язані із веденням обліку, підготовкою та поданням звітності державним органам (витрати часу персоналу)</w:t>
            </w:r>
          </w:p>
        </w:tc>
        <w:tc>
          <w:tcPr>
            <w:tcW w:w="900" w:type="pct"/>
            <w:hideMark/>
          </w:tcPr>
          <w:p w:rsidR="00D202A1" w:rsidRPr="00F24E11" w:rsidRDefault="00807833" w:rsidP="009F0F83">
            <w:pPr>
              <w:pStyle w:val="rvps12"/>
              <w:spacing w:before="0" w:beforeAutospacing="0" w:after="0" w:afterAutospacing="0"/>
              <w:jc w:val="center"/>
            </w:pPr>
            <w:r w:rsidRPr="00F24E11">
              <w:t>-</w:t>
            </w:r>
          </w:p>
        </w:tc>
        <w:tc>
          <w:tcPr>
            <w:tcW w:w="900" w:type="pct"/>
            <w:hideMark/>
          </w:tcPr>
          <w:p w:rsidR="00D202A1" w:rsidRPr="00F24E11" w:rsidRDefault="00807833" w:rsidP="009F0F83">
            <w:pPr>
              <w:pStyle w:val="rvps12"/>
              <w:spacing w:before="0" w:beforeAutospacing="0" w:after="0" w:afterAutospacing="0"/>
              <w:jc w:val="center"/>
            </w:pPr>
            <w:r w:rsidRPr="00F24E11">
              <w:t>-</w:t>
            </w:r>
          </w:p>
        </w:tc>
        <w:tc>
          <w:tcPr>
            <w:tcW w:w="850" w:type="pct"/>
            <w:hideMark/>
          </w:tcPr>
          <w:p w:rsidR="00D202A1" w:rsidRPr="00F24E11" w:rsidRDefault="00807833" w:rsidP="009F0F83">
            <w:pPr>
              <w:pStyle w:val="rvps12"/>
              <w:spacing w:before="0" w:beforeAutospacing="0" w:after="0" w:afterAutospacing="0"/>
              <w:jc w:val="center"/>
            </w:pPr>
            <w:r w:rsidRPr="00F24E11">
              <w:t>-</w:t>
            </w:r>
          </w:p>
        </w:tc>
        <w:tc>
          <w:tcPr>
            <w:tcW w:w="750" w:type="pct"/>
            <w:hideMark/>
          </w:tcPr>
          <w:p w:rsidR="00D202A1" w:rsidRPr="00F24E11" w:rsidRDefault="00807833" w:rsidP="009F0F83">
            <w:pPr>
              <w:pStyle w:val="rvps12"/>
              <w:spacing w:before="0" w:beforeAutospacing="0" w:after="0" w:afterAutospacing="0"/>
              <w:jc w:val="center"/>
            </w:pPr>
            <w:r w:rsidRPr="00F24E11">
              <w:t>-</w:t>
            </w:r>
          </w:p>
        </w:tc>
      </w:tr>
    </w:tbl>
    <w:p w:rsidR="00D202A1" w:rsidRPr="00F24E11" w:rsidRDefault="00D202A1" w:rsidP="00D202A1">
      <w:pPr>
        <w:pStyle w:val="rvps8"/>
        <w:spacing w:before="0" w:beforeAutospacing="0" w:after="150" w:afterAutospacing="0"/>
        <w:jc w:val="both"/>
      </w:pPr>
      <w:bookmarkStart w:id="8" w:name="n183"/>
      <w:bookmarkEnd w:id="8"/>
      <w:r w:rsidRPr="00F24E11">
        <w:rPr>
          <w:rStyle w:val="rvts82"/>
        </w:rPr>
        <w:t>_________</w:t>
      </w:r>
      <w:r w:rsidRPr="00F24E11">
        <w:br/>
      </w:r>
      <w:r w:rsidRPr="00F24E11">
        <w:rPr>
          <w:rStyle w:val="rvts82"/>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58"/>
        <w:gridCol w:w="1669"/>
        <w:gridCol w:w="1277"/>
        <w:gridCol w:w="1277"/>
      </w:tblGrid>
      <w:tr w:rsidR="00F24E11" w:rsidRPr="00F24E11" w:rsidTr="007E5DC8">
        <w:tc>
          <w:tcPr>
            <w:tcW w:w="1550" w:type="pct"/>
            <w:hideMark/>
          </w:tcPr>
          <w:p w:rsidR="00D202A1" w:rsidRPr="00F24E11" w:rsidRDefault="00D202A1" w:rsidP="009F0F83">
            <w:pPr>
              <w:pStyle w:val="rvps12"/>
              <w:spacing w:before="0" w:beforeAutospacing="0" w:after="0" w:afterAutospacing="0"/>
              <w:jc w:val="center"/>
            </w:pPr>
            <w:bookmarkStart w:id="9" w:name="n184"/>
            <w:bookmarkEnd w:id="9"/>
            <w:r w:rsidRPr="00F24E11">
              <w:t>Вид витрат</w:t>
            </w:r>
          </w:p>
        </w:tc>
        <w:tc>
          <w:tcPr>
            <w:tcW w:w="1200" w:type="pct"/>
            <w:hideMark/>
          </w:tcPr>
          <w:p w:rsidR="00D202A1" w:rsidRPr="00F24E11" w:rsidRDefault="00D202A1" w:rsidP="009F0F83">
            <w:pPr>
              <w:pStyle w:val="rvps12"/>
              <w:spacing w:before="0" w:beforeAutospacing="0" w:after="0" w:afterAutospacing="0"/>
              <w:jc w:val="center"/>
            </w:pPr>
            <w:r w:rsidRPr="00F24E11">
              <w:t>Витрати* на адміністрування заходів державного нагляду (контролю) (за рік)</w:t>
            </w:r>
          </w:p>
        </w:tc>
        <w:tc>
          <w:tcPr>
            <w:tcW w:w="850" w:type="pct"/>
            <w:hideMark/>
          </w:tcPr>
          <w:p w:rsidR="00D202A1" w:rsidRPr="00F24E11" w:rsidRDefault="00D202A1" w:rsidP="009F0F83">
            <w:pPr>
              <w:pStyle w:val="rvps12"/>
              <w:spacing w:before="0" w:beforeAutospacing="0" w:after="0" w:afterAutospacing="0"/>
              <w:jc w:val="center"/>
            </w:pPr>
            <w:r w:rsidRPr="00F24E11">
              <w:t>Витрати на оплату штрафних санкцій та усунення виявлених порушень (за рік)</w:t>
            </w:r>
          </w:p>
        </w:tc>
        <w:tc>
          <w:tcPr>
            <w:tcW w:w="650" w:type="pct"/>
            <w:hideMark/>
          </w:tcPr>
          <w:p w:rsidR="00D202A1" w:rsidRPr="00F24E11" w:rsidRDefault="00D202A1" w:rsidP="009F0F83">
            <w:pPr>
              <w:pStyle w:val="rvps12"/>
              <w:spacing w:before="0" w:beforeAutospacing="0" w:after="0" w:afterAutospacing="0"/>
              <w:jc w:val="center"/>
            </w:pPr>
            <w:r w:rsidRPr="00F24E11">
              <w:t>Разом за рік</w:t>
            </w:r>
          </w:p>
        </w:tc>
        <w:tc>
          <w:tcPr>
            <w:tcW w:w="650" w:type="pct"/>
            <w:hideMark/>
          </w:tcPr>
          <w:p w:rsidR="00D202A1" w:rsidRPr="00F24E11" w:rsidRDefault="00D202A1" w:rsidP="009F0F83">
            <w:pPr>
              <w:pStyle w:val="rvps12"/>
              <w:spacing w:before="0" w:beforeAutospacing="0" w:after="0" w:afterAutospacing="0"/>
              <w:jc w:val="center"/>
            </w:pPr>
            <w:r w:rsidRPr="00F24E11">
              <w:t>Витрати за п’ять років</w:t>
            </w:r>
          </w:p>
        </w:tc>
      </w:tr>
      <w:tr w:rsidR="00F24E11" w:rsidRPr="00F24E11" w:rsidTr="007E5DC8">
        <w:tc>
          <w:tcPr>
            <w:tcW w:w="1550" w:type="pct"/>
            <w:hideMark/>
          </w:tcPr>
          <w:p w:rsidR="00D202A1" w:rsidRPr="00F24E11" w:rsidRDefault="00D202A1" w:rsidP="009F0F83">
            <w:pPr>
              <w:pStyle w:val="rvps14"/>
              <w:spacing w:before="0" w:beforeAutospacing="0" w:after="0" w:afterAutospacing="0"/>
            </w:pPr>
            <w:r w:rsidRPr="00F24E11">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hideMark/>
          </w:tcPr>
          <w:p w:rsidR="00D202A1" w:rsidRPr="00F24E11" w:rsidRDefault="00807833" w:rsidP="009F0F83">
            <w:pPr>
              <w:pStyle w:val="rvps14"/>
              <w:spacing w:before="0" w:beforeAutospacing="0" w:after="0" w:afterAutospacing="0"/>
            </w:pPr>
            <w:r w:rsidRPr="00F24E11">
              <w:t xml:space="preserve">                 -</w:t>
            </w:r>
          </w:p>
        </w:tc>
        <w:tc>
          <w:tcPr>
            <w:tcW w:w="850" w:type="pct"/>
            <w:hideMark/>
          </w:tcPr>
          <w:p w:rsidR="00D202A1" w:rsidRPr="00F24E11" w:rsidRDefault="00807833" w:rsidP="009F0F83">
            <w:pPr>
              <w:pStyle w:val="rvps14"/>
              <w:spacing w:before="0" w:beforeAutospacing="0" w:after="0" w:afterAutospacing="0"/>
            </w:pPr>
            <w:r w:rsidRPr="00F24E11">
              <w:t xml:space="preserve">       -</w:t>
            </w:r>
          </w:p>
        </w:tc>
        <w:tc>
          <w:tcPr>
            <w:tcW w:w="650" w:type="pct"/>
            <w:hideMark/>
          </w:tcPr>
          <w:p w:rsidR="00D202A1" w:rsidRPr="00F24E11" w:rsidRDefault="00807833" w:rsidP="009F0F83">
            <w:pPr>
              <w:pStyle w:val="rvps14"/>
              <w:spacing w:before="0" w:beforeAutospacing="0" w:after="0" w:afterAutospacing="0"/>
            </w:pPr>
            <w:r w:rsidRPr="00F24E11">
              <w:t xml:space="preserve">      -</w:t>
            </w:r>
          </w:p>
        </w:tc>
        <w:tc>
          <w:tcPr>
            <w:tcW w:w="650" w:type="pct"/>
            <w:hideMark/>
          </w:tcPr>
          <w:p w:rsidR="00D202A1" w:rsidRPr="00F24E11" w:rsidRDefault="00807833" w:rsidP="009F0F83">
            <w:pPr>
              <w:pStyle w:val="rvps14"/>
              <w:spacing w:before="0" w:beforeAutospacing="0" w:after="0" w:afterAutospacing="0"/>
            </w:pPr>
            <w:r w:rsidRPr="00F24E11">
              <w:t xml:space="preserve">       -</w:t>
            </w:r>
          </w:p>
        </w:tc>
      </w:tr>
    </w:tbl>
    <w:p w:rsidR="00D202A1" w:rsidRPr="00F24E11" w:rsidRDefault="00D202A1" w:rsidP="00D202A1">
      <w:pPr>
        <w:pStyle w:val="rvps8"/>
        <w:spacing w:before="0" w:beforeAutospacing="0" w:after="150" w:afterAutospacing="0"/>
        <w:jc w:val="both"/>
      </w:pPr>
      <w:bookmarkStart w:id="10" w:name="n185"/>
      <w:bookmarkEnd w:id="10"/>
      <w:r w:rsidRPr="00F24E11">
        <w:rPr>
          <w:rStyle w:val="rvts82"/>
        </w:rPr>
        <w:t>__________</w:t>
      </w:r>
      <w:r w:rsidRPr="00F24E11">
        <w:br/>
      </w:r>
      <w:r w:rsidRPr="00F24E11">
        <w:rPr>
          <w:rStyle w:val="rvts82"/>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688"/>
        <w:gridCol w:w="1081"/>
        <w:gridCol w:w="885"/>
        <w:gridCol w:w="1080"/>
        <w:gridCol w:w="982"/>
        <w:gridCol w:w="687"/>
        <w:gridCol w:w="1178"/>
      </w:tblGrid>
      <w:tr w:rsidR="00F24E11" w:rsidRPr="00F24E11" w:rsidTr="007E5DC8">
        <w:tc>
          <w:tcPr>
            <w:tcW w:w="1550" w:type="pct"/>
            <w:hideMark/>
          </w:tcPr>
          <w:p w:rsidR="00D202A1" w:rsidRPr="00F24E11" w:rsidRDefault="00D202A1" w:rsidP="009F0F83">
            <w:pPr>
              <w:pStyle w:val="rvps12"/>
              <w:spacing w:before="0" w:beforeAutospacing="0" w:after="0" w:afterAutospacing="0"/>
              <w:jc w:val="center"/>
            </w:pPr>
            <w:bookmarkStart w:id="11" w:name="n186"/>
            <w:bookmarkEnd w:id="11"/>
            <w:r w:rsidRPr="00F24E11">
              <w:t>Вид витрат</w:t>
            </w:r>
          </w:p>
        </w:tc>
        <w:tc>
          <w:tcPr>
            <w:tcW w:w="900" w:type="pct"/>
            <w:gridSpan w:val="2"/>
            <w:hideMark/>
          </w:tcPr>
          <w:p w:rsidR="00D202A1" w:rsidRPr="00F24E11" w:rsidRDefault="00D202A1" w:rsidP="009F0F83">
            <w:pPr>
              <w:pStyle w:val="rvps12"/>
              <w:spacing w:before="0" w:beforeAutospacing="0" w:after="0" w:afterAutospacing="0"/>
              <w:jc w:val="center"/>
            </w:pPr>
            <w:r w:rsidRPr="00F24E11">
              <w:t>Витрати на проходження відповідних процедур (витрати часу, витрати на експертизи, тощо)</w:t>
            </w:r>
          </w:p>
        </w:tc>
        <w:tc>
          <w:tcPr>
            <w:tcW w:w="1000" w:type="pct"/>
            <w:gridSpan w:val="2"/>
            <w:hideMark/>
          </w:tcPr>
          <w:p w:rsidR="00D202A1" w:rsidRPr="00F24E11" w:rsidRDefault="00D202A1" w:rsidP="009F0F83">
            <w:pPr>
              <w:pStyle w:val="rvps12"/>
              <w:spacing w:before="0" w:beforeAutospacing="0" w:after="0" w:afterAutospacing="0"/>
              <w:jc w:val="center"/>
            </w:pPr>
            <w:r w:rsidRPr="00F24E11">
              <w:t>Витрати безпосередньо на дозволи, ліцензії, сертифікати, страхові поліси (за рік - стартовий)</w:t>
            </w:r>
          </w:p>
        </w:tc>
        <w:tc>
          <w:tcPr>
            <w:tcW w:w="850" w:type="pct"/>
            <w:gridSpan w:val="2"/>
            <w:hideMark/>
          </w:tcPr>
          <w:p w:rsidR="00D202A1" w:rsidRPr="00F24E11" w:rsidRDefault="00D202A1" w:rsidP="009F0F83">
            <w:pPr>
              <w:pStyle w:val="rvps12"/>
              <w:spacing w:before="0" w:beforeAutospacing="0" w:after="0" w:afterAutospacing="0"/>
              <w:jc w:val="center"/>
            </w:pPr>
            <w:r w:rsidRPr="00F24E11">
              <w:t>Разом за рік (стартовий)</w:t>
            </w:r>
          </w:p>
        </w:tc>
        <w:tc>
          <w:tcPr>
            <w:tcW w:w="600" w:type="pct"/>
            <w:hideMark/>
          </w:tcPr>
          <w:p w:rsidR="00D202A1" w:rsidRPr="00F24E11" w:rsidRDefault="00D202A1" w:rsidP="009F0F83">
            <w:pPr>
              <w:pStyle w:val="rvps12"/>
              <w:spacing w:before="0" w:beforeAutospacing="0" w:after="0" w:afterAutospacing="0"/>
              <w:jc w:val="center"/>
            </w:pPr>
            <w:r w:rsidRPr="00F24E11">
              <w:t>Витрати за п’ять років</w:t>
            </w:r>
          </w:p>
        </w:tc>
      </w:tr>
      <w:tr w:rsidR="00F24E11" w:rsidRPr="00F24E11" w:rsidTr="007E5DC8">
        <w:tc>
          <w:tcPr>
            <w:tcW w:w="1550" w:type="pct"/>
            <w:hideMark/>
          </w:tcPr>
          <w:p w:rsidR="00D202A1" w:rsidRPr="00F24E11" w:rsidRDefault="00D202A1" w:rsidP="009F0F83">
            <w:pPr>
              <w:pStyle w:val="rvps14"/>
              <w:spacing w:before="0" w:beforeAutospacing="0" w:after="0" w:afterAutospacing="0"/>
            </w:pPr>
            <w:r w:rsidRPr="00F24E11">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p w:rsidR="00807833" w:rsidRPr="00F24E11" w:rsidRDefault="00807833" w:rsidP="009F0F83">
            <w:pPr>
              <w:pStyle w:val="rvps14"/>
              <w:spacing w:before="0" w:beforeAutospacing="0" w:after="0" w:afterAutospacing="0"/>
            </w:pPr>
            <w:r w:rsidRPr="00F24E11">
              <w:t>Витрати на ознайомлення з регуляторним актом, виходячи з 1 години на одного суб’єкта господарювання, гривень</w:t>
            </w:r>
          </w:p>
        </w:tc>
        <w:tc>
          <w:tcPr>
            <w:tcW w:w="900" w:type="pct"/>
            <w:gridSpan w:val="2"/>
            <w:hideMark/>
          </w:tcPr>
          <w:p w:rsidR="00807833" w:rsidRPr="00F24E11" w:rsidRDefault="00807833" w:rsidP="009F0F83">
            <w:pPr>
              <w:pStyle w:val="rvps14"/>
              <w:spacing w:before="0" w:beforeAutospacing="0" w:after="0" w:afterAutospacing="0"/>
            </w:pPr>
            <w:r w:rsidRPr="00F24E11">
              <w:t xml:space="preserve">   </w:t>
            </w:r>
            <w:r w:rsidR="00B17566" w:rsidRPr="00F24E11">
              <w:t xml:space="preserve">      </w:t>
            </w:r>
            <w:r w:rsidRPr="00F24E11">
              <w:t xml:space="preserve">   </w:t>
            </w:r>
            <w:r w:rsidR="00B17566" w:rsidRPr="00F24E11">
              <w:t>-</w:t>
            </w: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D202A1" w:rsidRPr="00F24E11" w:rsidRDefault="00807833" w:rsidP="009F0F83">
            <w:pPr>
              <w:pStyle w:val="rvps14"/>
              <w:spacing w:before="0" w:beforeAutospacing="0" w:after="0" w:afterAutospacing="0"/>
            </w:pPr>
            <w:r w:rsidRPr="00F24E11">
              <w:t xml:space="preserve">         40,46</w:t>
            </w:r>
          </w:p>
        </w:tc>
        <w:tc>
          <w:tcPr>
            <w:tcW w:w="1000" w:type="pct"/>
            <w:gridSpan w:val="2"/>
            <w:hideMark/>
          </w:tcPr>
          <w:p w:rsidR="00D202A1" w:rsidRPr="00F24E11" w:rsidRDefault="00B17566" w:rsidP="009F0F83">
            <w:pPr>
              <w:pStyle w:val="rvps14"/>
              <w:spacing w:before="0" w:beforeAutospacing="0" w:after="0" w:afterAutospacing="0"/>
            </w:pPr>
            <w:r w:rsidRPr="00F24E11">
              <w:t xml:space="preserve">         -</w:t>
            </w: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r w:rsidRPr="00F24E11">
              <w:t xml:space="preserve">        -</w:t>
            </w:r>
          </w:p>
        </w:tc>
        <w:tc>
          <w:tcPr>
            <w:tcW w:w="850" w:type="pct"/>
            <w:gridSpan w:val="2"/>
            <w:hideMark/>
          </w:tcPr>
          <w:p w:rsidR="00D202A1" w:rsidRPr="00F24E11" w:rsidRDefault="00B17566" w:rsidP="009F0F83">
            <w:pPr>
              <w:pStyle w:val="rvps14"/>
              <w:spacing w:before="0" w:beforeAutospacing="0" w:after="0" w:afterAutospacing="0"/>
            </w:pPr>
            <w:r w:rsidRPr="00F24E11">
              <w:t xml:space="preserve">      -</w:t>
            </w: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numPr>
                <w:ilvl w:val="0"/>
                <w:numId w:val="20"/>
              </w:numPr>
              <w:spacing w:before="0" w:beforeAutospacing="0" w:after="0" w:afterAutospacing="0"/>
            </w:pPr>
            <w:r w:rsidRPr="00F24E11">
              <w:t xml:space="preserve">  40,46</w:t>
            </w:r>
          </w:p>
        </w:tc>
        <w:tc>
          <w:tcPr>
            <w:tcW w:w="600" w:type="pct"/>
            <w:hideMark/>
          </w:tcPr>
          <w:p w:rsidR="00D202A1" w:rsidRPr="00F24E11" w:rsidRDefault="00B17566" w:rsidP="009F0F83">
            <w:pPr>
              <w:pStyle w:val="rvps14"/>
              <w:spacing w:before="0" w:beforeAutospacing="0" w:after="0" w:afterAutospacing="0"/>
            </w:pPr>
            <w:r w:rsidRPr="00F24E11">
              <w:t xml:space="preserve">    -</w:t>
            </w: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807833" w:rsidRPr="00F24E11" w:rsidRDefault="00807833" w:rsidP="009F0F83">
            <w:pPr>
              <w:pStyle w:val="rvps14"/>
              <w:spacing w:before="0" w:beforeAutospacing="0" w:after="0" w:afterAutospacing="0"/>
            </w:pPr>
          </w:p>
          <w:p w:rsidR="00EF0CC8" w:rsidRPr="00F24E11" w:rsidRDefault="00EF0CC8" w:rsidP="009F0F83">
            <w:pPr>
              <w:pStyle w:val="rvps14"/>
              <w:spacing w:before="0" w:beforeAutospacing="0" w:after="0" w:afterAutospacing="0"/>
            </w:pPr>
          </w:p>
          <w:p w:rsidR="00EF0CC8" w:rsidRPr="00F24E11" w:rsidRDefault="00EF0CC8" w:rsidP="009F0F83">
            <w:pPr>
              <w:pStyle w:val="rvps14"/>
              <w:spacing w:before="0" w:beforeAutospacing="0" w:after="0" w:afterAutospacing="0"/>
            </w:pPr>
          </w:p>
          <w:p w:rsidR="00EF0CC8" w:rsidRPr="00F24E11" w:rsidRDefault="00EF0CC8" w:rsidP="009F0F83">
            <w:pPr>
              <w:pStyle w:val="rvps14"/>
              <w:spacing w:before="0" w:beforeAutospacing="0" w:after="0" w:afterAutospacing="0"/>
            </w:pPr>
          </w:p>
          <w:p w:rsidR="00EF0CC8" w:rsidRPr="00F24E11" w:rsidRDefault="00EF0CC8" w:rsidP="009F0F83">
            <w:pPr>
              <w:pStyle w:val="rvps14"/>
              <w:spacing w:before="0" w:beforeAutospacing="0" w:after="0" w:afterAutospacing="0"/>
            </w:pPr>
          </w:p>
          <w:p w:rsidR="00B17566" w:rsidRPr="00F24E11" w:rsidRDefault="00EF0CC8" w:rsidP="009F0F83">
            <w:pPr>
              <w:pStyle w:val="rvps14"/>
              <w:spacing w:before="0" w:beforeAutospacing="0" w:after="0" w:afterAutospacing="0"/>
              <w:jc w:val="center"/>
            </w:pPr>
            <w:r w:rsidRPr="00F24E11">
              <w:t xml:space="preserve">    </w:t>
            </w:r>
            <w:r w:rsidR="00B17566" w:rsidRPr="00F24E11">
              <w:t>202,30</w:t>
            </w:r>
          </w:p>
          <w:p w:rsidR="00EF0CC8" w:rsidRPr="00F24E11" w:rsidRDefault="00EF0CC8" w:rsidP="009F0F83">
            <w:pPr>
              <w:pStyle w:val="rvps14"/>
              <w:spacing w:before="0" w:beforeAutospacing="0" w:after="0" w:afterAutospacing="0"/>
            </w:pPr>
          </w:p>
          <w:p w:rsidR="00EF0CC8" w:rsidRPr="00F24E11" w:rsidRDefault="00EF0CC8" w:rsidP="009F0F83">
            <w:pPr>
              <w:pStyle w:val="rvps14"/>
              <w:spacing w:before="0" w:beforeAutospacing="0" w:after="0" w:afterAutospacing="0"/>
            </w:pPr>
          </w:p>
        </w:tc>
      </w:tr>
      <w:tr w:rsidR="00F24E11" w:rsidRPr="00F24E11" w:rsidTr="007E5DC8">
        <w:tc>
          <w:tcPr>
            <w:tcW w:w="1900" w:type="pct"/>
            <w:gridSpan w:val="2"/>
            <w:hideMark/>
          </w:tcPr>
          <w:p w:rsidR="00D202A1" w:rsidRPr="00F24E11" w:rsidRDefault="00D202A1" w:rsidP="009F0F83">
            <w:pPr>
              <w:pStyle w:val="rvps12"/>
              <w:spacing w:before="0" w:beforeAutospacing="0" w:after="0" w:afterAutospacing="0"/>
              <w:jc w:val="center"/>
            </w:pPr>
            <w:bookmarkStart w:id="12" w:name="n187"/>
            <w:bookmarkEnd w:id="12"/>
            <w:r w:rsidRPr="00F24E11">
              <w:t>Вид витрат</w:t>
            </w:r>
          </w:p>
        </w:tc>
        <w:tc>
          <w:tcPr>
            <w:tcW w:w="1000" w:type="pct"/>
            <w:gridSpan w:val="2"/>
            <w:hideMark/>
          </w:tcPr>
          <w:p w:rsidR="00D202A1" w:rsidRPr="00F24E11" w:rsidRDefault="00D202A1" w:rsidP="009F0F83">
            <w:pPr>
              <w:pStyle w:val="rvps12"/>
              <w:spacing w:before="0" w:beforeAutospacing="0" w:after="0" w:afterAutospacing="0"/>
              <w:jc w:val="center"/>
            </w:pPr>
            <w:r w:rsidRPr="00F24E11">
              <w:t>За рік (стартовий)</w:t>
            </w:r>
          </w:p>
        </w:tc>
        <w:tc>
          <w:tcPr>
            <w:tcW w:w="1050" w:type="pct"/>
            <w:gridSpan w:val="2"/>
            <w:hideMark/>
          </w:tcPr>
          <w:p w:rsidR="00D202A1" w:rsidRPr="00F24E11" w:rsidRDefault="00D202A1" w:rsidP="009F0F83">
            <w:pPr>
              <w:pStyle w:val="rvps12"/>
              <w:spacing w:before="0" w:beforeAutospacing="0" w:after="0" w:afterAutospacing="0"/>
              <w:jc w:val="center"/>
            </w:pPr>
            <w:r w:rsidRPr="00F24E11">
              <w:t>Періодичні</w:t>
            </w:r>
            <w:r w:rsidRPr="00F24E11">
              <w:br/>
              <w:t>(за наступний рік)</w:t>
            </w:r>
          </w:p>
        </w:tc>
        <w:tc>
          <w:tcPr>
            <w:tcW w:w="950" w:type="pct"/>
            <w:gridSpan w:val="2"/>
            <w:hideMark/>
          </w:tcPr>
          <w:p w:rsidR="00D202A1" w:rsidRPr="00F24E11" w:rsidRDefault="00D202A1" w:rsidP="009F0F83">
            <w:pPr>
              <w:pStyle w:val="rvps12"/>
              <w:spacing w:before="0" w:beforeAutospacing="0" w:after="0" w:afterAutospacing="0"/>
              <w:jc w:val="center"/>
            </w:pPr>
            <w:r w:rsidRPr="00F24E11">
              <w:t>Витрати за п’ять років</w:t>
            </w:r>
          </w:p>
        </w:tc>
      </w:tr>
      <w:tr w:rsidR="00D202A1" w:rsidRPr="00F24E11" w:rsidTr="007E5DC8">
        <w:tc>
          <w:tcPr>
            <w:tcW w:w="1900" w:type="pct"/>
            <w:gridSpan w:val="2"/>
            <w:hideMark/>
          </w:tcPr>
          <w:p w:rsidR="00D202A1" w:rsidRPr="00F24E11" w:rsidRDefault="00D202A1" w:rsidP="009F0F83">
            <w:pPr>
              <w:pStyle w:val="rvps14"/>
              <w:spacing w:before="0" w:beforeAutospacing="0" w:after="0" w:afterAutospacing="0"/>
            </w:pPr>
            <w:r w:rsidRPr="00F24E11">
              <w:t>Витрати на оборотні активи (матеріали, канцелярські товари тощо)</w:t>
            </w:r>
          </w:p>
        </w:tc>
        <w:tc>
          <w:tcPr>
            <w:tcW w:w="1000" w:type="pct"/>
            <w:gridSpan w:val="2"/>
            <w:hideMark/>
          </w:tcPr>
          <w:p w:rsidR="00D202A1" w:rsidRPr="00F24E11" w:rsidRDefault="00EF0CC8" w:rsidP="009F0F83">
            <w:pPr>
              <w:pStyle w:val="rvps12"/>
              <w:spacing w:before="0" w:beforeAutospacing="0" w:after="0" w:afterAutospacing="0"/>
              <w:jc w:val="center"/>
            </w:pPr>
            <w:r w:rsidRPr="00F24E11">
              <w:t>-</w:t>
            </w:r>
          </w:p>
        </w:tc>
        <w:tc>
          <w:tcPr>
            <w:tcW w:w="1050" w:type="pct"/>
            <w:gridSpan w:val="2"/>
            <w:hideMark/>
          </w:tcPr>
          <w:p w:rsidR="00D202A1" w:rsidRPr="00F24E11" w:rsidRDefault="00EF0CC8" w:rsidP="009F0F83">
            <w:pPr>
              <w:pStyle w:val="rvps12"/>
              <w:spacing w:before="0" w:beforeAutospacing="0" w:after="0" w:afterAutospacing="0"/>
              <w:jc w:val="center"/>
            </w:pPr>
            <w:r w:rsidRPr="00F24E11">
              <w:t>-</w:t>
            </w:r>
          </w:p>
        </w:tc>
        <w:tc>
          <w:tcPr>
            <w:tcW w:w="950" w:type="pct"/>
            <w:gridSpan w:val="2"/>
            <w:hideMark/>
          </w:tcPr>
          <w:p w:rsidR="00D202A1" w:rsidRPr="00F24E11" w:rsidRDefault="00EF0CC8" w:rsidP="009F0F83">
            <w:pPr>
              <w:pStyle w:val="rvps12"/>
              <w:spacing w:before="0" w:beforeAutospacing="0" w:after="0" w:afterAutospacing="0"/>
              <w:jc w:val="center"/>
            </w:pPr>
            <w:r w:rsidRPr="00F24E11">
              <w:t>-</w:t>
            </w:r>
          </w:p>
        </w:tc>
      </w:tr>
    </w:tbl>
    <w:p w:rsidR="00D202A1" w:rsidRPr="00F24E11" w:rsidRDefault="00D202A1" w:rsidP="00D202A1">
      <w:pPr>
        <w:rPr>
          <w:vanish/>
          <w:lang w:val="uk-UA"/>
        </w:rPr>
      </w:pPr>
      <w:bookmarkStart w:id="13" w:name="n188"/>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2"/>
        <w:gridCol w:w="4028"/>
        <w:gridCol w:w="1768"/>
      </w:tblGrid>
      <w:tr w:rsidR="00F24E11" w:rsidRPr="00F24E11" w:rsidTr="007E5DC8">
        <w:tc>
          <w:tcPr>
            <w:tcW w:w="1950" w:type="pct"/>
            <w:hideMark/>
          </w:tcPr>
          <w:p w:rsidR="00D202A1" w:rsidRPr="00F24E11" w:rsidRDefault="00D202A1" w:rsidP="009F0F83">
            <w:pPr>
              <w:pStyle w:val="rvps12"/>
              <w:spacing w:before="0" w:beforeAutospacing="0" w:after="0" w:afterAutospacing="0"/>
              <w:jc w:val="center"/>
            </w:pPr>
            <w:r w:rsidRPr="00F24E11">
              <w:t>Вид витрат</w:t>
            </w:r>
          </w:p>
        </w:tc>
        <w:tc>
          <w:tcPr>
            <w:tcW w:w="2050" w:type="pct"/>
            <w:hideMark/>
          </w:tcPr>
          <w:p w:rsidR="00D202A1" w:rsidRPr="00F24E11" w:rsidRDefault="00D202A1" w:rsidP="009F0F83">
            <w:pPr>
              <w:pStyle w:val="rvps12"/>
              <w:spacing w:before="0" w:beforeAutospacing="0" w:after="0" w:afterAutospacing="0"/>
              <w:jc w:val="center"/>
            </w:pPr>
            <w:r w:rsidRPr="00F24E11">
              <w:t>Витрати на оплату праці додатково найманого персоналу (за рік)</w:t>
            </w:r>
          </w:p>
        </w:tc>
        <w:tc>
          <w:tcPr>
            <w:tcW w:w="900" w:type="pct"/>
            <w:hideMark/>
          </w:tcPr>
          <w:p w:rsidR="00D202A1" w:rsidRPr="00F24E11" w:rsidRDefault="00D202A1" w:rsidP="009F0F83">
            <w:pPr>
              <w:pStyle w:val="rvps12"/>
              <w:spacing w:before="0" w:beforeAutospacing="0" w:after="0" w:afterAutospacing="0"/>
              <w:jc w:val="center"/>
            </w:pPr>
            <w:r w:rsidRPr="00F24E11">
              <w:t>Витрати за</w:t>
            </w:r>
            <w:r w:rsidRPr="00F24E11">
              <w:br/>
              <w:t>п’ять років</w:t>
            </w:r>
          </w:p>
        </w:tc>
      </w:tr>
      <w:tr w:rsidR="00D202A1" w:rsidRPr="00F24E11" w:rsidTr="007E5DC8">
        <w:tc>
          <w:tcPr>
            <w:tcW w:w="1950" w:type="pct"/>
            <w:hideMark/>
          </w:tcPr>
          <w:p w:rsidR="00D202A1" w:rsidRPr="00F24E11" w:rsidRDefault="00D202A1" w:rsidP="009F0F83">
            <w:pPr>
              <w:pStyle w:val="rvps14"/>
              <w:spacing w:before="0" w:beforeAutospacing="0" w:after="0" w:afterAutospacing="0"/>
            </w:pPr>
            <w:r w:rsidRPr="00F24E11">
              <w:t xml:space="preserve">Витрати, пов’язані із </w:t>
            </w:r>
            <w:proofErr w:type="spellStart"/>
            <w:r w:rsidRPr="00F24E11">
              <w:t>наймом</w:t>
            </w:r>
            <w:proofErr w:type="spellEnd"/>
            <w:r w:rsidRPr="00F24E11">
              <w:t xml:space="preserve"> додаткового персоналу</w:t>
            </w:r>
          </w:p>
        </w:tc>
        <w:tc>
          <w:tcPr>
            <w:tcW w:w="2050" w:type="pct"/>
            <w:hideMark/>
          </w:tcPr>
          <w:p w:rsidR="00D202A1" w:rsidRPr="00F24E11" w:rsidRDefault="00EF0CC8" w:rsidP="009F0F83">
            <w:pPr>
              <w:pStyle w:val="rvps12"/>
              <w:spacing w:before="0" w:beforeAutospacing="0" w:after="0" w:afterAutospacing="0"/>
              <w:jc w:val="center"/>
            </w:pPr>
            <w:r w:rsidRPr="00F24E11">
              <w:t>-</w:t>
            </w:r>
          </w:p>
        </w:tc>
        <w:tc>
          <w:tcPr>
            <w:tcW w:w="0" w:type="auto"/>
            <w:vAlign w:val="center"/>
            <w:hideMark/>
          </w:tcPr>
          <w:p w:rsidR="00D202A1" w:rsidRPr="00F24E11" w:rsidRDefault="00EF0CC8" w:rsidP="009F0F83">
            <w:pPr>
              <w:rPr>
                <w:lang w:val="uk-UA"/>
              </w:rPr>
            </w:pPr>
            <w:r w:rsidRPr="00F24E11">
              <w:rPr>
                <w:lang w:val="uk-UA"/>
              </w:rPr>
              <w:t xml:space="preserve">        -</w:t>
            </w:r>
          </w:p>
        </w:tc>
      </w:tr>
    </w:tbl>
    <w:p w:rsidR="00D202A1" w:rsidRPr="00F24E11" w:rsidRDefault="00D202A1" w:rsidP="00657EE3">
      <w:pPr>
        <w:ind w:firstLine="567"/>
        <w:jc w:val="both"/>
        <w:rPr>
          <w:spacing w:val="-8"/>
          <w:sz w:val="28"/>
          <w:szCs w:val="28"/>
          <w:lang w:val="uk-UA"/>
        </w:rPr>
      </w:pPr>
    </w:p>
    <w:p w:rsidR="009F0F83" w:rsidRPr="00F24E11" w:rsidRDefault="009F0F83">
      <w:pPr>
        <w:rPr>
          <w:spacing w:val="-8"/>
          <w:sz w:val="28"/>
          <w:szCs w:val="28"/>
          <w:lang w:val="uk-UA"/>
        </w:rPr>
      </w:pPr>
      <w:r w:rsidRPr="00F24E11">
        <w:rPr>
          <w:spacing w:val="-8"/>
          <w:sz w:val="28"/>
          <w:szCs w:val="28"/>
          <w:lang w:val="uk-UA"/>
        </w:rPr>
        <w:br w:type="page"/>
      </w:r>
    </w:p>
    <w:p w:rsidR="009F0F83" w:rsidRPr="00F24E11" w:rsidRDefault="009F0F83" w:rsidP="009F0F83">
      <w:pPr>
        <w:ind w:firstLine="567"/>
        <w:jc w:val="right"/>
        <w:rPr>
          <w:b/>
          <w:spacing w:val="-8"/>
          <w:sz w:val="28"/>
          <w:szCs w:val="28"/>
          <w:lang w:val="uk-UA"/>
        </w:rPr>
      </w:pPr>
      <w:r w:rsidRPr="00F24E11">
        <w:rPr>
          <w:b/>
          <w:spacing w:val="-8"/>
          <w:sz w:val="28"/>
          <w:szCs w:val="28"/>
          <w:lang w:val="uk-UA"/>
        </w:rPr>
        <w:lastRenderedPageBreak/>
        <w:t>Додаток 2</w:t>
      </w:r>
    </w:p>
    <w:p w:rsidR="00EF0CC8" w:rsidRPr="00F24E11" w:rsidRDefault="00EF0CC8" w:rsidP="00EF0CC8">
      <w:pPr>
        <w:pStyle w:val="rvps12"/>
        <w:spacing w:before="150" w:beforeAutospacing="0" w:after="150" w:afterAutospacing="0"/>
        <w:jc w:val="center"/>
      </w:pPr>
      <w:r w:rsidRPr="00F24E11">
        <w:rPr>
          <w:rStyle w:val="rvts15"/>
          <w:b/>
          <w:bCs/>
          <w:sz w:val="28"/>
          <w:szCs w:val="28"/>
        </w:rPr>
        <w:t>ТЕСТ</w:t>
      </w:r>
      <w:r w:rsidRPr="00F24E11">
        <w:br/>
      </w:r>
      <w:r w:rsidRPr="00F24E11">
        <w:rPr>
          <w:rStyle w:val="rvts15"/>
          <w:b/>
          <w:bCs/>
          <w:sz w:val="28"/>
          <w:szCs w:val="28"/>
        </w:rPr>
        <w:t>малого підприємництва (М-Тест)</w:t>
      </w:r>
    </w:p>
    <w:p w:rsidR="00EF0CC8" w:rsidRPr="00F24E11" w:rsidRDefault="00EF0CC8" w:rsidP="00EF0CC8">
      <w:pPr>
        <w:pStyle w:val="rvps2"/>
        <w:spacing w:before="0" w:beforeAutospacing="0" w:after="150" w:afterAutospacing="0"/>
        <w:ind w:firstLine="450"/>
        <w:jc w:val="both"/>
        <w:rPr>
          <w:sz w:val="28"/>
          <w:szCs w:val="28"/>
        </w:rPr>
      </w:pPr>
      <w:bookmarkStart w:id="14" w:name="n200"/>
      <w:bookmarkEnd w:id="14"/>
      <w:r w:rsidRPr="00F24E11">
        <w:rPr>
          <w:sz w:val="28"/>
          <w:szCs w:val="28"/>
        </w:rPr>
        <w:t>1. Консультації з представниками мікро- та малого підприємництва щодо оцінки впливу регулювання</w:t>
      </w:r>
    </w:p>
    <w:p w:rsidR="00EF0CC8" w:rsidRPr="00F24E11" w:rsidRDefault="00EF0CC8" w:rsidP="00EF0CC8">
      <w:pPr>
        <w:pStyle w:val="rvps2"/>
        <w:spacing w:before="0" w:beforeAutospacing="0" w:after="150" w:afterAutospacing="0"/>
        <w:ind w:firstLine="450"/>
        <w:jc w:val="both"/>
        <w:rPr>
          <w:sz w:val="28"/>
          <w:szCs w:val="28"/>
        </w:rPr>
      </w:pPr>
      <w:bookmarkStart w:id="15" w:name="n201"/>
      <w:bookmarkEnd w:id="15"/>
      <w:r w:rsidRPr="00F24E11">
        <w:rPr>
          <w:sz w:val="28"/>
          <w:szCs w:val="2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“____”_____ 20__ р. по “____”_____ 20__ 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0"/>
        <w:gridCol w:w="3833"/>
        <w:gridCol w:w="1866"/>
        <w:gridCol w:w="2259"/>
      </w:tblGrid>
      <w:tr w:rsidR="00F24E11" w:rsidRPr="00F24E11" w:rsidTr="007E5DC8">
        <w:trPr>
          <w:jc w:val="center"/>
        </w:trPr>
        <w:tc>
          <w:tcPr>
            <w:tcW w:w="850" w:type="pct"/>
            <w:hideMark/>
          </w:tcPr>
          <w:p w:rsidR="00EF0CC8" w:rsidRPr="00F24E11" w:rsidRDefault="00EF0CC8">
            <w:pPr>
              <w:pStyle w:val="rvps12"/>
              <w:spacing w:before="150" w:beforeAutospacing="0" w:after="150" w:afterAutospacing="0"/>
              <w:jc w:val="center"/>
            </w:pPr>
            <w:bookmarkStart w:id="16" w:name="n202"/>
            <w:bookmarkEnd w:id="16"/>
            <w:r w:rsidRPr="00F24E11">
              <w:t>Порядковий номер</w:t>
            </w:r>
          </w:p>
        </w:tc>
        <w:tc>
          <w:tcPr>
            <w:tcW w:w="1950" w:type="pct"/>
            <w:hideMark/>
          </w:tcPr>
          <w:p w:rsidR="00EF0CC8" w:rsidRPr="00F24E11" w:rsidRDefault="00EF0CC8">
            <w:pPr>
              <w:pStyle w:val="rvps12"/>
              <w:spacing w:before="150" w:beforeAutospacing="0" w:after="150" w:afterAutospacing="0"/>
              <w:jc w:val="center"/>
            </w:pPr>
            <w:r w:rsidRPr="00F24E11">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0" w:type="pct"/>
            <w:hideMark/>
          </w:tcPr>
          <w:p w:rsidR="00EF0CC8" w:rsidRPr="00F24E11" w:rsidRDefault="00EF0CC8">
            <w:pPr>
              <w:pStyle w:val="rvps12"/>
              <w:spacing w:before="150" w:beforeAutospacing="0" w:after="150" w:afterAutospacing="0"/>
              <w:jc w:val="center"/>
            </w:pPr>
            <w:r w:rsidRPr="00F24E11">
              <w:t>Кількість учасників консультацій, осіб</w:t>
            </w:r>
          </w:p>
        </w:tc>
        <w:tc>
          <w:tcPr>
            <w:tcW w:w="1150" w:type="pct"/>
            <w:hideMark/>
          </w:tcPr>
          <w:p w:rsidR="00EF0CC8" w:rsidRPr="00F24E11" w:rsidRDefault="00EF0CC8">
            <w:pPr>
              <w:pStyle w:val="rvps12"/>
              <w:spacing w:before="150" w:beforeAutospacing="0" w:after="150" w:afterAutospacing="0"/>
              <w:jc w:val="center"/>
            </w:pPr>
            <w:r w:rsidRPr="00F24E11">
              <w:t>Основні результати консультацій (опис)</w:t>
            </w:r>
          </w:p>
        </w:tc>
      </w:tr>
    </w:tbl>
    <w:p w:rsidR="00EF0CC8" w:rsidRPr="00F24E11" w:rsidRDefault="00EF0CC8" w:rsidP="00EF0CC8">
      <w:pPr>
        <w:pStyle w:val="rvps2"/>
        <w:spacing w:before="0" w:beforeAutospacing="0" w:after="150" w:afterAutospacing="0"/>
        <w:ind w:firstLine="450"/>
        <w:jc w:val="both"/>
        <w:rPr>
          <w:sz w:val="28"/>
          <w:szCs w:val="28"/>
        </w:rPr>
      </w:pPr>
      <w:bookmarkStart w:id="17" w:name="n203"/>
      <w:bookmarkEnd w:id="17"/>
      <w:r w:rsidRPr="00F24E11">
        <w:rPr>
          <w:sz w:val="28"/>
          <w:szCs w:val="28"/>
        </w:rPr>
        <w:t>2. Вимірювання впливу регулювання на суб’єктів малого підприємництва (мікро- та малі):</w:t>
      </w:r>
    </w:p>
    <w:p w:rsidR="00EF0CC8" w:rsidRPr="00F24E11" w:rsidRDefault="00EF0CC8" w:rsidP="00EF0CC8">
      <w:pPr>
        <w:pStyle w:val="rvps2"/>
        <w:spacing w:before="0" w:beforeAutospacing="0" w:after="150" w:afterAutospacing="0"/>
        <w:ind w:firstLine="450"/>
        <w:jc w:val="both"/>
        <w:rPr>
          <w:sz w:val="28"/>
          <w:szCs w:val="28"/>
        </w:rPr>
      </w:pPr>
      <w:bookmarkStart w:id="18" w:name="n204"/>
      <w:bookmarkEnd w:id="18"/>
      <w:r w:rsidRPr="00F24E11">
        <w:rPr>
          <w:sz w:val="28"/>
          <w:szCs w:val="28"/>
        </w:rPr>
        <w:t>кількість суб’єктів малого підприємництва, на яких поширюється регулювання: ____________ (одиниць), у тому числі малого підприємництва ____________ (одиниць) та мікропідприємництва _____-______ (одиниць);</w:t>
      </w:r>
    </w:p>
    <w:p w:rsidR="00EF0CC8" w:rsidRPr="00F24E11" w:rsidRDefault="00EF0CC8" w:rsidP="00EF0CC8">
      <w:pPr>
        <w:pStyle w:val="rvps2"/>
        <w:spacing w:before="0" w:beforeAutospacing="0" w:after="150" w:afterAutospacing="0"/>
        <w:ind w:firstLine="450"/>
        <w:jc w:val="both"/>
        <w:rPr>
          <w:sz w:val="28"/>
          <w:szCs w:val="28"/>
        </w:rPr>
      </w:pPr>
      <w:bookmarkStart w:id="19" w:name="n205"/>
      <w:bookmarkEnd w:id="19"/>
      <w:r w:rsidRPr="00F24E11">
        <w:rPr>
          <w:sz w:val="28"/>
          <w:szCs w:val="28"/>
        </w:rPr>
        <w:t xml:space="preserve">питома вага суб’єктів малого підприємництва у загальній кількості суб’єктів господарювання, на яких проблема справляє вплив _________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F24E11">
        <w:rPr>
          <w:sz w:val="28"/>
          <w:szCs w:val="28"/>
        </w:rPr>
        <w:t>акта</w:t>
      </w:r>
      <w:proofErr w:type="spellEnd"/>
      <w:r w:rsidRPr="00F24E11">
        <w:rPr>
          <w:sz w:val="28"/>
          <w:szCs w:val="28"/>
        </w:rPr>
        <w:t>).</w:t>
      </w:r>
    </w:p>
    <w:p w:rsidR="00EF0CC8" w:rsidRPr="00F24E11" w:rsidRDefault="00EF0CC8" w:rsidP="00EF0CC8">
      <w:pPr>
        <w:pStyle w:val="rvps2"/>
        <w:spacing w:before="0" w:beforeAutospacing="0" w:after="150" w:afterAutospacing="0"/>
        <w:ind w:firstLine="450"/>
        <w:jc w:val="both"/>
      </w:pPr>
      <w:bookmarkStart w:id="20" w:name="n206"/>
      <w:bookmarkEnd w:id="20"/>
      <w:r w:rsidRPr="00F24E11">
        <w:rPr>
          <w:sz w:val="28"/>
          <w:szCs w:val="28"/>
        </w:rPr>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3"/>
        <w:gridCol w:w="3867"/>
        <w:gridCol w:w="1653"/>
        <w:gridCol w:w="1268"/>
        <w:gridCol w:w="1557"/>
      </w:tblGrid>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bookmarkStart w:id="21" w:name="n207"/>
            <w:bookmarkEnd w:id="21"/>
            <w:r w:rsidRPr="00F24E11">
              <w:t>Порядковий номер</w:t>
            </w:r>
          </w:p>
        </w:tc>
        <w:tc>
          <w:tcPr>
            <w:tcW w:w="2050" w:type="pct"/>
            <w:hideMark/>
          </w:tcPr>
          <w:p w:rsidR="00EF0CC8" w:rsidRPr="00F24E11" w:rsidRDefault="00EF0CC8" w:rsidP="009F0F83">
            <w:pPr>
              <w:pStyle w:val="rvps12"/>
              <w:spacing w:before="0" w:beforeAutospacing="0" w:after="0" w:afterAutospacing="0"/>
              <w:jc w:val="center"/>
            </w:pPr>
            <w:r w:rsidRPr="00F24E11">
              <w:t>Найменування оцінки</w:t>
            </w:r>
          </w:p>
        </w:tc>
        <w:tc>
          <w:tcPr>
            <w:tcW w:w="900" w:type="pct"/>
            <w:hideMark/>
          </w:tcPr>
          <w:p w:rsidR="00EF0CC8" w:rsidRPr="00F24E11" w:rsidRDefault="00EF0CC8" w:rsidP="009F0F83">
            <w:pPr>
              <w:pStyle w:val="rvps12"/>
              <w:spacing w:before="0" w:beforeAutospacing="0" w:after="0" w:afterAutospacing="0"/>
              <w:jc w:val="center"/>
            </w:pPr>
            <w:r w:rsidRPr="00F24E11">
              <w:t>У перший рік (стартовий рік впровадження регулювання)</w:t>
            </w:r>
          </w:p>
        </w:tc>
        <w:tc>
          <w:tcPr>
            <w:tcW w:w="700" w:type="pct"/>
            <w:hideMark/>
          </w:tcPr>
          <w:p w:rsidR="00EF0CC8" w:rsidRPr="00F24E11" w:rsidRDefault="00EF0CC8" w:rsidP="009F0F83">
            <w:pPr>
              <w:pStyle w:val="rvps12"/>
              <w:spacing w:before="0" w:beforeAutospacing="0" w:after="0" w:afterAutospacing="0"/>
              <w:jc w:val="center"/>
            </w:pPr>
            <w:r w:rsidRPr="00F24E11">
              <w:t>Періодичні (за наступний рік)</w:t>
            </w:r>
          </w:p>
        </w:tc>
        <w:tc>
          <w:tcPr>
            <w:tcW w:w="550" w:type="pct"/>
            <w:hideMark/>
          </w:tcPr>
          <w:p w:rsidR="00EF0CC8" w:rsidRPr="00F24E11" w:rsidRDefault="00EF0CC8" w:rsidP="009F0F83">
            <w:pPr>
              <w:pStyle w:val="rvps12"/>
              <w:spacing w:before="0" w:beforeAutospacing="0" w:after="0" w:afterAutospacing="0"/>
              <w:jc w:val="center"/>
            </w:pPr>
            <w:r w:rsidRPr="00F24E11">
              <w:t>Витрати за</w:t>
            </w:r>
            <w:r w:rsidRPr="00F24E11">
              <w:br/>
              <w:t>п’ять років</w:t>
            </w:r>
          </w:p>
        </w:tc>
      </w:tr>
      <w:tr w:rsidR="00F24E11" w:rsidRPr="00F24E11" w:rsidTr="007E5DC8">
        <w:trPr>
          <w:trHeight w:val="15"/>
        </w:trPr>
        <w:tc>
          <w:tcPr>
            <w:tcW w:w="5000" w:type="pct"/>
            <w:gridSpan w:val="5"/>
            <w:hideMark/>
          </w:tcPr>
          <w:p w:rsidR="00EF0CC8" w:rsidRPr="00F24E11" w:rsidRDefault="00EF0CC8" w:rsidP="009F0F83">
            <w:pPr>
              <w:pStyle w:val="rvps12"/>
              <w:spacing w:before="0" w:beforeAutospacing="0" w:after="0" w:afterAutospacing="0"/>
              <w:jc w:val="center"/>
            </w:pPr>
            <w:r w:rsidRPr="00F24E11">
              <w:t>Оцінка “прямих” витрат суб’єктів малого підприємництва на виконання регулювання</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w:t>
            </w:r>
          </w:p>
        </w:tc>
        <w:tc>
          <w:tcPr>
            <w:tcW w:w="2050" w:type="pct"/>
            <w:hideMark/>
          </w:tcPr>
          <w:p w:rsidR="00EF0CC8" w:rsidRPr="00F24E11" w:rsidRDefault="00EF0CC8" w:rsidP="009F0F83">
            <w:pPr>
              <w:pStyle w:val="rvps14"/>
              <w:spacing w:before="0" w:beforeAutospacing="0" w:after="0" w:afterAutospacing="0"/>
            </w:pPr>
            <w:r w:rsidRPr="00F24E11">
              <w:t>Придбання необхідного обладнання (пристроїв, машин, механізмів)</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кількість необхідних одиниць обладнання Х вартість одиниці</w:t>
            </w:r>
          </w:p>
        </w:tc>
        <w:tc>
          <w:tcPr>
            <w:tcW w:w="900" w:type="pct"/>
            <w:hideMark/>
          </w:tcPr>
          <w:p w:rsidR="00EF0CC8" w:rsidRPr="00F24E11" w:rsidRDefault="00EF0CC8" w:rsidP="009F0F83">
            <w:pPr>
              <w:pStyle w:val="rvps14"/>
              <w:numPr>
                <w:ilvl w:val="0"/>
                <w:numId w:val="19"/>
              </w:numPr>
              <w:spacing w:before="0" w:beforeAutospacing="0" w:after="0" w:afterAutospacing="0"/>
            </w:pPr>
            <w:r w:rsidRPr="00F24E11">
              <w:t xml:space="preserve">                   </w:t>
            </w:r>
          </w:p>
        </w:tc>
        <w:tc>
          <w:tcPr>
            <w:tcW w:w="700" w:type="pct"/>
            <w:hideMark/>
          </w:tcPr>
          <w:p w:rsidR="00EF0CC8" w:rsidRPr="00F24E11" w:rsidRDefault="00EF0CC8" w:rsidP="009F0F83">
            <w:pPr>
              <w:pStyle w:val="rvps14"/>
              <w:spacing w:before="0" w:beforeAutospacing="0" w:after="0" w:afterAutospacing="0"/>
            </w:pPr>
            <w:r w:rsidRPr="00F24E11">
              <w:t xml:space="preserve">    -</w:t>
            </w:r>
          </w:p>
        </w:tc>
        <w:tc>
          <w:tcPr>
            <w:tcW w:w="550" w:type="pct"/>
            <w:hideMark/>
          </w:tcPr>
          <w:p w:rsidR="00EF0CC8" w:rsidRPr="00F24E11" w:rsidRDefault="00EF0CC8" w:rsidP="009F0F83">
            <w:pPr>
              <w:pStyle w:val="rvps14"/>
              <w:spacing w:before="0" w:beforeAutospacing="0" w:after="0" w:afterAutospacing="0"/>
            </w:pPr>
            <w:r w:rsidRPr="00F24E11">
              <w:t xml:space="preserve">       -</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2</w:t>
            </w:r>
          </w:p>
        </w:tc>
        <w:tc>
          <w:tcPr>
            <w:tcW w:w="2050" w:type="pct"/>
            <w:hideMark/>
          </w:tcPr>
          <w:p w:rsidR="00EF0CC8" w:rsidRPr="00F24E11" w:rsidRDefault="00EF0CC8" w:rsidP="009F0F83">
            <w:pPr>
              <w:pStyle w:val="rvps14"/>
              <w:spacing w:before="0" w:beforeAutospacing="0" w:after="0" w:afterAutospacing="0"/>
            </w:pPr>
            <w:r w:rsidRPr="00F24E11">
              <w:t xml:space="preserve">Процедури повірки та/або постановки на відповідний облік у </w:t>
            </w:r>
            <w:r w:rsidRPr="00F24E11">
              <w:lastRenderedPageBreak/>
              <w:t>визначеному органі державної влади чи місцевого самоврядування</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900" w:type="pct"/>
            <w:hideMark/>
          </w:tcPr>
          <w:p w:rsidR="00EF0CC8" w:rsidRPr="00F24E11" w:rsidRDefault="00EF0CC8" w:rsidP="009F0F83">
            <w:pPr>
              <w:pStyle w:val="rvps14"/>
              <w:spacing w:before="0" w:beforeAutospacing="0" w:after="0" w:afterAutospacing="0"/>
            </w:pPr>
            <w:r w:rsidRPr="00F24E11">
              <w:lastRenderedPageBreak/>
              <w:t xml:space="preserve">      -</w:t>
            </w:r>
          </w:p>
        </w:tc>
        <w:tc>
          <w:tcPr>
            <w:tcW w:w="700" w:type="pct"/>
            <w:hideMark/>
          </w:tcPr>
          <w:p w:rsidR="00EF0CC8" w:rsidRPr="00F24E11" w:rsidRDefault="00EF0CC8" w:rsidP="009F0F83">
            <w:pPr>
              <w:pStyle w:val="rvps14"/>
              <w:spacing w:before="0" w:beforeAutospacing="0" w:after="0" w:afterAutospacing="0"/>
            </w:pPr>
            <w:r w:rsidRPr="00F24E11">
              <w:t xml:space="preserve">  -</w:t>
            </w:r>
          </w:p>
        </w:tc>
        <w:tc>
          <w:tcPr>
            <w:tcW w:w="550" w:type="pct"/>
            <w:hideMark/>
          </w:tcPr>
          <w:p w:rsidR="00EF0CC8" w:rsidRPr="00F24E11" w:rsidRDefault="00EF0CC8" w:rsidP="009F0F83">
            <w:pPr>
              <w:pStyle w:val="rvps14"/>
              <w:spacing w:before="0" w:beforeAutospacing="0" w:after="0" w:afterAutospacing="0"/>
            </w:pPr>
            <w:r w:rsidRPr="00F24E11">
              <w:t xml:space="preserve">     -</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3</w:t>
            </w:r>
          </w:p>
        </w:tc>
        <w:tc>
          <w:tcPr>
            <w:tcW w:w="2050" w:type="pct"/>
            <w:hideMark/>
          </w:tcPr>
          <w:p w:rsidR="00EF0CC8" w:rsidRPr="00F24E11" w:rsidRDefault="00EF0CC8" w:rsidP="009F0F83">
            <w:pPr>
              <w:pStyle w:val="rvps14"/>
              <w:spacing w:before="0" w:beforeAutospacing="0" w:after="0" w:afterAutospacing="0"/>
            </w:pPr>
            <w:r w:rsidRPr="00F24E11">
              <w:t>Процедури експлуатації обладнання (експлуатаційні витрати - витратні матеріали)</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00" w:type="pct"/>
            <w:hideMark/>
          </w:tcPr>
          <w:p w:rsidR="00EF0CC8" w:rsidRPr="00F24E11" w:rsidRDefault="00EF0CC8" w:rsidP="009F0F83">
            <w:pPr>
              <w:pStyle w:val="rvps14"/>
              <w:spacing w:before="0" w:beforeAutospacing="0" w:after="0" w:afterAutospacing="0"/>
            </w:pPr>
            <w:r w:rsidRPr="00F24E11">
              <w:t xml:space="preserve">        -</w:t>
            </w:r>
          </w:p>
        </w:tc>
        <w:tc>
          <w:tcPr>
            <w:tcW w:w="700" w:type="pct"/>
            <w:hideMark/>
          </w:tcPr>
          <w:p w:rsidR="00EF0CC8" w:rsidRPr="00F24E11" w:rsidRDefault="00EF0CC8" w:rsidP="009F0F83">
            <w:pPr>
              <w:pStyle w:val="rvps14"/>
              <w:spacing w:before="0" w:beforeAutospacing="0" w:after="0" w:afterAutospacing="0"/>
            </w:pPr>
            <w:r w:rsidRPr="00F24E11">
              <w:t xml:space="preserve">   -</w:t>
            </w:r>
          </w:p>
        </w:tc>
        <w:tc>
          <w:tcPr>
            <w:tcW w:w="550" w:type="pct"/>
            <w:hideMark/>
          </w:tcPr>
          <w:p w:rsidR="00EF0CC8" w:rsidRPr="00F24E11" w:rsidRDefault="00EF0CC8" w:rsidP="009F0F83">
            <w:pPr>
              <w:pStyle w:val="rvps14"/>
              <w:spacing w:before="0" w:beforeAutospacing="0" w:after="0" w:afterAutospacing="0"/>
            </w:pPr>
            <w:r w:rsidRPr="00F24E11">
              <w:t>-</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4</w:t>
            </w:r>
          </w:p>
        </w:tc>
        <w:tc>
          <w:tcPr>
            <w:tcW w:w="2050" w:type="pct"/>
            <w:hideMark/>
          </w:tcPr>
          <w:p w:rsidR="00EF0CC8" w:rsidRPr="00F24E11" w:rsidRDefault="00EF0CC8" w:rsidP="009F0F83">
            <w:pPr>
              <w:pStyle w:val="rvps14"/>
              <w:spacing w:before="0" w:beforeAutospacing="0" w:after="0" w:afterAutospacing="0"/>
            </w:pPr>
            <w:r w:rsidRPr="00F24E11">
              <w:t>Процедури обслуговування обладнання (технічне обслуговування)</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00" w:type="pct"/>
            <w:hideMark/>
          </w:tcPr>
          <w:p w:rsidR="00EF0CC8" w:rsidRPr="00F24E11" w:rsidRDefault="00EF0CC8" w:rsidP="009F0F83">
            <w:pPr>
              <w:pStyle w:val="rvps14"/>
              <w:spacing w:before="0" w:beforeAutospacing="0" w:after="0" w:afterAutospacing="0"/>
            </w:pPr>
            <w:r w:rsidRPr="00F24E11">
              <w:t xml:space="preserve">      -</w:t>
            </w:r>
          </w:p>
        </w:tc>
        <w:tc>
          <w:tcPr>
            <w:tcW w:w="700" w:type="pct"/>
            <w:hideMark/>
          </w:tcPr>
          <w:p w:rsidR="00EF0CC8" w:rsidRPr="00F24E11" w:rsidRDefault="00EF0CC8" w:rsidP="009F0F83">
            <w:pPr>
              <w:pStyle w:val="rvps14"/>
              <w:spacing w:before="0" w:beforeAutospacing="0" w:after="0" w:afterAutospacing="0"/>
            </w:pPr>
            <w:r w:rsidRPr="00F24E11">
              <w:t xml:space="preserve">-                      </w:t>
            </w:r>
          </w:p>
        </w:tc>
        <w:tc>
          <w:tcPr>
            <w:tcW w:w="550" w:type="pct"/>
            <w:hideMark/>
          </w:tcPr>
          <w:p w:rsidR="00EF0CC8" w:rsidRPr="00F24E11" w:rsidRDefault="00EF0CC8" w:rsidP="009F0F83">
            <w:pPr>
              <w:pStyle w:val="rvps14"/>
              <w:spacing w:before="0" w:beforeAutospacing="0" w:after="0" w:afterAutospacing="0"/>
            </w:pPr>
            <w:r w:rsidRPr="00F24E11">
              <w:t>-</w:t>
            </w:r>
          </w:p>
        </w:tc>
      </w:tr>
      <w:tr w:rsidR="00F24E11" w:rsidRPr="00F24E11" w:rsidTr="009F7216">
        <w:trPr>
          <w:trHeight w:val="738"/>
        </w:trPr>
        <w:tc>
          <w:tcPr>
            <w:tcW w:w="500" w:type="pct"/>
            <w:hideMark/>
          </w:tcPr>
          <w:p w:rsidR="00EF0CC8" w:rsidRPr="00F24E11" w:rsidRDefault="00EF0CC8" w:rsidP="009F0F83">
            <w:pPr>
              <w:pStyle w:val="rvps12"/>
              <w:spacing w:before="0" w:beforeAutospacing="0" w:after="0" w:afterAutospacing="0"/>
              <w:jc w:val="center"/>
              <w:rPr>
                <w:highlight w:val="yellow"/>
              </w:rPr>
            </w:pPr>
            <w:r w:rsidRPr="00F24E11">
              <w:t>5</w:t>
            </w:r>
          </w:p>
        </w:tc>
        <w:tc>
          <w:tcPr>
            <w:tcW w:w="2050" w:type="pct"/>
            <w:hideMark/>
          </w:tcPr>
          <w:p w:rsidR="00521EE5" w:rsidRPr="00F24E11" w:rsidRDefault="009F7216" w:rsidP="009F0F83">
            <w:pPr>
              <w:pStyle w:val="rvps14"/>
              <w:spacing w:before="0" w:beforeAutospacing="0" w:after="0" w:afterAutospacing="0"/>
              <w:rPr>
                <w:highlight w:val="yellow"/>
              </w:rPr>
            </w:pPr>
            <w:r w:rsidRPr="00F24E11">
              <w:rPr>
                <w:shd w:val="clear" w:color="auto" w:fill="FFFFFF"/>
              </w:rPr>
              <w:t>Інші процедури (уточнити)</w:t>
            </w:r>
          </w:p>
        </w:tc>
        <w:tc>
          <w:tcPr>
            <w:tcW w:w="900" w:type="pct"/>
          </w:tcPr>
          <w:p w:rsidR="00AD562E" w:rsidRPr="00F24E11" w:rsidRDefault="009F7216" w:rsidP="009F0F83">
            <w:pPr>
              <w:pStyle w:val="rvps14"/>
              <w:spacing w:before="0" w:beforeAutospacing="0" w:after="0" w:afterAutospacing="0"/>
            </w:pPr>
            <w:r w:rsidRPr="00F24E11">
              <w:t xml:space="preserve">        -</w:t>
            </w:r>
          </w:p>
          <w:p w:rsidR="00AD562E" w:rsidRPr="00F24E11" w:rsidRDefault="00AD562E" w:rsidP="009F0F83">
            <w:pPr>
              <w:pStyle w:val="rvps14"/>
              <w:spacing w:before="0" w:beforeAutospacing="0" w:after="0" w:afterAutospacing="0"/>
            </w:pPr>
          </w:p>
        </w:tc>
        <w:tc>
          <w:tcPr>
            <w:tcW w:w="700" w:type="pct"/>
          </w:tcPr>
          <w:p w:rsidR="00EF0CC8" w:rsidRPr="00F24E11" w:rsidRDefault="00AD562E" w:rsidP="009F0F83">
            <w:pPr>
              <w:pStyle w:val="rvps14"/>
              <w:spacing w:before="0" w:beforeAutospacing="0" w:after="0" w:afterAutospacing="0"/>
            </w:pPr>
            <w:r w:rsidRPr="00F24E11">
              <w:t xml:space="preserve">             -       </w:t>
            </w:r>
          </w:p>
          <w:p w:rsidR="00AD562E" w:rsidRPr="00F24E11" w:rsidRDefault="00AD562E" w:rsidP="009F0F83">
            <w:pPr>
              <w:pStyle w:val="rvps14"/>
              <w:spacing w:before="0" w:beforeAutospacing="0" w:after="0" w:afterAutospacing="0"/>
            </w:pPr>
          </w:p>
        </w:tc>
        <w:tc>
          <w:tcPr>
            <w:tcW w:w="550" w:type="pct"/>
            <w:hideMark/>
          </w:tcPr>
          <w:p w:rsidR="00AD562E" w:rsidRPr="00F24E11" w:rsidRDefault="009F7216" w:rsidP="009F0F83">
            <w:pPr>
              <w:pStyle w:val="rvps14"/>
              <w:spacing w:before="0" w:beforeAutospacing="0" w:after="0" w:afterAutospacing="0"/>
            </w:pPr>
            <w:r w:rsidRPr="00F24E11">
              <w:t xml:space="preserve">        -</w:t>
            </w:r>
          </w:p>
          <w:p w:rsidR="00EF0CC8" w:rsidRPr="00F24E11" w:rsidRDefault="00EF0CC8" w:rsidP="009F0F83">
            <w:pPr>
              <w:pStyle w:val="rvps14"/>
              <w:spacing w:before="0" w:beforeAutospacing="0" w:after="0" w:afterAutospacing="0"/>
            </w:pP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6</w:t>
            </w:r>
          </w:p>
        </w:tc>
        <w:tc>
          <w:tcPr>
            <w:tcW w:w="2050" w:type="pct"/>
            <w:hideMark/>
          </w:tcPr>
          <w:p w:rsidR="00EF0CC8" w:rsidRPr="00F24E11" w:rsidRDefault="00EF0CC8" w:rsidP="009F0F83">
            <w:pPr>
              <w:pStyle w:val="rvps14"/>
              <w:spacing w:before="0" w:beforeAutospacing="0" w:after="0" w:afterAutospacing="0"/>
            </w:pPr>
            <w:r w:rsidRPr="00F24E11">
              <w:t>Разом, гривень</w:t>
            </w:r>
          </w:p>
          <w:p w:rsidR="002459B3" w:rsidRPr="00F24E11" w:rsidRDefault="002459B3" w:rsidP="009F0F83">
            <w:pPr>
              <w:pStyle w:val="rvps14"/>
              <w:spacing w:before="0" w:beforeAutospacing="0" w:after="0" w:afterAutospacing="0"/>
            </w:pP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(сума рядків 1 + 2 + 3 + 4 + 5)</w:t>
            </w:r>
          </w:p>
        </w:tc>
        <w:tc>
          <w:tcPr>
            <w:tcW w:w="900" w:type="pct"/>
            <w:hideMark/>
          </w:tcPr>
          <w:p w:rsidR="00EF0CC8" w:rsidRPr="00F24E11" w:rsidRDefault="00EF0CC8" w:rsidP="009F0F83">
            <w:pPr>
              <w:pStyle w:val="rvps14"/>
              <w:spacing w:before="0" w:beforeAutospacing="0" w:after="0" w:afterAutospacing="0"/>
            </w:pPr>
          </w:p>
          <w:p w:rsidR="002459B3" w:rsidRPr="00F24E11" w:rsidRDefault="002459B3" w:rsidP="009F0F83">
            <w:pPr>
              <w:pStyle w:val="rvps14"/>
              <w:spacing w:before="0" w:beforeAutospacing="0" w:after="0" w:afterAutospacing="0"/>
            </w:pPr>
            <w:r w:rsidRPr="00F24E11">
              <w:t xml:space="preserve">    </w:t>
            </w:r>
            <w:r w:rsidR="007A5894" w:rsidRPr="00F24E11">
              <w:t xml:space="preserve">        -</w:t>
            </w:r>
          </w:p>
          <w:p w:rsidR="002459B3" w:rsidRPr="00F24E11" w:rsidRDefault="002459B3" w:rsidP="009F0F83">
            <w:pPr>
              <w:pStyle w:val="rvps14"/>
              <w:spacing w:before="0" w:beforeAutospacing="0" w:after="0" w:afterAutospacing="0"/>
            </w:pPr>
            <w:r w:rsidRPr="00F24E11">
              <w:t xml:space="preserve">    </w:t>
            </w:r>
          </w:p>
        </w:tc>
        <w:tc>
          <w:tcPr>
            <w:tcW w:w="700" w:type="pct"/>
            <w:hideMark/>
          </w:tcPr>
          <w:p w:rsidR="002459B3" w:rsidRPr="00F24E11" w:rsidRDefault="002459B3" w:rsidP="009F0F83">
            <w:pPr>
              <w:pStyle w:val="rvps12"/>
              <w:spacing w:before="0" w:beforeAutospacing="0" w:after="0" w:afterAutospacing="0"/>
              <w:jc w:val="center"/>
            </w:pPr>
          </w:p>
          <w:p w:rsidR="00EF0CC8" w:rsidRPr="00F24E11" w:rsidRDefault="00EF0CC8" w:rsidP="009F0F83">
            <w:pPr>
              <w:pStyle w:val="rvps12"/>
              <w:spacing w:before="0" w:beforeAutospacing="0" w:after="0" w:afterAutospacing="0"/>
              <w:jc w:val="center"/>
            </w:pPr>
            <w:r w:rsidRPr="00F24E11">
              <w:t>Х</w:t>
            </w:r>
            <w:r w:rsidR="002459B3" w:rsidRPr="00F24E11">
              <w:t xml:space="preserve">         </w:t>
            </w:r>
          </w:p>
        </w:tc>
        <w:tc>
          <w:tcPr>
            <w:tcW w:w="550" w:type="pct"/>
            <w:hideMark/>
          </w:tcPr>
          <w:p w:rsidR="002459B3" w:rsidRPr="00F24E11" w:rsidRDefault="002459B3" w:rsidP="009F0F83">
            <w:pPr>
              <w:pStyle w:val="rvps14"/>
              <w:spacing w:before="0" w:beforeAutospacing="0" w:after="0" w:afterAutospacing="0"/>
            </w:pPr>
          </w:p>
          <w:p w:rsidR="002459B3" w:rsidRPr="00F24E11" w:rsidRDefault="007A5894" w:rsidP="009F0F83">
            <w:pPr>
              <w:pStyle w:val="rvps14"/>
              <w:spacing w:before="0" w:beforeAutospacing="0" w:after="0" w:afterAutospacing="0"/>
            </w:pPr>
            <w:r w:rsidRPr="00F24E11">
              <w:t xml:space="preserve">         -</w:t>
            </w:r>
          </w:p>
          <w:p w:rsidR="002459B3" w:rsidRPr="00F24E11" w:rsidRDefault="002459B3" w:rsidP="009F0F83">
            <w:pPr>
              <w:pStyle w:val="rvps14"/>
              <w:spacing w:before="0" w:beforeAutospacing="0" w:after="0" w:afterAutospacing="0"/>
            </w:pP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7</w:t>
            </w:r>
          </w:p>
        </w:tc>
        <w:tc>
          <w:tcPr>
            <w:tcW w:w="2050" w:type="pct"/>
            <w:hideMark/>
          </w:tcPr>
          <w:p w:rsidR="00EF0CC8" w:rsidRPr="00F24E11" w:rsidRDefault="00EF0CC8" w:rsidP="009F0F83">
            <w:pPr>
              <w:pStyle w:val="rvps14"/>
              <w:spacing w:before="0" w:beforeAutospacing="0" w:after="0" w:afterAutospacing="0"/>
            </w:pPr>
            <w:r w:rsidRPr="00F24E11">
              <w:t>Кількість суб’єктів господарювання, що повинні виконати вимоги регулювання, одиниць</w:t>
            </w:r>
          </w:p>
        </w:tc>
        <w:tc>
          <w:tcPr>
            <w:tcW w:w="2150" w:type="pct"/>
            <w:gridSpan w:val="3"/>
            <w:hideMark/>
          </w:tcPr>
          <w:p w:rsidR="00EF0CC8" w:rsidRPr="00F24E11" w:rsidRDefault="00AD562E" w:rsidP="009F0F83">
            <w:pPr>
              <w:pStyle w:val="rvps14"/>
              <w:spacing w:before="0" w:beforeAutospacing="0" w:after="0" w:afterAutospacing="0"/>
            </w:pPr>
            <w:r w:rsidRPr="00F24E11">
              <w:t xml:space="preserve">         1                -                      1</w:t>
            </w:r>
          </w:p>
          <w:p w:rsidR="002459B3" w:rsidRPr="00F24E11" w:rsidRDefault="002459B3" w:rsidP="009F0F83">
            <w:pPr>
              <w:pStyle w:val="rvps14"/>
              <w:spacing w:before="0" w:beforeAutospacing="0" w:after="0" w:afterAutospacing="0"/>
            </w:pPr>
          </w:p>
          <w:p w:rsidR="002459B3" w:rsidRPr="00F24E11" w:rsidRDefault="002459B3" w:rsidP="009F0F83">
            <w:pPr>
              <w:pStyle w:val="rvps14"/>
              <w:spacing w:before="0" w:beforeAutospacing="0" w:after="0" w:afterAutospacing="0"/>
            </w:pP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8</w:t>
            </w:r>
          </w:p>
        </w:tc>
        <w:tc>
          <w:tcPr>
            <w:tcW w:w="2050" w:type="pct"/>
            <w:hideMark/>
          </w:tcPr>
          <w:p w:rsidR="00EF0CC8" w:rsidRPr="00F24E11" w:rsidRDefault="00EF0CC8" w:rsidP="009F0F83">
            <w:pPr>
              <w:pStyle w:val="rvps14"/>
              <w:spacing w:before="0" w:beforeAutospacing="0" w:after="0" w:afterAutospacing="0"/>
            </w:pPr>
            <w:r w:rsidRPr="00F24E11">
              <w:t>Сумарно, гривень</w:t>
            </w:r>
          </w:p>
          <w:p w:rsidR="002459B3" w:rsidRPr="00F24E11" w:rsidRDefault="002459B3" w:rsidP="009F0F83">
            <w:pPr>
              <w:pStyle w:val="rvps14"/>
              <w:spacing w:before="0" w:beforeAutospacing="0" w:after="0" w:afterAutospacing="0"/>
            </w:pPr>
            <w:r w:rsidRPr="00F24E11">
              <w:t>виробника (імпортера) алкогольних напоїв, гривень</w:t>
            </w:r>
          </w:p>
          <w:p w:rsidR="002459B3" w:rsidRPr="00F24E11" w:rsidRDefault="002459B3" w:rsidP="009F0F83">
            <w:pPr>
              <w:pStyle w:val="rvps14"/>
              <w:spacing w:before="0" w:beforeAutospacing="0" w:after="0" w:afterAutospacing="0"/>
            </w:pPr>
            <w:r w:rsidRPr="00F24E11">
              <w:lastRenderedPageBreak/>
              <w:t xml:space="preserve">виробника  (імпортера) тютюнових виробів, </w:t>
            </w:r>
            <w:proofErr w:type="spellStart"/>
            <w:r w:rsidRPr="00F24E11">
              <w:t>тютюновмісних</w:t>
            </w:r>
            <w:proofErr w:type="spellEnd"/>
            <w:r w:rsidRPr="00F24E11">
              <w:t xml:space="preserve"> виробів для електричного нагрівання (ТВЕН) за допомогою підігрівача з електронним управлінням і рідин, що використовуються в електронних сигаретах, гривень</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відповідний стовпчик “разом” Х  кількість суб’єктів малого підприємництва, що повинні вик</w:t>
            </w:r>
            <w:r w:rsidR="006D1C57" w:rsidRPr="00F24E11">
              <w:rPr>
                <w:rStyle w:val="rvts11"/>
                <w:i/>
                <w:iCs/>
              </w:rPr>
              <w:t>онати вимоги регулювання (рядок </w:t>
            </w:r>
            <w:r w:rsidRPr="00F24E11">
              <w:rPr>
                <w:rStyle w:val="rvts11"/>
                <w:i/>
                <w:iCs/>
              </w:rPr>
              <w:t>6 Х рядок 7)</w:t>
            </w:r>
          </w:p>
        </w:tc>
        <w:tc>
          <w:tcPr>
            <w:tcW w:w="900" w:type="pct"/>
            <w:hideMark/>
          </w:tcPr>
          <w:p w:rsidR="002459B3" w:rsidRPr="00F24E11" w:rsidRDefault="002459B3" w:rsidP="009F0F83">
            <w:pPr>
              <w:pStyle w:val="rvps14"/>
              <w:spacing w:before="0" w:beforeAutospacing="0" w:after="0" w:afterAutospacing="0"/>
            </w:pPr>
            <w:r w:rsidRPr="00F24E11">
              <w:lastRenderedPageBreak/>
              <w:t xml:space="preserve">      </w:t>
            </w:r>
          </w:p>
          <w:p w:rsidR="007A5894" w:rsidRPr="00F24E11" w:rsidRDefault="002459B3" w:rsidP="009F0F83">
            <w:pPr>
              <w:pStyle w:val="rvps14"/>
              <w:spacing w:before="0" w:beforeAutospacing="0" w:after="0" w:afterAutospacing="0"/>
            </w:pPr>
            <w:r w:rsidRPr="00F24E11">
              <w:t xml:space="preserve">        </w:t>
            </w:r>
          </w:p>
          <w:p w:rsidR="00EF0CC8" w:rsidRPr="00F24E11" w:rsidRDefault="007A5894" w:rsidP="009F0F83">
            <w:pPr>
              <w:pStyle w:val="rvps14"/>
              <w:spacing w:before="0" w:beforeAutospacing="0" w:after="0" w:afterAutospacing="0"/>
            </w:pPr>
            <w:r w:rsidRPr="00F24E11">
              <w:t xml:space="preserve">         -</w:t>
            </w:r>
          </w:p>
        </w:tc>
        <w:tc>
          <w:tcPr>
            <w:tcW w:w="700" w:type="pct"/>
            <w:hideMark/>
          </w:tcPr>
          <w:p w:rsidR="00EF0CC8" w:rsidRPr="00F24E11" w:rsidRDefault="00EF0CC8" w:rsidP="009F0F83">
            <w:pPr>
              <w:pStyle w:val="rvps12"/>
              <w:spacing w:before="0" w:beforeAutospacing="0" w:after="0" w:afterAutospacing="0"/>
              <w:jc w:val="center"/>
            </w:pPr>
            <w:r w:rsidRPr="00F24E11">
              <w:t>Х</w:t>
            </w:r>
          </w:p>
        </w:tc>
        <w:tc>
          <w:tcPr>
            <w:tcW w:w="550" w:type="pct"/>
            <w:hideMark/>
          </w:tcPr>
          <w:p w:rsidR="002459B3" w:rsidRPr="00F24E11" w:rsidRDefault="002459B3" w:rsidP="009F0F83">
            <w:pPr>
              <w:pStyle w:val="rvps14"/>
              <w:spacing w:before="0" w:beforeAutospacing="0" w:after="0" w:afterAutospacing="0"/>
            </w:pPr>
            <w:r w:rsidRPr="00F24E11">
              <w:t xml:space="preserve">   </w:t>
            </w:r>
          </w:p>
          <w:p w:rsidR="002459B3" w:rsidRPr="00F24E11" w:rsidRDefault="007A5894" w:rsidP="009F0F83">
            <w:pPr>
              <w:pStyle w:val="rvps14"/>
              <w:spacing w:before="0" w:beforeAutospacing="0" w:after="0" w:afterAutospacing="0"/>
            </w:pPr>
            <w:r w:rsidRPr="00F24E11">
              <w:t xml:space="preserve"> </w:t>
            </w:r>
          </w:p>
          <w:p w:rsidR="007A5894" w:rsidRPr="00F24E11" w:rsidRDefault="007A5894" w:rsidP="009F0F83">
            <w:pPr>
              <w:pStyle w:val="rvps14"/>
              <w:spacing w:before="0" w:beforeAutospacing="0" w:after="0" w:afterAutospacing="0"/>
            </w:pPr>
            <w:r w:rsidRPr="00F24E11">
              <w:t xml:space="preserve">      -</w:t>
            </w:r>
          </w:p>
        </w:tc>
      </w:tr>
      <w:tr w:rsidR="00F24E11" w:rsidRPr="00F24E11" w:rsidTr="007E5DC8">
        <w:trPr>
          <w:trHeight w:val="15"/>
        </w:trPr>
        <w:tc>
          <w:tcPr>
            <w:tcW w:w="5000" w:type="pct"/>
            <w:gridSpan w:val="5"/>
            <w:hideMark/>
          </w:tcPr>
          <w:p w:rsidR="00EF0CC8" w:rsidRPr="00F24E11" w:rsidRDefault="00EF0CC8" w:rsidP="009F0F83">
            <w:pPr>
              <w:pStyle w:val="rvps2"/>
              <w:spacing w:before="0" w:beforeAutospacing="0" w:after="0" w:afterAutospacing="0"/>
              <w:ind w:firstLine="450"/>
              <w:jc w:val="both"/>
            </w:pPr>
            <w:r w:rsidRPr="00F24E11">
              <w:t>Оцінка вартості адміністративних процедур суб’єктів малого підприємництва щодо виконання регулювання та звітування</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9</w:t>
            </w:r>
          </w:p>
        </w:tc>
        <w:tc>
          <w:tcPr>
            <w:tcW w:w="2050" w:type="pct"/>
            <w:hideMark/>
          </w:tcPr>
          <w:p w:rsidR="00EF0CC8" w:rsidRPr="00F24E11" w:rsidRDefault="00EF0CC8" w:rsidP="009F0F83">
            <w:pPr>
              <w:pStyle w:val="rvps14"/>
              <w:spacing w:before="0" w:beforeAutospacing="0" w:after="0" w:afterAutospacing="0"/>
            </w:pPr>
            <w:r w:rsidRPr="00F24E11">
              <w:t>Процедури отримання первинної інформації про вимоги регулювання</w:t>
            </w:r>
            <w:r w:rsidR="006549F9" w:rsidRPr="00F24E11">
              <w:t>, 1 година</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900" w:type="pct"/>
            <w:hideMark/>
          </w:tcPr>
          <w:p w:rsidR="00EF0CC8" w:rsidRPr="00F24E11" w:rsidRDefault="006549F9" w:rsidP="009F0F83">
            <w:pPr>
              <w:pStyle w:val="rvps14"/>
              <w:spacing w:before="0" w:beforeAutospacing="0" w:after="0" w:afterAutospacing="0"/>
            </w:pPr>
            <w:r w:rsidRPr="00F24E11">
              <w:t xml:space="preserve">        40,46</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550" w:type="pct"/>
            <w:hideMark/>
          </w:tcPr>
          <w:p w:rsidR="00EF0CC8" w:rsidRPr="00F24E11" w:rsidRDefault="006549F9" w:rsidP="009F0F83">
            <w:pPr>
              <w:pStyle w:val="rvps14"/>
              <w:spacing w:before="0" w:beforeAutospacing="0" w:after="0" w:afterAutospacing="0"/>
            </w:pPr>
            <w:r w:rsidRPr="00F24E11">
              <w:t xml:space="preserve">     </w:t>
            </w:r>
            <w:r w:rsidR="00B17566" w:rsidRPr="00F24E11">
              <w:t>202,30</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10</w:t>
            </w:r>
          </w:p>
        </w:tc>
        <w:tc>
          <w:tcPr>
            <w:tcW w:w="2050" w:type="pct"/>
            <w:hideMark/>
          </w:tcPr>
          <w:p w:rsidR="00EF0CC8" w:rsidRPr="00F24E11" w:rsidRDefault="00EF0CC8" w:rsidP="009F0F83">
            <w:pPr>
              <w:pStyle w:val="rvps14"/>
              <w:spacing w:before="0" w:beforeAutospacing="0" w:after="0" w:afterAutospacing="0"/>
            </w:pPr>
            <w:r w:rsidRPr="00F24E11">
              <w:t>Процедури організації виконання вимог регулювання</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9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               </w:t>
            </w:r>
          </w:p>
        </w:tc>
        <w:tc>
          <w:tcPr>
            <w:tcW w:w="550" w:type="pct"/>
            <w:hideMark/>
          </w:tcPr>
          <w:p w:rsidR="00EF0CC8" w:rsidRPr="00F24E11" w:rsidRDefault="006549F9" w:rsidP="009F0F83">
            <w:pPr>
              <w:pStyle w:val="rvps14"/>
              <w:spacing w:before="0" w:beforeAutospacing="0" w:after="0" w:afterAutospacing="0"/>
            </w:pPr>
            <w:r w:rsidRPr="00F24E11">
              <w:t xml:space="preserve"> -</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11</w:t>
            </w:r>
          </w:p>
        </w:tc>
        <w:tc>
          <w:tcPr>
            <w:tcW w:w="2050" w:type="pct"/>
            <w:hideMark/>
          </w:tcPr>
          <w:p w:rsidR="00EF0CC8" w:rsidRPr="00F24E11" w:rsidRDefault="00EF0CC8" w:rsidP="009F0F83">
            <w:pPr>
              <w:pStyle w:val="rvps14"/>
              <w:spacing w:before="0" w:beforeAutospacing="0" w:after="0" w:afterAutospacing="0"/>
            </w:pPr>
            <w:r w:rsidRPr="00F24E11">
              <w:t>Процедури офіційного звітування</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w:t>
            </w:r>
            <w:r w:rsidRPr="00F24E11">
              <w:rPr>
                <w:rStyle w:val="rvts11"/>
                <w:i/>
                <w:iCs/>
              </w:rPr>
              <w:lastRenderedPageBreak/>
              <w:t>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900" w:type="pct"/>
            <w:hideMark/>
          </w:tcPr>
          <w:p w:rsidR="00EF0CC8" w:rsidRPr="00F24E11" w:rsidRDefault="006549F9" w:rsidP="009F0F83">
            <w:pPr>
              <w:pStyle w:val="rvps14"/>
              <w:spacing w:before="0" w:beforeAutospacing="0" w:after="0" w:afterAutospacing="0"/>
            </w:pPr>
            <w:r w:rsidRPr="00F24E11">
              <w:lastRenderedPageBreak/>
              <w:t xml:space="preserve">      -</w:t>
            </w:r>
          </w:p>
        </w:tc>
        <w:tc>
          <w:tcPr>
            <w:tcW w:w="700" w:type="pct"/>
            <w:hideMark/>
          </w:tcPr>
          <w:p w:rsidR="00EF0CC8" w:rsidRPr="00F24E11" w:rsidRDefault="006549F9" w:rsidP="009F0F83">
            <w:pPr>
              <w:pStyle w:val="rvps14"/>
              <w:spacing w:before="0" w:beforeAutospacing="0" w:after="0" w:afterAutospacing="0"/>
            </w:pPr>
            <w:r w:rsidRPr="00F24E11">
              <w:t>-</w:t>
            </w:r>
          </w:p>
        </w:tc>
        <w:tc>
          <w:tcPr>
            <w:tcW w:w="550" w:type="pct"/>
            <w:hideMark/>
          </w:tcPr>
          <w:p w:rsidR="00EF0CC8" w:rsidRPr="00F24E11" w:rsidRDefault="006549F9" w:rsidP="009F0F83">
            <w:pPr>
              <w:pStyle w:val="rvps14"/>
              <w:spacing w:before="0" w:beforeAutospacing="0" w:after="0" w:afterAutospacing="0"/>
            </w:pPr>
            <w:r w:rsidRPr="00F24E11">
              <w:t xml:space="preserve"> -</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12</w:t>
            </w:r>
          </w:p>
        </w:tc>
        <w:tc>
          <w:tcPr>
            <w:tcW w:w="2050" w:type="pct"/>
            <w:hideMark/>
          </w:tcPr>
          <w:p w:rsidR="00EF0CC8" w:rsidRPr="00F24E11" w:rsidRDefault="00EF0CC8" w:rsidP="009F0F83">
            <w:pPr>
              <w:pStyle w:val="rvps14"/>
              <w:spacing w:before="0" w:beforeAutospacing="0" w:after="0" w:afterAutospacing="0"/>
            </w:pPr>
            <w:r w:rsidRPr="00F24E11">
              <w:t>Процедури щодо забезпечення процесу перевірок</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w:t>
            </w:r>
          </w:p>
        </w:tc>
        <w:tc>
          <w:tcPr>
            <w:tcW w:w="550" w:type="pct"/>
            <w:hideMark/>
          </w:tcPr>
          <w:p w:rsidR="00EF0CC8" w:rsidRPr="00F24E11" w:rsidRDefault="006549F9" w:rsidP="009F0F83">
            <w:pPr>
              <w:pStyle w:val="rvps14"/>
              <w:spacing w:before="0" w:beforeAutospacing="0" w:after="0" w:afterAutospacing="0"/>
            </w:pPr>
            <w:r w:rsidRPr="00F24E11">
              <w:t>-</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13</w:t>
            </w:r>
          </w:p>
        </w:tc>
        <w:tc>
          <w:tcPr>
            <w:tcW w:w="2050" w:type="pct"/>
            <w:hideMark/>
          </w:tcPr>
          <w:p w:rsidR="00EF0CC8" w:rsidRPr="00F24E11" w:rsidRDefault="00EF0CC8" w:rsidP="009F0F83">
            <w:pPr>
              <w:pStyle w:val="rvps14"/>
              <w:spacing w:before="0" w:beforeAutospacing="0" w:after="0" w:afterAutospacing="0"/>
            </w:pPr>
            <w:r w:rsidRPr="00F24E11">
              <w:t>Інші процедури (уточнити)</w:t>
            </w:r>
          </w:p>
        </w:tc>
        <w:tc>
          <w:tcPr>
            <w:tcW w:w="900" w:type="pct"/>
            <w:hideMark/>
          </w:tcPr>
          <w:p w:rsidR="00EF0CC8" w:rsidRPr="00F24E11" w:rsidRDefault="006549F9" w:rsidP="009F0F83">
            <w:pPr>
              <w:pStyle w:val="rvps14"/>
              <w:spacing w:before="0" w:beforeAutospacing="0" w:after="0" w:afterAutospacing="0"/>
            </w:pPr>
            <w:r w:rsidRPr="00F24E11">
              <w:t>-</w:t>
            </w:r>
          </w:p>
        </w:tc>
        <w:tc>
          <w:tcPr>
            <w:tcW w:w="700" w:type="pct"/>
            <w:hideMark/>
          </w:tcPr>
          <w:p w:rsidR="00EF0CC8" w:rsidRPr="00F24E11" w:rsidRDefault="006549F9" w:rsidP="009F0F83">
            <w:pPr>
              <w:pStyle w:val="rvps14"/>
              <w:spacing w:before="0" w:beforeAutospacing="0" w:after="0" w:afterAutospacing="0"/>
            </w:pPr>
            <w:r w:rsidRPr="00F24E11">
              <w:t>-</w:t>
            </w:r>
          </w:p>
        </w:tc>
        <w:tc>
          <w:tcPr>
            <w:tcW w:w="550" w:type="pct"/>
            <w:hideMark/>
          </w:tcPr>
          <w:p w:rsidR="00EF0CC8" w:rsidRPr="00F24E11" w:rsidRDefault="006549F9" w:rsidP="009F0F83">
            <w:pPr>
              <w:pStyle w:val="rvps14"/>
              <w:spacing w:before="0" w:beforeAutospacing="0" w:after="0" w:afterAutospacing="0"/>
            </w:pPr>
            <w:r w:rsidRPr="00F24E11">
              <w:t>-</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14</w:t>
            </w:r>
          </w:p>
        </w:tc>
        <w:tc>
          <w:tcPr>
            <w:tcW w:w="2050" w:type="pct"/>
            <w:hideMark/>
          </w:tcPr>
          <w:p w:rsidR="00EF0CC8" w:rsidRPr="00F24E11" w:rsidRDefault="00EF0CC8" w:rsidP="009F0F83">
            <w:pPr>
              <w:pStyle w:val="rvps14"/>
              <w:spacing w:before="0" w:beforeAutospacing="0" w:after="0" w:afterAutospacing="0"/>
            </w:pPr>
            <w:r w:rsidRPr="00F24E11">
              <w:t>Разом, гривень</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(сума рядків 9 + 10 + 11 + 12 + 13)</w:t>
            </w:r>
          </w:p>
        </w:tc>
        <w:tc>
          <w:tcPr>
            <w:tcW w:w="900" w:type="pct"/>
            <w:hideMark/>
          </w:tcPr>
          <w:p w:rsidR="00EF0CC8" w:rsidRPr="00F24E11" w:rsidRDefault="007620E1" w:rsidP="009F0F83">
            <w:pPr>
              <w:pStyle w:val="rvps14"/>
              <w:spacing w:before="0" w:beforeAutospacing="0" w:after="0" w:afterAutospacing="0"/>
            </w:pPr>
            <w:r w:rsidRPr="00F24E11">
              <w:t>40,46</w:t>
            </w:r>
          </w:p>
        </w:tc>
        <w:tc>
          <w:tcPr>
            <w:tcW w:w="700" w:type="pct"/>
            <w:hideMark/>
          </w:tcPr>
          <w:p w:rsidR="00EF0CC8" w:rsidRPr="00F24E11" w:rsidRDefault="00EF0CC8" w:rsidP="009F0F83">
            <w:pPr>
              <w:pStyle w:val="rvps12"/>
              <w:spacing w:before="0" w:beforeAutospacing="0" w:after="0" w:afterAutospacing="0"/>
              <w:jc w:val="center"/>
            </w:pPr>
            <w:r w:rsidRPr="00F24E11">
              <w:t>Х</w:t>
            </w:r>
          </w:p>
        </w:tc>
        <w:tc>
          <w:tcPr>
            <w:tcW w:w="550" w:type="pct"/>
            <w:hideMark/>
          </w:tcPr>
          <w:p w:rsidR="00EF0CC8" w:rsidRPr="00F24E11" w:rsidRDefault="00B17566" w:rsidP="009F0F83">
            <w:pPr>
              <w:pStyle w:val="rvps14"/>
              <w:spacing w:before="0" w:beforeAutospacing="0" w:after="0" w:afterAutospacing="0"/>
            </w:pPr>
            <w:r w:rsidRPr="00F24E11">
              <w:t xml:space="preserve">   202,30</w:t>
            </w:r>
          </w:p>
        </w:tc>
      </w:tr>
      <w:tr w:rsidR="00F24E11"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15</w:t>
            </w:r>
          </w:p>
        </w:tc>
        <w:tc>
          <w:tcPr>
            <w:tcW w:w="2050" w:type="pct"/>
            <w:hideMark/>
          </w:tcPr>
          <w:p w:rsidR="00EF0CC8" w:rsidRPr="00F24E11" w:rsidRDefault="00EF0CC8" w:rsidP="009F0F83">
            <w:pPr>
              <w:pStyle w:val="rvps14"/>
              <w:spacing w:before="0" w:beforeAutospacing="0" w:after="0" w:afterAutospacing="0"/>
            </w:pPr>
            <w:r w:rsidRPr="00F24E11">
              <w:t>Кількість суб’єктів малого підприємництва, що повинні виконати вимоги регулювання, одиниць</w:t>
            </w:r>
          </w:p>
        </w:tc>
        <w:tc>
          <w:tcPr>
            <w:tcW w:w="900" w:type="pct"/>
            <w:hideMark/>
          </w:tcPr>
          <w:p w:rsidR="00EF0CC8" w:rsidRPr="00F24E11" w:rsidRDefault="007620E1" w:rsidP="009F0F83">
            <w:pPr>
              <w:pStyle w:val="rvps14"/>
              <w:spacing w:before="0" w:beforeAutospacing="0" w:after="0" w:afterAutospacing="0"/>
            </w:pPr>
            <w:r w:rsidRPr="00F24E11">
              <w:t>1</w:t>
            </w:r>
          </w:p>
        </w:tc>
        <w:tc>
          <w:tcPr>
            <w:tcW w:w="700" w:type="pct"/>
            <w:hideMark/>
          </w:tcPr>
          <w:p w:rsidR="00EF0CC8" w:rsidRPr="00F24E11" w:rsidRDefault="006549F9" w:rsidP="009F0F83">
            <w:pPr>
              <w:pStyle w:val="rvps12"/>
              <w:spacing w:before="0" w:beforeAutospacing="0" w:after="0" w:afterAutospacing="0"/>
              <w:jc w:val="center"/>
            </w:pPr>
            <w:r w:rsidRPr="00F24E11">
              <w:t>-</w:t>
            </w:r>
          </w:p>
        </w:tc>
        <w:tc>
          <w:tcPr>
            <w:tcW w:w="550" w:type="pct"/>
            <w:hideMark/>
          </w:tcPr>
          <w:p w:rsidR="00EF0CC8" w:rsidRPr="00F24E11" w:rsidRDefault="006549F9" w:rsidP="009F0F83">
            <w:pPr>
              <w:pStyle w:val="rvps14"/>
              <w:spacing w:before="0" w:beforeAutospacing="0" w:after="0" w:afterAutospacing="0"/>
            </w:pPr>
            <w:r w:rsidRPr="00F24E11">
              <w:t xml:space="preserve">  </w:t>
            </w:r>
            <w:r w:rsidR="007620E1" w:rsidRPr="00F24E11">
              <w:t>1</w:t>
            </w:r>
          </w:p>
        </w:tc>
      </w:tr>
      <w:tr w:rsidR="0011227A" w:rsidRPr="00F24E11" w:rsidTr="007E5DC8">
        <w:trPr>
          <w:trHeight w:val="15"/>
        </w:trPr>
        <w:tc>
          <w:tcPr>
            <w:tcW w:w="500" w:type="pct"/>
            <w:hideMark/>
          </w:tcPr>
          <w:p w:rsidR="00EF0CC8" w:rsidRPr="00F24E11" w:rsidRDefault="00EF0CC8" w:rsidP="009F0F83">
            <w:pPr>
              <w:pStyle w:val="rvps12"/>
              <w:spacing w:before="0" w:beforeAutospacing="0" w:after="0" w:afterAutospacing="0"/>
              <w:jc w:val="center"/>
            </w:pPr>
            <w:r w:rsidRPr="00F24E11">
              <w:t>16</w:t>
            </w:r>
          </w:p>
        </w:tc>
        <w:tc>
          <w:tcPr>
            <w:tcW w:w="2050" w:type="pct"/>
            <w:hideMark/>
          </w:tcPr>
          <w:p w:rsidR="00EF0CC8" w:rsidRPr="00F24E11" w:rsidRDefault="00EF0CC8" w:rsidP="009F0F83">
            <w:pPr>
              <w:pStyle w:val="rvps14"/>
              <w:spacing w:before="0" w:beforeAutospacing="0" w:after="0" w:afterAutospacing="0"/>
            </w:pPr>
            <w:r w:rsidRPr="00F24E11">
              <w:t>Сумарно, гривень</w:t>
            </w:r>
          </w:p>
          <w:p w:rsidR="00EF0CC8" w:rsidRPr="00F24E11" w:rsidRDefault="00EF0CC8" w:rsidP="009F0F83">
            <w:pPr>
              <w:pStyle w:val="rvps14"/>
              <w:spacing w:before="0" w:beforeAutospacing="0" w:after="0" w:afterAutospacing="0"/>
            </w:pPr>
            <w:r w:rsidRPr="00F24E11">
              <w:rPr>
                <w:rStyle w:val="rvts11"/>
                <w:i/>
                <w:iCs/>
              </w:rPr>
              <w:t>Формула:</w:t>
            </w:r>
          </w:p>
          <w:p w:rsidR="00EF0CC8" w:rsidRPr="00F24E11" w:rsidRDefault="00EF0CC8" w:rsidP="009F0F83">
            <w:pPr>
              <w:pStyle w:val="rvps14"/>
              <w:spacing w:before="0" w:beforeAutospacing="0" w:after="0" w:afterAutospacing="0"/>
            </w:pPr>
            <w:r w:rsidRPr="00F24E11">
              <w:rPr>
                <w:rStyle w:val="rvts11"/>
                <w:i/>
                <w:iCs/>
              </w:rPr>
              <w:t>відповідний стовпчик “разом” Х кількість суб’єктів малого підприємництва, що повинні вик</w:t>
            </w:r>
            <w:r w:rsidR="006D1C57" w:rsidRPr="00F24E11">
              <w:rPr>
                <w:rStyle w:val="rvts11"/>
                <w:i/>
                <w:iCs/>
              </w:rPr>
              <w:t>онати вимоги регулювання (рядок </w:t>
            </w:r>
            <w:r w:rsidRPr="00F24E11">
              <w:rPr>
                <w:rStyle w:val="rvts11"/>
                <w:i/>
                <w:iCs/>
              </w:rPr>
              <w:t>14 Х рядок 15)</w:t>
            </w:r>
          </w:p>
        </w:tc>
        <w:tc>
          <w:tcPr>
            <w:tcW w:w="900" w:type="pct"/>
            <w:hideMark/>
          </w:tcPr>
          <w:p w:rsidR="00EF0CC8" w:rsidRPr="00F24E11" w:rsidRDefault="007620E1" w:rsidP="009F0F83">
            <w:pPr>
              <w:pStyle w:val="rvps14"/>
              <w:spacing w:before="0" w:beforeAutospacing="0" w:after="0" w:afterAutospacing="0"/>
            </w:pPr>
            <w:r w:rsidRPr="00F24E11">
              <w:t>40,46</w:t>
            </w:r>
          </w:p>
        </w:tc>
        <w:tc>
          <w:tcPr>
            <w:tcW w:w="700" w:type="pct"/>
            <w:hideMark/>
          </w:tcPr>
          <w:p w:rsidR="00EF0CC8" w:rsidRPr="00F24E11" w:rsidRDefault="00EF0CC8" w:rsidP="009F0F83">
            <w:pPr>
              <w:pStyle w:val="rvps12"/>
              <w:spacing w:before="0" w:beforeAutospacing="0" w:after="0" w:afterAutospacing="0"/>
              <w:jc w:val="center"/>
            </w:pPr>
            <w:r w:rsidRPr="00F24E11">
              <w:t>Х</w:t>
            </w:r>
            <w:r w:rsidR="006549F9" w:rsidRPr="00F24E11">
              <w:t xml:space="preserve"> </w:t>
            </w:r>
          </w:p>
        </w:tc>
        <w:tc>
          <w:tcPr>
            <w:tcW w:w="550" w:type="pct"/>
            <w:hideMark/>
          </w:tcPr>
          <w:p w:rsidR="00EF0CC8" w:rsidRPr="00F24E11" w:rsidRDefault="00B17566" w:rsidP="009F0F83">
            <w:pPr>
              <w:pStyle w:val="rvps14"/>
              <w:spacing w:before="0" w:beforeAutospacing="0" w:after="0" w:afterAutospacing="0"/>
              <w:ind w:left="540"/>
            </w:pPr>
            <w:r w:rsidRPr="00F24E11">
              <w:t>202,30</w:t>
            </w:r>
          </w:p>
        </w:tc>
      </w:tr>
    </w:tbl>
    <w:p w:rsidR="009F0F83" w:rsidRPr="00F24E11" w:rsidRDefault="009F0F83" w:rsidP="00EF0CC8">
      <w:pPr>
        <w:pStyle w:val="rvps3"/>
        <w:spacing w:before="0" w:beforeAutospacing="0" w:after="150" w:afterAutospacing="0"/>
        <w:ind w:left="450" w:right="450"/>
        <w:jc w:val="center"/>
      </w:pPr>
      <w:bookmarkStart w:id="22" w:name="n208"/>
      <w:bookmarkEnd w:id="22"/>
    </w:p>
    <w:p w:rsidR="00EF0CC8" w:rsidRPr="00F24E11" w:rsidRDefault="00EF0CC8" w:rsidP="00EF0CC8">
      <w:pPr>
        <w:pStyle w:val="rvps3"/>
        <w:spacing w:before="0" w:beforeAutospacing="0" w:after="150" w:afterAutospacing="0"/>
        <w:ind w:left="450" w:right="450"/>
        <w:jc w:val="center"/>
      </w:pPr>
      <w:r w:rsidRPr="00F24E11">
        <w:t>Бюджетні витрати на адміністрування регулювання суб’єктів малого підприємництва</w:t>
      </w:r>
    </w:p>
    <w:p w:rsidR="00EF0CC8" w:rsidRPr="00F24E11" w:rsidRDefault="00EF0CC8" w:rsidP="00EF0CC8">
      <w:pPr>
        <w:pStyle w:val="rvps2"/>
        <w:spacing w:before="0" w:beforeAutospacing="0" w:after="150" w:afterAutospacing="0"/>
        <w:ind w:firstLine="450"/>
        <w:jc w:val="both"/>
      </w:pPr>
      <w:bookmarkStart w:id="23" w:name="n209"/>
      <w:bookmarkEnd w:id="23"/>
      <w:r w:rsidRPr="00F24E11">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F0CC8" w:rsidRPr="00F24E11" w:rsidRDefault="00EF0CC8" w:rsidP="009F0F83">
      <w:pPr>
        <w:pStyle w:val="rvps2"/>
        <w:spacing w:before="0" w:beforeAutospacing="0" w:after="0" w:afterAutospacing="0"/>
        <w:ind w:firstLine="448"/>
        <w:jc w:val="both"/>
      </w:pPr>
      <w:bookmarkStart w:id="24" w:name="n210"/>
      <w:bookmarkEnd w:id="24"/>
      <w:r w:rsidRPr="00F24E11">
        <w:t>Державний орган, для якого здійснюється розрахунок вартості адміністрування регулювання:</w:t>
      </w:r>
      <w:r w:rsidR="006549F9" w:rsidRPr="00F24E11">
        <w:t xml:space="preserve">  </w:t>
      </w:r>
      <w:r w:rsidR="009F0F83" w:rsidRPr="00F24E11">
        <w:tab/>
      </w:r>
      <w:r w:rsidR="009F0F83" w:rsidRPr="00F24E11">
        <w:tab/>
      </w:r>
      <w:r w:rsidR="00BC5A74" w:rsidRPr="00F24E11">
        <w:t>Державна податкова служба України</w:t>
      </w:r>
    </w:p>
    <w:p w:rsidR="00EF0CC8" w:rsidRPr="00F24E11" w:rsidRDefault="00EF0CC8" w:rsidP="009F0F83">
      <w:pPr>
        <w:pStyle w:val="rvps3"/>
        <w:spacing w:before="0" w:beforeAutospacing="0" w:after="0" w:afterAutospacing="0"/>
        <w:ind w:left="448" w:right="448"/>
        <w:jc w:val="center"/>
        <w:rPr>
          <w:rStyle w:val="rvts82"/>
          <w:sz w:val="20"/>
          <w:szCs w:val="20"/>
        </w:rPr>
      </w:pPr>
      <w:bookmarkStart w:id="25" w:name="n211"/>
      <w:bookmarkEnd w:id="25"/>
      <w:r w:rsidRPr="00F24E11">
        <w:t>____________________________________________________</w:t>
      </w:r>
      <w:r w:rsidRPr="00F24E11">
        <w:br/>
      </w:r>
      <w:r w:rsidRPr="00F24E11">
        <w:rPr>
          <w:rStyle w:val="rvts82"/>
          <w:sz w:val="20"/>
          <w:szCs w:val="20"/>
        </w:rPr>
        <w:t>(назва державного органу)</w:t>
      </w:r>
    </w:p>
    <w:p w:rsidR="009F0F83" w:rsidRPr="00F24E11" w:rsidRDefault="009F0F83" w:rsidP="009F0F83">
      <w:pPr>
        <w:pStyle w:val="rvps3"/>
        <w:spacing w:before="0" w:beforeAutospacing="0" w:after="0" w:afterAutospacing="0"/>
        <w:ind w:left="448" w:right="448"/>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9"/>
        <w:gridCol w:w="1095"/>
        <w:gridCol w:w="1432"/>
        <w:gridCol w:w="1241"/>
        <w:gridCol w:w="2032"/>
        <w:gridCol w:w="1679"/>
      </w:tblGrid>
      <w:tr w:rsidR="00F24E11" w:rsidRPr="00F24E11" w:rsidTr="007E5DC8">
        <w:tc>
          <w:tcPr>
            <w:tcW w:w="1600" w:type="pct"/>
            <w:hideMark/>
          </w:tcPr>
          <w:p w:rsidR="00EF0CC8" w:rsidRPr="00F24E11" w:rsidRDefault="00EF0CC8" w:rsidP="009F0F83">
            <w:pPr>
              <w:pStyle w:val="rvps12"/>
              <w:spacing w:before="0" w:beforeAutospacing="0" w:after="0" w:afterAutospacing="0"/>
              <w:jc w:val="center"/>
            </w:pPr>
            <w:bookmarkStart w:id="26" w:name="n212"/>
            <w:bookmarkEnd w:id="26"/>
            <w:r w:rsidRPr="00F24E11">
              <w:t xml:space="preserve">Процедура регулювання суб’єктів малого підприємництва </w:t>
            </w:r>
            <w:r w:rsidRPr="00F24E11">
              <w:lastRenderedPageBreak/>
              <w:t>(розрахунок на одного типового суб’єкта господарювання малого підприємництва - за потреби окремо для суб’єктів малого та мікро-підприємництв</w:t>
            </w:r>
            <w:r w:rsidR="0046478A" w:rsidRPr="00F24E11">
              <w:t>а</w:t>
            </w:r>
            <w:r w:rsidRPr="00F24E11">
              <w:t>)</w:t>
            </w:r>
          </w:p>
        </w:tc>
        <w:tc>
          <w:tcPr>
            <w:tcW w:w="600" w:type="pct"/>
            <w:hideMark/>
          </w:tcPr>
          <w:p w:rsidR="00EF0CC8" w:rsidRPr="00F24E11" w:rsidRDefault="00EF0CC8" w:rsidP="009F0F83">
            <w:pPr>
              <w:pStyle w:val="rvps12"/>
              <w:spacing w:before="0" w:beforeAutospacing="0" w:after="0" w:afterAutospacing="0"/>
              <w:jc w:val="center"/>
            </w:pPr>
            <w:r w:rsidRPr="00F24E11">
              <w:lastRenderedPageBreak/>
              <w:t xml:space="preserve">Планові витрати часу на </w:t>
            </w:r>
            <w:r w:rsidRPr="00F24E11">
              <w:lastRenderedPageBreak/>
              <w:t>процедуру</w:t>
            </w:r>
          </w:p>
        </w:tc>
        <w:tc>
          <w:tcPr>
            <w:tcW w:w="650" w:type="pct"/>
            <w:hideMark/>
          </w:tcPr>
          <w:p w:rsidR="00EF0CC8" w:rsidRPr="00F24E11" w:rsidRDefault="00EF0CC8" w:rsidP="009F0F83">
            <w:pPr>
              <w:pStyle w:val="rvps12"/>
              <w:spacing w:before="0" w:beforeAutospacing="0" w:after="0" w:afterAutospacing="0"/>
              <w:jc w:val="center"/>
            </w:pPr>
            <w:r w:rsidRPr="00F24E11">
              <w:lastRenderedPageBreak/>
              <w:t xml:space="preserve">Вартість часу співробітника органу державної </w:t>
            </w:r>
            <w:r w:rsidRPr="00F24E11">
              <w:lastRenderedPageBreak/>
              <w:t>влади відповідної категорії (заробітна плата)</w:t>
            </w:r>
          </w:p>
        </w:tc>
        <w:tc>
          <w:tcPr>
            <w:tcW w:w="700" w:type="pct"/>
            <w:hideMark/>
          </w:tcPr>
          <w:p w:rsidR="00EF0CC8" w:rsidRPr="00F24E11" w:rsidRDefault="00EF0CC8" w:rsidP="009F0F83">
            <w:pPr>
              <w:pStyle w:val="rvps12"/>
              <w:spacing w:before="0" w:beforeAutospacing="0" w:after="0" w:afterAutospacing="0"/>
              <w:jc w:val="center"/>
            </w:pPr>
            <w:r w:rsidRPr="00F24E11">
              <w:lastRenderedPageBreak/>
              <w:t xml:space="preserve">Оцінка кількості процедур за рік, що </w:t>
            </w:r>
            <w:r w:rsidRPr="00F24E11">
              <w:lastRenderedPageBreak/>
              <w:t>припадають на одного суб’єкта</w:t>
            </w:r>
          </w:p>
        </w:tc>
        <w:tc>
          <w:tcPr>
            <w:tcW w:w="700" w:type="pct"/>
            <w:hideMark/>
          </w:tcPr>
          <w:p w:rsidR="00EF0CC8" w:rsidRPr="00F24E11" w:rsidRDefault="00EF0CC8" w:rsidP="009F0F83">
            <w:pPr>
              <w:pStyle w:val="rvps12"/>
              <w:spacing w:before="0" w:beforeAutospacing="0" w:after="0" w:afterAutospacing="0"/>
              <w:jc w:val="center"/>
            </w:pPr>
            <w:r w:rsidRPr="00F24E11">
              <w:lastRenderedPageBreak/>
              <w:t xml:space="preserve">Оцінка кількості  суб’єктів, що підпадають </w:t>
            </w:r>
            <w:r w:rsidRPr="00F24E11">
              <w:lastRenderedPageBreak/>
              <w:t>під дію процедури регулювання</w:t>
            </w:r>
          </w:p>
        </w:tc>
        <w:tc>
          <w:tcPr>
            <w:tcW w:w="600" w:type="pct"/>
            <w:hideMark/>
          </w:tcPr>
          <w:p w:rsidR="00EF0CC8" w:rsidRPr="00F24E11" w:rsidRDefault="00EF0CC8" w:rsidP="009F0F83">
            <w:pPr>
              <w:pStyle w:val="rvps12"/>
              <w:spacing w:before="0" w:beforeAutospacing="0" w:after="0" w:afterAutospacing="0"/>
              <w:jc w:val="center"/>
            </w:pPr>
            <w:r w:rsidRPr="00F24E11">
              <w:lastRenderedPageBreak/>
              <w:t xml:space="preserve">Витрати на адміністрування регулювання* </w:t>
            </w:r>
            <w:r w:rsidRPr="00F24E11">
              <w:lastRenderedPageBreak/>
              <w:t>(за рік), гривень</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lastRenderedPageBreak/>
              <w:t>1. Облік суб’єкта господарювання, що перебуває у сфері регулювання</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2. Поточний контроль за суб’єктом господарювання, що перебуває у сфері регулювання, у тому числі:</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камеральні</w:t>
            </w:r>
          </w:p>
        </w:tc>
        <w:tc>
          <w:tcPr>
            <w:tcW w:w="600" w:type="pct"/>
            <w:hideMark/>
          </w:tcPr>
          <w:p w:rsidR="00EF0CC8" w:rsidRPr="00F24E11" w:rsidRDefault="00EF0CC8" w:rsidP="009F0F83">
            <w:pPr>
              <w:pStyle w:val="rvps14"/>
              <w:spacing w:before="0" w:beforeAutospacing="0" w:after="0" w:afterAutospacing="0"/>
            </w:pPr>
          </w:p>
        </w:tc>
        <w:tc>
          <w:tcPr>
            <w:tcW w:w="650" w:type="pct"/>
            <w:hideMark/>
          </w:tcPr>
          <w:p w:rsidR="00EF0CC8" w:rsidRPr="00F24E11" w:rsidRDefault="00EF0CC8" w:rsidP="009F0F83">
            <w:pPr>
              <w:pStyle w:val="rvps14"/>
              <w:spacing w:before="0" w:beforeAutospacing="0" w:after="0" w:afterAutospacing="0"/>
            </w:pPr>
          </w:p>
        </w:tc>
        <w:tc>
          <w:tcPr>
            <w:tcW w:w="700" w:type="pct"/>
            <w:hideMark/>
          </w:tcPr>
          <w:p w:rsidR="00EF0CC8" w:rsidRPr="00F24E11" w:rsidRDefault="00EF0CC8" w:rsidP="009F0F83">
            <w:pPr>
              <w:pStyle w:val="rvps14"/>
              <w:spacing w:before="0" w:beforeAutospacing="0" w:after="0" w:afterAutospacing="0"/>
            </w:pPr>
          </w:p>
        </w:tc>
        <w:tc>
          <w:tcPr>
            <w:tcW w:w="700" w:type="pct"/>
            <w:hideMark/>
          </w:tcPr>
          <w:p w:rsidR="00EF0CC8" w:rsidRPr="00F24E11" w:rsidRDefault="00EF0CC8" w:rsidP="009F0F83">
            <w:pPr>
              <w:pStyle w:val="rvps14"/>
              <w:spacing w:before="0" w:beforeAutospacing="0" w:after="0" w:afterAutospacing="0"/>
            </w:pPr>
          </w:p>
        </w:tc>
        <w:tc>
          <w:tcPr>
            <w:tcW w:w="600" w:type="pct"/>
            <w:hideMark/>
          </w:tcPr>
          <w:p w:rsidR="00EF0CC8" w:rsidRPr="00F24E11" w:rsidRDefault="00EF0CC8" w:rsidP="009F0F83">
            <w:pPr>
              <w:pStyle w:val="rvps14"/>
              <w:spacing w:before="0" w:beforeAutospacing="0" w:after="0" w:afterAutospacing="0"/>
            </w:pP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виїзні</w:t>
            </w:r>
          </w:p>
        </w:tc>
        <w:tc>
          <w:tcPr>
            <w:tcW w:w="600" w:type="pct"/>
            <w:hideMark/>
          </w:tcPr>
          <w:p w:rsidR="00EF0CC8" w:rsidRPr="00F24E11" w:rsidRDefault="00EF0CC8" w:rsidP="009F0F83">
            <w:pPr>
              <w:pStyle w:val="rvps14"/>
              <w:spacing w:before="0" w:beforeAutospacing="0" w:after="0" w:afterAutospacing="0"/>
            </w:pPr>
          </w:p>
        </w:tc>
        <w:tc>
          <w:tcPr>
            <w:tcW w:w="650" w:type="pct"/>
            <w:hideMark/>
          </w:tcPr>
          <w:p w:rsidR="00EF0CC8" w:rsidRPr="00F24E11" w:rsidRDefault="00EF0CC8" w:rsidP="009F0F83">
            <w:pPr>
              <w:pStyle w:val="rvps14"/>
              <w:spacing w:before="0" w:beforeAutospacing="0" w:after="0" w:afterAutospacing="0"/>
            </w:pPr>
          </w:p>
        </w:tc>
        <w:tc>
          <w:tcPr>
            <w:tcW w:w="700" w:type="pct"/>
            <w:hideMark/>
          </w:tcPr>
          <w:p w:rsidR="00EF0CC8" w:rsidRPr="00F24E11" w:rsidRDefault="00EF0CC8" w:rsidP="009F0F83">
            <w:pPr>
              <w:pStyle w:val="rvps14"/>
              <w:spacing w:before="0" w:beforeAutospacing="0" w:after="0" w:afterAutospacing="0"/>
            </w:pPr>
          </w:p>
        </w:tc>
        <w:tc>
          <w:tcPr>
            <w:tcW w:w="700" w:type="pct"/>
            <w:hideMark/>
          </w:tcPr>
          <w:p w:rsidR="00EF0CC8" w:rsidRPr="00F24E11" w:rsidRDefault="00EF0CC8" w:rsidP="009F0F83">
            <w:pPr>
              <w:pStyle w:val="rvps14"/>
              <w:spacing w:before="0" w:beforeAutospacing="0" w:after="0" w:afterAutospacing="0"/>
            </w:pPr>
          </w:p>
        </w:tc>
        <w:tc>
          <w:tcPr>
            <w:tcW w:w="600" w:type="pct"/>
            <w:hideMark/>
          </w:tcPr>
          <w:p w:rsidR="00EF0CC8" w:rsidRPr="00F24E11" w:rsidRDefault="00EF0CC8" w:rsidP="009F0F83">
            <w:pPr>
              <w:pStyle w:val="rvps14"/>
              <w:spacing w:before="0" w:beforeAutospacing="0" w:after="0" w:afterAutospacing="0"/>
            </w:pP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 xml:space="preserve">3. Підготовка, затвердження та опрацювання одного окремого </w:t>
            </w:r>
            <w:proofErr w:type="spellStart"/>
            <w:r w:rsidRPr="00F24E11">
              <w:t>акта</w:t>
            </w:r>
            <w:proofErr w:type="spellEnd"/>
            <w:r w:rsidRPr="00F24E11">
              <w:t xml:space="preserve"> про порушення вимог регулювання</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600" w:type="pct"/>
            <w:hideMark/>
          </w:tcPr>
          <w:p w:rsidR="00EF0CC8" w:rsidRPr="00F24E11" w:rsidRDefault="006549F9" w:rsidP="009F0F83">
            <w:pPr>
              <w:pStyle w:val="rvps14"/>
              <w:spacing w:before="0" w:beforeAutospacing="0" w:after="0" w:afterAutospacing="0"/>
            </w:pPr>
            <w:r w:rsidRPr="00F24E11">
              <w:t>-</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4. Реалізація одного окремого рішення щодо порушення вимог регулювання</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600" w:type="pct"/>
            <w:hideMark/>
          </w:tcPr>
          <w:p w:rsidR="00EF0CC8" w:rsidRPr="00F24E11" w:rsidRDefault="006549F9" w:rsidP="009F0F83">
            <w:pPr>
              <w:pStyle w:val="rvps14"/>
              <w:spacing w:before="0" w:beforeAutospacing="0" w:after="0" w:afterAutospacing="0"/>
            </w:pPr>
            <w:r w:rsidRPr="00F24E11">
              <w:t>-</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5. Оскарження одного окремого рішення суб’єктами господарювання</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 </w:t>
            </w:r>
          </w:p>
        </w:tc>
        <w:tc>
          <w:tcPr>
            <w:tcW w:w="600" w:type="pct"/>
            <w:hideMark/>
          </w:tcPr>
          <w:p w:rsidR="00EF0CC8" w:rsidRPr="00F24E11" w:rsidRDefault="006549F9" w:rsidP="009F0F83">
            <w:pPr>
              <w:pStyle w:val="rvps14"/>
              <w:spacing w:before="0" w:beforeAutospacing="0" w:after="0" w:afterAutospacing="0"/>
            </w:pPr>
            <w:r w:rsidRPr="00F24E11">
              <w:t>-</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6. Підготовка звітності за результатами регулювання</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w:t>
            </w:r>
          </w:p>
        </w:tc>
        <w:tc>
          <w:tcPr>
            <w:tcW w:w="700" w:type="pct"/>
            <w:hideMark/>
          </w:tcPr>
          <w:p w:rsidR="00EF0CC8" w:rsidRPr="00F24E11" w:rsidRDefault="006549F9" w:rsidP="009F0F83">
            <w:pPr>
              <w:pStyle w:val="rvps14"/>
              <w:spacing w:before="0" w:beforeAutospacing="0" w:after="0" w:afterAutospacing="0"/>
            </w:pPr>
            <w:r w:rsidRPr="00F24E11">
              <w:t xml:space="preserve">     - </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7. Інші адміністративні процедури (уточнити):</w:t>
            </w:r>
            <w:r w:rsidRPr="00F24E11">
              <w:br/>
              <w:t>__________________</w:t>
            </w:r>
            <w:r w:rsidRPr="00F24E11">
              <w:br/>
              <w:t>__________________</w:t>
            </w:r>
          </w:p>
        </w:tc>
        <w:tc>
          <w:tcPr>
            <w:tcW w:w="600" w:type="pct"/>
            <w:hideMark/>
          </w:tcPr>
          <w:p w:rsidR="00EF0CC8" w:rsidRPr="00F24E11" w:rsidRDefault="006549F9" w:rsidP="009F0F83">
            <w:pPr>
              <w:pStyle w:val="rvps14"/>
              <w:spacing w:before="0" w:beforeAutospacing="0" w:after="0" w:afterAutospacing="0"/>
            </w:pPr>
            <w:r w:rsidRPr="00F24E11">
              <w:t xml:space="preserve">   -</w:t>
            </w:r>
          </w:p>
        </w:tc>
        <w:tc>
          <w:tcPr>
            <w:tcW w:w="650" w:type="pct"/>
            <w:hideMark/>
          </w:tcPr>
          <w:p w:rsidR="00EF0CC8" w:rsidRPr="00F24E11" w:rsidRDefault="00BC5A74" w:rsidP="009F0F83">
            <w:pPr>
              <w:pStyle w:val="rvps14"/>
              <w:spacing w:before="0" w:beforeAutospacing="0" w:after="0" w:afterAutospacing="0"/>
            </w:pPr>
            <w:r w:rsidRPr="00F24E11">
              <w:t xml:space="preserve">     -</w:t>
            </w:r>
          </w:p>
        </w:tc>
        <w:tc>
          <w:tcPr>
            <w:tcW w:w="700" w:type="pct"/>
            <w:hideMark/>
          </w:tcPr>
          <w:p w:rsidR="00EF0CC8" w:rsidRPr="00F24E11" w:rsidRDefault="00BC5A74" w:rsidP="009F0F83">
            <w:pPr>
              <w:pStyle w:val="rvps14"/>
              <w:spacing w:before="0" w:beforeAutospacing="0" w:after="0" w:afterAutospacing="0"/>
            </w:pPr>
            <w:r w:rsidRPr="00F24E11">
              <w:t xml:space="preserve">    -</w:t>
            </w:r>
          </w:p>
        </w:tc>
        <w:tc>
          <w:tcPr>
            <w:tcW w:w="700" w:type="pct"/>
            <w:hideMark/>
          </w:tcPr>
          <w:p w:rsidR="00EF0CC8" w:rsidRPr="00F24E11" w:rsidRDefault="00BC5A74" w:rsidP="009F0F83">
            <w:pPr>
              <w:pStyle w:val="rvps14"/>
              <w:spacing w:before="0" w:beforeAutospacing="0" w:after="0" w:afterAutospacing="0"/>
            </w:pPr>
            <w:r w:rsidRPr="00F24E11">
              <w:t xml:space="preserve">    -                                                   </w:t>
            </w:r>
          </w:p>
        </w:tc>
        <w:tc>
          <w:tcPr>
            <w:tcW w:w="600" w:type="pct"/>
            <w:hideMark/>
          </w:tcPr>
          <w:p w:rsidR="00EF0CC8" w:rsidRPr="00F24E11" w:rsidRDefault="00BC5A74" w:rsidP="009F0F83">
            <w:pPr>
              <w:pStyle w:val="rvps14"/>
              <w:spacing w:before="0" w:beforeAutospacing="0" w:after="0" w:afterAutospacing="0"/>
            </w:pPr>
            <w:r w:rsidRPr="00F24E11">
              <w:t>-</w:t>
            </w: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lastRenderedPageBreak/>
              <w:t>Разом за рік</w:t>
            </w:r>
          </w:p>
        </w:tc>
        <w:tc>
          <w:tcPr>
            <w:tcW w:w="600" w:type="pct"/>
            <w:hideMark/>
          </w:tcPr>
          <w:p w:rsidR="00EF0CC8" w:rsidRPr="00F24E11" w:rsidRDefault="00EF0CC8" w:rsidP="009F0F83">
            <w:pPr>
              <w:pStyle w:val="rvps12"/>
              <w:spacing w:before="0" w:beforeAutospacing="0" w:after="0" w:afterAutospacing="0"/>
              <w:jc w:val="center"/>
            </w:pPr>
            <w:r w:rsidRPr="00F24E11">
              <w:t>Х</w:t>
            </w:r>
          </w:p>
        </w:tc>
        <w:tc>
          <w:tcPr>
            <w:tcW w:w="650" w:type="pct"/>
            <w:hideMark/>
          </w:tcPr>
          <w:p w:rsidR="00EF0CC8" w:rsidRPr="00F24E11" w:rsidRDefault="00EF0CC8" w:rsidP="009F0F83">
            <w:pPr>
              <w:pStyle w:val="rvps12"/>
              <w:spacing w:before="0" w:beforeAutospacing="0" w:after="0" w:afterAutospacing="0"/>
              <w:jc w:val="center"/>
            </w:pPr>
            <w:r w:rsidRPr="00F24E11">
              <w:t>Х</w:t>
            </w:r>
          </w:p>
        </w:tc>
        <w:tc>
          <w:tcPr>
            <w:tcW w:w="700" w:type="pct"/>
            <w:hideMark/>
          </w:tcPr>
          <w:p w:rsidR="00EF0CC8" w:rsidRPr="00F24E11" w:rsidRDefault="00EF0CC8" w:rsidP="009F0F83">
            <w:pPr>
              <w:pStyle w:val="rvps12"/>
              <w:spacing w:before="0" w:beforeAutospacing="0" w:after="0" w:afterAutospacing="0"/>
              <w:jc w:val="center"/>
            </w:pPr>
            <w:r w:rsidRPr="00F24E11">
              <w:t>Х</w:t>
            </w:r>
          </w:p>
        </w:tc>
        <w:tc>
          <w:tcPr>
            <w:tcW w:w="700" w:type="pct"/>
            <w:hideMark/>
          </w:tcPr>
          <w:p w:rsidR="00EF0CC8" w:rsidRPr="00F24E11" w:rsidRDefault="00EF0CC8" w:rsidP="009F0F83">
            <w:pPr>
              <w:pStyle w:val="rvps12"/>
              <w:spacing w:before="0" w:beforeAutospacing="0" w:after="0" w:afterAutospacing="0"/>
              <w:jc w:val="center"/>
            </w:pPr>
            <w:r w:rsidRPr="00F24E11">
              <w:t>Х</w:t>
            </w:r>
          </w:p>
        </w:tc>
        <w:tc>
          <w:tcPr>
            <w:tcW w:w="600" w:type="pct"/>
            <w:hideMark/>
          </w:tcPr>
          <w:p w:rsidR="00EF0CC8" w:rsidRPr="00F24E11" w:rsidRDefault="00EF0CC8" w:rsidP="009F0F83">
            <w:pPr>
              <w:pStyle w:val="rvps12"/>
              <w:spacing w:before="0" w:beforeAutospacing="0" w:after="0" w:afterAutospacing="0"/>
              <w:jc w:val="center"/>
            </w:pPr>
          </w:p>
        </w:tc>
      </w:tr>
      <w:tr w:rsidR="00F24E11" w:rsidRPr="00F24E11" w:rsidTr="007E5DC8">
        <w:tc>
          <w:tcPr>
            <w:tcW w:w="1600" w:type="pct"/>
            <w:hideMark/>
          </w:tcPr>
          <w:p w:rsidR="00EF0CC8" w:rsidRPr="00F24E11" w:rsidRDefault="00EF0CC8" w:rsidP="009F0F83">
            <w:pPr>
              <w:pStyle w:val="rvps14"/>
              <w:spacing w:before="0" w:beforeAutospacing="0" w:after="0" w:afterAutospacing="0"/>
            </w:pPr>
            <w:r w:rsidRPr="00F24E11">
              <w:t>Сумарно за п’ять років</w:t>
            </w:r>
          </w:p>
        </w:tc>
        <w:tc>
          <w:tcPr>
            <w:tcW w:w="600" w:type="pct"/>
            <w:hideMark/>
          </w:tcPr>
          <w:p w:rsidR="00EF0CC8" w:rsidRPr="00F24E11" w:rsidRDefault="00EF0CC8" w:rsidP="009F0F83">
            <w:pPr>
              <w:pStyle w:val="rvps12"/>
              <w:spacing w:before="0" w:beforeAutospacing="0" w:after="0" w:afterAutospacing="0"/>
              <w:jc w:val="center"/>
            </w:pPr>
            <w:r w:rsidRPr="00F24E11">
              <w:t>Х</w:t>
            </w:r>
          </w:p>
        </w:tc>
        <w:tc>
          <w:tcPr>
            <w:tcW w:w="650" w:type="pct"/>
            <w:hideMark/>
          </w:tcPr>
          <w:p w:rsidR="00EF0CC8" w:rsidRPr="00F24E11" w:rsidRDefault="00EF0CC8" w:rsidP="009F0F83">
            <w:pPr>
              <w:pStyle w:val="rvps12"/>
              <w:spacing w:before="0" w:beforeAutospacing="0" w:after="0" w:afterAutospacing="0"/>
              <w:jc w:val="center"/>
            </w:pPr>
            <w:r w:rsidRPr="00F24E11">
              <w:t>Х</w:t>
            </w:r>
          </w:p>
        </w:tc>
        <w:tc>
          <w:tcPr>
            <w:tcW w:w="700" w:type="pct"/>
            <w:hideMark/>
          </w:tcPr>
          <w:p w:rsidR="00EF0CC8" w:rsidRPr="00F24E11" w:rsidRDefault="00EF0CC8" w:rsidP="009F0F83">
            <w:pPr>
              <w:pStyle w:val="rvps12"/>
              <w:spacing w:before="0" w:beforeAutospacing="0" w:after="0" w:afterAutospacing="0"/>
              <w:jc w:val="center"/>
            </w:pPr>
            <w:r w:rsidRPr="00F24E11">
              <w:t>Х</w:t>
            </w:r>
          </w:p>
        </w:tc>
        <w:tc>
          <w:tcPr>
            <w:tcW w:w="700" w:type="pct"/>
            <w:hideMark/>
          </w:tcPr>
          <w:p w:rsidR="00EF0CC8" w:rsidRPr="00F24E11" w:rsidRDefault="00EF0CC8" w:rsidP="009F0F83">
            <w:pPr>
              <w:pStyle w:val="rvps12"/>
              <w:spacing w:before="0" w:beforeAutospacing="0" w:after="0" w:afterAutospacing="0"/>
              <w:jc w:val="center"/>
            </w:pPr>
            <w:r w:rsidRPr="00F24E11">
              <w:t>Х</w:t>
            </w:r>
          </w:p>
        </w:tc>
        <w:tc>
          <w:tcPr>
            <w:tcW w:w="600" w:type="pct"/>
            <w:hideMark/>
          </w:tcPr>
          <w:p w:rsidR="00EF0CC8" w:rsidRPr="00F24E11" w:rsidRDefault="00EF0CC8" w:rsidP="009F0F83">
            <w:pPr>
              <w:pStyle w:val="rvps12"/>
              <w:spacing w:before="0" w:beforeAutospacing="0" w:after="0" w:afterAutospacing="0"/>
              <w:jc w:val="center"/>
            </w:pPr>
          </w:p>
        </w:tc>
      </w:tr>
    </w:tbl>
    <w:p w:rsidR="00EF0CC8" w:rsidRPr="00F24E11" w:rsidRDefault="00EF0CC8" w:rsidP="00EF0CC8">
      <w:pPr>
        <w:pStyle w:val="rvps8"/>
        <w:spacing w:before="0" w:beforeAutospacing="0" w:after="150" w:afterAutospacing="0"/>
        <w:jc w:val="both"/>
        <w:rPr>
          <w:rStyle w:val="rvts82"/>
          <w:sz w:val="20"/>
          <w:szCs w:val="20"/>
        </w:rPr>
      </w:pPr>
      <w:bookmarkStart w:id="27" w:name="n213"/>
      <w:bookmarkEnd w:id="27"/>
      <w:r w:rsidRPr="00F24E11">
        <w:rPr>
          <w:rStyle w:val="rvts82"/>
          <w:sz w:val="20"/>
          <w:szCs w:val="20"/>
        </w:rPr>
        <w:t>__________</w:t>
      </w:r>
      <w:r w:rsidRPr="00F24E11">
        <w:br/>
      </w:r>
      <w:r w:rsidRPr="00F24E11">
        <w:rPr>
          <w:rStyle w:val="rvts82"/>
          <w:sz w:val="20"/>
          <w:szCs w:val="20"/>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F0CC8" w:rsidRPr="00F24E11" w:rsidRDefault="00EF0CC8" w:rsidP="00EF0CC8">
      <w:pPr>
        <w:pStyle w:val="rvps2"/>
        <w:spacing w:before="0" w:beforeAutospacing="0" w:after="150" w:afterAutospacing="0"/>
        <w:ind w:firstLine="450"/>
        <w:jc w:val="both"/>
      </w:pPr>
      <w:bookmarkStart w:id="28" w:name="n214"/>
      <w:bookmarkEnd w:id="28"/>
      <w:r w:rsidRPr="00F24E11">
        <w:rPr>
          <w:sz w:val="28"/>
          <w:szCs w:val="28"/>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r w:rsidRPr="00F24E1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037"/>
        <w:gridCol w:w="2415"/>
        <w:gridCol w:w="2711"/>
      </w:tblGrid>
      <w:tr w:rsidR="00F24E11" w:rsidRPr="00F24E11" w:rsidTr="007E5DC8">
        <w:tc>
          <w:tcPr>
            <w:tcW w:w="2250" w:type="dxa"/>
            <w:hideMark/>
          </w:tcPr>
          <w:p w:rsidR="00EF0CC8" w:rsidRPr="00F24E11" w:rsidRDefault="00EF0CC8" w:rsidP="009F0F83">
            <w:pPr>
              <w:pStyle w:val="rvps12"/>
              <w:spacing w:before="0" w:beforeAutospacing="0" w:after="0" w:afterAutospacing="0"/>
              <w:jc w:val="center"/>
            </w:pPr>
            <w:bookmarkStart w:id="29" w:name="n215"/>
            <w:bookmarkEnd w:id="29"/>
            <w:r w:rsidRPr="00F24E11">
              <w:t>Порядковий номер</w:t>
            </w:r>
          </w:p>
        </w:tc>
        <w:tc>
          <w:tcPr>
            <w:tcW w:w="1860" w:type="dxa"/>
            <w:hideMark/>
          </w:tcPr>
          <w:p w:rsidR="00EF0CC8" w:rsidRPr="00F24E11" w:rsidRDefault="00EF0CC8" w:rsidP="009F0F83">
            <w:pPr>
              <w:pStyle w:val="rvps12"/>
              <w:spacing w:before="0" w:beforeAutospacing="0" w:after="0" w:afterAutospacing="0"/>
              <w:jc w:val="center"/>
            </w:pPr>
            <w:r w:rsidRPr="00F24E11">
              <w:t>Назва державного органу</w:t>
            </w:r>
          </w:p>
        </w:tc>
        <w:tc>
          <w:tcPr>
            <w:tcW w:w="2205" w:type="dxa"/>
            <w:hideMark/>
          </w:tcPr>
          <w:p w:rsidR="00EF0CC8" w:rsidRPr="00F24E11" w:rsidRDefault="00EF0CC8" w:rsidP="009F0F83">
            <w:pPr>
              <w:pStyle w:val="rvps12"/>
              <w:spacing w:before="0" w:beforeAutospacing="0" w:after="0" w:afterAutospacing="0"/>
              <w:jc w:val="center"/>
            </w:pPr>
            <w:r w:rsidRPr="00F24E11">
              <w:t>Витрати на адміністрування регулювання за рік, гривень</w:t>
            </w:r>
          </w:p>
        </w:tc>
        <w:tc>
          <w:tcPr>
            <w:tcW w:w="2475" w:type="dxa"/>
            <w:hideMark/>
          </w:tcPr>
          <w:p w:rsidR="00EF0CC8" w:rsidRPr="00F24E11" w:rsidRDefault="00EF0CC8" w:rsidP="009F0F83">
            <w:pPr>
              <w:pStyle w:val="rvps12"/>
              <w:spacing w:before="0" w:beforeAutospacing="0" w:after="0" w:afterAutospacing="0"/>
              <w:jc w:val="center"/>
            </w:pPr>
            <w:r w:rsidRPr="00F24E11">
              <w:t>Сумарні витрати на адміністрування регулювання за п’ять  років, гривень</w:t>
            </w:r>
          </w:p>
        </w:tc>
      </w:tr>
      <w:tr w:rsidR="00F24E11" w:rsidRPr="00F24E11" w:rsidTr="007E5DC8">
        <w:tc>
          <w:tcPr>
            <w:tcW w:w="2250" w:type="dxa"/>
            <w:hideMark/>
          </w:tcPr>
          <w:p w:rsidR="00EF0CC8" w:rsidRPr="00F24E11" w:rsidRDefault="00EF0CC8" w:rsidP="009F0F83">
            <w:pPr>
              <w:pStyle w:val="rvps14"/>
              <w:spacing w:before="0" w:beforeAutospacing="0" w:after="0" w:afterAutospacing="0"/>
            </w:pPr>
          </w:p>
        </w:tc>
        <w:tc>
          <w:tcPr>
            <w:tcW w:w="1860" w:type="dxa"/>
            <w:hideMark/>
          </w:tcPr>
          <w:p w:rsidR="00EF0CC8" w:rsidRPr="00F24E11" w:rsidRDefault="00EF0CC8" w:rsidP="009F0F83">
            <w:pPr>
              <w:pStyle w:val="rvps14"/>
              <w:spacing w:before="0" w:beforeAutospacing="0" w:after="0" w:afterAutospacing="0"/>
            </w:pPr>
          </w:p>
        </w:tc>
        <w:tc>
          <w:tcPr>
            <w:tcW w:w="2205" w:type="dxa"/>
            <w:hideMark/>
          </w:tcPr>
          <w:p w:rsidR="00EF0CC8" w:rsidRPr="00F24E11" w:rsidRDefault="00EF0CC8" w:rsidP="009F0F83">
            <w:pPr>
              <w:pStyle w:val="rvps14"/>
              <w:spacing w:before="0" w:beforeAutospacing="0" w:after="0" w:afterAutospacing="0"/>
            </w:pPr>
          </w:p>
        </w:tc>
        <w:tc>
          <w:tcPr>
            <w:tcW w:w="2475" w:type="dxa"/>
            <w:hideMark/>
          </w:tcPr>
          <w:p w:rsidR="00EF0CC8" w:rsidRPr="00F24E11" w:rsidRDefault="00EF0CC8" w:rsidP="009F0F83">
            <w:pPr>
              <w:pStyle w:val="rvps14"/>
              <w:spacing w:before="0" w:beforeAutospacing="0" w:after="0" w:afterAutospacing="0"/>
            </w:pPr>
          </w:p>
        </w:tc>
      </w:tr>
      <w:tr w:rsidR="00F24E11" w:rsidRPr="00F24E11" w:rsidTr="007E5DC8">
        <w:tc>
          <w:tcPr>
            <w:tcW w:w="2250" w:type="dxa"/>
            <w:hideMark/>
          </w:tcPr>
          <w:p w:rsidR="00EF0CC8" w:rsidRPr="00F24E11" w:rsidRDefault="00EF0CC8" w:rsidP="009F0F83">
            <w:pPr>
              <w:pStyle w:val="rvps14"/>
              <w:spacing w:before="0" w:beforeAutospacing="0" w:after="0" w:afterAutospacing="0"/>
            </w:pPr>
          </w:p>
        </w:tc>
        <w:tc>
          <w:tcPr>
            <w:tcW w:w="1860" w:type="dxa"/>
            <w:hideMark/>
          </w:tcPr>
          <w:p w:rsidR="00EF0CC8" w:rsidRPr="00F24E11" w:rsidRDefault="00EF0CC8" w:rsidP="009F0F83">
            <w:pPr>
              <w:pStyle w:val="rvps14"/>
              <w:spacing w:before="0" w:beforeAutospacing="0" w:after="0" w:afterAutospacing="0"/>
            </w:pPr>
          </w:p>
        </w:tc>
        <w:tc>
          <w:tcPr>
            <w:tcW w:w="2205" w:type="dxa"/>
            <w:hideMark/>
          </w:tcPr>
          <w:p w:rsidR="00EF0CC8" w:rsidRPr="00F24E11" w:rsidRDefault="00EF0CC8" w:rsidP="009F0F83">
            <w:pPr>
              <w:pStyle w:val="rvps14"/>
              <w:spacing w:before="0" w:beforeAutospacing="0" w:after="0" w:afterAutospacing="0"/>
            </w:pPr>
          </w:p>
        </w:tc>
        <w:tc>
          <w:tcPr>
            <w:tcW w:w="2475" w:type="dxa"/>
            <w:hideMark/>
          </w:tcPr>
          <w:p w:rsidR="00EF0CC8" w:rsidRPr="00F24E11" w:rsidRDefault="00EF0CC8" w:rsidP="009F0F83">
            <w:pPr>
              <w:pStyle w:val="rvps14"/>
              <w:spacing w:before="0" w:beforeAutospacing="0" w:after="0" w:afterAutospacing="0"/>
            </w:pPr>
          </w:p>
        </w:tc>
      </w:tr>
      <w:tr w:rsidR="00F24E11" w:rsidRPr="00F24E11" w:rsidTr="007E5DC8">
        <w:tc>
          <w:tcPr>
            <w:tcW w:w="2250" w:type="dxa"/>
            <w:hideMark/>
          </w:tcPr>
          <w:p w:rsidR="00EF0CC8" w:rsidRPr="00F24E11" w:rsidRDefault="00EF0CC8" w:rsidP="009F0F83">
            <w:pPr>
              <w:pStyle w:val="rvps14"/>
              <w:spacing w:before="0" w:beforeAutospacing="0" w:after="0" w:afterAutospacing="0"/>
            </w:pPr>
            <w:r w:rsidRPr="00F24E11">
              <w:t>________</w:t>
            </w:r>
          </w:p>
        </w:tc>
        <w:tc>
          <w:tcPr>
            <w:tcW w:w="1860" w:type="dxa"/>
            <w:hideMark/>
          </w:tcPr>
          <w:p w:rsidR="00EF0CC8" w:rsidRPr="00F24E11" w:rsidRDefault="00EF0CC8" w:rsidP="009F0F83">
            <w:pPr>
              <w:pStyle w:val="rvps14"/>
              <w:spacing w:before="0" w:beforeAutospacing="0" w:after="0" w:afterAutospacing="0"/>
            </w:pPr>
          </w:p>
        </w:tc>
        <w:tc>
          <w:tcPr>
            <w:tcW w:w="2205" w:type="dxa"/>
            <w:hideMark/>
          </w:tcPr>
          <w:p w:rsidR="00EF0CC8" w:rsidRPr="00F24E11" w:rsidRDefault="00EF0CC8" w:rsidP="009F0F83">
            <w:pPr>
              <w:pStyle w:val="rvps14"/>
              <w:spacing w:before="0" w:beforeAutospacing="0" w:after="0" w:afterAutospacing="0"/>
            </w:pPr>
          </w:p>
        </w:tc>
        <w:tc>
          <w:tcPr>
            <w:tcW w:w="2475" w:type="dxa"/>
            <w:hideMark/>
          </w:tcPr>
          <w:p w:rsidR="00EF0CC8" w:rsidRPr="00F24E11" w:rsidRDefault="00EF0CC8" w:rsidP="009F0F83">
            <w:pPr>
              <w:pStyle w:val="rvps14"/>
              <w:spacing w:before="0" w:beforeAutospacing="0" w:after="0" w:afterAutospacing="0"/>
            </w:pPr>
          </w:p>
        </w:tc>
      </w:tr>
      <w:tr w:rsidR="00F24E11" w:rsidRPr="00F24E11" w:rsidTr="007E5DC8">
        <w:tc>
          <w:tcPr>
            <w:tcW w:w="2250" w:type="dxa"/>
            <w:hideMark/>
          </w:tcPr>
          <w:p w:rsidR="00EF0CC8" w:rsidRPr="00F24E11" w:rsidRDefault="00EF0CC8" w:rsidP="009F0F83">
            <w:pPr>
              <w:pStyle w:val="rvps14"/>
              <w:spacing w:before="0" w:beforeAutospacing="0" w:after="0" w:afterAutospacing="0"/>
            </w:pPr>
            <w:r w:rsidRPr="00F24E11">
              <w:t>Сумарно бюджетні витрати на адміністрування регулювання суб’єктів малого підприємництва</w:t>
            </w:r>
          </w:p>
        </w:tc>
        <w:tc>
          <w:tcPr>
            <w:tcW w:w="1860" w:type="dxa"/>
            <w:hideMark/>
          </w:tcPr>
          <w:p w:rsidR="00EF0CC8" w:rsidRPr="00F24E11" w:rsidRDefault="00BC5A74" w:rsidP="009F0F83">
            <w:pPr>
              <w:pStyle w:val="rvps14"/>
              <w:spacing w:before="0" w:beforeAutospacing="0" w:after="0" w:afterAutospacing="0"/>
            </w:pPr>
            <w:r w:rsidRPr="00F24E11">
              <w:t xml:space="preserve">       -</w:t>
            </w:r>
          </w:p>
        </w:tc>
        <w:tc>
          <w:tcPr>
            <w:tcW w:w="2205" w:type="dxa"/>
            <w:hideMark/>
          </w:tcPr>
          <w:p w:rsidR="00EF0CC8" w:rsidRPr="00F24E11" w:rsidRDefault="00BC5A74" w:rsidP="009F0F83">
            <w:pPr>
              <w:pStyle w:val="rvps14"/>
              <w:spacing w:before="0" w:beforeAutospacing="0" w:after="0" w:afterAutospacing="0"/>
            </w:pPr>
            <w:r w:rsidRPr="00F24E11">
              <w:t xml:space="preserve">              -</w:t>
            </w:r>
          </w:p>
        </w:tc>
        <w:tc>
          <w:tcPr>
            <w:tcW w:w="2475" w:type="dxa"/>
            <w:hideMark/>
          </w:tcPr>
          <w:p w:rsidR="00EF0CC8" w:rsidRPr="00F24E11" w:rsidRDefault="00BC5A74" w:rsidP="009F0F83">
            <w:pPr>
              <w:pStyle w:val="rvps14"/>
              <w:spacing w:before="0" w:beforeAutospacing="0" w:after="0" w:afterAutospacing="0"/>
            </w:pPr>
            <w:r w:rsidRPr="00F24E11">
              <w:t xml:space="preserve">              -</w:t>
            </w:r>
          </w:p>
        </w:tc>
      </w:tr>
    </w:tbl>
    <w:p w:rsidR="00EF0CC8" w:rsidRPr="00F24E11" w:rsidRDefault="00EF0CC8" w:rsidP="00EF0CC8">
      <w:pPr>
        <w:pStyle w:val="rvps2"/>
        <w:spacing w:before="0" w:beforeAutospacing="0" w:after="150" w:afterAutospacing="0"/>
        <w:ind w:firstLine="450"/>
        <w:jc w:val="both"/>
      </w:pPr>
      <w:bookmarkStart w:id="30" w:name="n216"/>
      <w:bookmarkEnd w:id="30"/>
      <w:r w:rsidRPr="00F24E11">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3459"/>
        <w:gridCol w:w="2423"/>
        <w:gridCol w:w="2295"/>
      </w:tblGrid>
      <w:tr w:rsidR="00F24E11" w:rsidRPr="00F24E11" w:rsidTr="007E5DC8">
        <w:tc>
          <w:tcPr>
            <w:tcW w:w="1365" w:type="dxa"/>
            <w:hideMark/>
          </w:tcPr>
          <w:p w:rsidR="00EF0CC8" w:rsidRPr="00F24E11" w:rsidRDefault="00EF0CC8" w:rsidP="009F0F83">
            <w:pPr>
              <w:pStyle w:val="rvps12"/>
              <w:spacing w:before="0" w:beforeAutospacing="0" w:after="0" w:afterAutospacing="0"/>
              <w:jc w:val="center"/>
            </w:pPr>
            <w:bookmarkStart w:id="31" w:name="n217"/>
            <w:bookmarkEnd w:id="31"/>
            <w:r w:rsidRPr="00F24E11">
              <w:t>Порядковий номер</w:t>
            </w:r>
          </w:p>
        </w:tc>
        <w:tc>
          <w:tcPr>
            <w:tcW w:w="3255" w:type="dxa"/>
            <w:hideMark/>
          </w:tcPr>
          <w:p w:rsidR="00EF0CC8" w:rsidRPr="00F24E11" w:rsidRDefault="00EF0CC8" w:rsidP="009F0F83">
            <w:pPr>
              <w:pStyle w:val="rvps12"/>
              <w:spacing w:before="0" w:beforeAutospacing="0" w:after="0" w:afterAutospacing="0"/>
              <w:jc w:val="center"/>
            </w:pPr>
            <w:r w:rsidRPr="00F24E11">
              <w:t>Показник</w:t>
            </w:r>
          </w:p>
        </w:tc>
        <w:tc>
          <w:tcPr>
            <w:tcW w:w="2280" w:type="dxa"/>
            <w:hideMark/>
          </w:tcPr>
          <w:p w:rsidR="00EF0CC8" w:rsidRPr="00F24E11" w:rsidRDefault="00EF0CC8" w:rsidP="009F0F83">
            <w:pPr>
              <w:pStyle w:val="rvps12"/>
              <w:spacing w:before="0" w:beforeAutospacing="0" w:after="0" w:afterAutospacing="0"/>
              <w:jc w:val="center"/>
            </w:pPr>
            <w:r w:rsidRPr="00F24E11">
              <w:t>Перший рік регулювання (стартовий)</w:t>
            </w:r>
          </w:p>
        </w:tc>
        <w:tc>
          <w:tcPr>
            <w:tcW w:w="2160" w:type="dxa"/>
            <w:hideMark/>
          </w:tcPr>
          <w:p w:rsidR="00EF0CC8" w:rsidRPr="00F24E11" w:rsidRDefault="00EF0CC8" w:rsidP="009F0F83">
            <w:pPr>
              <w:pStyle w:val="rvps12"/>
              <w:spacing w:before="0" w:beforeAutospacing="0" w:after="0" w:afterAutospacing="0"/>
              <w:jc w:val="center"/>
            </w:pPr>
            <w:r w:rsidRPr="00F24E11">
              <w:t>За п’ять років</w:t>
            </w:r>
          </w:p>
        </w:tc>
      </w:tr>
      <w:tr w:rsidR="00F24E11" w:rsidRPr="00F24E11" w:rsidTr="009F0F83">
        <w:trPr>
          <w:trHeight w:val="959"/>
        </w:trPr>
        <w:tc>
          <w:tcPr>
            <w:tcW w:w="1365" w:type="dxa"/>
            <w:hideMark/>
          </w:tcPr>
          <w:p w:rsidR="00EF0CC8" w:rsidRPr="00F24E11" w:rsidRDefault="00EF0CC8" w:rsidP="009F0F83">
            <w:pPr>
              <w:pStyle w:val="rvps12"/>
              <w:spacing w:before="0" w:beforeAutospacing="0" w:after="0" w:afterAutospacing="0"/>
              <w:jc w:val="center"/>
            </w:pPr>
            <w:r w:rsidRPr="00F24E11">
              <w:t>1</w:t>
            </w:r>
          </w:p>
        </w:tc>
        <w:tc>
          <w:tcPr>
            <w:tcW w:w="3255" w:type="dxa"/>
            <w:hideMark/>
          </w:tcPr>
          <w:p w:rsidR="00EF0CC8" w:rsidRPr="00F24E11" w:rsidRDefault="00EF0CC8" w:rsidP="009F0F83">
            <w:pPr>
              <w:pStyle w:val="rvps14"/>
              <w:spacing w:before="0" w:beforeAutospacing="0" w:after="0" w:afterAutospacing="0"/>
            </w:pPr>
            <w:r w:rsidRPr="00F24E11">
              <w:t>Оцінка “прямих” витрат суб’єктів малого підприємництва на виконання регулювання</w:t>
            </w:r>
          </w:p>
        </w:tc>
        <w:tc>
          <w:tcPr>
            <w:tcW w:w="2280" w:type="dxa"/>
            <w:hideMark/>
          </w:tcPr>
          <w:p w:rsidR="00EF0CC8" w:rsidRPr="00F24E11" w:rsidRDefault="00BC5A74" w:rsidP="009F0F83">
            <w:pPr>
              <w:pStyle w:val="rvps14"/>
              <w:spacing w:before="0" w:beforeAutospacing="0" w:after="0" w:afterAutospacing="0"/>
            </w:pPr>
            <w:r w:rsidRPr="00F24E11">
              <w:t xml:space="preserve">                -</w:t>
            </w:r>
          </w:p>
        </w:tc>
        <w:tc>
          <w:tcPr>
            <w:tcW w:w="2160" w:type="dxa"/>
          </w:tcPr>
          <w:p w:rsidR="00EF0CC8" w:rsidRPr="00F24E11" w:rsidRDefault="00BC5A74" w:rsidP="009F0F83">
            <w:pPr>
              <w:pStyle w:val="rvps14"/>
              <w:spacing w:before="0" w:beforeAutospacing="0" w:after="0" w:afterAutospacing="0"/>
            </w:pPr>
            <w:r w:rsidRPr="00F24E11">
              <w:t xml:space="preserve">            -</w:t>
            </w:r>
          </w:p>
        </w:tc>
      </w:tr>
      <w:tr w:rsidR="00F24E11" w:rsidRPr="00F24E11" w:rsidTr="007E5DC8">
        <w:tc>
          <w:tcPr>
            <w:tcW w:w="1365" w:type="dxa"/>
            <w:hideMark/>
          </w:tcPr>
          <w:p w:rsidR="00EF0CC8" w:rsidRPr="00F24E11" w:rsidRDefault="00EF0CC8" w:rsidP="009F0F83">
            <w:pPr>
              <w:pStyle w:val="rvps12"/>
              <w:spacing w:before="0" w:beforeAutospacing="0" w:after="0" w:afterAutospacing="0"/>
              <w:jc w:val="center"/>
            </w:pPr>
            <w:r w:rsidRPr="00F24E11">
              <w:t>2</w:t>
            </w:r>
          </w:p>
        </w:tc>
        <w:tc>
          <w:tcPr>
            <w:tcW w:w="3255" w:type="dxa"/>
            <w:hideMark/>
          </w:tcPr>
          <w:p w:rsidR="00EF0CC8" w:rsidRPr="00F24E11" w:rsidRDefault="00EF0CC8" w:rsidP="009F0F83">
            <w:pPr>
              <w:pStyle w:val="rvps14"/>
              <w:spacing w:before="0" w:beforeAutospacing="0" w:after="0" w:afterAutospacing="0"/>
            </w:pPr>
            <w:r w:rsidRPr="00F24E11">
              <w:t>Оцінка вартості адміністративних процедур для суб’єктів малого підприємництва щодо виконання регулювання та звітування</w:t>
            </w:r>
          </w:p>
        </w:tc>
        <w:tc>
          <w:tcPr>
            <w:tcW w:w="2280" w:type="dxa"/>
            <w:hideMark/>
          </w:tcPr>
          <w:p w:rsidR="00EF0CC8" w:rsidRPr="00F24E11" w:rsidRDefault="00BC5A74" w:rsidP="009F0F83">
            <w:pPr>
              <w:pStyle w:val="rvps14"/>
              <w:spacing w:before="0" w:beforeAutospacing="0" w:after="0" w:afterAutospacing="0"/>
            </w:pPr>
            <w:r w:rsidRPr="00F24E11">
              <w:t xml:space="preserve">               -</w:t>
            </w:r>
          </w:p>
        </w:tc>
        <w:tc>
          <w:tcPr>
            <w:tcW w:w="2160" w:type="dxa"/>
            <w:hideMark/>
          </w:tcPr>
          <w:p w:rsidR="00EF0CC8" w:rsidRPr="00F24E11" w:rsidRDefault="00BC5A74" w:rsidP="009F0F83">
            <w:pPr>
              <w:pStyle w:val="rvps14"/>
              <w:spacing w:before="0" w:beforeAutospacing="0" w:after="0" w:afterAutospacing="0"/>
            </w:pPr>
            <w:r w:rsidRPr="00F24E11">
              <w:t xml:space="preserve">             -</w:t>
            </w:r>
          </w:p>
        </w:tc>
      </w:tr>
      <w:tr w:rsidR="00F24E11" w:rsidRPr="00F24E11" w:rsidTr="007E5DC8">
        <w:tc>
          <w:tcPr>
            <w:tcW w:w="1365" w:type="dxa"/>
            <w:hideMark/>
          </w:tcPr>
          <w:p w:rsidR="00EF0CC8" w:rsidRPr="00F24E11" w:rsidRDefault="00EF0CC8" w:rsidP="009F0F83">
            <w:pPr>
              <w:pStyle w:val="rvps12"/>
              <w:spacing w:before="0" w:beforeAutospacing="0" w:after="0" w:afterAutospacing="0"/>
              <w:jc w:val="center"/>
            </w:pPr>
            <w:r w:rsidRPr="00F24E11">
              <w:t>3</w:t>
            </w:r>
          </w:p>
        </w:tc>
        <w:tc>
          <w:tcPr>
            <w:tcW w:w="3255" w:type="dxa"/>
            <w:hideMark/>
          </w:tcPr>
          <w:p w:rsidR="00EF0CC8" w:rsidRPr="00F24E11" w:rsidRDefault="00EF0CC8" w:rsidP="009F0F83">
            <w:pPr>
              <w:pStyle w:val="rvps14"/>
              <w:spacing w:before="0" w:beforeAutospacing="0" w:after="0" w:afterAutospacing="0"/>
            </w:pPr>
            <w:r w:rsidRPr="00F24E11">
              <w:t>Сумарні витрати малого підприємництва на виконання запланованого  регулювання</w:t>
            </w:r>
          </w:p>
        </w:tc>
        <w:tc>
          <w:tcPr>
            <w:tcW w:w="2280" w:type="dxa"/>
            <w:hideMark/>
          </w:tcPr>
          <w:p w:rsidR="00EF0CC8" w:rsidRPr="00F24E11" w:rsidRDefault="00BC5A74" w:rsidP="009F0F83">
            <w:pPr>
              <w:pStyle w:val="rvps14"/>
              <w:spacing w:before="0" w:beforeAutospacing="0" w:after="0" w:afterAutospacing="0"/>
            </w:pPr>
            <w:r w:rsidRPr="00F24E11">
              <w:t xml:space="preserve">             -     </w:t>
            </w:r>
          </w:p>
        </w:tc>
        <w:tc>
          <w:tcPr>
            <w:tcW w:w="2160" w:type="dxa"/>
            <w:hideMark/>
          </w:tcPr>
          <w:p w:rsidR="00EF0CC8" w:rsidRPr="00F24E11" w:rsidRDefault="00BC5A74" w:rsidP="009F0F83">
            <w:pPr>
              <w:pStyle w:val="rvps14"/>
              <w:spacing w:before="0" w:beforeAutospacing="0" w:after="0" w:afterAutospacing="0"/>
            </w:pPr>
            <w:r w:rsidRPr="00F24E11">
              <w:t xml:space="preserve">             -</w:t>
            </w:r>
          </w:p>
        </w:tc>
      </w:tr>
      <w:tr w:rsidR="00F24E11" w:rsidRPr="00F24E11" w:rsidTr="007E5DC8">
        <w:tc>
          <w:tcPr>
            <w:tcW w:w="1365" w:type="dxa"/>
            <w:hideMark/>
          </w:tcPr>
          <w:p w:rsidR="00EF0CC8" w:rsidRPr="00F24E11" w:rsidRDefault="00EF0CC8" w:rsidP="009F0F83">
            <w:pPr>
              <w:pStyle w:val="rvps12"/>
              <w:spacing w:before="0" w:beforeAutospacing="0" w:after="0" w:afterAutospacing="0"/>
              <w:jc w:val="center"/>
            </w:pPr>
            <w:r w:rsidRPr="00F24E11">
              <w:t>4</w:t>
            </w:r>
          </w:p>
        </w:tc>
        <w:tc>
          <w:tcPr>
            <w:tcW w:w="3255" w:type="dxa"/>
            <w:hideMark/>
          </w:tcPr>
          <w:p w:rsidR="00EF0CC8" w:rsidRPr="00F24E11" w:rsidRDefault="00EF0CC8" w:rsidP="009F0F83">
            <w:pPr>
              <w:pStyle w:val="rvps14"/>
              <w:spacing w:before="0" w:beforeAutospacing="0" w:after="0" w:afterAutospacing="0"/>
            </w:pPr>
            <w:r w:rsidRPr="00F24E11">
              <w:t>Бюджетні витрати  на адміністрування регулювання суб’єктів малого підприємництва</w:t>
            </w:r>
          </w:p>
        </w:tc>
        <w:tc>
          <w:tcPr>
            <w:tcW w:w="2280" w:type="dxa"/>
            <w:hideMark/>
          </w:tcPr>
          <w:p w:rsidR="00EF0CC8" w:rsidRPr="00F24E11" w:rsidRDefault="00BC5A74" w:rsidP="009F0F83">
            <w:pPr>
              <w:pStyle w:val="rvps14"/>
              <w:spacing w:before="0" w:beforeAutospacing="0" w:after="0" w:afterAutospacing="0"/>
            </w:pPr>
            <w:r w:rsidRPr="00F24E11">
              <w:t xml:space="preserve">            -</w:t>
            </w:r>
          </w:p>
        </w:tc>
        <w:tc>
          <w:tcPr>
            <w:tcW w:w="2160" w:type="dxa"/>
          </w:tcPr>
          <w:p w:rsidR="00EF0CC8" w:rsidRPr="00F24E11" w:rsidRDefault="00BC5A74" w:rsidP="009F0F83">
            <w:pPr>
              <w:pStyle w:val="rvps14"/>
              <w:spacing w:before="0" w:beforeAutospacing="0" w:after="0" w:afterAutospacing="0"/>
            </w:pPr>
            <w:r w:rsidRPr="00F24E11">
              <w:t xml:space="preserve">        -</w:t>
            </w:r>
          </w:p>
        </w:tc>
      </w:tr>
      <w:tr w:rsidR="00F24E11" w:rsidRPr="00F24E11" w:rsidTr="007E5DC8">
        <w:tc>
          <w:tcPr>
            <w:tcW w:w="1365" w:type="dxa"/>
            <w:hideMark/>
          </w:tcPr>
          <w:p w:rsidR="00EF0CC8" w:rsidRPr="00F24E11" w:rsidRDefault="00EF0CC8" w:rsidP="009F0F83">
            <w:pPr>
              <w:pStyle w:val="rvps12"/>
              <w:spacing w:before="0" w:beforeAutospacing="0" w:after="0" w:afterAutospacing="0"/>
              <w:jc w:val="center"/>
            </w:pPr>
            <w:r w:rsidRPr="00F24E11">
              <w:t>5</w:t>
            </w:r>
          </w:p>
        </w:tc>
        <w:tc>
          <w:tcPr>
            <w:tcW w:w="3255" w:type="dxa"/>
            <w:hideMark/>
          </w:tcPr>
          <w:p w:rsidR="00EF0CC8" w:rsidRPr="00F24E11" w:rsidRDefault="00EF0CC8" w:rsidP="009F0F83">
            <w:pPr>
              <w:pStyle w:val="rvps14"/>
              <w:spacing w:before="0" w:beforeAutospacing="0" w:after="0" w:afterAutospacing="0"/>
            </w:pPr>
            <w:r w:rsidRPr="00F24E11">
              <w:t>Сумарні витрати на виконання запланованого регулювання</w:t>
            </w:r>
          </w:p>
        </w:tc>
        <w:tc>
          <w:tcPr>
            <w:tcW w:w="2280" w:type="dxa"/>
            <w:hideMark/>
          </w:tcPr>
          <w:p w:rsidR="00EF0CC8" w:rsidRPr="00F24E11" w:rsidRDefault="00BC5A74" w:rsidP="009F0F83">
            <w:pPr>
              <w:pStyle w:val="rvps14"/>
              <w:spacing w:before="0" w:beforeAutospacing="0" w:after="0" w:afterAutospacing="0"/>
            </w:pPr>
            <w:r w:rsidRPr="00F24E11">
              <w:t xml:space="preserve">            -</w:t>
            </w:r>
          </w:p>
        </w:tc>
        <w:tc>
          <w:tcPr>
            <w:tcW w:w="2160" w:type="dxa"/>
            <w:hideMark/>
          </w:tcPr>
          <w:p w:rsidR="00EF0CC8" w:rsidRPr="00F24E11" w:rsidRDefault="00BC5A74" w:rsidP="009F0F83">
            <w:pPr>
              <w:pStyle w:val="rvps14"/>
              <w:spacing w:before="0" w:beforeAutospacing="0" w:after="0" w:afterAutospacing="0"/>
            </w:pPr>
            <w:r w:rsidRPr="00F24E11">
              <w:t xml:space="preserve">        -</w:t>
            </w:r>
          </w:p>
        </w:tc>
      </w:tr>
    </w:tbl>
    <w:p w:rsidR="00EF0CC8" w:rsidRPr="00F24E11" w:rsidRDefault="00EF0CC8" w:rsidP="00EF0CC8">
      <w:pPr>
        <w:pStyle w:val="rvps2"/>
        <w:spacing w:before="0" w:beforeAutospacing="0" w:after="150" w:afterAutospacing="0"/>
        <w:ind w:firstLine="450"/>
        <w:jc w:val="both"/>
        <w:rPr>
          <w:sz w:val="28"/>
          <w:szCs w:val="28"/>
        </w:rPr>
      </w:pPr>
      <w:bookmarkStart w:id="32" w:name="n218"/>
      <w:bookmarkEnd w:id="32"/>
      <w:r w:rsidRPr="00F24E11">
        <w:rPr>
          <w:sz w:val="28"/>
          <w:szCs w:val="28"/>
        </w:rPr>
        <w:t xml:space="preserve">5. Розроблення </w:t>
      </w:r>
      <w:proofErr w:type="spellStart"/>
      <w:r w:rsidRPr="00F24E11">
        <w:rPr>
          <w:sz w:val="28"/>
          <w:szCs w:val="28"/>
        </w:rPr>
        <w:t>корегуючих</w:t>
      </w:r>
      <w:proofErr w:type="spellEnd"/>
      <w:r w:rsidRPr="00F24E11">
        <w:rPr>
          <w:sz w:val="28"/>
          <w:szCs w:val="28"/>
        </w:rPr>
        <w:t xml:space="preserve"> (пом’якшувальних) заходів для малого підприємництва щодо запропонованого регулювання</w:t>
      </w:r>
    </w:p>
    <w:p w:rsidR="00EF0CC8" w:rsidRPr="00F24E11" w:rsidRDefault="00EF0CC8" w:rsidP="00EF0CC8">
      <w:pPr>
        <w:pStyle w:val="rvps2"/>
        <w:spacing w:before="0" w:beforeAutospacing="0" w:after="150" w:afterAutospacing="0"/>
        <w:ind w:firstLine="450"/>
        <w:jc w:val="both"/>
        <w:rPr>
          <w:sz w:val="28"/>
          <w:szCs w:val="28"/>
        </w:rPr>
      </w:pPr>
      <w:bookmarkStart w:id="33" w:name="n219"/>
      <w:bookmarkEnd w:id="33"/>
      <w:r w:rsidRPr="00F24E11">
        <w:rPr>
          <w:sz w:val="28"/>
          <w:szCs w:val="28"/>
        </w:rPr>
        <w:lastRenderedPageBreak/>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EF0CC8" w:rsidRPr="00F24E11" w:rsidRDefault="00EF0CC8" w:rsidP="00EF0CC8">
      <w:pPr>
        <w:pStyle w:val="rvps2"/>
        <w:spacing w:before="0" w:beforeAutospacing="0" w:after="150" w:afterAutospacing="0"/>
        <w:ind w:firstLine="450"/>
        <w:jc w:val="both"/>
      </w:pPr>
      <w:bookmarkStart w:id="34" w:name="n220"/>
      <w:bookmarkEnd w:id="34"/>
      <w:r w:rsidRPr="00F24E11">
        <w:t>______________________________</w:t>
      </w:r>
      <w:r w:rsidR="00BC5A74" w:rsidRPr="00F24E11">
        <w:t>-</w:t>
      </w:r>
      <w:r w:rsidRPr="00F24E11">
        <w:t>__________________________________________</w:t>
      </w:r>
    </w:p>
    <w:p w:rsidR="00EF0CC8" w:rsidRPr="00F24E11" w:rsidRDefault="00EF0CC8" w:rsidP="00EF0CC8">
      <w:pPr>
        <w:pStyle w:val="rvps2"/>
        <w:spacing w:before="0" w:beforeAutospacing="0" w:after="150" w:afterAutospacing="0"/>
        <w:ind w:firstLine="450"/>
        <w:jc w:val="both"/>
      </w:pPr>
      <w:bookmarkStart w:id="35" w:name="n221"/>
      <w:bookmarkEnd w:id="35"/>
      <w:r w:rsidRPr="00F24E11">
        <w:t>________________________________________________________________________</w:t>
      </w:r>
    </w:p>
    <w:p w:rsidR="00EF0CC8" w:rsidRPr="00F24E11" w:rsidRDefault="00EF0CC8" w:rsidP="00EF0CC8">
      <w:pPr>
        <w:pStyle w:val="rvps2"/>
        <w:spacing w:before="0" w:beforeAutospacing="0" w:after="150" w:afterAutospacing="0"/>
        <w:ind w:firstLine="450"/>
        <w:jc w:val="both"/>
      </w:pPr>
      <w:bookmarkStart w:id="36" w:name="n222"/>
      <w:bookmarkEnd w:id="36"/>
      <w:r w:rsidRPr="00F24E11">
        <w:t>________________________________________________________________________</w:t>
      </w:r>
    </w:p>
    <w:p w:rsidR="00EF0CC8" w:rsidRPr="00F24E11" w:rsidRDefault="00EF0CC8" w:rsidP="00EF0CC8">
      <w:pPr>
        <w:pStyle w:val="rvps2"/>
        <w:spacing w:before="0" w:beforeAutospacing="0" w:after="150" w:afterAutospacing="0"/>
        <w:ind w:firstLine="450"/>
        <w:jc w:val="both"/>
      </w:pPr>
      <w:bookmarkStart w:id="37" w:name="n223"/>
      <w:bookmarkEnd w:id="37"/>
      <w:r w:rsidRPr="00F24E11">
        <w:t>________________________________________________________________________</w:t>
      </w:r>
    </w:p>
    <w:p w:rsidR="00EF0CC8" w:rsidRPr="00F24E11" w:rsidRDefault="00EF0CC8" w:rsidP="00EF0CC8">
      <w:pPr>
        <w:pStyle w:val="rvps2"/>
        <w:spacing w:before="0" w:beforeAutospacing="0" w:after="150" w:afterAutospacing="0"/>
        <w:ind w:firstLine="450"/>
        <w:jc w:val="both"/>
        <w:rPr>
          <w:sz w:val="28"/>
          <w:szCs w:val="28"/>
        </w:rPr>
      </w:pPr>
      <w:bookmarkStart w:id="38" w:name="n224"/>
      <w:bookmarkEnd w:id="38"/>
      <w:r w:rsidRPr="00F24E11">
        <w:rPr>
          <w:sz w:val="28"/>
          <w:szCs w:val="28"/>
        </w:rPr>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w:t>
      </w:r>
      <w:r w:rsidR="0046478A" w:rsidRPr="00F24E11">
        <w:rPr>
          <w:sz w:val="28"/>
          <w:szCs w:val="28"/>
        </w:rPr>
        <w:t>,</w:t>
      </w:r>
      <w:r w:rsidRPr="00F24E11">
        <w:rPr>
          <w:sz w:val="28"/>
          <w:szCs w:val="28"/>
        </w:rPr>
        <w:t xml:space="preserve"> починаючи з пункту 2 цього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2"/>
        <w:gridCol w:w="2973"/>
        <w:gridCol w:w="2973"/>
      </w:tblGrid>
      <w:tr w:rsidR="00F24E11" w:rsidRPr="00F24E11" w:rsidTr="007E5DC8">
        <w:tc>
          <w:tcPr>
            <w:tcW w:w="4095" w:type="dxa"/>
            <w:hideMark/>
          </w:tcPr>
          <w:p w:rsidR="00EF0CC8" w:rsidRPr="00F24E11" w:rsidRDefault="00EF0CC8" w:rsidP="009F0F83">
            <w:pPr>
              <w:pStyle w:val="rvps12"/>
              <w:spacing w:before="0" w:beforeAutospacing="0" w:after="0" w:afterAutospacing="0"/>
              <w:jc w:val="center"/>
            </w:pPr>
            <w:bookmarkStart w:id="39" w:name="n225"/>
            <w:bookmarkEnd w:id="39"/>
            <w:r w:rsidRPr="00F24E11">
              <w:t>Показник</w:t>
            </w:r>
          </w:p>
        </w:tc>
        <w:tc>
          <w:tcPr>
            <w:tcW w:w="2475" w:type="dxa"/>
            <w:hideMark/>
          </w:tcPr>
          <w:p w:rsidR="00EF0CC8" w:rsidRPr="00F24E11" w:rsidRDefault="00EF0CC8" w:rsidP="009F0F83">
            <w:pPr>
              <w:pStyle w:val="rvps12"/>
              <w:spacing w:before="0" w:beforeAutospacing="0" w:after="0" w:afterAutospacing="0"/>
              <w:jc w:val="center"/>
            </w:pPr>
            <w:r w:rsidRPr="00F24E11">
              <w:t>Сумарні витрати малого підприємництва на виконання запланованого  регулювання за перший рік, гривень</w:t>
            </w:r>
          </w:p>
        </w:tc>
        <w:tc>
          <w:tcPr>
            <w:tcW w:w="2355" w:type="dxa"/>
            <w:hideMark/>
          </w:tcPr>
          <w:p w:rsidR="00EF0CC8" w:rsidRPr="00F24E11" w:rsidRDefault="00EF0CC8" w:rsidP="009F0F83">
            <w:pPr>
              <w:pStyle w:val="rvps12"/>
              <w:spacing w:before="0" w:beforeAutospacing="0" w:after="0" w:afterAutospacing="0"/>
              <w:jc w:val="center"/>
            </w:pPr>
            <w:r w:rsidRPr="00F24E11">
              <w:t>Сумарні витрати малого підприємництва на виконання запланованого  регулювання</w:t>
            </w:r>
            <w:r w:rsidRPr="00F24E11">
              <w:br/>
              <w:t>за п’ять років, гривень</w:t>
            </w:r>
          </w:p>
        </w:tc>
      </w:tr>
      <w:tr w:rsidR="00F24E11" w:rsidRPr="00F24E11" w:rsidTr="007E5DC8">
        <w:tc>
          <w:tcPr>
            <w:tcW w:w="4095" w:type="dxa"/>
            <w:hideMark/>
          </w:tcPr>
          <w:p w:rsidR="00EF0CC8" w:rsidRPr="00F24E11" w:rsidRDefault="00EF0CC8" w:rsidP="009F0F83">
            <w:pPr>
              <w:pStyle w:val="rvps14"/>
              <w:spacing w:before="0" w:beforeAutospacing="0" w:after="0" w:afterAutospacing="0"/>
            </w:pPr>
            <w:r w:rsidRPr="00F24E11">
              <w:t>Заплановане регулювання</w:t>
            </w:r>
          </w:p>
        </w:tc>
        <w:tc>
          <w:tcPr>
            <w:tcW w:w="2475" w:type="dxa"/>
            <w:hideMark/>
          </w:tcPr>
          <w:p w:rsidR="00EF0CC8" w:rsidRPr="00F24E11" w:rsidRDefault="00BC5A74" w:rsidP="009F0F83">
            <w:pPr>
              <w:pStyle w:val="rvps14"/>
              <w:spacing w:before="0" w:beforeAutospacing="0" w:after="0" w:afterAutospacing="0"/>
            </w:pPr>
            <w:r w:rsidRPr="00F24E11">
              <w:t xml:space="preserve">             -</w:t>
            </w:r>
          </w:p>
        </w:tc>
        <w:tc>
          <w:tcPr>
            <w:tcW w:w="2355" w:type="dxa"/>
            <w:hideMark/>
          </w:tcPr>
          <w:p w:rsidR="00EF0CC8" w:rsidRPr="00F24E11" w:rsidRDefault="00BC5A74" w:rsidP="009F0F83">
            <w:pPr>
              <w:pStyle w:val="rvps14"/>
              <w:spacing w:before="0" w:beforeAutospacing="0" w:after="0" w:afterAutospacing="0"/>
            </w:pPr>
            <w:r w:rsidRPr="00F24E11">
              <w:t xml:space="preserve">               -</w:t>
            </w:r>
          </w:p>
        </w:tc>
      </w:tr>
      <w:tr w:rsidR="00F24E11" w:rsidRPr="00F24E11" w:rsidTr="007E5DC8">
        <w:tc>
          <w:tcPr>
            <w:tcW w:w="4095" w:type="dxa"/>
            <w:hideMark/>
          </w:tcPr>
          <w:p w:rsidR="00EF0CC8" w:rsidRPr="00F24E11" w:rsidRDefault="00EF0CC8" w:rsidP="009F0F83">
            <w:pPr>
              <w:pStyle w:val="rvps14"/>
              <w:spacing w:before="0" w:beforeAutospacing="0" w:after="0" w:afterAutospacing="0"/>
            </w:pPr>
            <w:r w:rsidRPr="00F24E11">
              <w:t>За умов застосування компенсаторних механізмів для малого підприємництва</w:t>
            </w:r>
          </w:p>
        </w:tc>
        <w:tc>
          <w:tcPr>
            <w:tcW w:w="2475" w:type="dxa"/>
            <w:hideMark/>
          </w:tcPr>
          <w:p w:rsidR="00EF0CC8" w:rsidRPr="00F24E11" w:rsidRDefault="00BC5A74" w:rsidP="009F0F83">
            <w:pPr>
              <w:pStyle w:val="rvps14"/>
              <w:spacing w:before="0" w:beforeAutospacing="0" w:after="0" w:afterAutospacing="0"/>
            </w:pPr>
            <w:r w:rsidRPr="00F24E11">
              <w:t xml:space="preserve">            -</w:t>
            </w:r>
          </w:p>
        </w:tc>
        <w:tc>
          <w:tcPr>
            <w:tcW w:w="2355" w:type="dxa"/>
            <w:hideMark/>
          </w:tcPr>
          <w:p w:rsidR="00EF0CC8" w:rsidRPr="00F24E11" w:rsidRDefault="00BC5A74" w:rsidP="009F0F83">
            <w:pPr>
              <w:pStyle w:val="rvps14"/>
              <w:spacing w:before="0" w:beforeAutospacing="0" w:after="0" w:afterAutospacing="0"/>
            </w:pPr>
            <w:r w:rsidRPr="00F24E11">
              <w:t xml:space="preserve">              -</w:t>
            </w:r>
          </w:p>
        </w:tc>
      </w:tr>
      <w:tr w:rsidR="00EF0CC8" w:rsidRPr="00F24E11" w:rsidTr="007E5DC8">
        <w:tc>
          <w:tcPr>
            <w:tcW w:w="4095" w:type="dxa"/>
            <w:hideMark/>
          </w:tcPr>
          <w:p w:rsidR="00EF0CC8" w:rsidRPr="00F24E11" w:rsidRDefault="00EF0CC8" w:rsidP="009F0F83">
            <w:pPr>
              <w:pStyle w:val="rvps14"/>
              <w:spacing w:before="0" w:beforeAutospacing="0" w:after="0" w:afterAutospacing="0"/>
            </w:pPr>
            <w:r w:rsidRPr="00F24E11">
              <w:t>Сумарно: зміна вартості регулювання малого підприємництва</w:t>
            </w:r>
          </w:p>
        </w:tc>
        <w:tc>
          <w:tcPr>
            <w:tcW w:w="2475" w:type="dxa"/>
            <w:hideMark/>
          </w:tcPr>
          <w:p w:rsidR="00EF0CC8" w:rsidRPr="00F24E11" w:rsidRDefault="00BC5A74" w:rsidP="009F0F83">
            <w:pPr>
              <w:pStyle w:val="rvps14"/>
              <w:spacing w:before="0" w:beforeAutospacing="0" w:after="0" w:afterAutospacing="0"/>
            </w:pPr>
            <w:r w:rsidRPr="00F24E11">
              <w:t xml:space="preserve">            -</w:t>
            </w:r>
          </w:p>
        </w:tc>
        <w:tc>
          <w:tcPr>
            <w:tcW w:w="0" w:type="auto"/>
            <w:vAlign w:val="center"/>
            <w:hideMark/>
          </w:tcPr>
          <w:p w:rsidR="00EF0CC8" w:rsidRPr="00F24E11" w:rsidRDefault="00BC5A74" w:rsidP="009F0F83">
            <w:pPr>
              <w:rPr>
                <w:sz w:val="20"/>
                <w:szCs w:val="20"/>
                <w:lang w:val="uk-UA"/>
              </w:rPr>
            </w:pPr>
            <w:r w:rsidRPr="00F24E11">
              <w:rPr>
                <w:sz w:val="20"/>
                <w:szCs w:val="20"/>
                <w:lang w:val="uk-UA"/>
              </w:rPr>
              <w:t xml:space="preserve">                -</w:t>
            </w:r>
          </w:p>
        </w:tc>
      </w:tr>
    </w:tbl>
    <w:p w:rsidR="00732BA2" w:rsidRPr="00F24E11" w:rsidRDefault="00732BA2" w:rsidP="009F0F83">
      <w:pPr>
        <w:ind w:firstLine="567"/>
        <w:jc w:val="both"/>
        <w:rPr>
          <w:sz w:val="28"/>
          <w:szCs w:val="28"/>
          <w:lang w:val="uk-UA"/>
        </w:rPr>
      </w:pPr>
    </w:p>
    <w:sectPr w:rsidR="00732BA2" w:rsidRPr="00F24E11" w:rsidSect="00E97C9E">
      <w:headerReference w:type="even" r:id="rId8"/>
      <w:headerReference w:type="default" r:id="rId9"/>
      <w:pgSz w:w="11906" w:h="16838"/>
      <w:pgMar w:top="1134" w:right="567" w:bottom="1588"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F5" w:rsidRDefault="002F1EF5">
      <w:r>
        <w:separator/>
      </w:r>
    </w:p>
  </w:endnote>
  <w:endnote w:type="continuationSeparator" w:id="0">
    <w:p w:rsidR="002F1EF5" w:rsidRDefault="002F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F5" w:rsidRDefault="002F1EF5">
      <w:r>
        <w:separator/>
      </w:r>
    </w:p>
  </w:footnote>
  <w:footnote w:type="continuationSeparator" w:id="0">
    <w:p w:rsidR="002F1EF5" w:rsidRDefault="002F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9E" w:rsidRDefault="00E97C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7C9E" w:rsidRDefault="00E97C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9E" w:rsidRPr="006D1C57" w:rsidRDefault="00E97C9E">
    <w:pPr>
      <w:pStyle w:val="a5"/>
      <w:framePr w:wrap="around" w:vAnchor="text" w:hAnchor="margin" w:xAlign="center" w:y="1"/>
      <w:rPr>
        <w:rStyle w:val="a6"/>
      </w:rPr>
    </w:pPr>
    <w:r w:rsidRPr="006D1C57">
      <w:rPr>
        <w:rStyle w:val="a6"/>
      </w:rPr>
      <w:fldChar w:fldCharType="begin"/>
    </w:r>
    <w:r w:rsidRPr="006D1C57">
      <w:rPr>
        <w:rStyle w:val="a6"/>
      </w:rPr>
      <w:instrText xml:space="preserve">PAGE  </w:instrText>
    </w:r>
    <w:r w:rsidRPr="006D1C57">
      <w:rPr>
        <w:rStyle w:val="a6"/>
      </w:rPr>
      <w:fldChar w:fldCharType="separate"/>
    </w:r>
    <w:r w:rsidR="00461D6D">
      <w:rPr>
        <w:rStyle w:val="a6"/>
        <w:noProof/>
      </w:rPr>
      <w:t>21</w:t>
    </w:r>
    <w:r w:rsidRPr="006D1C57">
      <w:rPr>
        <w:rStyle w:val="a6"/>
      </w:rPr>
      <w:fldChar w:fldCharType="end"/>
    </w:r>
  </w:p>
  <w:p w:rsidR="00E97C9E" w:rsidRDefault="00E97C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DF2"/>
    <w:multiLevelType w:val="hybridMultilevel"/>
    <w:tmpl w:val="8676F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B2478"/>
    <w:multiLevelType w:val="hybridMultilevel"/>
    <w:tmpl w:val="1B2CD0D4"/>
    <w:lvl w:ilvl="0" w:tplc="7954EE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92E8D"/>
    <w:multiLevelType w:val="hybridMultilevel"/>
    <w:tmpl w:val="C81461AA"/>
    <w:lvl w:ilvl="0" w:tplc="E08AC44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3CE5A85"/>
    <w:multiLevelType w:val="hybridMultilevel"/>
    <w:tmpl w:val="3E62875A"/>
    <w:lvl w:ilvl="0" w:tplc="63F0783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4F04843"/>
    <w:multiLevelType w:val="hybridMultilevel"/>
    <w:tmpl w:val="D3564850"/>
    <w:lvl w:ilvl="0" w:tplc="67D27EC6">
      <w:start w:val="7"/>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265F4AC9"/>
    <w:multiLevelType w:val="hybridMultilevel"/>
    <w:tmpl w:val="B7829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A6552"/>
    <w:multiLevelType w:val="hybridMultilevel"/>
    <w:tmpl w:val="D15EBB7E"/>
    <w:lvl w:ilvl="0" w:tplc="A8B6F1FC">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301F583F"/>
    <w:multiLevelType w:val="hybridMultilevel"/>
    <w:tmpl w:val="339AFFE8"/>
    <w:lvl w:ilvl="0" w:tplc="5F248468">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8" w15:restartNumberingAfterBreak="0">
    <w:nsid w:val="316F1EB0"/>
    <w:multiLevelType w:val="hybridMultilevel"/>
    <w:tmpl w:val="66EA8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7C54FF7"/>
    <w:multiLevelType w:val="hybridMultilevel"/>
    <w:tmpl w:val="8140E2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E531A4"/>
    <w:multiLevelType w:val="singleLevel"/>
    <w:tmpl w:val="0419000F"/>
    <w:lvl w:ilvl="0">
      <w:start w:val="1"/>
      <w:numFmt w:val="decimal"/>
      <w:lvlText w:val="%1."/>
      <w:lvlJc w:val="left"/>
      <w:pPr>
        <w:tabs>
          <w:tab w:val="num" w:pos="720"/>
        </w:tabs>
        <w:ind w:left="720" w:hanging="360"/>
      </w:pPr>
      <w:rPr>
        <w:rFonts w:hint="default"/>
      </w:rPr>
    </w:lvl>
  </w:abstractNum>
  <w:abstractNum w:abstractNumId="11" w15:restartNumberingAfterBreak="0">
    <w:nsid w:val="4A364964"/>
    <w:multiLevelType w:val="hybridMultilevel"/>
    <w:tmpl w:val="39CA5864"/>
    <w:lvl w:ilvl="0" w:tplc="1402EE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4B680D45"/>
    <w:multiLevelType w:val="hybridMultilevel"/>
    <w:tmpl w:val="42AAE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E6D7D39"/>
    <w:multiLevelType w:val="hybridMultilevel"/>
    <w:tmpl w:val="C27A3802"/>
    <w:lvl w:ilvl="0" w:tplc="004481FA">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BE2043F"/>
    <w:multiLevelType w:val="hybridMultilevel"/>
    <w:tmpl w:val="DA70A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C554464"/>
    <w:multiLevelType w:val="hybridMultilevel"/>
    <w:tmpl w:val="74F8B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541847"/>
    <w:multiLevelType w:val="hybridMultilevel"/>
    <w:tmpl w:val="F28A56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9D70756"/>
    <w:multiLevelType w:val="hybridMultilevel"/>
    <w:tmpl w:val="712AB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67265B"/>
    <w:multiLevelType w:val="hybridMultilevel"/>
    <w:tmpl w:val="8C5C0C54"/>
    <w:lvl w:ilvl="0" w:tplc="951E2FE4">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0"/>
  </w:num>
  <w:num w:numId="2">
    <w:abstractNumId w:val="17"/>
  </w:num>
  <w:num w:numId="3">
    <w:abstractNumId w:val="14"/>
  </w:num>
  <w:num w:numId="4">
    <w:abstractNumId w:val="12"/>
  </w:num>
  <w:num w:numId="5">
    <w:abstractNumId w:val="8"/>
  </w:num>
  <w:num w:numId="6">
    <w:abstractNumId w:val="16"/>
  </w:num>
  <w:num w:numId="7">
    <w:abstractNumId w:val="9"/>
  </w:num>
  <w:num w:numId="8">
    <w:abstractNumId w:val="5"/>
  </w:num>
  <w:num w:numId="9">
    <w:abstractNumId w:val="1"/>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4"/>
  </w:num>
  <w:num w:numId="15">
    <w:abstractNumId w:val="11"/>
  </w:num>
  <w:num w:numId="16">
    <w:abstractNumId w:val="0"/>
  </w:num>
  <w:num w:numId="17">
    <w:abstractNumId w:val="2"/>
  </w:num>
  <w:num w:numId="18">
    <w:abstractNumId w:val="18"/>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A2"/>
    <w:rsid w:val="00014A78"/>
    <w:rsid w:val="00073229"/>
    <w:rsid w:val="00083D41"/>
    <w:rsid w:val="000E7720"/>
    <w:rsid w:val="000E7AF3"/>
    <w:rsid w:val="00100A59"/>
    <w:rsid w:val="001013F1"/>
    <w:rsid w:val="0011227A"/>
    <w:rsid w:val="00121893"/>
    <w:rsid w:val="00130E1A"/>
    <w:rsid w:val="00146305"/>
    <w:rsid w:val="00146A80"/>
    <w:rsid w:val="00160273"/>
    <w:rsid w:val="00177690"/>
    <w:rsid w:val="00180DB5"/>
    <w:rsid w:val="00185816"/>
    <w:rsid w:val="001A69D0"/>
    <w:rsid w:val="001C6C2E"/>
    <w:rsid w:val="001C7466"/>
    <w:rsid w:val="001D1604"/>
    <w:rsid w:val="001D1F08"/>
    <w:rsid w:val="001F0967"/>
    <w:rsid w:val="001F2F0A"/>
    <w:rsid w:val="001F7DAB"/>
    <w:rsid w:val="00207FB3"/>
    <w:rsid w:val="002459B3"/>
    <w:rsid w:val="00246822"/>
    <w:rsid w:val="00256744"/>
    <w:rsid w:val="00261C01"/>
    <w:rsid w:val="00263D19"/>
    <w:rsid w:val="002854B6"/>
    <w:rsid w:val="0029644E"/>
    <w:rsid w:val="002A0037"/>
    <w:rsid w:val="002A5077"/>
    <w:rsid w:val="002A59E8"/>
    <w:rsid w:val="002C21A8"/>
    <w:rsid w:val="002D5F1C"/>
    <w:rsid w:val="002E3780"/>
    <w:rsid w:val="002E588A"/>
    <w:rsid w:val="002E6E75"/>
    <w:rsid w:val="002F1234"/>
    <w:rsid w:val="002F1EF5"/>
    <w:rsid w:val="002F35F1"/>
    <w:rsid w:val="003036AA"/>
    <w:rsid w:val="00307554"/>
    <w:rsid w:val="00315974"/>
    <w:rsid w:val="00321106"/>
    <w:rsid w:val="00337780"/>
    <w:rsid w:val="003463DA"/>
    <w:rsid w:val="0035038E"/>
    <w:rsid w:val="003602AB"/>
    <w:rsid w:val="0038582C"/>
    <w:rsid w:val="00391F62"/>
    <w:rsid w:val="003A3266"/>
    <w:rsid w:val="003B47A6"/>
    <w:rsid w:val="003C5545"/>
    <w:rsid w:val="003D3DB3"/>
    <w:rsid w:val="003D5FD8"/>
    <w:rsid w:val="003E51A8"/>
    <w:rsid w:val="003E58C9"/>
    <w:rsid w:val="004008A8"/>
    <w:rsid w:val="004034B3"/>
    <w:rsid w:val="00406279"/>
    <w:rsid w:val="00420B78"/>
    <w:rsid w:val="00432987"/>
    <w:rsid w:val="004436A8"/>
    <w:rsid w:val="00461D6D"/>
    <w:rsid w:val="0046478A"/>
    <w:rsid w:val="00472FCC"/>
    <w:rsid w:val="004851CA"/>
    <w:rsid w:val="00497429"/>
    <w:rsid w:val="004A3DDF"/>
    <w:rsid w:val="004B4E45"/>
    <w:rsid w:val="004C5782"/>
    <w:rsid w:val="004E336A"/>
    <w:rsid w:val="004F2AAA"/>
    <w:rsid w:val="00521EE5"/>
    <w:rsid w:val="00533B41"/>
    <w:rsid w:val="0055070A"/>
    <w:rsid w:val="00552BFA"/>
    <w:rsid w:val="0057394D"/>
    <w:rsid w:val="005809AB"/>
    <w:rsid w:val="00585B7F"/>
    <w:rsid w:val="005921B1"/>
    <w:rsid w:val="0059598B"/>
    <w:rsid w:val="005A03BA"/>
    <w:rsid w:val="005C1522"/>
    <w:rsid w:val="005C3632"/>
    <w:rsid w:val="005C44AA"/>
    <w:rsid w:val="005C7F01"/>
    <w:rsid w:val="005E2490"/>
    <w:rsid w:val="005E66B9"/>
    <w:rsid w:val="005F4FDD"/>
    <w:rsid w:val="0060178C"/>
    <w:rsid w:val="00610FAA"/>
    <w:rsid w:val="0061157B"/>
    <w:rsid w:val="00626A88"/>
    <w:rsid w:val="00641F14"/>
    <w:rsid w:val="00654659"/>
    <w:rsid w:val="006548B6"/>
    <w:rsid w:val="006549F9"/>
    <w:rsid w:val="0065789F"/>
    <w:rsid w:val="00657EE3"/>
    <w:rsid w:val="006854F1"/>
    <w:rsid w:val="006961EC"/>
    <w:rsid w:val="006B207B"/>
    <w:rsid w:val="006C34C0"/>
    <w:rsid w:val="006C3B87"/>
    <w:rsid w:val="006D1C57"/>
    <w:rsid w:val="006D7A2C"/>
    <w:rsid w:val="006E0558"/>
    <w:rsid w:val="006E44B6"/>
    <w:rsid w:val="006F2396"/>
    <w:rsid w:val="006F7BD6"/>
    <w:rsid w:val="00704C07"/>
    <w:rsid w:val="007070A3"/>
    <w:rsid w:val="00710A0F"/>
    <w:rsid w:val="00723727"/>
    <w:rsid w:val="007259F4"/>
    <w:rsid w:val="00732BA2"/>
    <w:rsid w:val="00732BE0"/>
    <w:rsid w:val="00734B68"/>
    <w:rsid w:val="007474D0"/>
    <w:rsid w:val="0075299D"/>
    <w:rsid w:val="00755423"/>
    <w:rsid w:val="007620E1"/>
    <w:rsid w:val="007652A2"/>
    <w:rsid w:val="00777263"/>
    <w:rsid w:val="007A5894"/>
    <w:rsid w:val="007B5D87"/>
    <w:rsid w:val="007C0F36"/>
    <w:rsid w:val="007C2C37"/>
    <w:rsid w:val="007C6A29"/>
    <w:rsid w:val="007D51E9"/>
    <w:rsid w:val="007E5D83"/>
    <w:rsid w:val="007E5DC8"/>
    <w:rsid w:val="007F1020"/>
    <w:rsid w:val="00807833"/>
    <w:rsid w:val="00825D35"/>
    <w:rsid w:val="00827F17"/>
    <w:rsid w:val="008339CA"/>
    <w:rsid w:val="0083507E"/>
    <w:rsid w:val="00835560"/>
    <w:rsid w:val="008377B1"/>
    <w:rsid w:val="008475AE"/>
    <w:rsid w:val="00852AE2"/>
    <w:rsid w:val="0086115B"/>
    <w:rsid w:val="00862FA7"/>
    <w:rsid w:val="00866DC5"/>
    <w:rsid w:val="00866F6A"/>
    <w:rsid w:val="00880865"/>
    <w:rsid w:val="00887604"/>
    <w:rsid w:val="008907BD"/>
    <w:rsid w:val="00897FD1"/>
    <w:rsid w:val="008B2F66"/>
    <w:rsid w:val="008C759B"/>
    <w:rsid w:val="008D0160"/>
    <w:rsid w:val="008D7619"/>
    <w:rsid w:val="00905CEE"/>
    <w:rsid w:val="00916621"/>
    <w:rsid w:val="009249B0"/>
    <w:rsid w:val="009303D3"/>
    <w:rsid w:val="00932D71"/>
    <w:rsid w:val="00933F9F"/>
    <w:rsid w:val="00936803"/>
    <w:rsid w:val="0094179E"/>
    <w:rsid w:val="00950C45"/>
    <w:rsid w:val="00961693"/>
    <w:rsid w:val="0097115D"/>
    <w:rsid w:val="00975F2F"/>
    <w:rsid w:val="009833F7"/>
    <w:rsid w:val="009C1FF5"/>
    <w:rsid w:val="009E1343"/>
    <w:rsid w:val="009E4800"/>
    <w:rsid w:val="009F0B8C"/>
    <w:rsid w:val="009F0F83"/>
    <w:rsid w:val="009F2BB0"/>
    <w:rsid w:val="009F36DD"/>
    <w:rsid w:val="009F7216"/>
    <w:rsid w:val="00A07194"/>
    <w:rsid w:val="00A079AF"/>
    <w:rsid w:val="00A10281"/>
    <w:rsid w:val="00A308F5"/>
    <w:rsid w:val="00A31960"/>
    <w:rsid w:val="00A409B0"/>
    <w:rsid w:val="00A41DE0"/>
    <w:rsid w:val="00A560E7"/>
    <w:rsid w:val="00A57B9D"/>
    <w:rsid w:val="00A66530"/>
    <w:rsid w:val="00A67CE7"/>
    <w:rsid w:val="00A706B7"/>
    <w:rsid w:val="00A7278B"/>
    <w:rsid w:val="00AB64C1"/>
    <w:rsid w:val="00AB73E6"/>
    <w:rsid w:val="00AD562E"/>
    <w:rsid w:val="00AE158E"/>
    <w:rsid w:val="00B14D42"/>
    <w:rsid w:val="00B17566"/>
    <w:rsid w:val="00B248CD"/>
    <w:rsid w:val="00B259D3"/>
    <w:rsid w:val="00B32D36"/>
    <w:rsid w:val="00B41F27"/>
    <w:rsid w:val="00B56DF0"/>
    <w:rsid w:val="00B76A9F"/>
    <w:rsid w:val="00B83A71"/>
    <w:rsid w:val="00BC2ED6"/>
    <w:rsid w:val="00BC5A74"/>
    <w:rsid w:val="00BC6B40"/>
    <w:rsid w:val="00BD61EA"/>
    <w:rsid w:val="00BF04E0"/>
    <w:rsid w:val="00BF25E0"/>
    <w:rsid w:val="00BF4254"/>
    <w:rsid w:val="00BF6AD7"/>
    <w:rsid w:val="00C00D36"/>
    <w:rsid w:val="00C24154"/>
    <w:rsid w:val="00C257DF"/>
    <w:rsid w:val="00C273CD"/>
    <w:rsid w:val="00C4739C"/>
    <w:rsid w:val="00C83744"/>
    <w:rsid w:val="00CB01D4"/>
    <w:rsid w:val="00CB7983"/>
    <w:rsid w:val="00CC5378"/>
    <w:rsid w:val="00CC5B73"/>
    <w:rsid w:val="00CD1373"/>
    <w:rsid w:val="00CE79A9"/>
    <w:rsid w:val="00CF3872"/>
    <w:rsid w:val="00D041C4"/>
    <w:rsid w:val="00D0485E"/>
    <w:rsid w:val="00D138B7"/>
    <w:rsid w:val="00D1631B"/>
    <w:rsid w:val="00D202A1"/>
    <w:rsid w:val="00D40A41"/>
    <w:rsid w:val="00D44BEA"/>
    <w:rsid w:val="00D457AA"/>
    <w:rsid w:val="00D8163B"/>
    <w:rsid w:val="00D95FAD"/>
    <w:rsid w:val="00D97B25"/>
    <w:rsid w:val="00DB1D3F"/>
    <w:rsid w:val="00DC7A46"/>
    <w:rsid w:val="00DF6016"/>
    <w:rsid w:val="00E23D5F"/>
    <w:rsid w:val="00E246E4"/>
    <w:rsid w:val="00E46925"/>
    <w:rsid w:val="00E54304"/>
    <w:rsid w:val="00E6087C"/>
    <w:rsid w:val="00E80829"/>
    <w:rsid w:val="00E8422A"/>
    <w:rsid w:val="00E860BA"/>
    <w:rsid w:val="00E86965"/>
    <w:rsid w:val="00E97717"/>
    <w:rsid w:val="00E97C9E"/>
    <w:rsid w:val="00EA00FE"/>
    <w:rsid w:val="00EA0148"/>
    <w:rsid w:val="00EB080A"/>
    <w:rsid w:val="00EB0EDA"/>
    <w:rsid w:val="00EB1B6D"/>
    <w:rsid w:val="00EB38E9"/>
    <w:rsid w:val="00ED585E"/>
    <w:rsid w:val="00EF086C"/>
    <w:rsid w:val="00EF0CC8"/>
    <w:rsid w:val="00EF5B7D"/>
    <w:rsid w:val="00F07913"/>
    <w:rsid w:val="00F1231A"/>
    <w:rsid w:val="00F12BB9"/>
    <w:rsid w:val="00F140D0"/>
    <w:rsid w:val="00F24E11"/>
    <w:rsid w:val="00F25D5B"/>
    <w:rsid w:val="00F305A4"/>
    <w:rsid w:val="00F37B30"/>
    <w:rsid w:val="00F41A68"/>
    <w:rsid w:val="00F421CB"/>
    <w:rsid w:val="00FA2CFF"/>
    <w:rsid w:val="00FA3AD1"/>
    <w:rsid w:val="00FC224F"/>
    <w:rsid w:val="00FD0056"/>
    <w:rsid w:val="00FD14E1"/>
    <w:rsid w:val="00FE3D15"/>
    <w:rsid w:val="00FF6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23529"/>
  <w15:docId w15:val="{5CC01EF2-2D0B-4A74-9485-3E0C752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3">
    <w:name w:val="heading 3"/>
    <w:basedOn w:val="a"/>
    <w:link w:val="30"/>
    <w:qFormat/>
    <w:pPr>
      <w:spacing w:before="100" w:beforeAutospacing="1" w:after="100" w:afterAutospacing="1"/>
      <w:outlineLvl w:val="2"/>
    </w:pPr>
    <w:rPr>
      <w:rFonts w:eastAsia="SimSu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CYR" w:hAnsi="Times New Roman CYR"/>
      <w:b/>
      <w:sz w:val="32"/>
      <w:szCs w:val="20"/>
      <w:lang w:val="uk-UA"/>
    </w:rPr>
  </w:style>
  <w:style w:type="paragraph" w:customStyle="1" w:styleId="CharCharCharChar">
    <w:name w:val="Char Знак Знак Char Знак Знак Char Знак Знак Char Знак Знак Знак Знак Знак Знак"/>
    <w:basedOn w:val="a"/>
    <w:rPr>
      <w:rFonts w:ascii="Verdana" w:hAnsi="Verdana" w:cs="Verdana"/>
      <w:sz w:val="20"/>
      <w:szCs w:val="20"/>
      <w:lang w:val="en-US" w:eastAsia="en-US"/>
    </w:rPr>
  </w:style>
  <w:style w:type="paragraph" w:styleId="31">
    <w:name w:val="Body Text Indent 3"/>
    <w:basedOn w:val="a"/>
    <w:pPr>
      <w:spacing w:after="120"/>
      <w:ind w:left="283"/>
    </w:pPr>
    <w:rPr>
      <w:sz w:val="16"/>
      <w:szCs w:val="16"/>
    </w:rPr>
  </w:style>
  <w:style w:type="paragraph" w:styleId="32">
    <w:name w:val="Body Text 3"/>
    <w:basedOn w:val="a"/>
    <w:link w:val="33"/>
    <w:pPr>
      <w:spacing w:after="120"/>
    </w:pPr>
    <w:rPr>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customStyle="1" w:styleId="a7">
    <w:name w:val="a"/>
    <w:basedOn w:val="a"/>
    <w:pPr>
      <w:spacing w:before="100" w:beforeAutospacing="1" w:after="100" w:afterAutospacing="1"/>
    </w:pPr>
  </w:style>
  <w:style w:type="paragraph" w:customStyle="1" w:styleId="a8">
    <w:name w:val="Знак Знак"/>
    <w:basedOn w:val="a"/>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Pr>
      <w:rFonts w:ascii="Verdana" w:hAnsi="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w:basedOn w:val="a"/>
    <w:rPr>
      <w:rFonts w:ascii="Verdana" w:hAnsi="Verdana" w:cs="Verdana"/>
      <w:sz w:val="20"/>
      <w:szCs w:val="20"/>
      <w:lang w:val="en-US" w:eastAsia="en-US"/>
    </w:rPr>
  </w:style>
  <w:style w:type="paragraph" w:styleId="a9">
    <w:name w:val="Balloon Text"/>
    <w:basedOn w:val="a"/>
    <w:semiHidden/>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w:basedOn w:val="a"/>
    <w:rPr>
      <w:rFonts w:ascii="Verdana" w:hAnsi="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Pr>
      <w:rFonts w:ascii="Verdana" w:hAnsi="Verdana" w:cs="Verdana"/>
      <w:sz w:val="20"/>
      <w:szCs w:val="20"/>
      <w:lang w:val="en-US" w:eastAsia="en-US"/>
    </w:rPr>
  </w:style>
  <w:style w:type="paragraph" w:styleId="aa">
    <w:name w:val="footer"/>
    <w:basedOn w:val="a"/>
    <w:link w:val="ab"/>
    <w:uiPriority w:val="99"/>
    <w:unhideWhenUsed/>
    <w:pPr>
      <w:tabs>
        <w:tab w:val="center" w:pos="4819"/>
        <w:tab w:val="right" w:pos="9639"/>
      </w:tabs>
    </w:pPr>
  </w:style>
  <w:style w:type="character" w:customStyle="1" w:styleId="ab">
    <w:name w:val="Нижній колонтитул Знак"/>
    <w:link w:val="aa"/>
    <w:uiPriority w:val="99"/>
    <w:rPr>
      <w:sz w:val="24"/>
      <w:szCs w:val="24"/>
      <w:lang w:val="ru-RU" w:eastAsia="ru-RU"/>
    </w:rPr>
  </w:style>
  <w:style w:type="character" w:styleId="ac">
    <w:name w:val="Hyperlink"/>
    <w:uiPriority w:val="99"/>
    <w:unhideWhenUsed/>
    <w:rPr>
      <w:color w:val="0000FF"/>
      <w:u w:val="single"/>
    </w:rPr>
  </w:style>
  <w:style w:type="paragraph" w:customStyle="1" w:styleId="CharCharCharChar4">
    <w:name w:val="Char Знак Знак Char Знак Знак Char Знак Знак Char Знак Знак"/>
    <w:basedOn w:val="a"/>
    <w:rPr>
      <w:rFonts w:ascii="Verdana" w:hAnsi="Verdana"/>
      <w:sz w:val="20"/>
      <w:szCs w:val="20"/>
      <w:lang w:val="en-US" w:eastAsia="en-US"/>
    </w:rPr>
  </w:style>
  <w:style w:type="paragraph" w:customStyle="1" w:styleId="ad">
    <w:name w:val="Стиль"/>
    <w:basedOn w:val="a"/>
    <w:pPr>
      <w:spacing w:after="160" w:line="240" w:lineRule="exact"/>
    </w:pPr>
    <w:rPr>
      <w:rFonts w:cs="Arial"/>
      <w:sz w:val="20"/>
      <w:szCs w:val="20"/>
      <w:lang w:val="de-CH" w:eastAsia="de-CH"/>
    </w:rPr>
  </w:style>
  <w:style w:type="paragraph" w:customStyle="1" w:styleId="ae">
    <w:name w:val="! ТХТ"/>
    <w:pPr>
      <w:widowControl w:val="0"/>
      <w:spacing w:before="111" w:after="111"/>
      <w:ind w:firstLine="720"/>
      <w:jc w:val="both"/>
    </w:pPr>
    <w:rPr>
      <w:color w:val="000000"/>
      <w:sz w:val="28"/>
      <w:szCs w:val="28"/>
      <w:lang w:eastAsia="ru-RU"/>
    </w:rPr>
  </w:style>
  <w:style w:type="character" w:customStyle="1" w:styleId="a4">
    <w:name w:val="Основний текст Знак"/>
    <w:link w:val="a3"/>
    <w:rPr>
      <w:rFonts w:ascii="Times New Roman CYR" w:hAnsi="Times New Roman CYR"/>
      <w:b/>
      <w:sz w:val="32"/>
      <w:lang w:eastAsia="ru-RU"/>
    </w:rPr>
  </w:style>
  <w:style w:type="paragraph" w:customStyle="1" w:styleId="BodyTextIndent1">
    <w:name w:val="Body Text Indent1"/>
    <w:basedOn w:val="a"/>
    <w:uiPriority w:val="99"/>
    <w:pPr>
      <w:ind w:right="-483" w:firstLine="720"/>
      <w:jc w:val="both"/>
    </w:pPr>
    <w:rPr>
      <w:sz w:val="28"/>
      <w:szCs w:val="28"/>
      <w:lang w:val="uk-UA"/>
    </w:rPr>
  </w:style>
  <w:style w:type="character" w:customStyle="1" w:styleId="33">
    <w:name w:val="Основний текст 3 Знак"/>
    <w:link w:val="32"/>
    <w:rPr>
      <w:sz w:val="16"/>
      <w:szCs w:val="16"/>
      <w:lang w:val="ru-RU" w:eastAsia="ru-RU"/>
    </w:rPr>
  </w:style>
  <w:style w:type="paragraph" w:customStyle="1" w:styleId="Default">
    <w:name w:val="Default"/>
    <w:pPr>
      <w:autoSpaceDE w:val="0"/>
      <w:autoSpaceDN w:val="0"/>
      <w:adjustRightInd w:val="0"/>
    </w:pPr>
    <w:rPr>
      <w:rFonts w:eastAsia="Calibri"/>
      <w:color w:val="000000"/>
      <w:sz w:val="24"/>
      <w:szCs w:val="24"/>
      <w:lang w:val="ru-RU" w:eastAsia="ru-RU"/>
    </w:rPr>
  </w:style>
  <w:style w:type="paragraph" w:styleId="af">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f0"/>
    <w:uiPriority w:val="99"/>
    <w:unhideWhenUsed/>
    <w:qFormat/>
    <w:pPr>
      <w:spacing w:before="100" w:beforeAutospacing="1" w:after="100" w:afterAutospacing="1"/>
    </w:pPr>
  </w:style>
  <w:style w:type="character" w:customStyle="1" w:styleId="af0">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1"/>
    <w:link w:val="af"/>
    <w:uiPriority w:val="99"/>
    <w:locked/>
    <w:rPr>
      <w:sz w:val="24"/>
      <w:szCs w:val="24"/>
      <w:lang w:val="ru-RU" w:eastAsia="ru-RU" w:bidi="ar-SA"/>
    </w:rPr>
  </w:style>
  <w:style w:type="paragraph" w:customStyle="1" w:styleId="af1">
    <w:name w:val="Нормальний текст"/>
    <w:basedOn w:val="a"/>
    <w:pPr>
      <w:spacing w:before="120"/>
      <w:ind w:firstLine="567"/>
      <w:jc w:val="both"/>
    </w:pPr>
    <w:rPr>
      <w:rFonts w:ascii="Antiqua" w:hAnsi="Antiqua" w:cs="Antiqua"/>
      <w:sz w:val="26"/>
      <w:szCs w:val="26"/>
      <w:lang w:val="uk-UA"/>
    </w:rPr>
  </w:style>
  <w:style w:type="paragraph" w:customStyle="1" w:styleId="310">
    <w:name w:val="Основной текст 31"/>
    <w:basedOn w:val="a"/>
    <w:pPr>
      <w:suppressAutoHyphens/>
      <w:spacing w:before="280" w:after="280"/>
    </w:pPr>
    <w:rPr>
      <w:lang w:eastAsia="ar-SA"/>
    </w:rPr>
  </w:style>
  <w:style w:type="paragraph" w:customStyle="1" w:styleId="320">
    <w:name w:val="Основной текст 32"/>
    <w:basedOn w:val="a"/>
    <w:pPr>
      <w:suppressAutoHyphens/>
      <w:spacing w:after="120"/>
    </w:pPr>
    <w:rPr>
      <w:sz w:val="16"/>
      <w:szCs w:val="16"/>
      <w:lang w:eastAsia="ar-SA"/>
    </w:rPr>
  </w:style>
  <w:style w:type="paragraph" w:customStyle="1" w:styleId="22">
    <w:name w:val="Основной текст с отступом 22"/>
    <w:basedOn w:val="a"/>
    <w:pPr>
      <w:widowControl w:val="0"/>
      <w:suppressAutoHyphens/>
      <w:spacing w:before="51" w:after="51"/>
      <w:ind w:firstLine="720"/>
      <w:jc w:val="both"/>
    </w:pPr>
    <w:rPr>
      <w:b/>
      <w:bCs/>
      <w:color w:val="000000"/>
      <w:sz w:val="28"/>
      <w:szCs w:val="28"/>
      <w:lang w:val="uk-UA" w:eastAsia="ar-SA"/>
    </w:rPr>
  </w:style>
  <w:style w:type="character" w:customStyle="1" w:styleId="30">
    <w:name w:val="Заголовок 3 Знак"/>
    <w:link w:val="3"/>
    <w:rPr>
      <w:rFonts w:eastAsia="SimSun"/>
      <w:b/>
      <w:bCs/>
      <w:sz w:val="27"/>
      <w:szCs w:val="27"/>
      <w:lang w:val="ru-RU" w:eastAsia="ru-RU"/>
    </w:rPr>
  </w:style>
  <w:style w:type="paragraph" w:customStyle="1" w:styleId="af2">
    <w:name w:val="Знак Знак Знак Знак Знак"/>
    <w:basedOn w:val="a"/>
    <w:uiPriority w:val="99"/>
    <w:pPr>
      <w:autoSpaceDE w:val="0"/>
      <w:autoSpaceDN w:val="0"/>
    </w:pPr>
    <w:rPr>
      <w:rFonts w:ascii="Verdana" w:hAnsi="Verdana" w:cs="Verdana"/>
      <w:sz w:val="20"/>
      <w:szCs w:val="20"/>
      <w:lang w:val="en-US" w:eastAsia="en-US"/>
    </w:rPr>
  </w:style>
  <w:style w:type="paragraph" w:styleId="af3">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table" w:styleId="af4">
    <w:name w:val="Table Grid"/>
    <w:basedOn w:val="a1"/>
    <w:uiPriority w:val="3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D202A1"/>
    <w:pPr>
      <w:spacing w:before="100" w:beforeAutospacing="1" w:after="100" w:afterAutospacing="1"/>
    </w:pPr>
    <w:rPr>
      <w:lang w:val="uk-UA" w:eastAsia="uk-UA"/>
    </w:rPr>
  </w:style>
  <w:style w:type="character" w:customStyle="1" w:styleId="rvts15">
    <w:name w:val="rvts15"/>
    <w:basedOn w:val="a0"/>
    <w:rsid w:val="00D202A1"/>
  </w:style>
  <w:style w:type="paragraph" w:customStyle="1" w:styleId="rvps14">
    <w:name w:val="rvps14"/>
    <w:basedOn w:val="a"/>
    <w:rsid w:val="00D202A1"/>
    <w:pPr>
      <w:spacing w:before="100" w:beforeAutospacing="1" w:after="100" w:afterAutospacing="1"/>
    </w:pPr>
    <w:rPr>
      <w:lang w:val="uk-UA" w:eastAsia="uk-UA"/>
    </w:rPr>
  </w:style>
  <w:style w:type="paragraph" w:customStyle="1" w:styleId="rvps3">
    <w:name w:val="rvps3"/>
    <w:basedOn w:val="a"/>
    <w:rsid w:val="00D202A1"/>
    <w:pPr>
      <w:spacing w:before="100" w:beforeAutospacing="1" w:after="100" w:afterAutospacing="1"/>
    </w:pPr>
    <w:rPr>
      <w:lang w:val="uk-UA" w:eastAsia="uk-UA"/>
    </w:rPr>
  </w:style>
  <w:style w:type="paragraph" w:customStyle="1" w:styleId="rvps8">
    <w:name w:val="rvps8"/>
    <w:basedOn w:val="a"/>
    <w:rsid w:val="00D202A1"/>
    <w:pPr>
      <w:spacing w:before="100" w:beforeAutospacing="1" w:after="100" w:afterAutospacing="1"/>
    </w:pPr>
    <w:rPr>
      <w:lang w:val="uk-UA" w:eastAsia="uk-UA"/>
    </w:rPr>
  </w:style>
  <w:style w:type="character" w:customStyle="1" w:styleId="rvts82">
    <w:name w:val="rvts82"/>
    <w:basedOn w:val="a0"/>
    <w:rsid w:val="00D202A1"/>
  </w:style>
  <w:style w:type="paragraph" w:customStyle="1" w:styleId="rvps2">
    <w:name w:val="rvps2"/>
    <w:basedOn w:val="a"/>
    <w:qFormat/>
    <w:rsid w:val="00EF0CC8"/>
    <w:pPr>
      <w:spacing w:before="100" w:beforeAutospacing="1" w:after="100" w:afterAutospacing="1"/>
    </w:pPr>
    <w:rPr>
      <w:lang w:val="uk-UA" w:eastAsia="uk-UA"/>
    </w:rPr>
  </w:style>
  <w:style w:type="character" w:customStyle="1" w:styleId="rvts11">
    <w:name w:val="rvts11"/>
    <w:basedOn w:val="a0"/>
    <w:rsid w:val="00EF0CC8"/>
  </w:style>
  <w:style w:type="character" w:customStyle="1" w:styleId="rvts23">
    <w:name w:val="rvts23"/>
    <w:basedOn w:val="a0"/>
    <w:rsid w:val="00EF086C"/>
  </w:style>
  <w:style w:type="character" w:customStyle="1" w:styleId="rvts37">
    <w:name w:val="rvts37"/>
    <w:basedOn w:val="a0"/>
    <w:rsid w:val="008D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5741">
      <w:bodyDiv w:val="1"/>
      <w:marLeft w:val="0"/>
      <w:marRight w:val="0"/>
      <w:marTop w:val="0"/>
      <w:marBottom w:val="0"/>
      <w:divBdr>
        <w:top w:val="none" w:sz="0" w:space="0" w:color="auto"/>
        <w:left w:val="none" w:sz="0" w:space="0" w:color="auto"/>
        <w:bottom w:val="none" w:sz="0" w:space="0" w:color="auto"/>
        <w:right w:val="none" w:sz="0" w:space="0" w:color="auto"/>
      </w:divBdr>
    </w:div>
    <w:div w:id="121972045">
      <w:bodyDiv w:val="1"/>
      <w:marLeft w:val="0"/>
      <w:marRight w:val="0"/>
      <w:marTop w:val="0"/>
      <w:marBottom w:val="0"/>
      <w:divBdr>
        <w:top w:val="none" w:sz="0" w:space="0" w:color="auto"/>
        <w:left w:val="none" w:sz="0" w:space="0" w:color="auto"/>
        <w:bottom w:val="none" w:sz="0" w:space="0" w:color="auto"/>
        <w:right w:val="none" w:sz="0" w:space="0" w:color="auto"/>
      </w:divBdr>
    </w:div>
    <w:div w:id="260725931">
      <w:bodyDiv w:val="1"/>
      <w:marLeft w:val="0"/>
      <w:marRight w:val="0"/>
      <w:marTop w:val="0"/>
      <w:marBottom w:val="0"/>
      <w:divBdr>
        <w:top w:val="none" w:sz="0" w:space="0" w:color="auto"/>
        <w:left w:val="none" w:sz="0" w:space="0" w:color="auto"/>
        <w:bottom w:val="none" w:sz="0" w:space="0" w:color="auto"/>
        <w:right w:val="none" w:sz="0" w:space="0" w:color="auto"/>
      </w:divBdr>
    </w:div>
    <w:div w:id="345132033">
      <w:bodyDiv w:val="1"/>
      <w:marLeft w:val="0"/>
      <w:marRight w:val="0"/>
      <w:marTop w:val="0"/>
      <w:marBottom w:val="0"/>
      <w:divBdr>
        <w:top w:val="none" w:sz="0" w:space="0" w:color="auto"/>
        <w:left w:val="none" w:sz="0" w:space="0" w:color="auto"/>
        <w:bottom w:val="none" w:sz="0" w:space="0" w:color="auto"/>
        <w:right w:val="none" w:sz="0" w:space="0" w:color="auto"/>
      </w:divBdr>
    </w:div>
    <w:div w:id="400445679">
      <w:bodyDiv w:val="1"/>
      <w:marLeft w:val="0"/>
      <w:marRight w:val="0"/>
      <w:marTop w:val="0"/>
      <w:marBottom w:val="0"/>
      <w:divBdr>
        <w:top w:val="none" w:sz="0" w:space="0" w:color="auto"/>
        <w:left w:val="none" w:sz="0" w:space="0" w:color="auto"/>
        <w:bottom w:val="none" w:sz="0" w:space="0" w:color="auto"/>
        <w:right w:val="none" w:sz="0" w:space="0" w:color="auto"/>
      </w:divBdr>
    </w:div>
    <w:div w:id="422117937">
      <w:bodyDiv w:val="1"/>
      <w:marLeft w:val="0"/>
      <w:marRight w:val="0"/>
      <w:marTop w:val="0"/>
      <w:marBottom w:val="0"/>
      <w:divBdr>
        <w:top w:val="none" w:sz="0" w:space="0" w:color="auto"/>
        <w:left w:val="none" w:sz="0" w:space="0" w:color="auto"/>
        <w:bottom w:val="none" w:sz="0" w:space="0" w:color="auto"/>
        <w:right w:val="none" w:sz="0" w:space="0" w:color="auto"/>
      </w:divBdr>
    </w:div>
    <w:div w:id="425881057">
      <w:bodyDiv w:val="1"/>
      <w:marLeft w:val="0"/>
      <w:marRight w:val="0"/>
      <w:marTop w:val="0"/>
      <w:marBottom w:val="0"/>
      <w:divBdr>
        <w:top w:val="none" w:sz="0" w:space="0" w:color="auto"/>
        <w:left w:val="none" w:sz="0" w:space="0" w:color="auto"/>
        <w:bottom w:val="none" w:sz="0" w:space="0" w:color="auto"/>
        <w:right w:val="none" w:sz="0" w:space="0" w:color="auto"/>
      </w:divBdr>
    </w:div>
    <w:div w:id="680931632">
      <w:bodyDiv w:val="1"/>
      <w:marLeft w:val="0"/>
      <w:marRight w:val="0"/>
      <w:marTop w:val="0"/>
      <w:marBottom w:val="0"/>
      <w:divBdr>
        <w:top w:val="none" w:sz="0" w:space="0" w:color="auto"/>
        <w:left w:val="none" w:sz="0" w:space="0" w:color="auto"/>
        <w:bottom w:val="none" w:sz="0" w:space="0" w:color="auto"/>
        <w:right w:val="none" w:sz="0" w:space="0" w:color="auto"/>
      </w:divBdr>
    </w:div>
    <w:div w:id="711031838">
      <w:bodyDiv w:val="1"/>
      <w:marLeft w:val="0"/>
      <w:marRight w:val="0"/>
      <w:marTop w:val="0"/>
      <w:marBottom w:val="0"/>
      <w:divBdr>
        <w:top w:val="none" w:sz="0" w:space="0" w:color="auto"/>
        <w:left w:val="none" w:sz="0" w:space="0" w:color="auto"/>
        <w:bottom w:val="none" w:sz="0" w:space="0" w:color="auto"/>
        <w:right w:val="none" w:sz="0" w:space="0" w:color="auto"/>
      </w:divBdr>
    </w:div>
    <w:div w:id="883103517">
      <w:bodyDiv w:val="1"/>
      <w:marLeft w:val="0"/>
      <w:marRight w:val="0"/>
      <w:marTop w:val="0"/>
      <w:marBottom w:val="0"/>
      <w:divBdr>
        <w:top w:val="none" w:sz="0" w:space="0" w:color="auto"/>
        <w:left w:val="none" w:sz="0" w:space="0" w:color="auto"/>
        <w:bottom w:val="none" w:sz="0" w:space="0" w:color="auto"/>
        <w:right w:val="none" w:sz="0" w:space="0" w:color="auto"/>
      </w:divBdr>
    </w:div>
    <w:div w:id="930817317">
      <w:bodyDiv w:val="1"/>
      <w:marLeft w:val="0"/>
      <w:marRight w:val="0"/>
      <w:marTop w:val="0"/>
      <w:marBottom w:val="0"/>
      <w:divBdr>
        <w:top w:val="none" w:sz="0" w:space="0" w:color="auto"/>
        <w:left w:val="none" w:sz="0" w:space="0" w:color="auto"/>
        <w:bottom w:val="none" w:sz="0" w:space="0" w:color="auto"/>
        <w:right w:val="none" w:sz="0" w:space="0" w:color="auto"/>
      </w:divBdr>
    </w:div>
    <w:div w:id="975765794">
      <w:bodyDiv w:val="1"/>
      <w:marLeft w:val="0"/>
      <w:marRight w:val="0"/>
      <w:marTop w:val="0"/>
      <w:marBottom w:val="0"/>
      <w:divBdr>
        <w:top w:val="none" w:sz="0" w:space="0" w:color="auto"/>
        <w:left w:val="none" w:sz="0" w:space="0" w:color="auto"/>
        <w:bottom w:val="none" w:sz="0" w:space="0" w:color="auto"/>
        <w:right w:val="none" w:sz="0" w:space="0" w:color="auto"/>
      </w:divBdr>
    </w:div>
    <w:div w:id="1210073331">
      <w:bodyDiv w:val="1"/>
      <w:marLeft w:val="0"/>
      <w:marRight w:val="0"/>
      <w:marTop w:val="0"/>
      <w:marBottom w:val="0"/>
      <w:divBdr>
        <w:top w:val="none" w:sz="0" w:space="0" w:color="auto"/>
        <w:left w:val="none" w:sz="0" w:space="0" w:color="auto"/>
        <w:bottom w:val="none" w:sz="0" w:space="0" w:color="auto"/>
        <w:right w:val="none" w:sz="0" w:space="0" w:color="auto"/>
      </w:divBdr>
    </w:div>
    <w:div w:id="1502547491">
      <w:bodyDiv w:val="1"/>
      <w:marLeft w:val="0"/>
      <w:marRight w:val="0"/>
      <w:marTop w:val="0"/>
      <w:marBottom w:val="0"/>
      <w:divBdr>
        <w:top w:val="none" w:sz="0" w:space="0" w:color="auto"/>
        <w:left w:val="none" w:sz="0" w:space="0" w:color="auto"/>
        <w:bottom w:val="none" w:sz="0" w:space="0" w:color="auto"/>
        <w:right w:val="none" w:sz="0" w:space="0" w:color="auto"/>
      </w:divBdr>
    </w:div>
    <w:div w:id="1512179513">
      <w:bodyDiv w:val="1"/>
      <w:marLeft w:val="0"/>
      <w:marRight w:val="0"/>
      <w:marTop w:val="0"/>
      <w:marBottom w:val="0"/>
      <w:divBdr>
        <w:top w:val="none" w:sz="0" w:space="0" w:color="auto"/>
        <w:left w:val="none" w:sz="0" w:space="0" w:color="auto"/>
        <w:bottom w:val="none" w:sz="0" w:space="0" w:color="auto"/>
        <w:right w:val="none" w:sz="0" w:space="0" w:color="auto"/>
      </w:divBdr>
    </w:div>
    <w:div w:id="1703968765">
      <w:bodyDiv w:val="1"/>
      <w:marLeft w:val="0"/>
      <w:marRight w:val="0"/>
      <w:marTop w:val="0"/>
      <w:marBottom w:val="0"/>
      <w:divBdr>
        <w:top w:val="none" w:sz="0" w:space="0" w:color="auto"/>
        <w:left w:val="none" w:sz="0" w:space="0" w:color="auto"/>
        <w:bottom w:val="none" w:sz="0" w:space="0" w:color="auto"/>
        <w:right w:val="none" w:sz="0" w:space="0" w:color="auto"/>
      </w:divBdr>
      <w:divsChild>
        <w:div w:id="474564442">
          <w:marLeft w:val="0"/>
          <w:marRight w:val="0"/>
          <w:marTop w:val="0"/>
          <w:marBottom w:val="0"/>
          <w:divBdr>
            <w:top w:val="none" w:sz="0" w:space="0" w:color="auto"/>
            <w:left w:val="none" w:sz="0" w:space="0" w:color="auto"/>
            <w:bottom w:val="none" w:sz="0" w:space="0" w:color="auto"/>
            <w:right w:val="none" w:sz="0" w:space="0" w:color="auto"/>
          </w:divBdr>
        </w:div>
        <w:div w:id="806095679">
          <w:marLeft w:val="0"/>
          <w:marRight w:val="0"/>
          <w:marTop w:val="0"/>
          <w:marBottom w:val="0"/>
          <w:divBdr>
            <w:top w:val="none" w:sz="0" w:space="0" w:color="auto"/>
            <w:left w:val="none" w:sz="0" w:space="0" w:color="auto"/>
            <w:bottom w:val="none" w:sz="0" w:space="0" w:color="auto"/>
            <w:right w:val="none" w:sz="0" w:space="0" w:color="auto"/>
          </w:divBdr>
          <w:divsChild>
            <w:div w:id="155656015">
              <w:marLeft w:val="0"/>
              <w:marRight w:val="0"/>
              <w:marTop w:val="150"/>
              <w:marBottom w:val="150"/>
              <w:divBdr>
                <w:top w:val="none" w:sz="0" w:space="0" w:color="auto"/>
                <w:left w:val="none" w:sz="0" w:space="0" w:color="auto"/>
                <w:bottom w:val="none" w:sz="0" w:space="0" w:color="auto"/>
                <w:right w:val="none" w:sz="0" w:space="0" w:color="auto"/>
              </w:divBdr>
            </w:div>
          </w:divsChild>
        </w:div>
        <w:div w:id="186139145">
          <w:marLeft w:val="0"/>
          <w:marRight w:val="0"/>
          <w:marTop w:val="0"/>
          <w:marBottom w:val="0"/>
          <w:divBdr>
            <w:top w:val="none" w:sz="0" w:space="0" w:color="auto"/>
            <w:left w:val="none" w:sz="0" w:space="0" w:color="auto"/>
            <w:bottom w:val="none" w:sz="0" w:space="0" w:color="auto"/>
            <w:right w:val="none" w:sz="0" w:space="0" w:color="auto"/>
          </w:divBdr>
        </w:div>
        <w:div w:id="826940246">
          <w:marLeft w:val="0"/>
          <w:marRight w:val="0"/>
          <w:marTop w:val="0"/>
          <w:marBottom w:val="0"/>
          <w:divBdr>
            <w:top w:val="none" w:sz="0" w:space="0" w:color="auto"/>
            <w:left w:val="none" w:sz="0" w:space="0" w:color="auto"/>
            <w:bottom w:val="none" w:sz="0" w:space="0" w:color="auto"/>
            <w:right w:val="none" w:sz="0" w:space="0" w:color="auto"/>
          </w:divBdr>
          <w:divsChild>
            <w:div w:id="965434035">
              <w:marLeft w:val="0"/>
              <w:marRight w:val="0"/>
              <w:marTop w:val="150"/>
              <w:marBottom w:val="150"/>
              <w:divBdr>
                <w:top w:val="none" w:sz="0" w:space="0" w:color="auto"/>
                <w:left w:val="none" w:sz="0" w:space="0" w:color="auto"/>
                <w:bottom w:val="none" w:sz="0" w:space="0" w:color="auto"/>
                <w:right w:val="none" w:sz="0" w:space="0" w:color="auto"/>
              </w:divBdr>
            </w:div>
          </w:divsChild>
        </w:div>
        <w:div w:id="1418792372">
          <w:marLeft w:val="0"/>
          <w:marRight w:val="0"/>
          <w:marTop w:val="0"/>
          <w:marBottom w:val="0"/>
          <w:divBdr>
            <w:top w:val="none" w:sz="0" w:space="0" w:color="auto"/>
            <w:left w:val="none" w:sz="0" w:space="0" w:color="auto"/>
            <w:bottom w:val="none" w:sz="0" w:space="0" w:color="auto"/>
            <w:right w:val="none" w:sz="0" w:space="0" w:color="auto"/>
          </w:divBdr>
          <w:divsChild>
            <w:div w:id="234708534">
              <w:marLeft w:val="0"/>
              <w:marRight w:val="0"/>
              <w:marTop w:val="150"/>
              <w:marBottom w:val="150"/>
              <w:divBdr>
                <w:top w:val="none" w:sz="0" w:space="0" w:color="auto"/>
                <w:left w:val="none" w:sz="0" w:space="0" w:color="auto"/>
                <w:bottom w:val="none" w:sz="0" w:space="0" w:color="auto"/>
                <w:right w:val="none" w:sz="0" w:space="0" w:color="auto"/>
              </w:divBdr>
            </w:div>
          </w:divsChild>
        </w:div>
        <w:div w:id="1343900409">
          <w:marLeft w:val="0"/>
          <w:marRight w:val="0"/>
          <w:marTop w:val="0"/>
          <w:marBottom w:val="0"/>
          <w:divBdr>
            <w:top w:val="none" w:sz="0" w:space="0" w:color="auto"/>
            <w:left w:val="none" w:sz="0" w:space="0" w:color="auto"/>
            <w:bottom w:val="none" w:sz="0" w:space="0" w:color="auto"/>
            <w:right w:val="none" w:sz="0" w:space="0" w:color="auto"/>
          </w:divBdr>
        </w:div>
        <w:div w:id="1388644248">
          <w:marLeft w:val="0"/>
          <w:marRight w:val="0"/>
          <w:marTop w:val="0"/>
          <w:marBottom w:val="0"/>
          <w:divBdr>
            <w:top w:val="none" w:sz="0" w:space="0" w:color="auto"/>
            <w:left w:val="none" w:sz="0" w:space="0" w:color="auto"/>
            <w:bottom w:val="none" w:sz="0" w:space="0" w:color="auto"/>
            <w:right w:val="none" w:sz="0" w:space="0" w:color="auto"/>
          </w:divBdr>
          <w:divsChild>
            <w:div w:id="137576328">
              <w:marLeft w:val="0"/>
              <w:marRight w:val="0"/>
              <w:marTop w:val="150"/>
              <w:marBottom w:val="150"/>
              <w:divBdr>
                <w:top w:val="none" w:sz="0" w:space="0" w:color="auto"/>
                <w:left w:val="none" w:sz="0" w:space="0" w:color="auto"/>
                <w:bottom w:val="none" w:sz="0" w:space="0" w:color="auto"/>
                <w:right w:val="none" w:sz="0" w:space="0" w:color="auto"/>
              </w:divBdr>
            </w:div>
          </w:divsChild>
        </w:div>
        <w:div w:id="1731464564">
          <w:marLeft w:val="0"/>
          <w:marRight w:val="0"/>
          <w:marTop w:val="0"/>
          <w:marBottom w:val="0"/>
          <w:divBdr>
            <w:top w:val="none" w:sz="0" w:space="0" w:color="auto"/>
            <w:left w:val="none" w:sz="0" w:space="0" w:color="auto"/>
            <w:bottom w:val="none" w:sz="0" w:space="0" w:color="auto"/>
            <w:right w:val="none" w:sz="0" w:space="0" w:color="auto"/>
          </w:divBdr>
        </w:div>
        <w:div w:id="1514228697">
          <w:marLeft w:val="0"/>
          <w:marRight w:val="0"/>
          <w:marTop w:val="0"/>
          <w:marBottom w:val="0"/>
          <w:divBdr>
            <w:top w:val="none" w:sz="0" w:space="0" w:color="auto"/>
            <w:left w:val="none" w:sz="0" w:space="0" w:color="auto"/>
            <w:bottom w:val="none" w:sz="0" w:space="0" w:color="auto"/>
            <w:right w:val="none" w:sz="0" w:space="0" w:color="auto"/>
          </w:divBdr>
          <w:divsChild>
            <w:div w:id="2060321504">
              <w:marLeft w:val="0"/>
              <w:marRight w:val="0"/>
              <w:marTop w:val="150"/>
              <w:marBottom w:val="150"/>
              <w:divBdr>
                <w:top w:val="none" w:sz="0" w:space="0" w:color="auto"/>
                <w:left w:val="none" w:sz="0" w:space="0" w:color="auto"/>
                <w:bottom w:val="none" w:sz="0" w:space="0" w:color="auto"/>
                <w:right w:val="none" w:sz="0" w:space="0" w:color="auto"/>
              </w:divBdr>
            </w:div>
          </w:divsChild>
        </w:div>
        <w:div w:id="88887768">
          <w:marLeft w:val="0"/>
          <w:marRight w:val="0"/>
          <w:marTop w:val="0"/>
          <w:marBottom w:val="0"/>
          <w:divBdr>
            <w:top w:val="none" w:sz="0" w:space="0" w:color="auto"/>
            <w:left w:val="none" w:sz="0" w:space="0" w:color="auto"/>
            <w:bottom w:val="none" w:sz="0" w:space="0" w:color="auto"/>
            <w:right w:val="none" w:sz="0" w:space="0" w:color="auto"/>
          </w:divBdr>
          <w:divsChild>
            <w:div w:id="10225854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80031613">
      <w:bodyDiv w:val="1"/>
      <w:marLeft w:val="0"/>
      <w:marRight w:val="0"/>
      <w:marTop w:val="0"/>
      <w:marBottom w:val="0"/>
      <w:divBdr>
        <w:top w:val="none" w:sz="0" w:space="0" w:color="auto"/>
        <w:left w:val="none" w:sz="0" w:space="0" w:color="auto"/>
        <w:bottom w:val="none" w:sz="0" w:space="0" w:color="auto"/>
        <w:right w:val="none" w:sz="0" w:space="0" w:color="auto"/>
      </w:divBdr>
      <w:divsChild>
        <w:div w:id="727194203">
          <w:marLeft w:val="0"/>
          <w:marRight w:val="0"/>
          <w:marTop w:val="0"/>
          <w:marBottom w:val="0"/>
          <w:divBdr>
            <w:top w:val="none" w:sz="0" w:space="0" w:color="auto"/>
            <w:left w:val="none" w:sz="0" w:space="0" w:color="auto"/>
            <w:bottom w:val="none" w:sz="0" w:space="0" w:color="auto"/>
            <w:right w:val="none" w:sz="0" w:space="0" w:color="auto"/>
          </w:divBdr>
        </w:div>
        <w:div w:id="661662957">
          <w:marLeft w:val="0"/>
          <w:marRight w:val="0"/>
          <w:marTop w:val="0"/>
          <w:marBottom w:val="0"/>
          <w:divBdr>
            <w:top w:val="none" w:sz="0" w:space="0" w:color="auto"/>
            <w:left w:val="none" w:sz="0" w:space="0" w:color="auto"/>
            <w:bottom w:val="none" w:sz="0" w:space="0" w:color="auto"/>
            <w:right w:val="none" w:sz="0" w:space="0" w:color="auto"/>
          </w:divBdr>
        </w:div>
        <w:div w:id="352072161">
          <w:marLeft w:val="0"/>
          <w:marRight w:val="0"/>
          <w:marTop w:val="0"/>
          <w:marBottom w:val="0"/>
          <w:divBdr>
            <w:top w:val="none" w:sz="0" w:space="0" w:color="auto"/>
            <w:left w:val="none" w:sz="0" w:space="0" w:color="auto"/>
            <w:bottom w:val="none" w:sz="0" w:space="0" w:color="auto"/>
            <w:right w:val="none" w:sz="0" w:space="0" w:color="auto"/>
          </w:divBdr>
        </w:div>
        <w:div w:id="1332298303">
          <w:marLeft w:val="0"/>
          <w:marRight w:val="0"/>
          <w:marTop w:val="0"/>
          <w:marBottom w:val="0"/>
          <w:divBdr>
            <w:top w:val="none" w:sz="0" w:space="0" w:color="auto"/>
            <w:left w:val="none" w:sz="0" w:space="0" w:color="auto"/>
            <w:bottom w:val="none" w:sz="0" w:space="0" w:color="auto"/>
            <w:right w:val="none" w:sz="0" w:space="0" w:color="auto"/>
          </w:divBdr>
          <w:divsChild>
            <w:div w:id="1046683826">
              <w:marLeft w:val="0"/>
              <w:marRight w:val="0"/>
              <w:marTop w:val="150"/>
              <w:marBottom w:val="150"/>
              <w:divBdr>
                <w:top w:val="none" w:sz="0" w:space="0" w:color="auto"/>
                <w:left w:val="none" w:sz="0" w:space="0" w:color="auto"/>
                <w:bottom w:val="none" w:sz="0" w:space="0" w:color="auto"/>
                <w:right w:val="none" w:sz="0" w:space="0" w:color="auto"/>
              </w:divBdr>
            </w:div>
          </w:divsChild>
        </w:div>
        <w:div w:id="411045586">
          <w:marLeft w:val="0"/>
          <w:marRight w:val="0"/>
          <w:marTop w:val="0"/>
          <w:marBottom w:val="0"/>
          <w:divBdr>
            <w:top w:val="none" w:sz="0" w:space="0" w:color="auto"/>
            <w:left w:val="none" w:sz="0" w:space="0" w:color="auto"/>
            <w:bottom w:val="none" w:sz="0" w:space="0" w:color="auto"/>
            <w:right w:val="none" w:sz="0" w:space="0" w:color="auto"/>
          </w:divBdr>
        </w:div>
        <w:div w:id="748964994">
          <w:marLeft w:val="0"/>
          <w:marRight w:val="0"/>
          <w:marTop w:val="0"/>
          <w:marBottom w:val="0"/>
          <w:divBdr>
            <w:top w:val="none" w:sz="0" w:space="0" w:color="auto"/>
            <w:left w:val="none" w:sz="0" w:space="0" w:color="auto"/>
            <w:bottom w:val="none" w:sz="0" w:space="0" w:color="auto"/>
            <w:right w:val="none" w:sz="0" w:space="0" w:color="auto"/>
          </w:divBdr>
        </w:div>
        <w:div w:id="1083257840">
          <w:marLeft w:val="0"/>
          <w:marRight w:val="0"/>
          <w:marTop w:val="0"/>
          <w:marBottom w:val="0"/>
          <w:divBdr>
            <w:top w:val="none" w:sz="0" w:space="0" w:color="auto"/>
            <w:left w:val="none" w:sz="0" w:space="0" w:color="auto"/>
            <w:bottom w:val="none" w:sz="0" w:space="0" w:color="auto"/>
            <w:right w:val="none" w:sz="0" w:space="0" w:color="auto"/>
          </w:divBdr>
        </w:div>
        <w:div w:id="463815163">
          <w:marLeft w:val="0"/>
          <w:marRight w:val="0"/>
          <w:marTop w:val="0"/>
          <w:marBottom w:val="0"/>
          <w:divBdr>
            <w:top w:val="none" w:sz="0" w:space="0" w:color="auto"/>
            <w:left w:val="none" w:sz="0" w:space="0" w:color="auto"/>
            <w:bottom w:val="none" w:sz="0" w:space="0" w:color="auto"/>
            <w:right w:val="none" w:sz="0" w:space="0" w:color="auto"/>
          </w:divBdr>
        </w:div>
        <w:div w:id="2109933332">
          <w:marLeft w:val="0"/>
          <w:marRight w:val="0"/>
          <w:marTop w:val="0"/>
          <w:marBottom w:val="0"/>
          <w:divBdr>
            <w:top w:val="none" w:sz="0" w:space="0" w:color="auto"/>
            <w:left w:val="none" w:sz="0" w:space="0" w:color="auto"/>
            <w:bottom w:val="none" w:sz="0" w:space="0" w:color="auto"/>
            <w:right w:val="none" w:sz="0" w:space="0" w:color="auto"/>
          </w:divBdr>
          <w:divsChild>
            <w:div w:id="332535015">
              <w:marLeft w:val="0"/>
              <w:marRight w:val="0"/>
              <w:marTop w:val="150"/>
              <w:marBottom w:val="150"/>
              <w:divBdr>
                <w:top w:val="none" w:sz="0" w:space="0" w:color="auto"/>
                <w:left w:val="none" w:sz="0" w:space="0" w:color="auto"/>
                <w:bottom w:val="none" w:sz="0" w:space="0" w:color="auto"/>
                <w:right w:val="none" w:sz="0" w:space="0" w:color="auto"/>
              </w:divBdr>
            </w:div>
          </w:divsChild>
        </w:div>
        <w:div w:id="77798673">
          <w:marLeft w:val="0"/>
          <w:marRight w:val="0"/>
          <w:marTop w:val="0"/>
          <w:marBottom w:val="0"/>
          <w:divBdr>
            <w:top w:val="none" w:sz="0" w:space="0" w:color="auto"/>
            <w:left w:val="none" w:sz="0" w:space="0" w:color="auto"/>
            <w:bottom w:val="none" w:sz="0" w:space="0" w:color="auto"/>
            <w:right w:val="none" w:sz="0" w:space="0" w:color="auto"/>
          </w:divBdr>
        </w:div>
        <w:div w:id="689373400">
          <w:marLeft w:val="0"/>
          <w:marRight w:val="0"/>
          <w:marTop w:val="0"/>
          <w:marBottom w:val="0"/>
          <w:divBdr>
            <w:top w:val="none" w:sz="0" w:space="0" w:color="auto"/>
            <w:left w:val="none" w:sz="0" w:space="0" w:color="auto"/>
            <w:bottom w:val="none" w:sz="0" w:space="0" w:color="auto"/>
            <w:right w:val="none" w:sz="0" w:space="0" w:color="auto"/>
          </w:divBdr>
        </w:div>
        <w:div w:id="1463886757">
          <w:marLeft w:val="0"/>
          <w:marRight w:val="0"/>
          <w:marTop w:val="0"/>
          <w:marBottom w:val="0"/>
          <w:divBdr>
            <w:top w:val="none" w:sz="0" w:space="0" w:color="auto"/>
            <w:left w:val="none" w:sz="0" w:space="0" w:color="auto"/>
            <w:bottom w:val="none" w:sz="0" w:space="0" w:color="auto"/>
            <w:right w:val="none" w:sz="0" w:space="0" w:color="auto"/>
          </w:divBdr>
        </w:div>
        <w:div w:id="1952933334">
          <w:marLeft w:val="0"/>
          <w:marRight w:val="0"/>
          <w:marTop w:val="0"/>
          <w:marBottom w:val="0"/>
          <w:divBdr>
            <w:top w:val="none" w:sz="0" w:space="0" w:color="auto"/>
            <w:left w:val="none" w:sz="0" w:space="0" w:color="auto"/>
            <w:bottom w:val="none" w:sz="0" w:space="0" w:color="auto"/>
            <w:right w:val="none" w:sz="0" w:space="0" w:color="auto"/>
          </w:divBdr>
        </w:div>
        <w:div w:id="618070211">
          <w:marLeft w:val="0"/>
          <w:marRight w:val="0"/>
          <w:marTop w:val="0"/>
          <w:marBottom w:val="0"/>
          <w:divBdr>
            <w:top w:val="none" w:sz="0" w:space="0" w:color="auto"/>
            <w:left w:val="none" w:sz="0" w:space="0" w:color="auto"/>
            <w:bottom w:val="none" w:sz="0" w:space="0" w:color="auto"/>
            <w:right w:val="none" w:sz="0" w:space="0" w:color="auto"/>
          </w:divBdr>
          <w:divsChild>
            <w:div w:id="1569993232">
              <w:marLeft w:val="0"/>
              <w:marRight w:val="0"/>
              <w:marTop w:val="150"/>
              <w:marBottom w:val="150"/>
              <w:divBdr>
                <w:top w:val="none" w:sz="0" w:space="0" w:color="auto"/>
                <w:left w:val="none" w:sz="0" w:space="0" w:color="auto"/>
                <w:bottom w:val="none" w:sz="0" w:space="0" w:color="auto"/>
                <w:right w:val="none" w:sz="0" w:space="0" w:color="auto"/>
              </w:divBdr>
            </w:div>
          </w:divsChild>
        </w:div>
        <w:div w:id="1372419961">
          <w:marLeft w:val="0"/>
          <w:marRight w:val="0"/>
          <w:marTop w:val="0"/>
          <w:marBottom w:val="0"/>
          <w:divBdr>
            <w:top w:val="none" w:sz="0" w:space="0" w:color="auto"/>
            <w:left w:val="none" w:sz="0" w:space="0" w:color="auto"/>
            <w:bottom w:val="none" w:sz="0" w:space="0" w:color="auto"/>
            <w:right w:val="none" w:sz="0" w:space="0" w:color="auto"/>
          </w:divBdr>
        </w:div>
        <w:div w:id="57754941">
          <w:marLeft w:val="0"/>
          <w:marRight w:val="0"/>
          <w:marTop w:val="0"/>
          <w:marBottom w:val="0"/>
          <w:divBdr>
            <w:top w:val="none" w:sz="0" w:space="0" w:color="auto"/>
            <w:left w:val="none" w:sz="0" w:space="0" w:color="auto"/>
            <w:bottom w:val="none" w:sz="0" w:space="0" w:color="auto"/>
            <w:right w:val="none" w:sz="0" w:space="0" w:color="auto"/>
          </w:divBdr>
        </w:div>
        <w:div w:id="1252087133">
          <w:marLeft w:val="0"/>
          <w:marRight w:val="0"/>
          <w:marTop w:val="0"/>
          <w:marBottom w:val="0"/>
          <w:divBdr>
            <w:top w:val="none" w:sz="0" w:space="0" w:color="auto"/>
            <w:left w:val="none" w:sz="0" w:space="0" w:color="auto"/>
            <w:bottom w:val="none" w:sz="0" w:space="0" w:color="auto"/>
            <w:right w:val="none" w:sz="0" w:space="0" w:color="auto"/>
          </w:divBdr>
          <w:divsChild>
            <w:div w:id="627054619">
              <w:marLeft w:val="0"/>
              <w:marRight w:val="0"/>
              <w:marTop w:val="150"/>
              <w:marBottom w:val="150"/>
              <w:divBdr>
                <w:top w:val="none" w:sz="0" w:space="0" w:color="auto"/>
                <w:left w:val="none" w:sz="0" w:space="0" w:color="auto"/>
                <w:bottom w:val="none" w:sz="0" w:space="0" w:color="auto"/>
                <w:right w:val="none" w:sz="0" w:space="0" w:color="auto"/>
              </w:divBdr>
            </w:div>
          </w:divsChild>
        </w:div>
        <w:div w:id="3440081">
          <w:marLeft w:val="0"/>
          <w:marRight w:val="0"/>
          <w:marTop w:val="0"/>
          <w:marBottom w:val="0"/>
          <w:divBdr>
            <w:top w:val="none" w:sz="0" w:space="0" w:color="auto"/>
            <w:left w:val="none" w:sz="0" w:space="0" w:color="auto"/>
            <w:bottom w:val="none" w:sz="0" w:space="0" w:color="auto"/>
            <w:right w:val="none" w:sz="0" w:space="0" w:color="auto"/>
          </w:divBdr>
        </w:div>
        <w:div w:id="1387099535">
          <w:marLeft w:val="0"/>
          <w:marRight w:val="0"/>
          <w:marTop w:val="0"/>
          <w:marBottom w:val="0"/>
          <w:divBdr>
            <w:top w:val="none" w:sz="0" w:space="0" w:color="auto"/>
            <w:left w:val="none" w:sz="0" w:space="0" w:color="auto"/>
            <w:bottom w:val="none" w:sz="0" w:space="0" w:color="auto"/>
            <w:right w:val="none" w:sz="0" w:space="0" w:color="auto"/>
          </w:divBdr>
          <w:divsChild>
            <w:div w:id="2139490383">
              <w:marLeft w:val="0"/>
              <w:marRight w:val="0"/>
              <w:marTop w:val="150"/>
              <w:marBottom w:val="150"/>
              <w:divBdr>
                <w:top w:val="none" w:sz="0" w:space="0" w:color="auto"/>
                <w:left w:val="none" w:sz="0" w:space="0" w:color="auto"/>
                <w:bottom w:val="none" w:sz="0" w:space="0" w:color="auto"/>
                <w:right w:val="none" w:sz="0" w:space="0" w:color="auto"/>
              </w:divBdr>
            </w:div>
          </w:divsChild>
        </w:div>
        <w:div w:id="190923401">
          <w:marLeft w:val="0"/>
          <w:marRight w:val="0"/>
          <w:marTop w:val="0"/>
          <w:marBottom w:val="0"/>
          <w:divBdr>
            <w:top w:val="none" w:sz="0" w:space="0" w:color="auto"/>
            <w:left w:val="none" w:sz="0" w:space="0" w:color="auto"/>
            <w:bottom w:val="none" w:sz="0" w:space="0" w:color="auto"/>
            <w:right w:val="none" w:sz="0" w:space="0" w:color="auto"/>
          </w:divBdr>
        </w:div>
        <w:div w:id="439110456">
          <w:marLeft w:val="0"/>
          <w:marRight w:val="0"/>
          <w:marTop w:val="0"/>
          <w:marBottom w:val="0"/>
          <w:divBdr>
            <w:top w:val="none" w:sz="0" w:space="0" w:color="auto"/>
            <w:left w:val="none" w:sz="0" w:space="0" w:color="auto"/>
            <w:bottom w:val="none" w:sz="0" w:space="0" w:color="auto"/>
            <w:right w:val="none" w:sz="0" w:space="0" w:color="auto"/>
          </w:divBdr>
        </w:div>
        <w:div w:id="1204321993">
          <w:marLeft w:val="0"/>
          <w:marRight w:val="0"/>
          <w:marTop w:val="0"/>
          <w:marBottom w:val="0"/>
          <w:divBdr>
            <w:top w:val="none" w:sz="0" w:space="0" w:color="auto"/>
            <w:left w:val="none" w:sz="0" w:space="0" w:color="auto"/>
            <w:bottom w:val="none" w:sz="0" w:space="0" w:color="auto"/>
            <w:right w:val="none" w:sz="0" w:space="0" w:color="auto"/>
          </w:divBdr>
        </w:div>
        <w:div w:id="1340308101">
          <w:marLeft w:val="0"/>
          <w:marRight w:val="0"/>
          <w:marTop w:val="0"/>
          <w:marBottom w:val="0"/>
          <w:divBdr>
            <w:top w:val="none" w:sz="0" w:space="0" w:color="auto"/>
            <w:left w:val="none" w:sz="0" w:space="0" w:color="auto"/>
            <w:bottom w:val="none" w:sz="0" w:space="0" w:color="auto"/>
            <w:right w:val="none" w:sz="0" w:space="0" w:color="auto"/>
          </w:divBdr>
          <w:divsChild>
            <w:div w:id="1166166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18973912">
      <w:bodyDiv w:val="1"/>
      <w:marLeft w:val="0"/>
      <w:marRight w:val="0"/>
      <w:marTop w:val="0"/>
      <w:marBottom w:val="0"/>
      <w:divBdr>
        <w:top w:val="none" w:sz="0" w:space="0" w:color="auto"/>
        <w:left w:val="none" w:sz="0" w:space="0" w:color="auto"/>
        <w:bottom w:val="none" w:sz="0" w:space="0" w:color="auto"/>
        <w:right w:val="none" w:sz="0" w:space="0" w:color="auto"/>
      </w:divBdr>
    </w:div>
    <w:div w:id="1949849696">
      <w:bodyDiv w:val="1"/>
      <w:marLeft w:val="0"/>
      <w:marRight w:val="0"/>
      <w:marTop w:val="0"/>
      <w:marBottom w:val="0"/>
      <w:divBdr>
        <w:top w:val="none" w:sz="0" w:space="0" w:color="auto"/>
        <w:left w:val="none" w:sz="0" w:space="0" w:color="auto"/>
        <w:bottom w:val="none" w:sz="0" w:space="0" w:color="auto"/>
        <w:right w:val="none" w:sz="0" w:space="0" w:color="auto"/>
      </w:divBdr>
    </w:div>
    <w:div w:id="1987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D6ED-A900-4674-BED3-20705801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6489</Words>
  <Characters>45999</Characters>
  <Application>Microsoft Office Word</Application>
  <DocSecurity>0</DocSecurity>
  <Lines>383</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оаа</dc:creator>
  <cp:lastModifiedBy>Ясінський Володимир Миколайович</cp:lastModifiedBy>
  <cp:revision>2</cp:revision>
  <cp:lastPrinted>2020-02-28T11:38:00Z</cp:lastPrinted>
  <dcterms:created xsi:type="dcterms:W3CDTF">2023-11-08T12:56:00Z</dcterms:created>
  <dcterms:modified xsi:type="dcterms:W3CDTF">2023-11-08T12:56:00Z</dcterms:modified>
</cp:coreProperties>
</file>