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42" w:rsidRPr="00180C17" w:rsidRDefault="00D44042" w:rsidP="00D44042">
      <w:pPr>
        <w:widowControl w:val="0"/>
        <w:jc w:val="center"/>
        <w:rPr>
          <w:b/>
          <w:caps/>
          <w:szCs w:val="28"/>
        </w:rPr>
      </w:pPr>
      <w:r w:rsidRPr="00180C17">
        <w:rPr>
          <w:b/>
          <w:caps/>
          <w:szCs w:val="28"/>
        </w:rPr>
        <w:t>Аналіз регуляторного впливу</w:t>
      </w:r>
    </w:p>
    <w:p w:rsidR="00D44042" w:rsidRPr="00180C17" w:rsidRDefault="00D44042" w:rsidP="00D44042">
      <w:pPr>
        <w:jc w:val="center"/>
        <w:rPr>
          <w:b/>
          <w:szCs w:val="28"/>
        </w:rPr>
      </w:pPr>
      <w:r w:rsidRPr="00180C17">
        <w:rPr>
          <w:b/>
          <w:szCs w:val="28"/>
        </w:rPr>
        <w:t xml:space="preserve">до проекту Закону України </w:t>
      </w:r>
      <w:r w:rsidR="00314A1E">
        <w:rPr>
          <w:b/>
          <w:szCs w:val="28"/>
        </w:rPr>
        <w:t>"</w:t>
      </w:r>
      <w:r w:rsidRPr="00180C17">
        <w:rPr>
          <w:b/>
          <w:szCs w:val="28"/>
        </w:rPr>
        <w:t>Про внесення змін до Митного кодексу України</w:t>
      </w:r>
      <w:r w:rsidR="00314A1E" w:rsidRPr="00314A1E">
        <w:rPr>
          <w:b/>
          <w:szCs w:val="28"/>
        </w:rPr>
        <w:t xml:space="preserve"> </w:t>
      </w:r>
      <w:r w:rsidR="00314A1E" w:rsidRPr="00180C17">
        <w:rPr>
          <w:b/>
          <w:szCs w:val="28"/>
        </w:rPr>
        <w:t>щодо накладення стягнень у справах про порушення митних правил та виконання постанов у цих справах</w:t>
      </w:r>
      <w:r w:rsidR="00314A1E">
        <w:rPr>
          <w:b/>
          <w:szCs w:val="28"/>
        </w:rPr>
        <w:t>"</w:t>
      </w:r>
      <w:r w:rsidRPr="00180C17">
        <w:rPr>
          <w:b/>
          <w:szCs w:val="28"/>
        </w:rPr>
        <w:t xml:space="preserve"> </w:t>
      </w:r>
    </w:p>
    <w:p w:rsidR="00D44042" w:rsidRPr="00180C17" w:rsidRDefault="00D44042" w:rsidP="00D44042">
      <w:pPr>
        <w:pStyle w:val="a5"/>
        <w:widowControl w:val="0"/>
        <w:jc w:val="center"/>
        <w:rPr>
          <w:szCs w:val="28"/>
        </w:rPr>
      </w:pPr>
    </w:p>
    <w:p w:rsidR="00D44042" w:rsidRPr="00180C17" w:rsidRDefault="00D44042" w:rsidP="00980E75">
      <w:pPr>
        <w:widowControl w:val="0"/>
        <w:spacing w:before="120"/>
        <w:ind w:firstLine="709"/>
        <w:jc w:val="both"/>
        <w:rPr>
          <w:b/>
          <w:szCs w:val="28"/>
        </w:rPr>
      </w:pPr>
      <w:r w:rsidRPr="00180C17">
        <w:rPr>
          <w:b/>
          <w:szCs w:val="28"/>
        </w:rPr>
        <w:t>І. Визначення проблеми, яку передбачається розв’язати шляхом державного регулювання</w:t>
      </w:r>
    </w:p>
    <w:p w:rsidR="00D44042" w:rsidRPr="00180C17" w:rsidRDefault="00D44042" w:rsidP="00980E75">
      <w:pPr>
        <w:spacing w:before="120"/>
        <w:ind w:firstLine="709"/>
        <w:jc w:val="both"/>
        <w:rPr>
          <w:szCs w:val="28"/>
        </w:rPr>
      </w:pPr>
      <w:r w:rsidRPr="00180C17">
        <w:rPr>
          <w:b/>
          <w:i/>
          <w:szCs w:val="28"/>
        </w:rPr>
        <w:t>Опис проблеми:</w:t>
      </w:r>
    </w:p>
    <w:p w:rsidR="00BE6444" w:rsidRDefault="00F20F8A" w:rsidP="00980E75">
      <w:pPr>
        <w:spacing w:before="120"/>
        <w:ind w:firstLine="709"/>
        <w:jc w:val="both"/>
        <w:rPr>
          <w:color w:val="222222"/>
          <w:szCs w:val="28"/>
        </w:rPr>
      </w:pPr>
      <w:r w:rsidRPr="00180C17">
        <w:rPr>
          <w:color w:val="222222"/>
          <w:szCs w:val="28"/>
        </w:rPr>
        <w:t xml:space="preserve">Важливою функцією </w:t>
      </w:r>
      <w:r w:rsidR="00344146">
        <w:rPr>
          <w:color w:val="222222"/>
          <w:szCs w:val="28"/>
        </w:rPr>
        <w:t xml:space="preserve">органів доходів і зборів </w:t>
      </w:r>
      <w:r w:rsidRPr="00180C17">
        <w:rPr>
          <w:color w:val="222222"/>
          <w:szCs w:val="28"/>
        </w:rPr>
        <w:t xml:space="preserve">є </w:t>
      </w:r>
      <w:r w:rsidR="00344146">
        <w:rPr>
          <w:color w:val="222222"/>
          <w:szCs w:val="28"/>
        </w:rPr>
        <w:t>запобігання та протидія</w:t>
      </w:r>
      <w:r w:rsidR="00344146" w:rsidRPr="00344146">
        <w:rPr>
          <w:color w:val="222222"/>
          <w:szCs w:val="28"/>
        </w:rPr>
        <w:t xml:space="preserve"> контрабанді та порушенням митних правил на митній території України</w:t>
      </w:r>
      <w:r w:rsidR="00344146">
        <w:rPr>
          <w:color w:val="222222"/>
          <w:szCs w:val="28"/>
        </w:rPr>
        <w:t xml:space="preserve"> та захист</w:t>
      </w:r>
      <w:r w:rsidRPr="00180C17">
        <w:rPr>
          <w:color w:val="222222"/>
          <w:szCs w:val="28"/>
        </w:rPr>
        <w:t xml:space="preserve"> економічних інтересів дер</w:t>
      </w:r>
      <w:r w:rsidR="00344146">
        <w:rPr>
          <w:color w:val="222222"/>
          <w:szCs w:val="28"/>
        </w:rPr>
        <w:t xml:space="preserve">жави від протиправних посягань. </w:t>
      </w:r>
    </w:p>
    <w:p w:rsidR="00C53EF0" w:rsidRPr="00C53EF0" w:rsidRDefault="00C53EF0" w:rsidP="009571C7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C53EF0">
        <w:rPr>
          <w:rFonts w:eastAsiaTheme="minorHAnsi"/>
          <w:szCs w:val="28"/>
          <w:lang w:eastAsia="en-US"/>
        </w:rPr>
        <w:t>Основним критерієм оцінки ефективності діяльності митниць в напрямі запобіганню та протидії контрабанді та порушенням митних правил є притягнення винних осіб до відповідальності. Вказане досягається якісно зібраними доказами вчиненого правопорушення, а також справедливим та неупередженим розглядом справ про порушення митних правил</w:t>
      </w:r>
      <w:r w:rsidR="009571C7">
        <w:rPr>
          <w:rFonts w:eastAsiaTheme="minorHAnsi"/>
          <w:szCs w:val="28"/>
          <w:lang w:eastAsia="en-US"/>
        </w:rPr>
        <w:t xml:space="preserve"> (далі – ПМП)</w:t>
      </w:r>
      <w:r w:rsidRPr="00C53EF0">
        <w:rPr>
          <w:rFonts w:eastAsiaTheme="minorHAnsi"/>
          <w:szCs w:val="28"/>
          <w:lang w:eastAsia="en-US"/>
        </w:rPr>
        <w:t>.</w:t>
      </w:r>
    </w:p>
    <w:p w:rsidR="00C53EF0" w:rsidRPr="00C53EF0" w:rsidRDefault="00C53EF0" w:rsidP="00980E75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C53EF0">
        <w:rPr>
          <w:rFonts w:eastAsiaTheme="minorHAnsi"/>
          <w:szCs w:val="28"/>
          <w:lang w:eastAsia="en-US"/>
        </w:rPr>
        <w:t>Відповідно до вимог статті 467 Митного кодексу України (далі – Кодекс), загальний строк накладення адміністративного стягнення за порушення митних правил становить шість місяців з дня вчинення правопорушення. При цьому, у разі розгляду органами доходів і зборів або судами справ про триваючі порушення митних правил, у тому числі передбачені статтями 469,</w:t>
      </w:r>
      <w:r w:rsidR="008D666F">
        <w:rPr>
          <w:rFonts w:eastAsiaTheme="minorHAnsi"/>
          <w:szCs w:val="28"/>
          <w:lang w:eastAsia="en-US"/>
        </w:rPr>
        <w:t xml:space="preserve"> 477 – </w:t>
      </w:r>
      <w:r w:rsidRPr="00C53EF0">
        <w:rPr>
          <w:rFonts w:eastAsiaTheme="minorHAnsi"/>
          <w:szCs w:val="28"/>
          <w:lang w:eastAsia="en-US"/>
        </w:rPr>
        <w:t xml:space="preserve">485 Кодексу, стягнення накладається не пізніше, ніж через шість місяців з дня виявлення цих правопорушень. </w:t>
      </w:r>
    </w:p>
    <w:p w:rsidR="00C53EF0" w:rsidRPr="00C53EF0" w:rsidRDefault="00C53EF0" w:rsidP="00980E75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C53EF0">
        <w:rPr>
          <w:rFonts w:eastAsiaTheme="minorHAnsi"/>
          <w:szCs w:val="28"/>
          <w:lang w:eastAsia="en-US"/>
        </w:rPr>
        <w:t xml:space="preserve">Поширеною практикою </w:t>
      </w:r>
      <w:r w:rsidR="009571C7" w:rsidRPr="00C53EF0">
        <w:rPr>
          <w:rFonts w:eastAsiaTheme="minorHAnsi"/>
          <w:szCs w:val="28"/>
          <w:lang w:eastAsia="en-US"/>
        </w:rPr>
        <w:t xml:space="preserve">є </w:t>
      </w:r>
      <w:r w:rsidRPr="00C53EF0">
        <w:rPr>
          <w:rFonts w:eastAsiaTheme="minorHAnsi"/>
          <w:szCs w:val="28"/>
          <w:lang w:eastAsia="en-US"/>
        </w:rPr>
        <w:t>прийняття окремим</w:t>
      </w:r>
      <w:r w:rsidR="009571C7">
        <w:rPr>
          <w:rFonts w:eastAsiaTheme="minorHAnsi"/>
          <w:szCs w:val="28"/>
          <w:lang w:eastAsia="en-US"/>
        </w:rPr>
        <w:t>и</w:t>
      </w:r>
      <w:r w:rsidRPr="00C53EF0">
        <w:rPr>
          <w:rFonts w:eastAsiaTheme="minorHAnsi"/>
          <w:szCs w:val="28"/>
          <w:lang w:eastAsia="en-US"/>
        </w:rPr>
        <w:t xml:space="preserve"> судами рішень про закриття справ про </w:t>
      </w:r>
      <w:r w:rsidR="009571C7">
        <w:rPr>
          <w:rFonts w:eastAsiaTheme="minorHAnsi"/>
          <w:szCs w:val="28"/>
          <w:lang w:eastAsia="en-US"/>
        </w:rPr>
        <w:t>ПМП</w:t>
      </w:r>
      <w:r w:rsidRPr="00C53EF0">
        <w:rPr>
          <w:rFonts w:eastAsiaTheme="minorHAnsi"/>
          <w:szCs w:val="28"/>
          <w:lang w:eastAsia="en-US"/>
        </w:rPr>
        <w:t>, заведених у зв’язку з переміщенням товарів з приховуванням від митного контролю за ознаками правопорушення, передбаченого статтею 483 Кодексу, на підставі матеріалів, отриманих у результаті взаємодії з ми</w:t>
      </w:r>
      <w:r w:rsidR="009571C7">
        <w:rPr>
          <w:rFonts w:eastAsiaTheme="minorHAnsi"/>
          <w:szCs w:val="28"/>
          <w:lang w:eastAsia="en-US"/>
        </w:rPr>
        <w:t>тними органами зарубіжних країн.</w:t>
      </w:r>
      <w:r w:rsidRPr="00C53EF0">
        <w:rPr>
          <w:rFonts w:eastAsiaTheme="minorHAnsi"/>
          <w:szCs w:val="28"/>
          <w:lang w:eastAsia="en-US"/>
        </w:rPr>
        <w:t xml:space="preserve"> </w:t>
      </w:r>
      <w:r w:rsidR="009571C7">
        <w:rPr>
          <w:rFonts w:eastAsiaTheme="minorHAnsi"/>
          <w:szCs w:val="28"/>
          <w:lang w:eastAsia="en-US"/>
        </w:rPr>
        <w:t xml:space="preserve">Таке </w:t>
      </w:r>
      <w:r w:rsidR="009571C7" w:rsidRPr="00C53EF0">
        <w:rPr>
          <w:rFonts w:eastAsiaTheme="minorHAnsi"/>
          <w:szCs w:val="28"/>
          <w:lang w:eastAsia="en-US"/>
        </w:rPr>
        <w:t xml:space="preserve">рішення </w:t>
      </w:r>
      <w:r w:rsidR="009571C7">
        <w:rPr>
          <w:rFonts w:eastAsiaTheme="minorHAnsi"/>
          <w:szCs w:val="28"/>
          <w:lang w:eastAsia="en-US"/>
        </w:rPr>
        <w:t>обґрунтовується</w:t>
      </w:r>
      <w:r w:rsidRPr="00C53EF0">
        <w:rPr>
          <w:rFonts w:eastAsiaTheme="minorHAnsi"/>
          <w:szCs w:val="28"/>
          <w:lang w:eastAsia="en-US"/>
        </w:rPr>
        <w:t xml:space="preserve"> тим, що між фактом незаконного переміщення товару та фактом виявлення правопорушення спливає строк, більше ніж 6 місяців, і такі правопорушення не можуть вважатись триваючими. Таким чином, існує проблема в притягненні до відповідальності осіб за вчинення таких правопорушень. </w:t>
      </w:r>
    </w:p>
    <w:p w:rsidR="00C53EF0" w:rsidRPr="00C53EF0" w:rsidRDefault="00C53EF0" w:rsidP="00980E75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C53EF0">
        <w:rPr>
          <w:rFonts w:eastAsiaTheme="minorHAnsi"/>
          <w:szCs w:val="28"/>
          <w:lang w:eastAsia="en-US"/>
        </w:rPr>
        <w:t xml:space="preserve">Крім того, враховуючи тривалий час розгляду справ судами, </w:t>
      </w:r>
      <w:r w:rsidR="00C10125">
        <w:rPr>
          <w:rFonts w:eastAsiaTheme="minorHAnsi"/>
          <w:szCs w:val="28"/>
          <w:lang w:eastAsia="en-US"/>
        </w:rPr>
        <w:t xml:space="preserve">а також </w:t>
      </w:r>
      <w:r w:rsidRPr="00C53EF0">
        <w:rPr>
          <w:rFonts w:eastAsiaTheme="minorHAnsi"/>
          <w:szCs w:val="28"/>
          <w:lang w:eastAsia="en-US"/>
        </w:rPr>
        <w:t xml:space="preserve">з урахуванням </w:t>
      </w:r>
      <w:r w:rsidR="00C10125">
        <w:rPr>
          <w:rFonts w:eastAsiaTheme="minorHAnsi"/>
          <w:szCs w:val="28"/>
          <w:lang w:eastAsia="en-US"/>
        </w:rPr>
        <w:t>тривалості процедури о</w:t>
      </w:r>
      <w:r w:rsidR="00C10125" w:rsidRPr="00C10125">
        <w:rPr>
          <w:rFonts w:eastAsiaTheme="minorHAnsi"/>
          <w:szCs w:val="28"/>
          <w:lang w:eastAsia="en-US"/>
        </w:rPr>
        <w:t xml:space="preserve">скарження постанов у справах про </w:t>
      </w:r>
      <w:r w:rsidR="00C10125">
        <w:rPr>
          <w:rFonts w:eastAsiaTheme="minorHAnsi"/>
          <w:szCs w:val="28"/>
          <w:lang w:eastAsia="en-US"/>
        </w:rPr>
        <w:t xml:space="preserve">ПМП, </w:t>
      </w:r>
      <w:r w:rsidRPr="00C53EF0">
        <w:rPr>
          <w:rFonts w:eastAsiaTheme="minorHAnsi"/>
          <w:szCs w:val="28"/>
          <w:lang w:eastAsia="en-US"/>
        </w:rPr>
        <w:t>унеможливлюється притягнення правопорушників до адміністративної ві</w:t>
      </w:r>
      <w:r w:rsidR="00C10125">
        <w:rPr>
          <w:rFonts w:eastAsiaTheme="minorHAnsi"/>
          <w:szCs w:val="28"/>
          <w:lang w:eastAsia="en-US"/>
        </w:rPr>
        <w:t>дповідальності, о</w:t>
      </w:r>
      <w:r w:rsidRPr="00C53EF0">
        <w:rPr>
          <w:rFonts w:eastAsiaTheme="minorHAnsi"/>
          <w:szCs w:val="28"/>
          <w:lang w:eastAsia="en-US"/>
        </w:rPr>
        <w:t xml:space="preserve">скільки, навіть у разі визнання правопорушника винним, закінчуються процесуальні строки притягнення особи до такої відповідальності.   </w:t>
      </w:r>
    </w:p>
    <w:p w:rsidR="00C53EF0" w:rsidRPr="00C53EF0" w:rsidRDefault="00C53EF0" w:rsidP="00980E75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C53EF0">
        <w:rPr>
          <w:rFonts w:eastAsiaTheme="minorHAnsi"/>
          <w:szCs w:val="28"/>
          <w:lang w:eastAsia="en-US"/>
        </w:rPr>
        <w:t xml:space="preserve">Вирішення зазначеного питання можливе шляхом внесення змін до статті 467 Кодексу в частині встановлення строків застосування адміністративного стягнення за </w:t>
      </w:r>
      <w:r w:rsidR="00C10125">
        <w:rPr>
          <w:rFonts w:eastAsiaTheme="minorHAnsi"/>
          <w:szCs w:val="28"/>
          <w:lang w:eastAsia="en-US"/>
        </w:rPr>
        <w:t>ПМП</w:t>
      </w:r>
      <w:r w:rsidRPr="00C53EF0">
        <w:rPr>
          <w:rFonts w:eastAsiaTheme="minorHAnsi"/>
          <w:szCs w:val="28"/>
          <w:lang w:eastAsia="en-US"/>
        </w:rPr>
        <w:t xml:space="preserve"> з дня виявлення правопорушення.</w:t>
      </w:r>
    </w:p>
    <w:p w:rsidR="00C53EF0" w:rsidRPr="00C53EF0" w:rsidRDefault="001D79B7" w:rsidP="00980E75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Також, з</w:t>
      </w:r>
      <w:r w:rsidR="00C53EF0" w:rsidRPr="00C53EF0">
        <w:rPr>
          <w:rFonts w:eastAsiaTheme="minorHAnsi"/>
          <w:szCs w:val="28"/>
          <w:lang w:eastAsia="en-US"/>
        </w:rPr>
        <w:t xml:space="preserve">а результатами аналізу органів доходів і зборів встановлено, що з року в рік набувають поширення факти порушення вимог митного законодавства </w:t>
      </w:r>
      <w:r w:rsidR="00C53EF0" w:rsidRPr="00C53EF0">
        <w:rPr>
          <w:rFonts w:eastAsiaTheme="minorHAnsi"/>
          <w:szCs w:val="28"/>
          <w:lang w:eastAsia="en-US"/>
        </w:rPr>
        <w:lastRenderedPageBreak/>
        <w:t xml:space="preserve">при ввезенні на митну територію України транспортних засобів в режимі </w:t>
      </w:r>
      <w:r w:rsidR="005A559C">
        <w:rPr>
          <w:rFonts w:eastAsiaTheme="minorHAnsi"/>
          <w:szCs w:val="28"/>
          <w:lang w:eastAsia="en-US"/>
        </w:rPr>
        <w:t>"</w:t>
      </w:r>
      <w:r w:rsidR="00C53EF0" w:rsidRPr="00C53EF0">
        <w:rPr>
          <w:rFonts w:eastAsiaTheme="minorHAnsi"/>
          <w:szCs w:val="28"/>
          <w:lang w:eastAsia="en-US"/>
        </w:rPr>
        <w:t>транзит</w:t>
      </w:r>
      <w:r w:rsidR="005A559C">
        <w:rPr>
          <w:rFonts w:eastAsiaTheme="minorHAnsi"/>
          <w:szCs w:val="28"/>
          <w:lang w:eastAsia="en-US"/>
        </w:rPr>
        <w:t>"</w:t>
      </w:r>
      <w:r w:rsidR="00C53EF0" w:rsidRPr="00C53EF0">
        <w:rPr>
          <w:rFonts w:eastAsiaTheme="minorHAnsi"/>
          <w:szCs w:val="28"/>
          <w:lang w:eastAsia="en-US"/>
        </w:rPr>
        <w:t xml:space="preserve"> та </w:t>
      </w:r>
      <w:r w:rsidR="005A559C">
        <w:rPr>
          <w:rFonts w:eastAsiaTheme="minorHAnsi"/>
          <w:szCs w:val="28"/>
          <w:lang w:eastAsia="en-US"/>
        </w:rPr>
        <w:t>"</w:t>
      </w:r>
      <w:r w:rsidR="00C53EF0" w:rsidRPr="00C53EF0">
        <w:rPr>
          <w:rFonts w:eastAsiaTheme="minorHAnsi"/>
          <w:szCs w:val="28"/>
          <w:lang w:eastAsia="en-US"/>
        </w:rPr>
        <w:t>тимчасове ввезення</w:t>
      </w:r>
      <w:r w:rsidR="005A559C">
        <w:rPr>
          <w:rFonts w:eastAsiaTheme="minorHAnsi"/>
          <w:szCs w:val="28"/>
          <w:lang w:eastAsia="en-US"/>
        </w:rPr>
        <w:t>"</w:t>
      </w:r>
      <w:r w:rsidR="00C53EF0" w:rsidRPr="00C53EF0">
        <w:rPr>
          <w:rFonts w:eastAsiaTheme="minorHAnsi"/>
          <w:szCs w:val="28"/>
          <w:lang w:eastAsia="en-US"/>
        </w:rPr>
        <w:t>.</w:t>
      </w:r>
    </w:p>
    <w:p w:rsidR="00C53EF0" w:rsidRPr="00C53EF0" w:rsidRDefault="00C10125" w:rsidP="0030244F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C53EF0" w:rsidRPr="00C53EF0">
        <w:rPr>
          <w:rFonts w:eastAsiaTheme="minorHAnsi"/>
          <w:szCs w:val="28"/>
          <w:lang w:eastAsia="en-US"/>
        </w:rPr>
        <w:t xml:space="preserve">анкції статей 470 та 481 Кодексу передбачають </w:t>
      </w:r>
      <w:r>
        <w:rPr>
          <w:rFonts w:eastAsiaTheme="minorHAnsi"/>
          <w:szCs w:val="28"/>
          <w:lang w:eastAsia="en-US"/>
        </w:rPr>
        <w:t xml:space="preserve">за такі правопорушення </w:t>
      </w:r>
      <w:r w:rsidR="0030244F">
        <w:rPr>
          <w:rFonts w:eastAsiaTheme="minorHAnsi"/>
          <w:szCs w:val="28"/>
          <w:lang w:eastAsia="en-US"/>
        </w:rPr>
        <w:t>лише накладення штрафу, при цьому,</w:t>
      </w:r>
      <w:r w:rsidR="00C53EF0" w:rsidRPr="00C53EF0">
        <w:rPr>
          <w:rFonts w:eastAsiaTheme="minorHAnsi"/>
          <w:szCs w:val="28"/>
          <w:lang w:eastAsia="en-US"/>
        </w:rPr>
        <w:t xml:space="preserve"> </w:t>
      </w:r>
      <w:r w:rsidR="0030244F" w:rsidRPr="00C53EF0">
        <w:rPr>
          <w:rFonts w:eastAsiaTheme="minorHAnsi"/>
          <w:szCs w:val="28"/>
          <w:lang w:eastAsia="en-US"/>
        </w:rPr>
        <w:t>відсутні правові механізми примусу, які можуть застосовуватись до особи щодо вивезення транспортного засобу за межі митної території України, у тому числі, і у разі несплати штрафу.</w:t>
      </w:r>
      <w:r w:rsidR="0030244F">
        <w:rPr>
          <w:rFonts w:eastAsiaTheme="minorHAnsi"/>
          <w:szCs w:val="28"/>
          <w:lang w:eastAsia="en-US"/>
        </w:rPr>
        <w:t xml:space="preserve"> Таким чином, </w:t>
      </w:r>
      <w:r w:rsidR="00C53EF0" w:rsidRPr="00C53EF0">
        <w:rPr>
          <w:rFonts w:eastAsiaTheme="minorHAnsi"/>
          <w:szCs w:val="28"/>
          <w:lang w:eastAsia="en-US"/>
        </w:rPr>
        <w:t xml:space="preserve">правопорушники мають можливість і надалі порушувати встановлені митні правила. </w:t>
      </w:r>
    </w:p>
    <w:p w:rsidR="00C53EF0" w:rsidRPr="00C53EF0" w:rsidRDefault="00C53EF0" w:rsidP="00980E75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C53EF0">
        <w:rPr>
          <w:rFonts w:eastAsiaTheme="minorHAnsi"/>
          <w:szCs w:val="28"/>
          <w:lang w:eastAsia="en-US"/>
        </w:rPr>
        <w:t>Враховуючи зазначене, існує необхідність посилення адміністративної відповідальності за такі правопорушення.</w:t>
      </w:r>
    </w:p>
    <w:p w:rsidR="00C53EF0" w:rsidRPr="00C53EF0" w:rsidRDefault="00C53EF0" w:rsidP="00980E75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 w:rsidRPr="00C53EF0">
        <w:rPr>
          <w:rFonts w:eastAsiaTheme="minorHAnsi"/>
          <w:szCs w:val="28"/>
          <w:lang w:eastAsia="en-US"/>
        </w:rPr>
        <w:t xml:space="preserve">Також, аналіз практики застосування компромісу у справах про </w:t>
      </w:r>
      <w:r w:rsidR="0030244F">
        <w:rPr>
          <w:rFonts w:eastAsiaTheme="minorHAnsi"/>
          <w:szCs w:val="28"/>
          <w:lang w:eastAsia="en-US"/>
        </w:rPr>
        <w:t>ПМП</w:t>
      </w:r>
      <w:r w:rsidRPr="00C53EF0">
        <w:rPr>
          <w:rFonts w:eastAsiaTheme="minorHAnsi"/>
          <w:szCs w:val="28"/>
          <w:lang w:eastAsia="en-US"/>
        </w:rPr>
        <w:t>,</w:t>
      </w:r>
      <w:r w:rsidRPr="00C53EF0">
        <w:rPr>
          <w:color w:val="000000"/>
          <w:szCs w:val="28"/>
          <w:lang w:val="uk" w:eastAsia="uk-UA"/>
        </w:rPr>
        <w:t xml:space="preserve"> </w:t>
      </w:r>
      <w:r w:rsidRPr="00C53EF0">
        <w:rPr>
          <w:rFonts w:eastAsiaTheme="minorHAnsi"/>
          <w:szCs w:val="28"/>
          <w:lang w:eastAsia="en-US"/>
        </w:rPr>
        <w:t xml:space="preserve">відповідно до статті 521 Кодексу, </w:t>
      </w:r>
      <w:r w:rsidRPr="00C53EF0">
        <w:rPr>
          <w:color w:val="000000"/>
          <w:szCs w:val="28"/>
          <w:lang w:val="uk" w:eastAsia="uk-UA"/>
        </w:rPr>
        <w:t>свідчить, що зазначена процедура, яка є новою для митного права, поступово набуває поширення.</w:t>
      </w:r>
    </w:p>
    <w:p w:rsidR="00C53EF0" w:rsidRPr="00C53EF0" w:rsidRDefault="00C53EF0" w:rsidP="00980E75">
      <w:pPr>
        <w:spacing w:before="120"/>
        <w:ind w:firstLine="709"/>
        <w:jc w:val="both"/>
        <w:rPr>
          <w:bCs/>
          <w:iCs/>
          <w:color w:val="000000"/>
          <w:szCs w:val="28"/>
          <w:lang w:val="uk" w:eastAsia="uk-UA"/>
        </w:rPr>
      </w:pPr>
      <w:r w:rsidRPr="00C53EF0">
        <w:rPr>
          <w:rFonts w:eastAsiaTheme="minorHAnsi"/>
          <w:szCs w:val="28"/>
          <w:lang w:eastAsia="en-US"/>
        </w:rPr>
        <w:t xml:space="preserve">Разом з цим, </w:t>
      </w:r>
      <w:r w:rsidRPr="00C53EF0">
        <w:rPr>
          <w:color w:val="000000"/>
          <w:szCs w:val="28"/>
          <w:lang w:val="uk" w:eastAsia="uk-UA"/>
        </w:rPr>
        <w:t>відсоток укладених мирових угод у порівнянні із загальною кількістю протоколів про ПМП є незначною, оскільки</w:t>
      </w:r>
      <w:r w:rsidRPr="00C53EF0">
        <w:rPr>
          <w:bCs/>
          <w:iCs/>
          <w:color w:val="000000"/>
          <w:szCs w:val="28"/>
          <w:lang w:val="uk" w:eastAsia="uk-UA"/>
        </w:rPr>
        <w:t xml:space="preserve"> відсутня достатня мотивація – </w:t>
      </w:r>
      <w:r w:rsidRPr="00C53EF0">
        <w:rPr>
          <w:color w:val="000000"/>
          <w:szCs w:val="28"/>
          <w:lang w:val="uk" w:eastAsia="uk-UA"/>
        </w:rPr>
        <w:t>фінансовий тягар за вчинення правопорушення при укладенні мирової угоди є фактично таким самим як і без неї.</w:t>
      </w:r>
    </w:p>
    <w:p w:rsidR="006C6D1A" w:rsidRPr="00C53EF0" w:rsidRDefault="006C6D1A" w:rsidP="00980E75">
      <w:pPr>
        <w:widowControl w:val="0"/>
        <w:spacing w:before="120"/>
        <w:ind w:right="120" w:firstLine="709"/>
        <w:jc w:val="both"/>
        <w:rPr>
          <w:color w:val="000000"/>
          <w:szCs w:val="28"/>
          <w:lang w:val="uk" w:eastAsia="uk-UA"/>
        </w:rPr>
      </w:pPr>
      <w:r>
        <w:rPr>
          <w:color w:val="000000"/>
          <w:szCs w:val="28"/>
          <w:lang w:val="uk" w:eastAsia="uk-UA"/>
        </w:rPr>
        <w:t xml:space="preserve">З метою стимулювання </w:t>
      </w:r>
      <w:r w:rsidR="00D00E0E">
        <w:rPr>
          <w:color w:val="000000"/>
          <w:szCs w:val="28"/>
          <w:lang w:val="uk" w:eastAsia="uk-UA"/>
        </w:rPr>
        <w:t>до компромісу, доцільно, п</w:t>
      </w:r>
      <w:r w:rsidRPr="00C53EF0">
        <w:rPr>
          <w:color w:val="000000"/>
          <w:szCs w:val="28"/>
          <w:lang w:val="uk" w:eastAsia="uk-UA"/>
        </w:rPr>
        <w:t>ісля сплати штрафу за вчинення ПМП,</w:t>
      </w:r>
      <w:r w:rsidR="007179DF">
        <w:rPr>
          <w:color w:val="000000"/>
          <w:szCs w:val="28"/>
          <w:lang w:val="uk" w:eastAsia="uk-UA"/>
        </w:rPr>
        <w:t xml:space="preserve"> та/або вартості товарів, що підлягають конфіскації,</w:t>
      </w:r>
      <w:r w:rsidRPr="00C53EF0">
        <w:rPr>
          <w:color w:val="000000"/>
          <w:szCs w:val="28"/>
          <w:lang w:val="uk" w:eastAsia="uk-UA"/>
        </w:rPr>
        <w:t xml:space="preserve"> передбачити можливість декларування товарів, що є предметом ПМП, у митний режим, який передбачає</w:t>
      </w:r>
      <w:r w:rsidRPr="00C53EF0">
        <w:rPr>
          <w:bCs/>
          <w:iCs/>
          <w:color w:val="000000"/>
          <w:szCs w:val="28"/>
          <w:lang w:val="uk" w:eastAsia="uk-UA"/>
        </w:rPr>
        <w:t xml:space="preserve"> випуск товарів у вільний обіг</w:t>
      </w:r>
      <w:r w:rsidRPr="00C53EF0">
        <w:rPr>
          <w:color w:val="000000"/>
          <w:szCs w:val="28"/>
          <w:lang w:val="uk" w:eastAsia="uk-UA"/>
        </w:rPr>
        <w:t xml:space="preserve"> (на цей час пропонується декларувати товар лише у митні режими </w:t>
      </w:r>
      <w:r w:rsidR="005A559C">
        <w:rPr>
          <w:color w:val="000000"/>
          <w:szCs w:val="28"/>
          <w:lang w:val="uk" w:eastAsia="uk-UA"/>
        </w:rPr>
        <w:t>"</w:t>
      </w:r>
      <w:r w:rsidRPr="00C53EF0">
        <w:rPr>
          <w:color w:val="000000"/>
          <w:szCs w:val="28"/>
          <w:lang w:val="uk" w:eastAsia="uk-UA"/>
        </w:rPr>
        <w:t>відмова на користь держави</w:t>
      </w:r>
      <w:r w:rsidR="005A559C">
        <w:rPr>
          <w:color w:val="000000"/>
          <w:szCs w:val="28"/>
          <w:lang w:val="uk" w:eastAsia="uk-UA"/>
        </w:rPr>
        <w:t>"</w:t>
      </w:r>
      <w:r w:rsidRPr="00C53EF0">
        <w:rPr>
          <w:color w:val="000000"/>
          <w:szCs w:val="28"/>
          <w:lang w:val="uk" w:eastAsia="uk-UA"/>
        </w:rPr>
        <w:t xml:space="preserve"> </w:t>
      </w:r>
      <w:r w:rsidR="005A559C">
        <w:rPr>
          <w:color w:val="000000"/>
          <w:szCs w:val="28"/>
          <w:lang w:val="uk" w:eastAsia="uk-UA"/>
        </w:rPr>
        <w:t>та</w:t>
      </w:r>
      <w:r w:rsidRPr="00C53EF0">
        <w:rPr>
          <w:color w:val="000000"/>
          <w:szCs w:val="28"/>
          <w:lang w:val="uk" w:eastAsia="uk-UA"/>
        </w:rPr>
        <w:t xml:space="preserve"> </w:t>
      </w:r>
      <w:r w:rsidR="005A559C">
        <w:rPr>
          <w:color w:val="000000"/>
          <w:szCs w:val="28"/>
          <w:lang w:val="uk" w:eastAsia="uk-UA"/>
        </w:rPr>
        <w:t>"</w:t>
      </w:r>
      <w:r w:rsidRPr="00C53EF0">
        <w:rPr>
          <w:color w:val="000000"/>
          <w:szCs w:val="28"/>
          <w:lang w:val="uk" w:eastAsia="uk-UA"/>
        </w:rPr>
        <w:t xml:space="preserve">знищення </w:t>
      </w:r>
      <w:r w:rsidR="005A559C">
        <w:rPr>
          <w:color w:val="000000"/>
          <w:szCs w:val="28"/>
          <w:lang w:val="uk" w:eastAsia="uk-UA"/>
        </w:rPr>
        <w:t>або</w:t>
      </w:r>
      <w:r w:rsidRPr="00C53EF0">
        <w:rPr>
          <w:color w:val="000000"/>
          <w:szCs w:val="28"/>
          <w:lang w:val="uk" w:eastAsia="uk-UA"/>
        </w:rPr>
        <w:t xml:space="preserve"> руйнування</w:t>
      </w:r>
      <w:r w:rsidR="005A559C">
        <w:rPr>
          <w:color w:val="000000"/>
          <w:szCs w:val="28"/>
          <w:lang w:val="uk" w:eastAsia="uk-UA"/>
        </w:rPr>
        <w:t>"</w:t>
      </w:r>
      <w:r w:rsidRPr="00C53EF0">
        <w:rPr>
          <w:color w:val="000000"/>
          <w:szCs w:val="28"/>
          <w:lang w:val="uk" w:eastAsia="uk-UA"/>
        </w:rPr>
        <w:t>).</w:t>
      </w:r>
    </w:p>
    <w:p w:rsidR="00C53EF0" w:rsidRDefault="00C53EF0" w:rsidP="00980E75">
      <w:pPr>
        <w:spacing w:before="120"/>
        <w:ind w:firstLine="709"/>
        <w:jc w:val="both"/>
        <w:rPr>
          <w:color w:val="000000"/>
          <w:szCs w:val="28"/>
          <w:lang w:val="uk" w:eastAsia="uk-UA"/>
        </w:rPr>
      </w:pPr>
      <w:r w:rsidRPr="00C53EF0">
        <w:rPr>
          <w:color w:val="000000"/>
          <w:szCs w:val="28"/>
          <w:lang w:val="uk" w:eastAsia="uk-UA"/>
        </w:rPr>
        <w:t xml:space="preserve">Крім цього, на сьогодні залишається не врегульованим питання застосування компромісу у справах про ПМП, предметом правопорушення яких є </w:t>
      </w:r>
      <w:r w:rsidR="001D79B7">
        <w:rPr>
          <w:color w:val="000000"/>
          <w:szCs w:val="28"/>
          <w:lang w:val="uk" w:eastAsia="uk-UA"/>
        </w:rPr>
        <w:t xml:space="preserve">українські </w:t>
      </w:r>
      <w:r w:rsidRPr="00C53EF0">
        <w:rPr>
          <w:color w:val="000000"/>
          <w:szCs w:val="28"/>
          <w:lang w:val="uk" w:eastAsia="uk-UA"/>
        </w:rPr>
        <w:t>товари, які експортуються з України.</w:t>
      </w:r>
    </w:p>
    <w:p w:rsidR="00D00E0E" w:rsidRPr="00D00E0E" w:rsidRDefault="00D00E0E" w:rsidP="00980E75">
      <w:pPr>
        <w:spacing w:before="12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цей час</w:t>
      </w:r>
      <w:r w:rsidRPr="00D00E0E">
        <w:rPr>
          <w:rFonts w:eastAsia="Calibri"/>
          <w:szCs w:val="28"/>
          <w:lang w:eastAsia="en-US"/>
        </w:rPr>
        <w:t>, з огляду на вимоги статей 175-185 Митного кодексу України, мирова угода в частині декла</w:t>
      </w:r>
      <w:r>
        <w:rPr>
          <w:rFonts w:eastAsia="Calibri"/>
          <w:szCs w:val="28"/>
          <w:lang w:eastAsia="en-US"/>
        </w:rPr>
        <w:t>рування товарів в митні режи</w:t>
      </w:r>
      <w:r w:rsidR="005A559C">
        <w:rPr>
          <w:rFonts w:eastAsia="Calibri"/>
          <w:szCs w:val="28"/>
          <w:lang w:eastAsia="en-US"/>
        </w:rPr>
        <w:t>ми "відмова на користь держави" та</w:t>
      </w:r>
      <w:r>
        <w:rPr>
          <w:rFonts w:eastAsia="Calibri"/>
          <w:szCs w:val="28"/>
          <w:lang w:eastAsia="en-US"/>
        </w:rPr>
        <w:t xml:space="preserve"> </w:t>
      </w:r>
      <w:r w:rsidR="005A559C">
        <w:rPr>
          <w:rFonts w:eastAsia="Calibri"/>
          <w:szCs w:val="28"/>
          <w:lang w:eastAsia="en-US"/>
        </w:rPr>
        <w:t>"знищення або</w:t>
      </w:r>
      <w:r w:rsidRPr="00D00E0E">
        <w:rPr>
          <w:rFonts w:eastAsia="Calibri"/>
          <w:szCs w:val="28"/>
          <w:lang w:eastAsia="en-US"/>
        </w:rPr>
        <w:t xml:space="preserve"> руйнування</w:t>
      </w:r>
      <w:r w:rsidR="005A559C">
        <w:rPr>
          <w:rFonts w:eastAsia="Calibri"/>
          <w:szCs w:val="28"/>
          <w:lang w:eastAsia="en-US"/>
        </w:rPr>
        <w:t>"</w:t>
      </w:r>
      <w:r w:rsidRPr="00D00E0E">
        <w:rPr>
          <w:rFonts w:eastAsia="Calibri"/>
          <w:szCs w:val="28"/>
          <w:lang w:eastAsia="en-US"/>
        </w:rPr>
        <w:t xml:space="preserve"> не може бути виконана у разі, якщо предметами правопорушень є </w:t>
      </w:r>
      <w:r w:rsidR="001D79B7">
        <w:rPr>
          <w:rFonts w:eastAsia="Calibri"/>
          <w:szCs w:val="28"/>
          <w:lang w:eastAsia="en-US"/>
        </w:rPr>
        <w:t xml:space="preserve">українські </w:t>
      </w:r>
      <w:r w:rsidRPr="00D00E0E">
        <w:rPr>
          <w:rFonts w:eastAsia="Calibri"/>
          <w:szCs w:val="28"/>
          <w:lang w:eastAsia="en-US"/>
        </w:rPr>
        <w:t xml:space="preserve">товари (відповідно до вимог зазначених статей у згадані митні режими можуть бути поміщені лише іноземні товари). </w:t>
      </w:r>
    </w:p>
    <w:p w:rsidR="00C53EF0" w:rsidRPr="00C53EF0" w:rsidRDefault="00C53EF0" w:rsidP="00980E75">
      <w:pPr>
        <w:spacing w:before="120"/>
        <w:ind w:firstLine="709"/>
        <w:jc w:val="both"/>
        <w:rPr>
          <w:color w:val="000000"/>
          <w:szCs w:val="28"/>
          <w:lang w:val="uk" w:eastAsia="uk-UA"/>
        </w:rPr>
      </w:pPr>
      <w:r w:rsidRPr="00C53EF0">
        <w:rPr>
          <w:color w:val="000000"/>
          <w:szCs w:val="28"/>
          <w:lang w:val="uk" w:eastAsia="uk-UA"/>
        </w:rPr>
        <w:t>Таким чином, існує необхідність нормативного врегулювання чинної процедури застосування компромісу у справах про ПМП.</w:t>
      </w:r>
    </w:p>
    <w:p w:rsidR="00D44042" w:rsidRPr="00180C17" w:rsidRDefault="00D44042" w:rsidP="00980E75">
      <w:pPr>
        <w:spacing w:before="120"/>
        <w:ind w:firstLine="709"/>
        <w:jc w:val="both"/>
        <w:rPr>
          <w:szCs w:val="28"/>
        </w:rPr>
      </w:pPr>
      <w:r w:rsidRPr="00180C17">
        <w:rPr>
          <w:szCs w:val="28"/>
        </w:rPr>
        <w:t>З метою внесення відповідних змін до законодавства підготовлено проект</w:t>
      </w:r>
      <w:r w:rsidR="002128B4" w:rsidRPr="00180C17">
        <w:rPr>
          <w:szCs w:val="28"/>
        </w:rPr>
        <w:t xml:space="preserve"> Закону України </w:t>
      </w:r>
      <w:r w:rsidR="00314A1E">
        <w:rPr>
          <w:szCs w:val="28"/>
        </w:rPr>
        <w:t>"</w:t>
      </w:r>
      <w:r w:rsidR="002128B4" w:rsidRPr="00180C17">
        <w:rPr>
          <w:szCs w:val="28"/>
        </w:rPr>
        <w:t>Про внесення змін до Митного кодексу України</w:t>
      </w:r>
      <w:r w:rsidR="00D030FD" w:rsidRPr="00D030FD">
        <w:rPr>
          <w:szCs w:val="28"/>
        </w:rPr>
        <w:t xml:space="preserve"> </w:t>
      </w:r>
      <w:r w:rsidR="00D030FD" w:rsidRPr="00180C17">
        <w:rPr>
          <w:szCs w:val="28"/>
        </w:rPr>
        <w:t>щодо накладення стягнень у справах про порушення митних правил та виконання постанов у цих справах</w:t>
      </w:r>
      <w:r w:rsidR="00314A1E">
        <w:rPr>
          <w:szCs w:val="28"/>
        </w:rPr>
        <w:t>"</w:t>
      </w:r>
      <w:r w:rsidRPr="00180C17">
        <w:rPr>
          <w:szCs w:val="28"/>
        </w:rPr>
        <w:t>.</w:t>
      </w:r>
    </w:p>
    <w:p w:rsidR="00D44042" w:rsidRPr="00180C17" w:rsidRDefault="00D44042" w:rsidP="00980E75">
      <w:pPr>
        <w:widowControl w:val="0"/>
        <w:spacing w:before="120"/>
        <w:ind w:firstLine="709"/>
        <w:jc w:val="both"/>
        <w:rPr>
          <w:szCs w:val="28"/>
        </w:rPr>
      </w:pPr>
      <w:r w:rsidRPr="00180C17">
        <w:rPr>
          <w:b/>
          <w:i/>
          <w:szCs w:val="28"/>
        </w:rPr>
        <w:t>Обґрунтування необхідності державного регулювання:</w:t>
      </w:r>
    </w:p>
    <w:p w:rsidR="005C3E4E" w:rsidRDefault="00C53EF0" w:rsidP="00980E75">
      <w:pPr>
        <w:spacing w:before="120"/>
        <w:ind w:firstLine="709"/>
        <w:jc w:val="both"/>
      </w:pPr>
      <w:r w:rsidRPr="00C53EF0">
        <w:t xml:space="preserve">Необхідність прийняття акта зумовлена потребою </w:t>
      </w:r>
      <w:r w:rsidR="005C3E4E">
        <w:t>вдосконалення митного законодавства з питань запобіганню та профілактиці митних правопорушень.</w:t>
      </w:r>
    </w:p>
    <w:p w:rsidR="00D44042" w:rsidRPr="00180C17" w:rsidRDefault="00D44042" w:rsidP="00980E75">
      <w:pPr>
        <w:spacing w:before="120"/>
        <w:ind w:firstLine="709"/>
        <w:jc w:val="both"/>
        <w:rPr>
          <w:szCs w:val="28"/>
        </w:rPr>
      </w:pPr>
      <w:r w:rsidRPr="00180C17">
        <w:rPr>
          <w:szCs w:val="28"/>
        </w:rPr>
        <w:t>Основні групи, на які проблема справляє вплив:</w:t>
      </w:r>
    </w:p>
    <w:p w:rsidR="00D44042" w:rsidRPr="00180C17" w:rsidRDefault="00D44042" w:rsidP="00D44042">
      <w:pPr>
        <w:jc w:val="both"/>
        <w:rPr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45"/>
        <w:gridCol w:w="4201"/>
      </w:tblGrid>
      <w:tr w:rsidR="00D44042" w:rsidRPr="00180C17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jc w:val="center"/>
              <w:rPr>
                <w:b/>
                <w:sz w:val="24"/>
                <w:szCs w:val="24"/>
              </w:rPr>
            </w:pPr>
            <w:r w:rsidRPr="00980E75">
              <w:rPr>
                <w:b/>
                <w:sz w:val="24"/>
                <w:szCs w:val="24"/>
              </w:rPr>
              <w:t>Групи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ind w:right="372" w:firstLine="708"/>
              <w:jc w:val="center"/>
              <w:rPr>
                <w:b/>
                <w:sz w:val="24"/>
                <w:szCs w:val="24"/>
              </w:rPr>
            </w:pPr>
            <w:r w:rsidRPr="00980E75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jc w:val="center"/>
              <w:rPr>
                <w:b/>
                <w:sz w:val="24"/>
                <w:szCs w:val="24"/>
              </w:rPr>
            </w:pPr>
            <w:r w:rsidRPr="00980E75">
              <w:rPr>
                <w:b/>
                <w:sz w:val="24"/>
                <w:szCs w:val="24"/>
              </w:rPr>
              <w:t>Ні</w:t>
            </w:r>
          </w:p>
        </w:tc>
      </w:tr>
      <w:tr w:rsidR="00D44042" w:rsidRPr="00180C17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980E75">
            <w:pPr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Громадяни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2128B4" w:rsidP="003853C4">
            <w:pPr>
              <w:ind w:firstLine="228"/>
              <w:jc w:val="center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D44042" w:rsidRPr="00180C17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980E75">
            <w:pPr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Держава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ind w:firstLine="228"/>
              <w:jc w:val="center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D44042" w:rsidRPr="00180C17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980E75">
            <w:pPr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Суб’єкти господарювання: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ind w:firstLine="228"/>
              <w:jc w:val="center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D44042" w:rsidRPr="00180C17" w:rsidTr="003853C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980E75">
            <w:pPr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у тому числі суб’єкти малого підприємництва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ind w:firstLine="228"/>
              <w:jc w:val="center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+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42" w:rsidRPr="00980E75" w:rsidRDefault="00D44042" w:rsidP="003853C4">
            <w:pPr>
              <w:ind w:firstLine="21"/>
              <w:jc w:val="center"/>
              <w:rPr>
                <w:sz w:val="24"/>
                <w:szCs w:val="24"/>
              </w:rPr>
            </w:pPr>
          </w:p>
        </w:tc>
      </w:tr>
    </w:tbl>
    <w:p w:rsidR="00D44042" w:rsidRPr="00180C17" w:rsidRDefault="00D44042" w:rsidP="00980E75">
      <w:pPr>
        <w:spacing w:before="120"/>
        <w:ind w:firstLine="720"/>
        <w:jc w:val="both"/>
        <w:rPr>
          <w:b/>
          <w:szCs w:val="28"/>
        </w:rPr>
      </w:pPr>
      <w:r w:rsidRPr="00180C17">
        <w:rPr>
          <w:b/>
          <w:szCs w:val="28"/>
        </w:rPr>
        <w:t>ІІ</w:t>
      </w:r>
      <w:r w:rsidR="00FE0C02" w:rsidRPr="00180C17">
        <w:rPr>
          <w:b/>
          <w:szCs w:val="28"/>
        </w:rPr>
        <w:t>.</w:t>
      </w:r>
      <w:r w:rsidRPr="00180C17">
        <w:rPr>
          <w:b/>
          <w:szCs w:val="28"/>
        </w:rPr>
        <w:t xml:space="preserve"> Цілі державного регулювання</w:t>
      </w:r>
    </w:p>
    <w:p w:rsidR="005C3E4E" w:rsidRDefault="00D44042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val="uk" w:eastAsia="uk-UA"/>
        </w:rPr>
      </w:pPr>
      <w:r w:rsidRPr="00180C17">
        <w:rPr>
          <w:szCs w:val="28"/>
        </w:rPr>
        <w:t>Метою прийняття акта є</w:t>
      </w:r>
      <w:r w:rsidR="007965C1" w:rsidRPr="00180C17">
        <w:rPr>
          <w:szCs w:val="28"/>
        </w:rPr>
        <w:t xml:space="preserve"> </w:t>
      </w:r>
      <w:r w:rsidR="005C3E4E">
        <w:rPr>
          <w:color w:val="000000"/>
          <w:szCs w:val="28"/>
          <w:lang w:val="uk" w:eastAsia="uk-UA"/>
        </w:rPr>
        <w:t>вдосконалення</w:t>
      </w:r>
      <w:r w:rsidR="005C3E4E" w:rsidRPr="005C3E4E">
        <w:rPr>
          <w:color w:val="000000"/>
          <w:szCs w:val="28"/>
          <w:lang w:val="uk" w:eastAsia="uk-UA"/>
        </w:rPr>
        <w:t xml:space="preserve"> </w:t>
      </w:r>
      <w:r w:rsidR="005C3E4E">
        <w:rPr>
          <w:color w:val="000000"/>
          <w:szCs w:val="28"/>
          <w:lang w:val="uk" w:eastAsia="uk-UA"/>
        </w:rPr>
        <w:t>законодавчої бази для</w:t>
      </w:r>
      <w:r w:rsidR="005C3E4E" w:rsidRPr="005C3E4E">
        <w:rPr>
          <w:color w:val="000000"/>
          <w:szCs w:val="28"/>
          <w:lang w:val="uk" w:eastAsia="uk-UA"/>
        </w:rPr>
        <w:t xml:space="preserve"> ефективної профілактики та боротьби з митними правопорушеннями, а саме:</w:t>
      </w:r>
    </w:p>
    <w:p w:rsidR="001D79B7" w:rsidRPr="005C3E4E" w:rsidRDefault="001D79B7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val="uk" w:eastAsia="uk-UA"/>
        </w:rPr>
      </w:pPr>
      <w:r w:rsidRPr="001D79B7">
        <w:rPr>
          <w:color w:val="222222"/>
          <w:szCs w:val="28"/>
        </w:rPr>
        <w:t>ефективне запобігання та протидія</w:t>
      </w:r>
      <w:r w:rsidRPr="001D79B7">
        <w:rPr>
          <w:color w:val="000000"/>
          <w:szCs w:val="28"/>
          <w:lang w:val="uk" w:eastAsia="uk-UA"/>
        </w:rPr>
        <w:t xml:space="preserve"> вчиненн</w:t>
      </w:r>
      <w:r w:rsidR="000C0BAB">
        <w:rPr>
          <w:color w:val="000000"/>
          <w:szCs w:val="28"/>
          <w:lang w:val="uk" w:eastAsia="uk-UA"/>
        </w:rPr>
        <w:t>ю</w:t>
      </w:r>
      <w:r>
        <w:rPr>
          <w:color w:val="000000"/>
          <w:szCs w:val="28"/>
          <w:lang w:val="uk" w:eastAsia="uk-UA"/>
        </w:rPr>
        <w:t xml:space="preserve"> ПМП;</w:t>
      </w:r>
    </w:p>
    <w:p w:rsidR="005C3E4E" w:rsidRPr="005C3E4E" w:rsidRDefault="005C3E4E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val="uk" w:eastAsia="uk-UA"/>
        </w:rPr>
      </w:pPr>
      <w:r w:rsidRPr="005C3E4E">
        <w:rPr>
          <w:color w:val="000000"/>
          <w:szCs w:val="28"/>
          <w:lang w:val="uk" w:eastAsia="uk-UA"/>
        </w:rPr>
        <w:t>усун</w:t>
      </w:r>
      <w:r>
        <w:rPr>
          <w:color w:val="000000"/>
          <w:szCs w:val="28"/>
          <w:lang w:val="uk" w:eastAsia="uk-UA"/>
        </w:rPr>
        <w:t>ення</w:t>
      </w:r>
      <w:r w:rsidR="005A559C">
        <w:rPr>
          <w:color w:val="000000"/>
          <w:szCs w:val="28"/>
          <w:lang w:val="uk" w:eastAsia="uk-UA"/>
        </w:rPr>
        <w:t xml:space="preserve"> прогалин законодавства, які дозволяють уника</w:t>
      </w:r>
      <w:r w:rsidRPr="005C3E4E">
        <w:rPr>
          <w:color w:val="000000"/>
          <w:szCs w:val="28"/>
          <w:lang w:val="uk" w:eastAsia="uk-UA"/>
        </w:rPr>
        <w:t>ти відповідальності за вчинення ПМП;</w:t>
      </w:r>
    </w:p>
    <w:p w:rsidR="005C3E4E" w:rsidRPr="005C3E4E" w:rsidRDefault="005C3E4E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val="uk" w:eastAsia="uk-UA"/>
        </w:rPr>
      </w:pPr>
      <w:r>
        <w:rPr>
          <w:color w:val="000000"/>
          <w:szCs w:val="28"/>
          <w:lang w:val="uk" w:eastAsia="uk-UA"/>
        </w:rPr>
        <w:t>встановлення дієвих механізмів</w:t>
      </w:r>
      <w:r w:rsidRPr="005C3E4E">
        <w:rPr>
          <w:color w:val="000000"/>
          <w:szCs w:val="28"/>
          <w:lang w:val="uk" w:eastAsia="uk-UA"/>
        </w:rPr>
        <w:t xml:space="preserve"> стягнення штрафів та конфіскації предметів ПМП;</w:t>
      </w:r>
    </w:p>
    <w:p w:rsidR="005C3E4E" w:rsidRPr="005C3E4E" w:rsidRDefault="005C3E4E" w:rsidP="00980E75">
      <w:pPr>
        <w:widowControl w:val="0"/>
        <w:spacing w:before="120"/>
        <w:ind w:right="120" w:firstLine="720"/>
        <w:jc w:val="both"/>
        <w:rPr>
          <w:color w:val="000000"/>
          <w:szCs w:val="28"/>
          <w:lang w:val="uk" w:eastAsia="uk-UA"/>
        </w:rPr>
      </w:pPr>
      <w:r>
        <w:rPr>
          <w:color w:val="000000"/>
          <w:szCs w:val="28"/>
          <w:lang w:val="uk" w:eastAsia="uk-UA"/>
        </w:rPr>
        <w:t>вдосконалення</w:t>
      </w:r>
      <w:r w:rsidRPr="005C3E4E">
        <w:rPr>
          <w:color w:val="000000"/>
          <w:szCs w:val="28"/>
          <w:lang w:val="uk" w:eastAsia="uk-UA"/>
        </w:rPr>
        <w:t xml:space="preserve"> процедур</w:t>
      </w:r>
      <w:r w:rsidR="00473C6A">
        <w:rPr>
          <w:color w:val="000000"/>
          <w:szCs w:val="28"/>
          <w:lang w:val="uk" w:eastAsia="uk-UA"/>
        </w:rPr>
        <w:t>и</w:t>
      </w:r>
      <w:r w:rsidRPr="005C3E4E">
        <w:rPr>
          <w:color w:val="000000"/>
          <w:szCs w:val="28"/>
          <w:lang w:val="uk" w:eastAsia="uk-UA"/>
        </w:rPr>
        <w:t xml:space="preserve"> застосування компромісу у справах про ПМП;</w:t>
      </w:r>
    </w:p>
    <w:p w:rsidR="00D44042" w:rsidRPr="00180C17" w:rsidRDefault="00D44042" w:rsidP="00980E75">
      <w:pPr>
        <w:widowControl w:val="0"/>
        <w:spacing w:before="120"/>
        <w:ind w:firstLine="720"/>
        <w:jc w:val="both"/>
        <w:rPr>
          <w:b/>
          <w:szCs w:val="28"/>
        </w:rPr>
      </w:pPr>
      <w:r w:rsidRPr="00180C17">
        <w:rPr>
          <w:b/>
          <w:szCs w:val="28"/>
        </w:rPr>
        <w:t>ІІІ. Визначення та оцінка альтернативних способів досягнення визначених цілей</w:t>
      </w:r>
    </w:p>
    <w:p w:rsidR="00D44042" w:rsidRPr="00180C17" w:rsidRDefault="00D44042" w:rsidP="00980E75">
      <w:pPr>
        <w:pStyle w:val="StyleZakonu"/>
        <w:spacing w:before="120" w:after="0" w:line="240" w:lineRule="auto"/>
        <w:ind w:firstLine="720"/>
        <w:rPr>
          <w:sz w:val="28"/>
          <w:szCs w:val="28"/>
        </w:rPr>
      </w:pPr>
      <w:r w:rsidRPr="00180C17">
        <w:rPr>
          <w:sz w:val="28"/>
          <w:szCs w:val="28"/>
        </w:rPr>
        <w:t>1. Альтернативні способи досягнення цілей державного регулювання:</w:t>
      </w:r>
    </w:p>
    <w:tbl>
      <w:tblPr>
        <w:tblW w:w="4912" w:type="pct"/>
        <w:tblCellSpacing w:w="22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7512"/>
      </w:tblGrid>
      <w:tr w:rsidR="00D44042" w:rsidRPr="00180C17" w:rsidTr="003853C4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Вид альтернативи</w:t>
            </w:r>
          </w:p>
        </w:tc>
        <w:tc>
          <w:tcPr>
            <w:tcW w:w="3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Опис альтернативи</w:t>
            </w:r>
          </w:p>
        </w:tc>
      </w:tr>
      <w:tr w:rsidR="00D44042" w:rsidRPr="00180C17" w:rsidTr="003853C4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Альтернатива 1</w:t>
            </w:r>
          </w:p>
        </w:tc>
        <w:tc>
          <w:tcPr>
            <w:tcW w:w="3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Збереження існуючого стану</w:t>
            </w:r>
          </w:p>
        </w:tc>
      </w:tr>
      <w:tr w:rsidR="00D44042" w:rsidRPr="00180C17" w:rsidTr="003853C4">
        <w:trPr>
          <w:tblCellSpacing w:w="22" w:type="dxa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Альтернатива 2</w:t>
            </w:r>
          </w:p>
        </w:tc>
        <w:tc>
          <w:tcPr>
            <w:tcW w:w="3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5A559C" w:rsidP="00FE0C02">
            <w:pPr>
              <w:pStyle w:val="StyleZakonu"/>
              <w:spacing w:after="0" w:line="240" w:lineRule="auto"/>
              <w:ind w:right="-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</w:t>
            </w:r>
            <w:r w:rsidR="00D44042" w:rsidRPr="00980E75">
              <w:rPr>
                <w:sz w:val="24"/>
                <w:szCs w:val="24"/>
              </w:rPr>
              <w:t xml:space="preserve"> змін до </w:t>
            </w:r>
            <w:r w:rsidR="00FE0C02" w:rsidRPr="00980E75">
              <w:rPr>
                <w:sz w:val="24"/>
                <w:szCs w:val="24"/>
              </w:rPr>
              <w:t>Митного кодексу України</w:t>
            </w:r>
            <w:r w:rsidR="00D44042" w:rsidRPr="00980E75">
              <w:rPr>
                <w:sz w:val="24"/>
                <w:szCs w:val="24"/>
              </w:rPr>
              <w:t>, що пропонуються</w:t>
            </w:r>
            <w:r>
              <w:rPr>
                <w:sz w:val="24"/>
                <w:szCs w:val="24"/>
              </w:rPr>
              <w:t xml:space="preserve"> актом</w:t>
            </w:r>
          </w:p>
        </w:tc>
      </w:tr>
    </w:tbl>
    <w:p w:rsidR="00D44042" w:rsidRPr="00180C17" w:rsidRDefault="00D44042" w:rsidP="00980E75">
      <w:pPr>
        <w:pStyle w:val="aa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180C17">
        <w:rPr>
          <w:sz w:val="28"/>
          <w:szCs w:val="28"/>
          <w:lang w:val="uk-UA"/>
        </w:rPr>
        <w:t>2. Оцінка впливу на сферу інтересів держави:</w:t>
      </w:r>
    </w:p>
    <w:tbl>
      <w:tblPr>
        <w:tblW w:w="4973" w:type="pct"/>
        <w:tblCellSpacing w:w="22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3970"/>
        <w:gridCol w:w="3948"/>
      </w:tblGrid>
      <w:tr w:rsidR="00D44042" w:rsidRPr="00180C17" w:rsidTr="00875FD2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980E75">
              <w:rPr>
                <w:lang w:val="uk-UA"/>
              </w:rPr>
              <w:t>Вид альтернативи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980E75">
              <w:rPr>
                <w:lang w:val="uk-UA"/>
              </w:rPr>
              <w:t>Вигоди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980E75">
              <w:rPr>
                <w:lang w:val="uk-UA"/>
              </w:rPr>
              <w:t>Витрати</w:t>
            </w:r>
          </w:p>
        </w:tc>
      </w:tr>
      <w:tr w:rsidR="00D44042" w:rsidRPr="00180C17" w:rsidTr="00875FD2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980E75">
              <w:rPr>
                <w:lang w:val="uk-UA"/>
              </w:rPr>
              <w:t>Альтернатива 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Відсутні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666F" w:rsidRPr="00980E75" w:rsidRDefault="00DE63D7" w:rsidP="00980E7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У</w:t>
            </w:r>
            <w:r w:rsidR="005A559C">
              <w:rPr>
                <w:color w:val="000000"/>
                <w:sz w:val="24"/>
                <w:szCs w:val="24"/>
                <w:lang w:val="uk" w:eastAsia="uk-UA"/>
              </w:rPr>
              <w:t>ник</w:t>
            </w:r>
            <w:r w:rsidR="0006452C">
              <w:rPr>
                <w:color w:val="000000"/>
                <w:sz w:val="24"/>
                <w:szCs w:val="24"/>
                <w:lang w:val="uk" w:eastAsia="uk-UA"/>
              </w:rPr>
              <w:t>нення</w:t>
            </w:r>
            <w:r w:rsidR="008D666F" w:rsidRPr="00980E75">
              <w:rPr>
                <w:color w:val="000000"/>
                <w:sz w:val="24"/>
                <w:szCs w:val="24"/>
                <w:lang w:val="uk" w:eastAsia="uk-UA"/>
              </w:rPr>
              <w:t xml:space="preserve"> </w:t>
            </w:r>
            <w:r w:rsidR="0006452C">
              <w:rPr>
                <w:color w:val="000000"/>
                <w:sz w:val="24"/>
                <w:szCs w:val="24"/>
                <w:lang w:val="uk" w:eastAsia="uk-UA"/>
              </w:rPr>
              <w:t xml:space="preserve">правопорушниками </w:t>
            </w:r>
            <w:r w:rsidR="008D666F" w:rsidRPr="00980E75">
              <w:rPr>
                <w:color w:val="000000"/>
                <w:sz w:val="24"/>
                <w:szCs w:val="24"/>
                <w:lang w:val="uk" w:eastAsia="uk-UA"/>
              </w:rPr>
              <w:t>відповідальності за вчинення ПМП;</w:t>
            </w:r>
            <w:r w:rsidR="008D666F" w:rsidRPr="00980E75">
              <w:rPr>
                <w:sz w:val="24"/>
                <w:szCs w:val="24"/>
              </w:rPr>
              <w:t xml:space="preserve"> </w:t>
            </w:r>
          </w:p>
          <w:p w:rsidR="00875FD2" w:rsidRPr="00980E75" w:rsidRDefault="0006452C" w:rsidP="00980E7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невиконання </w:t>
            </w:r>
            <w:r w:rsidR="00875FD2" w:rsidRPr="00980E75">
              <w:rPr>
                <w:sz w:val="24"/>
                <w:szCs w:val="24"/>
              </w:rPr>
              <w:t xml:space="preserve">постанов в справах про </w:t>
            </w:r>
            <w:r w:rsidR="005A559C">
              <w:rPr>
                <w:sz w:val="24"/>
                <w:szCs w:val="24"/>
              </w:rPr>
              <w:t>ПМП</w:t>
            </w:r>
            <w:r w:rsidR="00875FD2" w:rsidRPr="00980E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частині стягнення штрафів та конфіскації предметів ПМП</w:t>
            </w:r>
            <w:r w:rsidR="00875FD2" w:rsidRPr="00980E75">
              <w:rPr>
                <w:sz w:val="24"/>
                <w:szCs w:val="24"/>
              </w:rPr>
              <w:t>;</w:t>
            </w:r>
          </w:p>
          <w:p w:rsidR="00875FD2" w:rsidRPr="00980E75" w:rsidRDefault="0006452C" w:rsidP="00980E7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недотримання </w:t>
            </w:r>
            <w:r w:rsidR="003056EE" w:rsidRPr="00980E75">
              <w:rPr>
                <w:sz w:val="24"/>
                <w:szCs w:val="24"/>
              </w:rPr>
              <w:t xml:space="preserve">умов </w:t>
            </w:r>
            <w:r w:rsidR="00875FD2" w:rsidRPr="00980E75">
              <w:rPr>
                <w:sz w:val="24"/>
                <w:szCs w:val="24"/>
              </w:rPr>
              <w:t xml:space="preserve">митних режимів </w:t>
            </w:r>
            <w:r w:rsidR="00314A1E" w:rsidRPr="00980E75">
              <w:rPr>
                <w:sz w:val="24"/>
                <w:szCs w:val="24"/>
              </w:rPr>
              <w:t>"</w:t>
            </w:r>
            <w:r w:rsidR="00875FD2" w:rsidRPr="00980E75">
              <w:rPr>
                <w:sz w:val="24"/>
                <w:szCs w:val="24"/>
              </w:rPr>
              <w:t>транзит</w:t>
            </w:r>
            <w:r w:rsidR="00314A1E" w:rsidRPr="00980E75">
              <w:rPr>
                <w:sz w:val="24"/>
                <w:szCs w:val="24"/>
              </w:rPr>
              <w:t>"</w:t>
            </w:r>
            <w:r w:rsidR="00875FD2" w:rsidRPr="00980E75">
              <w:rPr>
                <w:sz w:val="24"/>
                <w:szCs w:val="24"/>
              </w:rPr>
              <w:t xml:space="preserve"> та </w:t>
            </w:r>
            <w:r w:rsidR="00314A1E" w:rsidRPr="00980E75">
              <w:rPr>
                <w:sz w:val="24"/>
                <w:szCs w:val="24"/>
              </w:rPr>
              <w:t>"</w:t>
            </w:r>
            <w:r w:rsidR="00875FD2" w:rsidRPr="00980E75">
              <w:rPr>
                <w:sz w:val="24"/>
                <w:szCs w:val="24"/>
              </w:rPr>
              <w:t xml:space="preserve">тимчасове </w:t>
            </w:r>
            <w:r w:rsidR="003056EE" w:rsidRPr="00980E75">
              <w:rPr>
                <w:sz w:val="24"/>
                <w:szCs w:val="24"/>
              </w:rPr>
              <w:t>в</w:t>
            </w:r>
            <w:r w:rsidR="00875FD2" w:rsidRPr="00980E75">
              <w:rPr>
                <w:sz w:val="24"/>
                <w:szCs w:val="24"/>
              </w:rPr>
              <w:t>везення/вивезення</w:t>
            </w:r>
            <w:r w:rsidR="00314A1E" w:rsidRPr="00980E75">
              <w:rPr>
                <w:sz w:val="24"/>
                <w:szCs w:val="24"/>
              </w:rPr>
              <w:t>"</w:t>
            </w:r>
            <w:r w:rsidR="00875FD2" w:rsidRPr="00980E75">
              <w:rPr>
                <w:sz w:val="24"/>
                <w:szCs w:val="24"/>
              </w:rPr>
              <w:t>;</w:t>
            </w:r>
          </w:p>
          <w:p w:rsidR="008D666F" w:rsidRDefault="0006452C" w:rsidP="00980E75">
            <w:pPr>
              <w:widowControl w:val="0"/>
              <w:ind w:right="120" w:firstLine="357"/>
              <w:jc w:val="both"/>
              <w:rPr>
                <w:color w:val="000000"/>
                <w:sz w:val="24"/>
                <w:szCs w:val="24"/>
                <w:lang w:val="uk" w:eastAsia="uk-UA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низька ефективність практики застосування</w:t>
            </w:r>
            <w:r w:rsidR="008D666F" w:rsidRPr="00980E75">
              <w:rPr>
                <w:color w:val="000000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" w:eastAsia="uk-UA"/>
              </w:rPr>
              <w:t xml:space="preserve">компромісу у справах про ПМП (значні витрати бюджетних коштів на знищення та реалізацію предметів ПМП, при цьому відсутня можливість після добровільної сплати штрафних санкцій, </w:t>
            </w:r>
            <w:r w:rsidR="00BC35AB">
              <w:rPr>
                <w:color w:val="000000"/>
                <w:sz w:val="24"/>
                <w:szCs w:val="24"/>
                <w:lang w:val="uk" w:eastAsia="uk-UA"/>
              </w:rPr>
              <w:t xml:space="preserve">сплати також у повному обсязі встановлених митних платежів та </w:t>
            </w:r>
            <w:r>
              <w:rPr>
                <w:color w:val="000000"/>
                <w:sz w:val="24"/>
                <w:szCs w:val="24"/>
                <w:lang w:val="uk" w:eastAsia="uk-UA"/>
              </w:rPr>
              <w:t xml:space="preserve">випуску товарів </w:t>
            </w:r>
            <w:r w:rsidR="00BC35AB">
              <w:rPr>
                <w:color w:val="000000"/>
                <w:sz w:val="24"/>
                <w:szCs w:val="24"/>
                <w:lang w:val="uk" w:eastAsia="uk-UA"/>
              </w:rPr>
              <w:t xml:space="preserve">і </w:t>
            </w:r>
            <w:r>
              <w:rPr>
                <w:color w:val="000000"/>
                <w:sz w:val="24"/>
                <w:szCs w:val="24"/>
                <w:lang w:val="uk" w:eastAsia="uk-UA"/>
              </w:rPr>
              <w:t xml:space="preserve">транспортних засобів у вільний </w:t>
            </w:r>
            <w:r>
              <w:rPr>
                <w:color w:val="000000"/>
                <w:sz w:val="24"/>
                <w:szCs w:val="24"/>
                <w:lang w:val="uk" w:eastAsia="uk-UA"/>
              </w:rPr>
              <w:lastRenderedPageBreak/>
              <w:t>обіг)</w:t>
            </w:r>
            <w:r w:rsidR="00DE63D7">
              <w:rPr>
                <w:color w:val="000000"/>
                <w:sz w:val="24"/>
                <w:szCs w:val="24"/>
                <w:lang w:val="uk" w:eastAsia="uk-UA"/>
              </w:rPr>
              <w:t>.</w:t>
            </w:r>
          </w:p>
          <w:p w:rsidR="00D44042" w:rsidRPr="00980E75" w:rsidRDefault="00D44042" w:rsidP="0006452C">
            <w:pPr>
              <w:widowControl w:val="0"/>
              <w:ind w:right="120" w:firstLine="357"/>
              <w:jc w:val="both"/>
              <w:rPr>
                <w:sz w:val="24"/>
                <w:szCs w:val="24"/>
                <w:lang w:val="uk"/>
              </w:rPr>
            </w:pPr>
          </w:p>
        </w:tc>
      </w:tr>
      <w:tr w:rsidR="00D44042" w:rsidRPr="00180C17" w:rsidTr="00875FD2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D44042" w:rsidP="003853C4">
            <w:pPr>
              <w:pStyle w:val="aa"/>
              <w:rPr>
                <w:highlight w:val="yellow"/>
                <w:lang w:val="uk-UA"/>
              </w:rPr>
            </w:pPr>
            <w:r w:rsidRPr="00980E75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980E75" w:rsidRDefault="00DE63D7" w:rsidP="00980E75">
            <w:pPr>
              <w:ind w:firstLine="2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7524F" w:rsidRPr="00980E75">
              <w:rPr>
                <w:sz w:val="24"/>
                <w:szCs w:val="24"/>
              </w:rPr>
              <w:t xml:space="preserve">озширення практики застосування компромісу в справах про </w:t>
            </w:r>
            <w:r w:rsidR="005A559C">
              <w:rPr>
                <w:sz w:val="24"/>
                <w:szCs w:val="24"/>
              </w:rPr>
              <w:t>ПМП</w:t>
            </w:r>
            <w:r w:rsidR="00124708" w:rsidRPr="00980E75">
              <w:rPr>
                <w:sz w:val="24"/>
                <w:szCs w:val="24"/>
              </w:rPr>
              <w:t>, що знизить навантаження на судові органи;</w:t>
            </w:r>
            <w:r w:rsidR="0017524F" w:rsidRPr="00980E75">
              <w:rPr>
                <w:sz w:val="24"/>
                <w:szCs w:val="24"/>
              </w:rPr>
              <w:t xml:space="preserve"> </w:t>
            </w:r>
          </w:p>
          <w:p w:rsidR="00E40CC9" w:rsidRPr="00980E75" w:rsidRDefault="008D666F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усуне</w:t>
            </w:r>
            <w:r w:rsidR="00E40CC9" w:rsidRPr="00980E75">
              <w:rPr>
                <w:sz w:val="24"/>
                <w:szCs w:val="24"/>
              </w:rPr>
              <w:t>ння</w:t>
            </w:r>
            <w:r w:rsidR="0017524F" w:rsidRPr="00980E75">
              <w:rPr>
                <w:sz w:val="24"/>
                <w:szCs w:val="24"/>
              </w:rPr>
              <w:t xml:space="preserve"> </w:t>
            </w:r>
            <w:r w:rsidR="00E40CC9" w:rsidRPr="00980E75">
              <w:rPr>
                <w:sz w:val="24"/>
                <w:szCs w:val="24"/>
              </w:rPr>
              <w:t>прогалин в законодавстві,</w:t>
            </w:r>
            <w:r w:rsidRPr="00980E75">
              <w:rPr>
                <w:sz w:val="24"/>
                <w:szCs w:val="24"/>
              </w:rPr>
              <w:t xml:space="preserve"> </w:t>
            </w:r>
            <w:r w:rsidR="00E40CC9" w:rsidRPr="00980E75">
              <w:rPr>
                <w:color w:val="000000"/>
                <w:sz w:val="24"/>
                <w:szCs w:val="24"/>
                <w:lang w:val="uk" w:eastAsia="uk-UA"/>
              </w:rPr>
              <w:t xml:space="preserve">які </w:t>
            </w:r>
            <w:r w:rsidR="005A559C">
              <w:rPr>
                <w:color w:val="000000"/>
                <w:sz w:val="24"/>
                <w:szCs w:val="24"/>
                <w:lang w:val="uk" w:eastAsia="uk-UA"/>
              </w:rPr>
              <w:t>дозволяють уника</w:t>
            </w:r>
            <w:r w:rsidR="00E40CC9" w:rsidRPr="00980E75">
              <w:rPr>
                <w:color w:val="000000"/>
                <w:sz w:val="24"/>
                <w:szCs w:val="24"/>
                <w:lang w:val="uk" w:eastAsia="uk-UA"/>
              </w:rPr>
              <w:t>ти відповідальності за вчинення ПМП;</w:t>
            </w:r>
            <w:r w:rsidR="00E40CC9" w:rsidRPr="00980E75">
              <w:rPr>
                <w:sz w:val="24"/>
                <w:szCs w:val="24"/>
              </w:rPr>
              <w:t xml:space="preserve"> </w:t>
            </w:r>
          </w:p>
          <w:p w:rsidR="00542853" w:rsidRPr="00980E75" w:rsidRDefault="00542853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 xml:space="preserve">дотримання умов митних режимів </w:t>
            </w:r>
            <w:r w:rsidR="00314A1E" w:rsidRPr="00980E75">
              <w:rPr>
                <w:sz w:val="24"/>
                <w:szCs w:val="24"/>
              </w:rPr>
              <w:t>"</w:t>
            </w:r>
            <w:r w:rsidR="003056EE" w:rsidRPr="00980E75">
              <w:rPr>
                <w:sz w:val="24"/>
                <w:szCs w:val="24"/>
              </w:rPr>
              <w:t>транзит</w:t>
            </w:r>
            <w:r w:rsidR="00314A1E" w:rsidRPr="00980E75">
              <w:rPr>
                <w:sz w:val="24"/>
                <w:szCs w:val="24"/>
              </w:rPr>
              <w:t>"</w:t>
            </w:r>
            <w:r w:rsidR="003056EE" w:rsidRPr="00980E75">
              <w:rPr>
                <w:sz w:val="24"/>
                <w:szCs w:val="24"/>
              </w:rPr>
              <w:t xml:space="preserve"> та </w:t>
            </w:r>
            <w:r w:rsidR="00314A1E" w:rsidRPr="00980E75">
              <w:rPr>
                <w:sz w:val="24"/>
                <w:szCs w:val="24"/>
              </w:rPr>
              <w:t>"</w:t>
            </w:r>
            <w:r w:rsidR="003056EE" w:rsidRPr="00980E75">
              <w:rPr>
                <w:sz w:val="24"/>
                <w:szCs w:val="24"/>
              </w:rPr>
              <w:t>тимчасове ввезення/вивезення</w:t>
            </w:r>
            <w:r w:rsidR="00314A1E" w:rsidRPr="00980E75">
              <w:rPr>
                <w:sz w:val="24"/>
                <w:szCs w:val="24"/>
              </w:rPr>
              <w:t>"</w:t>
            </w:r>
            <w:r w:rsidR="003056EE" w:rsidRPr="00980E75">
              <w:rPr>
                <w:sz w:val="24"/>
                <w:szCs w:val="24"/>
              </w:rPr>
              <w:t>;</w:t>
            </w:r>
          </w:p>
          <w:p w:rsidR="003056EE" w:rsidRPr="00980E75" w:rsidRDefault="003056EE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 xml:space="preserve">виконання </w:t>
            </w:r>
            <w:r w:rsidR="00BC35AB" w:rsidRPr="00980E75">
              <w:rPr>
                <w:sz w:val="24"/>
                <w:szCs w:val="24"/>
              </w:rPr>
              <w:t xml:space="preserve">у повному обсязі </w:t>
            </w:r>
            <w:r w:rsidRPr="00980E75">
              <w:rPr>
                <w:sz w:val="24"/>
                <w:szCs w:val="24"/>
              </w:rPr>
              <w:t xml:space="preserve">постанов в справах про </w:t>
            </w:r>
            <w:r w:rsidR="00E40CC9" w:rsidRPr="00980E75">
              <w:rPr>
                <w:sz w:val="24"/>
                <w:szCs w:val="24"/>
              </w:rPr>
              <w:t>ПМП</w:t>
            </w:r>
            <w:r w:rsidR="00BC35AB">
              <w:rPr>
                <w:sz w:val="24"/>
                <w:szCs w:val="24"/>
              </w:rPr>
              <w:t xml:space="preserve"> в частині сплати штрафів та конфіскації предметів правопорушення</w:t>
            </w:r>
            <w:r w:rsidRPr="00980E75">
              <w:rPr>
                <w:sz w:val="24"/>
                <w:szCs w:val="24"/>
              </w:rPr>
              <w:t xml:space="preserve">; </w:t>
            </w:r>
          </w:p>
          <w:p w:rsidR="00E40CC9" w:rsidRPr="00980E75" w:rsidRDefault="005A559C" w:rsidP="00980E75">
            <w:pPr>
              <w:widowControl w:val="0"/>
              <w:ind w:right="120" w:firstLine="295"/>
              <w:jc w:val="both"/>
              <w:rPr>
                <w:color w:val="000000"/>
                <w:sz w:val="24"/>
                <w:szCs w:val="24"/>
                <w:lang w:val="uk" w:eastAsia="uk-UA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сприяння</w:t>
            </w:r>
            <w:r w:rsidR="00E40CC9" w:rsidRPr="00980E75">
              <w:rPr>
                <w:color w:val="000000"/>
                <w:sz w:val="24"/>
                <w:szCs w:val="24"/>
                <w:lang w:val="uk" w:eastAsia="uk-UA"/>
              </w:rPr>
              <w:t xml:space="preserve"> додатковим надход</w:t>
            </w:r>
            <w:r>
              <w:rPr>
                <w:color w:val="000000"/>
                <w:sz w:val="24"/>
                <w:szCs w:val="24"/>
                <w:lang w:val="uk" w:eastAsia="uk-UA"/>
              </w:rPr>
              <w:t>женням до бюджету та мінімізацію</w:t>
            </w:r>
            <w:r w:rsidR="00E40CC9" w:rsidRPr="00980E75">
              <w:rPr>
                <w:color w:val="000000"/>
                <w:sz w:val="24"/>
                <w:szCs w:val="24"/>
                <w:lang w:val="uk" w:eastAsia="uk-UA"/>
              </w:rPr>
              <w:t xml:space="preserve"> витрат на реалізацію та знищення товарів, що є предметами ПМП.</w:t>
            </w:r>
          </w:p>
          <w:p w:rsidR="00D44042" w:rsidRPr="00980E75" w:rsidRDefault="00D44042" w:rsidP="00980E75">
            <w:pPr>
              <w:ind w:firstLine="295"/>
              <w:jc w:val="both"/>
              <w:rPr>
                <w:sz w:val="24"/>
                <w:szCs w:val="24"/>
                <w:highlight w:val="yellow"/>
                <w:lang w:val="uk"/>
              </w:rPr>
            </w:pP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980E75" w:rsidRDefault="0017524F" w:rsidP="00980E75">
            <w:pPr>
              <w:pStyle w:val="aa"/>
              <w:spacing w:before="0" w:beforeAutospacing="0" w:after="0" w:afterAutospacing="0"/>
              <w:ind w:firstLine="357"/>
              <w:jc w:val="both"/>
              <w:rPr>
                <w:lang w:val="uk-UA"/>
              </w:rPr>
            </w:pPr>
            <w:r w:rsidRPr="00980E75">
              <w:rPr>
                <w:lang w:val="uk-UA"/>
              </w:rPr>
              <w:t>Відсутні</w:t>
            </w:r>
          </w:p>
        </w:tc>
      </w:tr>
    </w:tbl>
    <w:p w:rsidR="00D44042" w:rsidRPr="00180C17" w:rsidRDefault="00D44042" w:rsidP="00980E75">
      <w:pPr>
        <w:pStyle w:val="aa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180C17">
        <w:rPr>
          <w:sz w:val="28"/>
          <w:szCs w:val="28"/>
          <w:lang w:val="uk-UA"/>
        </w:rPr>
        <w:t xml:space="preserve">3. </w:t>
      </w:r>
      <w:r w:rsidR="00124708" w:rsidRPr="00180C17">
        <w:rPr>
          <w:sz w:val="28"/>
          <w:szCs w:val="28"/>
          <w:lang w:val="uk-UA"/>
        </w:rPr>
        <w:t>Оцінка впливу на сферу інтересів громадян</w:t>
      </w:r>
      <w:r w:rsidRPr="00180C17">
        <w:rPr>
          <w:sz w:val="28"/>
          <w:szCs w:val="28"/>
          <w:lang w:val="uk-UA"/>
        </w:rPr>
        <w:t>.</w:t>
      </w:r>
    </w:p>
    <w:tbl>
      <w:tblPr>
        <w:tblW w:w="4973" w:type="pct"/>
        <w:tblCellSpacing w:w="22" w:type="dxa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3970"/>
        <w:gridCol w:w="3948"/>
      </w:tblGrid>
      <w:tr w:rsidR="00124708" w:rsidRPr="00180C17" w:rsidTr="003853C4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980E75" w:rsidRDefault="00124708" w:rsidP="00980E75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980E75">
              <w:rPr>
                <w:lang w:val="uk-UA"/>
              </w:rPr>
              <w:t>Вид альтернативи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980E75" w:rsidRDefault="00124708" w:rsidP="00980E75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980E75">
              <w:rPr>
                <w:lang w:val="uk-UA"/>
              </w:rPr>
              <w:t>Вигоди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980E75" w:rsidRDefault="00124708" w:rsidP="00980E75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980E75">
              <w:rPr>
                <w:lang w:val="uk-UA"/>
              </w:rPr>
              <w:t>Витрати</w:t>
            </w:r>
          </w:p>
        </w:tc>
      </w:tr>
      <w:tr w:rsidR="00124708" w:rsidRPr="00180C17" w:rsidTr="003853C4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980E75" w:rsidRDefault="00124708" w:rsidP="00980E75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980E75">
              <w:rPr>
                <w:lang w:val="uk-UA"/>
              </w:rPr>
              <w:t>Альтернатива 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980E75" w:rsidRDefault="00124708" w:rsidP="00980E75">
            <w:pPr>
              <w:ind w:firstLine="295"/>
              <w:jc w:val="both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Відсутні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980E75" w:rsidRDefault="00124708" w:rsidP="00980E7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 w:rsidRPr="00980E75">
              <w:rPr>
                <w:sz w:val="24"/>
                <w:szCs w:val="24"/>
              </w:rPr>
              <w:t>Відсутні</w:t>
            </w:r>
          </w:p>
        </w:tc>
      </w:tr>
      <w:tr w:rsidR="00124708" w:rsidRPr="00180C17" w:rsidTr="003853C4">
        <w:trPr>
          <w:tblCellSpacing w:w="22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24708" w:rsidRPr="00980E75" w:rsidRDefault="00124708" w:rsidP="00980E75">
            <w:pPr>
              <w:pStyle w:val="aa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980E75">
              <w:rPr>
                <w:lang w:val="uk-UA"/>
              </w:rPr>
              <w:t>Альтернатива 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53" w:rsidRPr="00980E75" w:rsidRDefault="004C2D6A" w:rsidP="00513E41">
            <w:pPr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24708" w:rsidRPr="00980E75">
              <w:rPr>
                <w:sz w:val="24"/>
                <w:szCs w:val="24"/>
              </w:rPr>
              <w:t>озширення пр</w:t>
            </w:r>
            <w:r w:rsidR="00BC35AB">
              <w:rPr>
                <w:sz w:val="24"/>
                <w:szCs w:val="24"/>
              </w:rPr>
              <w:t>актики застосування компромісу у</w:t>
            </w:r>
            <w:r w:rsidR="00124708" w:rsidRPr="00980E75">
              <w:rPr>
                <w:sz w:val="24"/>
                <w:szCs w:val="24"/>
              </w:rPr>
              <w:t xml:space="preserve"> справах про </w:t>
            </w:r>
            <w:r w:rsidR="00E40CC9" w:rsidRPr="00980E75">
              <w:rPr>
                <w:sz w:val="24"/>
                <w:szCs w:val="24"/>
              </w:rPr>
              <w:t>ПМП</w:t>
            </w:r>
            <w:r w:rsidR="00542853" w:rsidRPr="00980E75">
              <w:rPr>
                <w:sz w:val="24"/>
                <w:szCs w:val="24"/>
              </w:rPr>
              <w:t>;</w:t>
            </w:r>
          </w:p>
          <w:p w:rsidR="00124708" w:rsidRPr="00980E75" w:rsidRDefault="004C2D6A" w:rsidP="00513E41">
            <w:pPr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єдина практика</w:t>
            </w:r>
            <w:r w:rsidR="00124708" w:rsidRPr="00980E75">
              <w:rPr>
                <w:sz w:val="24"/>
                <w:szCs w:val="24"/>
              </w:rPr>
              <w:t xml:space="preserve"> застосування судами  законодавства при розгляді справ про </w:t>
            </w:r>
            <w:r w:rsidR="00E40CC9" w:rsidRPr="00980E75">
              <w:rPr>
                <w:sz w:val="24"/>
                <w:szCs w:val="24"/>
              </w:rPr>
              <w:t>ПМП</w:t>
            </w:r>
            <w:r w:rsidR="00124708" w:rsidRPr="00980E75">
              <w:rPr>
                <w:sz w:val="24"/>
                <w:szCs w:val="24"/>
              </w:rPr>
              <w:t xml:space="preserve"> </w:t>
            </w:r>
            <w:r w:rsidR="00E40CC9" w:rsidRPr="00980E75">
              <w:rPr>
                <w:sz w:val="24"/>
                <w:szCs w:val="24"/>
              </w:rPr>
              <w:t>та визначення</w:t>
            </w:r>
            <w:r w:rsidR="00124708" w:rsidRPr="00980E75">
              <w:rPr>
                <w:sz w:val="24"/>
                <w:szCs w:val="24"/>
              </w:rPr>
              <w:t xml:space="preserve"> строків накладе</w:t>
            </w:r>
            <w:r w:rsidR="00BC35AB">
              <w:rPr>
                <w:sz w:val="24"/>
                <w:szCs w:val="24"/>
              </w:rPr>
              <w:t>ння адміністративних стягнень</w:t>
            </w:r>
            <w:r w:rsidR="00E40CC9" w:rsidRPr="00980E75">
              <w:rPr>
                <w:sz w:val="24"/>
                <w:szCs w:val="24"/>
              </w:rPr>
              <w:t>;</w:t>
            </w:r>
          </w:p>
          <w:p w:rsidR="00E40CC9" w:rsidRPr="00980E75" w:rsidRDefault="00E40CC9" w:rsidP="00513E41">
            <w:pPr>
              <w:ind w:firstLine="300"/>
              <w:jc w:val="both"/>
              <w:rPr>
                <w:sz w:val="24"/>
                <w:szCs w:val="24"/>
                <w:highlight w:val="yellow"/>
              </w:rPr>
            </w:pPr>
            <w:r w:rsidRPr="00980E75">
              <w:rPr>
                <w:color w:val="222222"/>
                <w:sz w:val="24"/>
                <w:szCs w:val="24"/>
              </w:rPr>
              <w:t>ефективн</w:t>
            </w:r>
            <w:r w:rsidR="00DB6A04" w:rsidRPr="00980E75">
              <w:rPr>
                <w:color w:val="222222"/>
                <w:sz w:val="24"/>
                <w:szCs w:val="24"/>
              </w:rPr>
              <w:t>е</w:t>
            </w:r>
            <w:r w:rsidR="004C2D6A">
              <w:rPr>
                <w:color w:val="222222"/>
                <w:sz w:val="24"/>
                <w:szCs w:val="24"/>
              </w:rPr>
              <w:t xml:space="preserve"> запобігання та протидія</w:t>
            </w:r>
            <w:r w:rsidRPr="00980E75">
              <w:rPr>
                <w:color w:val="222222"/>
                <w:sz w:val="24"/>
                <w:szCs w:val="24"/>
              </w:rPr>
              <w:t xml:space="preserve"> контрабанді та ПМП на митній території України</w:t>
            </w:r>
            <w:r w:rsidR="00DB6A04" w:rsidRPr="00980E75">
              <w:rPr>
                <w:color w:val="222222"/>
                <w:sz w:val="24"/>
                <w:szCs w:val="24"/>
              </w:rPr>
              <w:t>, що</w:t>
            </w:r>
            <w:r w:rsidRPr="00980E75">
              <w:rPr>
                <w:color w:val="222222"/>
                <w:sz w:val="24"/>
                <w:szCs w:val="24"/>
              </w:rPr>
              <w:t xml:space="preserve"> </w:t>
            </w:r>
            <w:r w:rsidR="00DB6A04" w:rsidRPr="00980E75">
              <w:rPr>
                <w:color w:val="222222"/>
                <w:sz w:val="24"/>
                <w:szCs w:val="24"/>
              </w:rPr>
              <w:t xml:space="preserve">створить сприятливі та конкурентні умови для здійснення господарської діяльності.   </w:t>
            </w:r>
          </w:p>
        </w:tc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C35AB" w:rsidRPr="00BC35AB" w:rsidRDefault="00BC35AB" w:rsidP="00BC35AB">
            <w:pPr>
              <w:spacing w:before="120"/>
              <w:ind w:firstLine="358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осил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ення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адміністратив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ної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E63D7" w:rsidRPr="00BC35AB">
              <w:rPr>
                <w:rFonts w:eastAsiaTheme="minorHAnsi"/>
                <w:sz w:val="24"/>
                <w:szCs w:val="24"/>
                <w:lang w:eastAsia="en-US"/>
              </w:rPr>
              <w:t>відповідальност</w:t>
            </w:r>
            <w:r w:rsidR="00DE63D7">
              <w:rPr>
                <w:rFonts w:eastAsiaTheme="minorHAnsi"/>
                <w:sz w:val="24"/>
                <w:szCs w:val="24"/>
                <w:lang w:eastAsia="en-US"/>
              </w:rPr>
              <w:t>і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за порушення вимог митного режиму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транзит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тимчасове ввезення/вивезення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".</w:t>
            </w:r>
          </w:p>
          <w:p w:rsidR="00124708" w:rsidRPr="00980E75" w:rsidRDefault="00124708" w:rsidP="00980E75">
            <w:pPr>
              <w:pStyle w:val="aa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</w:p>
        </w:tc>
      </w:tr>
    </w:tbl>
    <w:p w:rsidR="00D44042" w:rsidRPr="00180C17" w:rsidRDefault="00D44042" w:rsidP="00513E41">
      <w:pPr>
        <w:pStyle w:val="aa"/>
        <w:spacing w:before="12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180C17">
        <w:rPr>
          <w:sz w:val="28"/>
          <w:szCs w:val="28"/>
          <w:lang w:val="uk-UA"/>
        </w:rPr>
        <w:t>4. Оцінка впливу на сферу інтересів суб’єктів господарювання, у тому числі суб’єктів малого підприємництва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5"/>
        <w:gridCol w:w="4106"/>
        <w:gridCol w:w="3779"/>
      </w:tblGrid>
      <w:tr w:rsidR="00D44042" w:rsidRPr="00180C17" w:rsidTr="003056EE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513E4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Вид альтернативи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513E4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Вигоди</w:t>
            </w: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513E41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Витрати</w:t>
            </w:r>
          </w:p>
        </w:tc>
      </w:tr>
      <w:tr w:rsidR="00D44042" w:rsidRPr="00180C17" w:rsidTr="003056EE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513E41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513E41">
              <w:rPr>
                <w:lang w:val="uk-UA"/>
              </w:rPr>
              <w:t>Альтернатива 1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53" w:rsidRPr="00513E41" w:rsidRDefault="00542853" w:rsidP="00513E41">
            <w:pPr>
              <w:pStyle w:val="aa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  <w:r w:rsidRPr="00513E41">
              <w:rPr>
                <w:lang w:val="uk-UA"/>
              </w:rPr>
              <w:t>Відсутні</w:t>
            </w:r>
          </w:p>
          <w:p w:rsidR="00542853" w:rsidRPr="00513E41" w:rsidRDefault="00542853" w:rsidP="00513E41">
            <w:pPr>
              <w:pStyle w:val="aa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</w:p>
          <w:p w:rsidR="00D44042" w:rsidRPr="00513E41" w:rsidRDefault="00D44042" w:rsidP="00513E41">
            <w:pPr>
              <w:pStyle w:val="aa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513E41" w:rsidRDefault="00542853" w:rsidP="00513E41">
            <w:pPr>
              <w:ind w:firstLine="222"/>
              <w:jc w:val="both"/>
              <w:rPr>
                <w:sz w:val="24"/>
                <w:szCs w:val="24"/>
              </w:rPr>
            </w:pPr>
            <w:r w:rsidRPr="00513E41">
              <w:rPr>
                <w:sz w:val="24"/>
                <w:szCs w:val="24"/>
              </w:rPr>
              <w:t xml:space="preserve">Відсутність можливості </w:t>
            </w:r>
            <w:r w:rsidR="006C6886" w:rsidRPr="00513E41">
              <w:rPr>
                <w:sz w:val="24"/>
                <w:szCs w:val="24"/>
              </w:rPr>
              <w:t xml:space="preserve">поширення процедури компромісу на  справи про ПМП, предметами порушення яких є </w:t>
            </w:r>
            <w:r w:rsidR="000C0BAB">
              <w:rPr>
                <w:sz w:val="24"/>
                <w:szCs w:val="24"/>
              </w:rPr>
              <w:t xml:space="preserve">українські </w:t>
            </w:r>
            <w:r w:rsidR="000C0BAB">
              <w:rPr>
                <w:sz w:val="24"/>
                <w:szCs w:val="24"/>
              </w:rPr>
              <w:lastRenderedPageBreak/>
              <w:t>товари</w:t>
            </w:r>
            <w:r w:rsidR="00253E63">
              <w:rPr>
                <w:sz w:val="24"/>
                <w:szCs w:val="24"/>
              </w:rPr>
              <w:t>, а також можливості, у разі укладення мирової угоди, декларувати</w:t>
            </w:r>
            <w:r w:rsidR="006C6886" w:rsidRPr="00513E41">
              <w:rPr>
                <w:sz w:val="24"/>
                <w:szCs w:val="24"/>
              </w:rPr>
              <w:t xml:space="preserve"> товар</w:t>
            </w:r>
            <w:r w:rsidR="00253E63">
              <w:rPr>
                <w:sz w:val="24"/>
                <w:szCs w:val="24"/>
              </w:rPr>
              <w:t>и та транспортні засоби</w:t>
            </w:r>
            <w:r w:rsidR="006C6886" w:rsidRPr="00513E41">
              <w:rPr>
                <w:sz w:val="24"/>
                <w:szCs w:val="24"/>
              </w:rPr>
              <w:t xml:space="preserve"> у </w:t>
            </w:r>
            <w:r w:rsidR="00253E63" w:rsidRPr="00513E41">
              <w:rPr>
                <w:sz w:val="24"/>
                <w:szCs w:val="24"/>
              </w:rPr>
              <w:t>митний режим, який передбачає випуск у вільний обіг</w:t>
            </w:r>
            <w:r w:rsidR="006C6886" w:rsidRPr="00513E41">
              <w:rPr>
                <w:sz w:val="24"/>
                <w:szCs w:val="24"/>
              </w:rPr>
              <w:t>;</w:t>
            </w:r>
          </w:p>
          <w:p w:rsidR="006C6886" w:rsidRPr="00513E41" w:rsidRDefault="006C6886" w:rsidP="00513E41">
            <w:pPr>
              <w:ind w:firstLine="222"/>
              <w:jc w:val="both"/>
              <w:rPr>
                <w:sz w:val="24"/>
                <w:szCs w:val="24"/>
              </w:rPr>
            </w:pPr>
            <w:r w:rsidRPr="00513E41">
              <w:rPr>
                <w:sz w:val="24"/>
                <w:szCs w:val="24"/>
              </w:rPr>
              <w:t>відсутність єдиної практики застосування судами  законодавства при розгляді справ про ПМП та визначення строків накладення адміністративного стягнення.</w:t>
            </w:r>
          </w:p>
        </w:tc>
      </w:tr>
      <w:tr w:rsidR="00D44042" w:rsidRPr="00180C17" w:rsidTr="003056EE">
        <w:trPr>
          <w:tblCellSpacing w:w="22" w:type="dxa"/>
        </w:trPr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513E41">
            <w:pPr>
              <w:pStyle w:val="aa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513E41">
              <w:rPr>
                <w:lang w:val="uk-UA"/>
              </w:rPr>
              <w:lastRenderedPageBreak/>
              <w:t>Альтернатива 2</w:t>
            </w:r>
          </w:p>
        </w:tc>
        <w:tc>
          <w:tcPr>
            <w:tcW w:w="2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4C2D6A" w:rsidP="00513E41">
            <w:pPr>
              <w:ind w:firstLin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853" w:rsidRPr="00513E41">
              <w:rPr>
                <w:sz w:val="24"/>
                <w:szCs w:val="24"/>
              </w:rPr>
              <w:t>ошир</w:t>
            </w:r>
            <w:r w:rsidR="003056EE" w:rsidRPr="00513E41">
              <w:rPr>
                <w:sz w:val="24"/>
                <w:szCs w:val="24"/>
              </w:rPr>
              <w:t>ення</w:t>
            </w:r>
            <w:r w:rsidR="00542853" w:rsidRPr="00513E41">
              <w:rPr>
                <w:sz w:val="24"/>
                <w:szCs w:val="24"/>
              </w:rPr>
              <w:t xml:space="preserve"> процедур</w:t>
            </w:r>
            <w:r w:rsidR="00F77208" w:rsidRPr="00513E41">
              <w:rPr>
                <w:sz w:val="24"/>
                <w:szCs w:val="24"/>
              </w:rPr>
              <w:t>и</w:t>
            </w:r>
            <w:r w:rsidR="00542853" w:rsidRPr="00513E41">
              <w:rPr>
                <w:sz w:val="24"/>
                <w:szCs w:val="24"/>
              </w:rPr>
              <w:t xml:space="preserve"> компромісу</w:t>
            </w:r>
            <w:r w:rsidR="00253E63">
              <w:rPr>
                <w:sz w:val="24"/>
                <w:szCs w:val="24"/>
              </w:rPr>
              <w:t xml:space="preserve"> на</w:t>
            </w:r>
            <w:r w:rsidR="00DB6A04" w:rsidRPr="00513E41">
              <w:rPr>
                <w:sz w:val="24"/>
                <w:szCs w:val="24"/>
              </w:rPr>
              <w:t xml:space="preserve"> справи про ПМП, предметами порушення яких є </w:t>
            </w:r>
            <w:r w:rsidR="000C0BAB">
              <w:rPr>
                <w:sz w:val="24"/>
                <w:szCs w:val="24"/>
              </w:rPr>
              <w:t xml:space="preserve">українські </w:t>
            </w:r>
            <w:r w:rsidR="00DB6A04" w:rsidRPr="00513E41">
              <w:rPr>
                <w:sz w:val="24"/>
                <w:szCs w:val="24"/>
              </w:rPr>
              <w:t>товари</w:t>
            </w:r>
            <w:r w:rsidR="00542853" w:rsidRPr="00513E41">
              <w:rPr>
                <w:sz w:val="24"/>
                <w:szCs w:val="24"/>
              </w:rPr>
              <w:t>,</w:t>
            </w:r>
            <w:r w:rsidR="003056EE" w:rsidRPr="00513E41">
              <w:rPr>
                <w:sz w:val="24"/>
                <w:szCs w:val="24"/>
              </w:rPr>
              <w:t xml:space="preserve"> а також </w:t>
            </w:r>
            <w:r w:rsidR="00DB6A04" w:rsidRPr="00513E41">
              <w:rPr>
                <w:sz w:val="24"/>
                <w:szCs w:val="24"/>
              </w:rPr>
              <w:t>можливість</w:t>
            </w:r>
            <w:r w:rsidR="00542853" w:rsidRPr="00513E41">
              <w:rPr>
                <w:sz w:val="24"/>
                <w:szCs w:val="24"/>
              </w:rPr>
              <w:t xml:space="preserve"> декларува</w:t>
            </w:r>
            <w:r w:rsidR="003056EE" w:rsidRPr="00513E41">
              <w:rPr>
                <w:sz w:val="24"/>
                <w:szCs w:val="24"/>
              </w:rPr>
              <w:t>ння</w:t>
            </w:r>
            <w:r w:rsidR="00542853" w:rsidRPr="00513E41">
              <w:rPr>
                <w:sz w:val="24"/>
                <w:szCs w:val="24"/>
              </w:rPr>
              <w:t xml:space="preserve"> товар</w:t>
            </w:r>
            <w:r w:rsidR="00253E63">
              <w:rPr>
                <w:sz w:val="24"/>
                <w:szCs w:val="24"/>
              </w:rPr>
              <w:t>ів та транспортних засобів</w:t>
            </w:r>
            <w:r w:rsidR="00542853" w:rsidRPr="00513E41">
              <w:rPr>
                <w:sz w:val="24"/>
                <w:szCs w:val="24"/>
              </w:rPr>
              <w:t xml:space="preserve"> не тільки у митні режими </w:t>
            </w:r>
            <w:r w:rsidR="00314A1E" w:rsidRPr="00513E41">
              <w:rPr>
                <w:sz w:val="24"/>
                <w:szCs w:val="24"/>
              </w:rPr>
              <w:t>"</w:t>
            </w:r>
            <w:r w:rsidR="00542853" w:rsidRPr="00513E41">
              <w:rPr>
                <w:sz w:val="24"/>
                <w:szCs w:val="24"/>
              </w:rPr>
              <w:t>відмова на користь держави</w:t>
            </w:r>
            <w:r w:rsidR="00314A1E" w:rsidRPr="00513E41">
              <w:rPr>
                <w:sz w:val="24"/>
                <w:szCs w:val="24"/>
              </w:rPr>
              <w:t>"</w:t>
            </w:r>
            <w:r w:rsidR="00542853" w:rsidRPr="00513E41">
              <w:rPr>
                <w:sz w:val="24"/>
                <w:szCs w:val="24"/>
              </w:rPr>
              <w:t xml:space="preserve"> та </w:t>
            </w:r>
            <w:r w:rsidR="00314A1E" w:rsidRPr="00513E41">
              <w:rPr>
                <w:sz w:val="24"/>
                <w:szCs w:val="24"/>
              </w:rPr>
              <w:t>"</w:t>
            </w:r>
            <w:r w:rsidR="00542853" w:rsidRPr="00513E41">
              <w:rPr>
                <w:sz w:val="24"/>
                <w:szCs w:val="24"/>
              </w:rPr>
              <w:t xml:space="preserve">знищення </w:t>
            </w:r>
            <w:r w:rsidR="00253E63">
              <w:rPr>
                <w:sz w:val="24"/>
                <w:szCs w:val="24"/>
              </w:rPr>
              <w:t>або</w:t>
            </w:r>
            <w:r w:rsidR="00542853" w:rsidRPr="00513E41">
              <w:rPr>
                <w:sz w:val="24"/>
                <w:szCs w:val="24"/>
              </w:rPr>
              <w:t xml:space="preserve"> руйнування</w:t>
            </w:r>
            <w:r w:rsidR="00314A1E" w:rsidRPr="00513E41">
              <w:rPr>
                <w:sz w:val="24"/>
                <w:szCs w:val="24"/>
              </w:rPr>
              <w:t>"</w:t>
            </w:r>
            <w:r w:rsidR="00542853" w:rsidRPr="00513E41">
              <w:rPr>
                <w:sz w:val="24"/>
                <w:szCs w:val="24"/>
              </w:rPr>
              <w:t>, а й у митний режим, який передбачає випуск у вільний обіг</w:t>
            </w:r>
            <w:r w:rsidR="00DB6A04" w:rsidRPr="00513E41">
              <w:rPr>
                <w:sz w:val="24"/>
                <w:szCs w:val="24"/>
              </w:rPr>
              <w:t>;</w:t>
            </w:r>
          </w:p>
          <w:p w:rsidR="00DB6A04" w:rsidRPr="00513E41" w:rsidRDefault="004C2D6A" w:rsidP="00513E41">
            <w:pPr>
              <w:ind w:firstLine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</w:t>
            </w:r>
            <w:r w:rsidR="00DB6A04" w:rsidRPr="00513E41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на практика</w:t>
            </w:r>
            <w:r w:rsidR="00253E63">
              <w:rPr>
                <w:sz w:val="24"/>
                <w:szCs w:val="24"/>
              </w:rPr>
              <w:t xml:space="preserve"> застосування судами</w:t>
            </w:r>
            <w:r w:rsidR="00DB6A04" w:rsidRPr="00513E41">
              <w:rPr>
                <w:sz w:val="24"/>
                <w:szCs w:val="24"/>
              </w:rPr>
              <w:t xml:space="preserve"> законодавства при розгляді справ про ПМП та визначення строків накладення адміністративного стягнення;</w:t>
            </w:r>
          </w:p>
          <w:p w:rsidR="00DB6A04" w:rsidRPr="00513E41" w:rsidRDefault="00DB6A04" w:rsidP="004C2D6A">
            <w:pPr>
              <w:ind w:firstLine="217"/>
              <w:jc w:val="both"/>
              <w:rPr>
                <w:sz w:val="24"/>
                <w:szCs w:val="24"/>
                <w:highlight w:val="yellow"/>
              </w:rPr>
            </w:pPr>
            <w:r w:rsidRPr="00513E41">
              <w:rPr>
                <w:color w:val="222222"/>
                <w:sz w:val="24"/>
                <w:szCs w:val="24"/>
              </w:rPr>
              <w:t>ефективне запобігання та протиді</w:t>
            </w:r>
            <w:r w:rsidR="004C2D6A">
              <w:rPr>
                <w:color w:val="222222"/>
                <w:sz w:val="24"/>
                <w:szCs w:val="24"/>
              </w:rPr>
              <w:t>я</w:t>
            </w:r>
            <w:r w:rsidRPr="00513E41">
              <w:rPr>
                <w:color w:val="222222"/>
                <w:sz w:val="24"/>
                <w:szCs w:val="24"/>
              </w:rPr>
              <w:t xml:space="preserve"> контрабанді та ПМП на митній території України, що створить сприятливі та конкурентні умови для здійснення господарської діяльності.   </w:t>
            </w:r>
          </w:p>
        </w:tc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0BAB" w:rsidRPr="00BC35AB" w:rsidRDefault="000C0BAB" w:rsidP="000C0BAB">
            <w:pPr>
              <w:spacing w:before="120"/>
              <w:ind w:firstLine="358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осил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ення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адміністратив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ної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відповідальност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і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за порушення вимог митного режиму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транзит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тимчасове ввезення/вивезення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".</w:t>
            </w:r>
          </w:p>
          <w:p w:rsidR="00D44042" w:rsidRPr="00513E41" w:rsidRDefault="00D44042" w:rsidP="00513E41">
            <w:pPr>
              <w:pStyle w:val="aa"/>
              <w:spacing w:before="0" w:beforeAutospacing="0" w:after="0" w:afterAutospacing="0"/>
              <w:ind w:firstLine="222"/>
              <w:jc w:val="both"/>
              <w:rPr>
                <w:lang w:val="uk-UA"/>
              </w:rPr>
            </w:pPr>
          </w:p>
        </w:tc>
      </w:tr>
    </w:tbl>
    <w:p w:rsidR="00D44042" w:rsidRPr="00180C17" w:rsidRDefault="00D44042" w:rsidP="00513E41">
      <w:pPr>
        <w:pStyle w:val="3"/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513E41">
        <w:rPr>
          <w:rFonts w:ascii="Times New Roman" w:hAnsi="Times New Roman" w:cs="Times New Roman"/>
          <w:sz w:val="28"/>
          <w:szCs w:val="28"/>
        </w:rPr>
        <w:t>IV. Вибір найбільш оптимального альтернативного способу досягнення цілей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3"/>
        <w:gridCol w:w="2127"/>
        <w:gridCol w:w="6040"/>
      </w:tblGrid>
      <w:tr w:rsidR="00D44042" w:rsidRPr="00513E41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513E41" w:rsidRDefault="00D44042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513E41" w:rsidRDefault="00D44042" w:rsidP="003853C4">
            <w:pPr>
              <w:pStyle w:val="aa"/>
              <w:spacing w:before="0" w:beforeAutospacing="0" w:after="0" w:afterAutospacing="0"/>
              <w:ind w:left="-45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513E41" w:rsidRDefault="00D44042" w:rsidP="003853C4">
            <w:pPr>
              <w:pStyle w:val="aa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  <w:r w:rsidRPr="00513E41">
              <w:rPr>
                <w:lang w:val="uk-UA"/>
              </w:rPr>
              <w:t>Коментарі щодо присвоєння відповідного бала</w:t>
            </w:r>
          </w:p>
        </w:tc>
      </w:tr>
      <w:tr w:rsidR="00D44042" w:rsidRPr="00513E41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3853C4">
            <w:pPr>
              <w:pStyle w:val="aa"/>
              <w:rPr>
                <w:lang w:val="uk-UA"/>
              </w:rPr>
            </w:pPr>
            <w:r w:rsidRPr="00513E41">
              <w:rPr>
                <w:lang w:val="uk-UA"/>
              </w:rPr>
              <w:t>Альтернатива 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3853C4">
            <w:pPr>
              <w:pStyle w:val="aa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1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3538" w:rsidRPr="00513E41" w:rsidRDefault="004C2D6A" w:rsidP="00513E41">
            <w:pPr>
              <w:widowControl w:val="0"/>
              <w:autoSpaceDE w:val="0"/>
              <w:autoSpaceDN w:val="0"/>
              <w:adjustRightInd w:val="0"/>
              <w:ind w:firstLine="30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Наявність п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>рогалин</w:t>
            </w:r>
            <w:r>
              <w:rPr>
                <w:color w:val="000000"/>
                <w:sz w:val="24"/>
                <w:szCs w:val="24"/>
                <w:lang w:val="uk" w:eastAsia="uk-UA"/>
              </w:rPr>
              <w:t xml:space="preserve"> у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 xml:space="preserve"> законо</w:t>
            </w:r>
            <w:r w:rsidR="00BC35AB">
              <w:rPr>
                <w:color w:val="000000"/>
                <w:sz w:val="24"/>
                <w:szCs w:val="24"/>
                <w:lang w:val="uk" w:eastAsia="uk-UA"/>
              </w:rPr>
              <w:t>давств</w:t>
            </w:r>
            <w:r>
              <w:rPr>
                <w:color w:val="000000"/>
                <w:sz w:val="24"/>
                <w:szCs w:val="24"/>
                <w:lang w:val="uk" w:eastAsia="uk-UA"/>
              </w:rPr>
              <w:t>і</w:t>
            </w:r>
            <w:r w:rsidR="00BC35AB">
              <w:rPr>
                <w:color w:val="000000"/>
                <w:sz w:val="24"/>
                <w:szCs w:val="24"/>
                <w:lang w:val="uk" w:eastAsia="uk-UA"/>
              </w:rPr>
              <w:t>, які дозволяють уникати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 xml:space="preserve"> відповідальності за вчинення ПМП;</w:t>
            </w:r>
            <w:r w:rsidR="00A23538" w:rsidRPr="00513E41">
              <w:rPr>
                <w:sz w:val="24"/>
                <w:szCs w:val="24"/>
              </w:rPr>
              <w:t xml:space="preserve"> </w:t>
            </w:r>
          </w:p>
          <w:p w:rsidR="00A23538" w:rsidRPr="00513E41" w:rsidRDefault="004C2D6A" w:rsidP="00513E41">
            <w:pPr>
              <w:widowControl w:val="0"/>
              <w:autoSpaceDE w:val="0"/>
              <w:autoSpaceDN w:val="0"/>
              <w:adjustRightInd w:val="0"/>
              <w:ind w:firstLine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BC35AB">
              <w:rPr>
                <w:sz w:val="24"/>
                <w:szCs w:val="24"/>
              </w:rPr>
              <w:t>виконання постанов у</w:t>
            </w:r>
            <w:r w:rsidR="00A23538" w:rsidRPr="00513E41">
              <w:rPr>
                <w:sz w:val="24"/>
                <w:szCs w:val="24"/>
              </w:rPr>
              <w:t xml:space="preserve"> справах про </w:t>
            </w:r>
            <w:r w:rsidR="00BC35AB">
              <w:rPr>
                <w:sz w:val="24"/>
                <w:szCs w:val="24"/>
              </w:rPr>
              <w:t xml:space="preserve">ПМП </w:t>
            </w:r>
            <w:r>
              <w:rPr>
                <w:sz w:val="24"/>
                <w:szCs w:val="24"/>
              </w:rPr>
              <w:t>в частині стягнення штрафів та конфіскації предметів ПМП</w:t>
            </w:r>
            <w:r w:rsidR="00A23538" w:rsidRPr="00513E41">
              <w:rPr>
                <w:sz w:val="24"/>
                <w:szCs w:val="24"/>
              </w:rPr>
              <w:t>;</w:t>
            </w:r>
          </w:p>
          <w:p w:rsidR="00A23538" w:rsidRPr="00513E41" w:rsidRDefault="004C2D6A" w:rsidP="00513E41">
            <w:pPr>
              <w:widowControl w:val="0"/>
              <w:autoSpaceDE w:val="0"/>
              <w:autoSpaceDN w:val="0"/>
              <w:adjustRightInd w:val="0"/>
              <w:ind w:firstLine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A23538" w:rsidRPr="00513E41">
              <w:rPr>
                <w:sz w:val="24"/>
                <w:szCs w:val="24"/>
              </w:rPr>
              <w:t>дотримання умов митних режимів "транзит" та "тимчасове ввезення/вивезення";</w:t>
            </w:r>
          </w:p>
          <w:p w:rsidR="00A23538" w:rsidRPr="00513E41" w:rsidRDefault="004C2D6A" w:rsidP="00513E41">
            <w:pPr>
              <w:widowControl w:val="0"/>
              <w:ind w:right="120" w:firstLine="301"/>
              <w:jc w:val="both"/>
              <w:rPr>
                <w:color w:val="000000"/>
                <w:sz w:val="24"/>
                <w:szCs w:val="24"/>
                <w:lang w:val="uk" w:eastAsia="uk-UA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низька ефективність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" w:eastAsia="uk-UA"/>
              </w:rPr>
              <w:t xml:space="preserve">застосування 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>процедур</w:t>
            </w:r>
            <w:r>
              <w:rPr>
                <w:color w:val="000000"/>
                <w:sz w:val="24"/>
                <w:szCs w:val="24"/>
                <w:lang w:val="uk" w:eastAsia="uk-UA"/>
              </w:rPr>
              <w:t>и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 xml:space="preserve"> компромісу у справах про ПМП.</w:t>
            </w:r>
          </w:p>
          <w:p w:rsidR="00D44042" w:rsidRPr="00513E41" w:rsidRDefault="00D44042" w:rsidP="00513E41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"/>
              </w:rPr>
            </w:pPr>
          </w:p>
        </w:tc>
      </w:tr>
      <w:tr w:rsidR="00D44042" w:rsidRPr="00513E41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3853C4">
            <w:pPr>
              <w:pStyle w:val="aa"/>
              <w:rPr>
                <w:lang w:val="uk-UA"/>
              </w:rPr>
            </w:pPr>
            <w:r w:rsidRPr="00513E41">
              <w:rPr>
                <w:lang w:val="uk-UA"/>
              </w:rPr>
              <w:t>Альтернатива 2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941A03" w:rsidP="003853C4">
            <w:pPr>
              <w:pStyle w:val="aa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23538" w:rsidRPr="00513E41" w:rsidRDefault="004C2D6A" w:rsidP="00513E41">
            <w:pPr>
              <w:ind w:firstLine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Розширення практики</w:t>
            </w:r>
            <w:r w:rsidR="00A23538" w:rsidRPr="00513E41">
              <w:rPr>
                <w:sz w:val="24"/>
                <w:szCs w:val="24"/>
              </w:rPr>
              <w:t xml:space="preserve"> застосування компромісу в справах про </w:t>
            </w:r>
            <w:r w:rsidR="00BC35AB">
              <w:rPr>
                <w:sz w:val="24"/>
                <w:szCs w:val="24"/>
              </w:rPr>
              <w:t>ПМП</w:t>
            </w:r>
            <w:r w:rsidR="00A23538" w:rsidRPr="00513E41">
              <w:rPr>
                <w:sz w:val="24"/>
                <w:szCs w:val="24"/>
              </w:rPr>
              <w:t xml:space="preserve">, що знизить навантаження на судові органи; </w:t>
            </w:r>
          </w:p>
          <w:p w:rsidR="00A23538" w:rsidRPr="00513E41" w:rsidRDefault="004C2D6A" w:rsidP="00513E41">
            <w:pPr>
              <w:ind w:firstLine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усунення прогалин</w:t>
            </w:r>
            <w:r w:rsidR="00A23538" w:rsidRPr="00513E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A23538" w:rsidRPr="00513E41">
              <w:rPr>
                <w:sz w:val="24"/>
                <w:szCs w:val="24"/>
              </w:rPr>
              <w:t xml:space="preserve"> законодавстві, </w:t>
            </w:r>
            <w:r w:rsidR="00BC35AB">
              <w:rPr>
                <w:color w:val="000000"/>
                <w:sz w:val="24"/>
                <w:szCs w:val="24"/>
                <w:lang w:val="uk" w:eastAsia="uk-UA"/>
              </w:rPr>
              <w:t>які дозволяють уникати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 xml:space="preserve"> відповідальності за вчинення ПМП;</w:t>
            </w:r>
            <w:r w:rsidR="00A23538" w:rsidRPr="00513E41">
              <w:rPr>
                <w:sz w:val="24"/>
                <w:szCs w:val="24"/>
              </w:rPr>
              <w:t xml:space="preserve"> </w:t>
            </w:r>
          </w:p>
          <w:p w:rsidR="00A23538" w:rsidRPr="00513E41" w:rsidRDefault="004C2D6A" w:rsidP="00513E41">
            <w:pPr>
              <w:ind w:firstLine="3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</w:t>
            </w:r>
            <w:r w:rsidR="00A23538" w:rsidRPr="00513E41">
              <w:rPr>
                <w:sz w:val="24"/>
                <w:szCs w:val="24"/>
              </w:rPr>
              <w:t xml:space="preserve"> умов для виконання </w:t>
            </w:r>
            <w:r w:rsidR="00BC35AB" w:rsidRPr="00513E41">
              <w:rPr>
                <w:sz w:val="24"/>
                <w:szCs w:val="24"/>
              </w:rPr>
              <w:t xml:space="preserve">у повному обсязі </w:t>
            </w:r>
            <w:r w:rsidR="00A23538" w:rsidRPr="00513E41">
              <w:rPr>
                <w:sz w:val="24"/>
                <w:szCs w:val="24"/>
              </w:rPr>
              <w:t xml:space="preserve">постанов в справах про ПМП; </w:t>
            </w:r>
          </w:p>
          <w:p w:rsidR="00A23538" w:rsidRPr="00513E41" w:rsidRDefault="004C2D6A" w:rsidP="00513E41">
            <w:pPr>
              <w:widowControl w:val="0"/>
              <w:ind w:right="120" w:firstLine="301"/>
              <w:jc w:val="both"/>
              <w:rPr>
                <w:color w:val="000000"/>
                <w:sz w:val="24"/>
                <w:szCs w:val="24"/>
                <w:lang w:val="uk" w:eastAsia="uk-UA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сприяння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" w:eastAsia="uk-UA"/>
              </w:rPr>
              <w:t>додатковим надходженням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 xml:space="preserve"> до бюджету та мінімізації витрат бюджетних коштів на реалізацію та знищення товарів, </w:t>
            </w:r>
            <w:r w:rsidR="00941A03">
              <w:rPr>
                <w:color w:val="000000"/>
                <w:sz w:val="24"/>
                <w:szCs w:val="24"/>
                <w:lang w:val="uk" w:eastAsia="uk-UA"/>
              </w:rPr>
              <w:t>які</w:t>
            </w:r>
            <w:r w:rsidR="00A23538" w:rsidRPr="00513E41">
              <w:rPr>
                <w:color w:val="000000"/>
                <w:sz w:val="24"/>
                <w:szCs w:val="24"/>
                <w:lang w:val="uk" w:eastAsia="uk-UA"/>
              </w:rPr>
              <w:t xml:space="preserve"> є предметами ПМП.</w:t>
            </w:r>
          </w:p>
          <w:p w:rsidR="00D44042" w:rsidRPr="00513E41" w:rsidRDefault="004C2D6A" w:rsidP="00513E41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>
              <w:rPr>
                <w:lang w:val="uk-UA"/>
              </w:rPr>
              <w:t>сприяння</w:t>
            </w:r>
            <w:r w:rsidR="00096098" w:rsidRPr="00513E41">
              <w:rPr>
                <w:lang w:val="uk-UA"/>
              </w:rPr>
              <w:t xml:space="preserve"> захисту добросовісної конкуренції</w:t>
            </w:r>
            <w:r w:rsidR="009140F8" w:rsidRPr="00513E41">
              <w:rPr>
                <w:lang w:val="uk-UA"/>
              </w:rPr>
              <w:t xml:space="preserve"> </w:t>
            </w:r>
            <w:r w:rsidR="00D44042" w:rsidRPr="00513E41">
              <w:rPr>
                <w:lang w:val="uk-UA"/>
              </w:rPr>
              <w:t>без будь-яких витрат для господарюючих суб’єктів</w:t>
            </w:r>
            <w:r w:rsidR="009140F8" w:rsidRPr="00513E41">
              <w:rPr>
                <w:lang w:val="uk-UA"/>
              </w:rPr>
              <w:t>, які</w:t>
            </w:r>
            <w:r w:rsidR="00D44042" w:rsidRPr="00513E41">
              <w:rPr>
                <w:lang w:val="uk-UA"/>
              </w:rPr>
              <w:t xml:space="preserve"> </w:t>
            </w:r>
            <w:r w:rsidR="009140F8" w:rsidRPr="00513E41">
              <w:rPr>
                <w:lang w:val="uk-UA"/>
              </w:rPr>
              <w:t>з</w:t>
            </w:r>
            <w:r w:rsidR="00D44042" w:rsidRPr="00513E41">
              <w:rPr>
                <w:lang w:val="uk-UA"/>
              </w:rPr>
              <w:t>дійсн</w:t>
            </w:r>
            <w:r w:rsidR="009140F8" w:rsidRPr="00513E41">
              <w:rPr>
                <w:lang w:val="uk-UA"/>
              </w:rPr>
              <w:t>юють</w:t>
            </w:r>
            <w:r w:rsidR="00D44042" w:rsidRPr="00513E41">
              <w:rPr>
                <w:lang w:val="uk-UA"/>
              </w:rPr>
              <w:t xml:space="preserve"> </w:t>
            </w:r>
            <w:r w:rsidR="009140F8" w:rsidRPr="00513E41">
              <w:rPr>
                <w:lang w:val="uk-UA"/>
              </w:rPr>
              <w:t>правомірні</w:t>
            </w:r>
            <w:r w:rsidR="00096098" w:rsidRPr="00513E41">
              <w:rPr>
                <w:lang w:val="uk-UA"/>
              </w:rPr>
              <w:t xml:space="preserve"> </w:t>
            </w:r>
            <w:r w:rsidR="00D44042" w:rsidRPr="00513E41">
              <w:rPr>
                <w:lang w:val="uk-UA"/>
              </w:rPr>
              <w:t>зовнішньоекономічн</w:t>
            </w:r>
            <w:r w:rsidR="009140F8" w:rsidRPr="00513E41">
              <w:rPr>
                <w:lang w:val="uk-UA"/>
              </w:rPr>
              <w:t>і</w:t>
            </w:r>
            <w:r w:rsidR="00D44042" w:rsidRPr="00513E41">
              <w:rPr>
                <w:lang w:val="uk-UA"/>
              </w:rPr>
              <w:t xml:space="preserve"> операці</w:t>
            </w:r>
            <w:r w:rsidR="009140F8" w:rsidRPr="00513E41">
              <w:rPr>
                <w:lang w:val="uk-UA"/>
              </w:rPr>
              <w:t>ї</w:t>
            </w:r>
            <w:r w:rsidR="00D44042" w:rsidRPr="00513E41">
              <w:rPr>
                <w:lang w:val="uk-UA"/>
              </w:rPr>
              <w:t>.</w:t>
            </w:r>
          </w:p>
        </w:tc>
      </w:tr>
    </w:tbl>
    <w:p w:rsidR="00D44042" w:rsidRPr="00513E41" w:rsidRDefault="00D44042" w:rsidP="00D44042">
      <w:pPr>
        <w:pStyle w:val="aa"/>
        <w:spacing w:before="0" w:beforeAutospacing="0" w:after="0" w:afterAutospacing="0" w:line="360" w:lineRule="auto"/>
        <w:jc w:val="both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3"/>
        <w:gridCol w:w="2866"/>
        <w:gridCol w:w="2682"/>
        <w:gridCol w:w="2639"/>
      </w:tblGrid>
      <w:tr w:rsidR="008F6386" w:rsidRPr="00513E41" w:rsidTr="004C2D6A">
        <w:trPr>
          <w:tblCellSpacing w:w="22" w:type="dxa"/>
        </w:trPr>
        <w:tc>
          <w:tcPr>
            <w:tcW w:w="914" w:type="pct"/>
            <w:shd w:val="clear" w:color="auto" w:fill="auto"/>
          </w:tcPr>
          <w:p w:rsidR="00D44042" w:rsidRPr="00513E41" w:rsidRDefault="00D44042" w:rsidP="003853C4">
            <w:pPr>
              <w:pStyle w:val="aa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Рейтинг результативності</w:t>
            </w:r>
          </w:p>
        </w:tc>
        <w:tc>
          <w:tcPr>
            <w:tcW w:w="1397" w:type="pct"/>
            <w:shd w:val="clear" w:color="auto" w:fill="auto"/>
          </w:tcPr>
          <w:p w:rsidR="00D44042" w:rsidRPr="00513E41" w:rsidRDefault="00D44042" w:rsidP="003853C4">
            <w:pPr>
              <w:pStyle w:val="aa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Вигоди (підсумок)</w:t>
            </w:r>
          </w:p>
        </w:tc>
        <w:tc>
          <w:tcPr>
            <w:tcW w:w="1306" w:type="pct"/>
            <w:shd w:val="clear" w:color="auto" w:fill="auto"/>
          </w:tcPr>
          <w:p w:rsidR="00D44042" w:rsidRPr="00513E41" w:rsidRDefault="00D44042" w:rsidP="00513E41">
            <w:pPr>
              <w:pStyle w:val="aa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Витрати (підсумок)</w:t>
            </w:r>
          </w:p>
        </w:tc>
        <w:tc>
          <w:tcPr>
            <w:tcW w:w="1274" w:type="pct"/>
            <w:shd w:val="clear" w:color="auto" w:fill="auto"/>
          </w:tcPr>
          <w:p w:rsidR="00D44042" w:rsidRPr="00513E41" w:rsidRDefault="00D44042" w:rsidP="003853C4">
            <w:pPr>
              <w:pStyle w:val="aa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DE63D7" w:rsidRPr="00513E41" w:rsidTr="004C2D6A">
        <w:trPr>
          <w:tblCellSpacing w:w="22" w:type="dxa"/>
        </w:trPr>
        <w:tc>
          <w:tcPr>
            <w:tcW w:w="914" w:type="pct"/>
            <w:shd w:val="clear" w:color="auto" w:fill="auto"/>
          </w:tcPr>
          <w:p w:rsidR="00DE63D7" w:rsidRDefault="00DE63D7" w:rsidP="003853C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513E41">
              <w:rPr>
                <w:lang w:val="uk-UA"/>
              </w:rPr>
              <w:t>Альтернатива 1</w:t>
            </w:r>
          </w:p>
          <w:p w:rsidR="00DE63D7" w:rsidRPr="00513E41" w:rsidRDefault="00DE63D7" w:rsidP="003853C4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(1 бал)</w:t>
            </w:r>
          </w:p>
        </w:tc>
        <w:tc>
          <w:tcPr>
            <w:tcW w:w="1397" w:type="pct"/>
            <w:shd w:val="clear" w:color="auto" w:fill="auto"/>
          </w:tcPr>
          <w:p w:rsidR="00DE63D7" w:rsidRPr="00513E41" w:rsidRDefault="00DE63D7" w:rsidP="003853C4">
            <w:pPr>
              <w:pStyle w:val="aa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  <w:r w:rsidRPr="00513E41">
              <w:rPr>
                <w:lang w:val="uk-UA"/>
              </w:rPr>
              <w:t>Відсутні</w:t>
            </w:r>
          </w:p>
        </w:tc>
        <w:tc>
          <w:tcPr>
            <w:tcW w:w="1306" w:type="pct"/>
            <w:shd w:val="clear" w:color="auto" w:fill="auto"/>
          </w:tcPr>
          <w:p w:rsidR="004C2D6A" w:rsidRPr="00980E75" w:rsidRDefault="004C2D6A" w:rsidP="004C2D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Уникнення</w:t>
            </w:r>
            <w:r w:rsidRPr="00980E75">
              <w:rPr>
                <w:color w:val="000000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" w:eastAsia="uk-UA"/>
              </w:rPr>
              <w:t xml:space="preserve">правопорушниками </w:t>
            </w:r>
            <w:r w:rsidRPr="00980E75">
              <w:rPr>
                <w:color w:val="000000"/>
                <w:sz w:val="24"/>
                <w:szCs w:val="24"/>
                <w:lang w:val="uk" w:eastAsia="uk-UA"/>
              </w:rPr>
              <w:t>відповідальності за вчинення ПМП;</w:t>
            </w:r>
            <w:r w:rsidRPr="00980E75">
              <w:rPr>
                <w:sz w:val="24"/>
                <w:szCs w:val="24"/>
              </w:rPr>
              <w:t xml:space="preserve"> </w:t>
            </w:r>
          </w:p>
          <w:p w:rsidR="004C2D6A" w:rsidRPr="00980E75" w:rsidRDefault="004C2D6A" w:rsidP="004C2D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невиконання </w:t>
            </w:r>
            <w:r w:rsidRPr="00980E75">
              <w:rPr>
                <w:sz w:val="24"/>
                <w:szCs w:val="24"/>
              </w:rPr>
              <w:t xml:space="preserve">постанов в справах про </w:t>
            </w:r>
            <w:r>
              <w:rPr>
                <w:sz w:val="24"/>
                <w:szCs w:val="24"/>
              </w:rPr>
              <w:t>ПМП</w:t>
            </w:r>
            <w:r w:rsidRPr="00980E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частині стягнення штрафів та конфіскації предметів ПМП</w:t>
            </w:r>
            <w:r w:rsidRPr="00980E75">
              <w:rPr>
                <w:sz w:val="24"/>
                <w:szCs w:val="24"/>
              </w:rPr>
              <w:t>;</w:t>
            </w:r>
          </w:p>
          <w:p w:rsidR="004C2D6A" w:rsidRPr="00980E75" w:rsidRDefault="004C2D6A" w:rsidP="004C2D6A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недотримання </w:t>
            </w:r>
            <w:r w:rsidRPr="00980E75">
              <w:rPr>
                <w:sz w:val="24"/>
                <w:szCs w:val="24"/>
              </w:rPr>
              <w:t>умов митних режимів "транзит" та "тимчасове ввезення/вивезення";</w:t>
            </w:r>
          </w:p>
          <w:p w:rsidR="004C2D6A" w:rsidRDefault="004C2D6A" w:rsidP="004C2D6A">
            <w:pPr>
              <w:widowControl w:val="0"/>
              <w:ind w:right="120" w:firstLine="357"/>
              <w:jc w:val="both"/>
              <w:rPr>
                <w:color w:val="000000"/>
                <w:sz w:val="24"/>
                <w:szCs w:val="24"/>
                <w:lang w:val="uk" w:eastAsia="uk-UA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низька ефективність практики застосування</w:t>
            </w:r>
            <w:r w:rsidRPr="00980E75">
              <w:rPr>
                <w:color w:val="000000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" w:eastAsia="uk-UA"/>
              </w:rPr>
              <w:t>компромісу у справах про ПМП (значні витрати бюджетних коштів на знищення та реалізацію предметів ПМП, при цьому відсутня можливість після добровільної сплати штрафних санкцій, сплати також у повному обсязі встановлених митних платежів та випуску товарів і транспортних засобів у вільний обіг).</w:t>
            </w:r>
          </w:p>
          <w:p w:rsidR="00DE63D7" w:rsidRPr="004C2D6A" w:rsidRDefault="00DE63D7" w:rsidP="003853C4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"/>
              </w:rPr>
            </w:pPr>
          </w:p>
        </w:tc>
        <w:tc>
          <w:tcPr>
            <w:tcW w:w="1274" w:type="pct"/>
            <w:shd w:val="clear" w:color="auto" w:fill="auto"/>
          </w:tcPr>
          <w:p w:rsidR="00DE63D7" w:rsidRPr="00513E41" w:rsidRDefault="00DE63D7" w:rsidP="003853C4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513E41">
              <w:rPr>
                <w:lang w:val="uk-UA"/>
              </w:rPr>
              <w:t>Альтернатива 1 призведе до невиконання поставлених цілей державного регулювання інституту відповідальності за порушення митних правил  та позбавить сумлінних суб’єктів господарювання ряду переваг.</w:t>
            </w:r>
          </w:p>
        </w:tc>
      </w:tr>
      <w:tr w:rsidR="00DE63D7" w:rsidRPr="00513E41" w:rsidTr="004C2D6A">
        <w:trPr>
          <w:tblCellSpacing w:w="22" w:type="dxa"/>
        </w:trPr>
        <w:tc>
          <w:tcPr>
            <w:tcW w:w="914" w:type="pct"/>
            <w:shd w:val="clear" w:color="auto" w:fill="auto"/>
          </w:tcPr>
          <w:p w:rsidR="00DE63D7" w:rsidRDefault="00DE63D7" w:rsidP="003853C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513E41">
              <w:rPr>
                <w:lang w:val="uk-UA"/>
              </w:rPr>
              <w:t>Альтернатива 2</w:t>
            </w:r>
          </w:p>
          <w:p w:rsidR="00DE63D7" w:rsidRPr="00513E41" w:rsidRDefault="00DE63D7" w:rsidP="00DE63D7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(4 бали)</w:t>
            </w:r>
          </w:p>
        </w:tc>
        <w:tc>
          <w:tcPr>
            <w:tcW w:w="1397" w:type="pct"/>
            <w:shd w:val="clear" w:color="auto" w:fill="auto"/>
          </w:tcPr>
          <w:p w:rsidR="00DE63D7" w:rsidRPr="00513E41" w:rsidRDefault="00DE63D7" w:rsidP="00513E41">
            <w:pPr>
              <w:ind w:firstLine="295"/>
              <w:jc w:val="both"/>
              <w:rPr>
                <w:sz w:val="24"/>
                <w:szCs w:val="24"/>
              </w:rPr>
            </w:pPr>
            <w:r w:rsidRPr="00513E41">
              <w:rPr>
                <w:sz w:val="24"/>
                <w:szCs w:val="24"/>
              </w:rPr>
              <w:t xml:space="preserve">Розширення практики застосування компромісу </w:t>
            </w:r>
            <w:r>
              <w:rPr>
                <w:sz w:val="24"/>
                <w:szCs w:val="24"/>
              </w:rPr>
              <w:lastRenderedPageBreak/>
              <w:t>у</w:t>
            </w:r>
            <w:r w:rsidRPr="00513E41">
              <w:rPr>
                <w:sz w:val="24"/>
                <w:szCs w:val="24"/>
              </w:rPr>
              <w:t xml:space="preserve"> справах про ПМП, що знизить навантаження на судові органи; </w:t>
            </w:r>
          </w:p>
          <w:p w:rsidR="00DE63D7" w:rsidRPr="00513E41" w:rsidRDefault="00DE63D7" w:rsidP="00513E41">
            <w:pPr>
              <w:ind w:firstLine="295"/>
              <w:jc w:val="both"/>
              <w:rPr>
                <w:sz w:val="24"/>
                <w:szCs w:val="24"/>
              </w:rPr>
            </w:pPr>
            <w:r w:rsidRPr="00513E41">
              <w:rPr>
                <w:sz w:val="24"/>
                <w:szCs w:val="24"/>
              </w:rPr>
              <w:t xml:space="preserve">усунення прогалин в законодавстві, </w:t>
            </w:r>
            <w:r w:rsidRPr="00513E41">
              <w:rPr>
                <w:color w:val="000000"/>
                <w:sz w:val="24"/>
                <w:szCs w:val="24"/>
                <w:lang w:val="uk" w:eastAsia="uk-UA"/>
              </w:rPr>
              <w:t>які дозволяють уникати відповідальності за вчинення ПМП;</w:t>
            </w:r>
            <w:r w:rsidRPr="00513E41">
              <w:rPr>
                <w:sz w:val="24"/>
                <w:szCs w:val="24"/>
              </w:rPr>
              <w:t xml:space="preserve"> </w:t>
            </w:r>
          </w:p>
          <w:p w:rsidR="00DE63D7" w:rsidRPr="00513E41" w:rsidRDefault="00DE63D7" w:rsidP="00513E41">
            <w:pPr>
              <w:ind w:firstLine="295"/>
              <w:jc w:val="both"/>
              <w:rPr>
                <w:sz w:val="24"/>
                <w:szCs w:val="24"/>
              </w:rPr>
            </w:pPr>
            <w:r w:rsidRPr="00513E41">
              <w:rPr>
                <w:sz w:val="24"/>
                <w:szCs w:val="24"/>
              </w:rPr>
              <w:t xml:space="preserve">створення умов для виконання у повному обсязі постанов в справах про ПМП; </w:t>
            </w:r>
          </w:p>
          <w:p w:rsidR="00DE63D7" w:rsidRPr="00513E41" w:rsidRDefault="00DE63D7" w:rsidP="00513E41">
            <w:pPr>
              <w:widowControl w:val="0"/>
              <w:ind w:right="120" w:firstLine="295"/>
              <w:jc w:val="both"/>
              <w:rPr>
                <w:color w:val="000000"/>
                <w:sz w:val="24"/>
                <w:szCs w:val="24"/>
                <w:lang w:val="uk" w:eastAsia="uk-UA"/>
              </w:rPr>
            </w:pPr>
            <w:r w:rsidRPr="00513E41">
              <w:rPr>
                <w:color w:val="000000"/>
                <w:sz w:val="24"/>
                <w:szCs w:val="24"/>
                <w:lang w:val="uk" w:eastAsia="uk-UA"/>
              </w:rPr>
              <w:t xml:space="preserve">сприяння додатковим надходженням до бюджету та мінімізації витрат бюджетних коштів на реалізацію та знищення товарів, </w:t>
            </w:r>
            <w:r>
              <w:rPr>
                <w:color w:val="000000"/>
                <w:sz w:val="24"/>
                <w:szCs w:val="24"/>
                <w:lang w:val="uk" w:eastAsia="uk-UA"/>
              </w:rPr>
              <w:t>які</w:t>
            </w:r>
            <w:r w:rsidRPr="00513E41">
              <w:rPr>
                <w:color w:val="000000"/>
                <w:sz w:val="24"/>
                <w:szCs w:val="24"/>
                <w:lang w:val="uk" w:eastAsia="uk-UA"/>
              </w:rPr>
              <w:t xml:space="preserve"> є предметами ПМП.</w:t>
            </w:r>
          </w:p>
          <w:p w:rsidR="00DE63D7" w:rsidRPr="00BA09AD" w:rsidRDefault="00DE63D7" w:rsidP="00DE63D7">
            <w:pPr>
              <w:ind w:firstLine="295"/>
              <w:jc w:val="both"/>
              <w:rPr>
                <w:sz w:val="24"/>
                <w:szCs w:val="24"/>
              </w:rPr>
            </w:pPr>
            <w:r w:rsidRPr="00BA09AD">
              <w:rPr>
                <w:sz w:val="24"/>
                <w:szCs w:val="24"/>
              </w:rPr>
              <w:t xml:space="preserve">ефективне запобігання та протидія контрабанді та ПМП на митній території України та створення сприятливих і конкурентних умов для здійснення господарської діяльності.   </w:t>
            </w:r>
          </w:p>
        </w:tc>
        <w:tc>
          <w:tcPr>
            <w:tcW w:w="1306" w:type="pct"/>
            <w:shd w:val="clear" w:color="auto" w:fill="auto"/>
          </w:tcPr>
          <w:p w:rsidR="00DE63D7" w:rsidRDefault="00DE63D7" w:rsidP="00DE63D7">
            <w:pPr>
              <w:spacing w:before="120"/>
              <w:ind w:firstLine="35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осил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ення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адміністратив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ної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відповідальност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і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за порушення вимог митного режиму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транзит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 xml:space="preserve"> 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</w:t>
            </w:r>
            <w:r w:rsidRPr="00BC35AB">
              <w:rPr>
                <w:rFonts w:eastAsiaTheme="minorHAnsi"/>
                <w:sz w:val="24"/>
                <w:szCs w:val="24"/>
                <w:lang w:eastAsia="en-US"/>
              </w:rPr>
              <w:t>тимчасове ввезення/вивезення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";</w:t>
            </w:r>
          </w:p>
          <w:p w:rsidR="00DE63D7" w:rsidRPr="00BC35AB" w:rsidRDefault="00DE63D7" w:rsidP="00DE63D7">
            <w:pPr>
              <w:spacing w:before="120"/>
              <w:ind w:firstLine="358"/>
              <w:jc w:val="both"/>
              <w:rPr>
                <w:sz w:val="24"/>
                <w:szCs w:val="24"/>
              </w:rPr>
            </w:pPr>
          </w:p>
          <w:p w:rsidR="00DE63D7" w:rsidRPr="00513E41" w:rsidRDefault="00DE63D7" w:rsidP="003853C4">
            <w:pPr>
              <w:pStyle w:val="aa"/>
              <w:spacing w:before="0" w:beforeAutospacing="0" w:after="0" w:afterAutospacing="0"/>
              <w:ind w:firstLine="300"/>
              <w:jc w:val="both"/>
              <w:rPr>
                <w:lang w:val="uk-UA"/>
              </w:rPr>
            </w:pPr>
          </w:p>
        </w:tc>
        <w:tc>
          <w:tcPr>
            <w:tcW w:w="1274" w:type="pct"/>
            <w:shd w:val="clear" w:color="auto" w:fill="auto"/>
          </w:tcPr>
          <w:p w:rsidR="00DE63D7" w:rsidRPr="00513E41" w:rsidRDefault="00DE63D7" w:rsidP="00513E41">
            <w:pPr>
              <w:pStyle w:val="aa"/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513E41">
              <w:rPr>
                <w:lang w:val="uk-UA"/>
              </w:rPr>
              <w:lastRenderedPageBreak/>
              <w:t xml:space="preserve">Альтернатива 2 забезпечить повною </w:t>
            </w:r>
            <w:r w:rsidRPr="00513E41">
              <w:rPr>
                <w:lang w:val="uk-UA"/>
              </w:rPr>
              <w:lastRenderedPageBreak/>
              <w:t xml:space="preserve">мірою досягнення поставлених цілей, оскільки в підсумку надає вигоду державі щодо захисту її економічних інтересів, та вигоду суб’єктам господарювання за умови дотримання вимог законодавства при здійсненні зовнішньоекономічних операцій.  </w:t>
            </w:r>
          </w:p>
        </w:tc>
      </w:tr>
    </w:tbl>
    <w:p w:rsidR="00D44042" w:rsidRPr="00513E41" w:rsidRDefault="00D44042" w:rsidP="00D44042">
      <w:pPr>
        <w:pStyle w:val="aa"/>
        <w:spacing w:before="0" w:beforeAutospacing="0" w:after="0" w:afterAutospacing="0" w:line="360" w:lineRule="auto"/>
        <w:jc w:val="both"/>
        <w:rPr>
          <w:highlight w:val="yellow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3"/>
        <w:gridCol w:w="5211"/>
        <w:gridCol w:w="2956"/>
      </w:tblGrid>
      <w:tr w:rsidR="00D44042" w:rsidRPr="00513E41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513E41" w:rsidRDefault="00D44042" w:rsidP="003853C4">
            <w:pPr>
              <w:pStyle w:val="aa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Рейтинг</w:t>
            </w: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042" w:rsidRPr="00513E41" w:rsidRDefault="00D44042" w:rsidP="003853C4">
            <w:pPr>
              <w:pStyle w:val="aa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4042" w:rsidRPr="00513E41" w:rsidRDefault="00D44042" w:rsidP="003853C4">
            <w:pPr>
              <w:pStyle w:val="aa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8F6659" w:rsidRPr="00513E41" w:rsidTr="003853C4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Default="008F6659" w:rsidP="008F6659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513E41">
              <w:rPr>
                <w:lang w:val="uk-UA"/>
              </w:rPr>
              <w:t>Альтернатива 1</w:t>
            </w:r>
          </w:p>
          <w:p w:rsidR="008F6659" w:rsidRPr="00513E41" w:rsidRDefault="008F6659" w:rsidP="008F665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(1 бал)</w:t>
            </w: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Default="008F6659" w:rsidP="008F665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color w:val="000000"/>
                <w:sz w:val="24"/>
                <w:szCs w:val="24"/>
                <w:lang w:val="uk" w:eastAsia="uk-UA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Збереження існуючого стану сприятиме:</w:t>
            </w:r>
          </w:p>
          <w:p w:rsidR="008F6659" w:rsidRPr="00980E75" w:rsidRDefault="008F6659" w:rsidP="008F665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>уникненню</w:t>
            </w:r>
            <w:r w:rsidRPr="00980E75">
              <w:rPr>
                <w:color w:val="000000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" w:eastAsia="uk-UA"/>
              </w:rPr>
              <w:t xml:space="preserve">правопорушниками </w:t>
            </w:r>
            <w:r w:rsidRPr="00980E75">
              <w:rPr>
                <w:color w:val="000000"/>
                <w:sz w:val="24"/>
                <w:szCs w:val="24"/>
                <w:lang w:val="uk" w:eastAsia="uk-UA"/>
              </w:rPr>
              <w:t>відповідальності за вчинення ПМП;</w:t>
            </w:r>
            <w:r w:rsidRPr="00980E75">
              <w:rPr>
                <w:sz w:val="24"/>
                <w:szCs w:val="24"/>
              </w:rPr>
              <w:t xml:space="preserve"> </w:t>
            </w:r>
          </w:p>
          <w:p w:rsidR="008F6659" w:rsidRPr="00980E75" w:rsidRDefault="008F6659" w:rsidP="008F665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невиконанню </w:t>
            </w:r>
            <w:r w:rsidRPr="00980E75">
              <w:rPr>
                <w:sz w:val="24"/>
                <w:szCs w:val="24"/>
              </w:rPr>
              <w:t xml:space="preserve">постанов в справах про </w:t>
            </w:r>
            <w:r>
              <w:rPr>
                <w:sz w:val="24"/>
                <w:szCs w:val="24"/>
              </w:rPr>
              <w:t>ПМП</w:t>
            </w:r>
            <w:r w:rsidRPr="00980E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частині стягнення штрафів та конфіскації предметів ПМП</w:t>
            </w:r>
            <w:r w:rsidRPr="00980E75">
              <w:rPr>
                <w:sz w:val="24"/>
                <w:szCs w:val="24"/>
              </w:rPr>
              <w:t>;</w:t>
            </w:r>
          </w:p>
          <w:p w:rsidR="008F6659" w:rsidRPr="00980E75" w:rsidRDefault="008F6659" w:rsidP="008F6659">
            <w:pPr>
              <w:widowControl w:val="0"/>
              <w:autoSpaceDE w:val="0"/>
              <w:autoSpaceDN w:val="0"/>
              <w:adjustRightInd w:val="0"/>
              <w:ind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недотриманню </w:t>
            </w:r>
            <w:r w:rsidRPr="00980E75">
              <w:rPr>
                <w:sz w:val="24"/>
                <w:szCs w:val="24"/>
              </w:rPr>
              <w:t>умов митних режимів "транзит" та "тимчасове ввезення/вивезення";</w:t>
            </w:r>
          </w:p>
          <w:p w:rsidR="008F6659" w:rsidRDefault="008F6659" w:rsidP="008F6659">
            <w:pPr>
              <w:widowControl w:val="0"/>
              <w:ind w:right="120" w:firstLine="357"/>
              <w:jc w:val="both"/>
              <w:rPr>
                <w:color w:val="000000"/>
                <w:sz w:val="24"/>
                <w:szCs w:val="24"/>
                <w:lang w:val="uk" w:eastAsia="uk-UA"/>
              </w:rPr>
            </w:pPr>
            <w:r>
              <w:rPr>
                <w:color w:val="000000"/>
                <w:sz w:val="24"/>
                <w:szCs w:val="24"/>
                <w:lang w:val="uk" w:eastAsia="uk-UA"/>
              </w:rPr>
              <w:t xml:space="preserve">низькій </w:t>
            </w:r>
            <w:r w:rsidR="00641C4E">
              <w:rPr>
                <w:color w:val="000000"/>
                <w:sz w:val="24"/>
                <w:szCs w:val="24"/>
                <w:lang w:val="uk" w:eastAsia="uk-UA"/>
              </w:rPr>
              <w:t xml:space="preserve">ефективності </w:t>
            </w:r>
            <w:r>
              <w:rPr>
                <w:color w:val="000000"/>
                <w:sz w:val="24"/>
                <w:szCs w:val="24"/>
                <w:lang w:val="uk" w:eastAsia="uk-UA"/>
              </w:rPr>
              <w:t>практики застосування</w:t>
            </w:r>
            <w:r w:rsidRPr="00980E75">
              <w:rPr>
                <w:color w:val="000000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" w:eastAsia="uk-UA"/>
              </w:rPr>
              <w:t>компромісу у справах про ПМП (значні витрати бюджетних коштів на знищення та реалізацію предметів ПМП, при цьому відсутня можливість після добровільної сплати штрафних санкцій, сплати також у повному обсязі встановлених митних платежів та випуску товарів і транспортних засобів у вільний обіг).</w:t>
            </w:r>
          </w:p>
          <w:p w:rsidR="008F6659" w:rsidRPr="008F6659" w:rsidRDefault="008F6659" w:rsidP="008F6659">
            <w:pPr>
              <w:pStyle w:val="aa"/>
              <w:spacing w:before="0" w:beforeAutospacing="0" w:after="0" w:afterAutospacing="0"/>
              <w:ind w:firstLine="230"/>
              <w:jc w:val="both"/>
              <w:rPr>
                <w:lang w:val="uk"/>
              </w:rPr>
            </w:pPr>
          </w:p>
          <w:p w:rsidR="008F6659" w:rsidRPr="000D3AA9" w:rsidRDefault="008F6659" w:rsidP="000D3AA9">
            <w:pPr>
              <w:pStyle w:val="aa"/>
              <w:spacing w:before="0" w:beforeAutospacing="0" w:after="0" w:afterAutospacing="0"/>
              <w:ind w:firstLine="230"/>
              <w:jc w:val="both"/>
              <w:rPr>
                <w:lang w:val="uk-UA"/>
              </w:rPr>
            </w:pPr>
            <w:r w:rsidRPr="000D3AA9">
              <w:rPr>
                <w:lang w:val="uk-UA"/>
              </w:rPr>
              <w:t xml:space="preserve">Загалом, </w:t>
            </w:r>
            <w:r w:rsidR="000D3AA9" w:rsidRPr="000D3AA9">
              <w:rPr>
                <w:lang w:val="uk-UA"/>
              </w:rPr>
              <w:t xml:space="preserve">збереження існуючого стану не </w:t>
            </w:r>
            <w:r w:rsidR="000D3AA9" w:rsidRPr="000D3AA9">
              <w:rPr>
                <w:lang w:val="uk-UA"/>
              </w:rPr>
              <w:lastRenderedPageBreak/>
              <w:t xml:space="preserve">забезпечить </w:t>
            </w:r>
            <w:r w:rsidRPr="000D3AA9">
              <w:rPr>
                <w:lang w:val="uk-UA"/>
              </w:rPr>
              <w:t>виконання поставлених цілей державного регулювання що, позбавить сумлінних суб’єктів господарювання ряду переваг.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Default="008F6659" w:rsidP="008F6659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0D3AA9" w:rsidRPr="00513E41" w:rsidRDefault="000D3AA9" w:rsidP="000D3AA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  <w:tr w:rsidR="008F6659" w:rsidRPr="00513E41" w:rsidTr="00513E41">
        <w:trPr>
          <w:tblCellSpacing w:w="22" w:type="dxa"/>
        </w:trPr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Default="008F6659" w:rsidP="008F665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 w:rsidRPr="00513E41">
              <w:rPr>
                <w:lang w:val="uk-UA"/>
              </w:rPr>
              <w:lastRenderedPageBreak/>
              <w:t>Альтернатива 2</w:t>
            </w:r>
          </w:p>
          <w:p w:rsidR="008F6659" w:rsidRDefault="008F6659" w:rsidP="008F665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(4 бали)</w:t>
            </w:r>
          </w:p>
          <w:p w:rsidR="008F6659" w:rsidRPr="00513E41" w:rsidRDefault="008F6659" w:rsidP="008F6659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6659" w:rsidRDefault="008F6659" w:rsidP="004C2D6A">
            <w:pPr>
              <w:pStyle w:val="aa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  <w:proofErr w:type="spellStart"/>
            <w:r>
              <w:t>Внесення</w:t>
            </w:r>
            <w:proofErr w:type="spellEnd"/>
            <w:r w:rsidRPr="00980E75">
              <w:t xml:space="preserve"> </w:t>
            </w:r>
            <w:proofErr w:type="spellStart"/>
            <w:r w:rsidRPr="00980E75">
              <w:t>змін</w:t>
            </w:r>
            <w:proofErr w:type="spellEnd"/>
            <w:r w:rsidRPr="00980E75">
              <w:t xml:space="preserve"> до </w:t>
            </w:r>
            <w:proofErr w:type="spellStart"/>
            <w:r w:rsidRPr="00980E75">
              <w:t>Митного</w:t>
            </w:r>
            <w:proofErr w:type="spellEnd"/>
            <w:r w:rsidRPr="00980E75">
              <w:t xml:space="preserve"> кодексу </w:t>
            </w:r>
            <w:proofErr w:type="spellStart"/>
            <w:r w:rsidRPr="00980E75">
              <w:t>України</w:t>
            </w:r>
            <w:proofErr w:type="spellEnd"/>
            <w:r w:rsidRPr="00980E75">
              <w:t xml:space="preserve">, </w:t>
            </w:r>
            <w:proofErr w:type="spellStart"/>
            <w:r w:rsidRPr="00980E75">
              <w:t>що</w:t>
            </w:r>
            <w:proofErr w:type="spellEnd"/>
            <w:r w:rsidRPr="00980E75">
              <w:t xml:space="preserve"> </w:t>
            </w:r>
            <w:proofErr w:type="spellStart"/>
            <w:r w:rsidRPr="00980E75">
              <w:t>пропонуються</w:t>
            </w:r>
            <w:proofErr w:type="spellEnd"/>
            <w:r>
              <w:t xml:space="preserve"> актом</w:t>
            </w:r>
            <w:r w:rsidR="000D3AA9">
              <w:rPr>
                <w:lang w:val="uk-UA"/>
              </w:rPr>
              <w:t>, забезпечать:</w:t>
            </w:r>
          </w:p>
          <w:p w:rsidR="000D3AA9" w:rsidRPr="00513E41" w:rsidRDefault="000D3AA9" w:rsidP="000D3AA9">
            <w:pPr>
              <w:ind w:firstLine="2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13E41">
              <w:rPr>
                <w:sz w:val="24"/>
                <w:szCs w:val="24"/>
              </w:rPr>
              <w:t xml:space="preserve">озширення практики застосування компромісу </w:t>
            </w:r>
            <w:r>
              <w:rPr>
                <w:sz w:val="24"/>
                <w:szCs w:val="24"/>
              </w:rPr>
              <w:t>у</w:t>
            </w:r>
            <w:r w:rsidRPr="00513E41">
              <w:rPr>
                <w:sz w:val="24"/>
                <w:szCs w:val="24"/>
              </w:rPr>
              <w:t xml:space="preserve"> справах про ПМП, що знизить навантаження на судові органи; </w:t>
            </w:r>
          </w:p>
          <w:p w:rsidR="000D3AA9" w:rsidRPr="00513E41" w:rsidRDefault="000D3AA9" w:rsidP="000D3AA9">
            <w:pPr>
              <w:ind w:firstLine="2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усунення</w:t>
            </w:r>
            <w:r w:rsidRPr="00513E41">
              <w:rPr>
                <w:sz w:val="24"/>
                <w:szCs w:val="24"/>
              </w:rPr>
              <w:t xml:space="preserve"> прогалин в законодавстві, </w:t>
            </w:r>
            <w:r w:rsidRPr="00513E41">
              <w:rPr>
                <w:color w:val="000000"/>
                <w:sz w:val="24"/>
                <w:szCs w:val="24"/>
                <w:lang w:val="uk" w:eastAsia="uk-UA"/>
              </w:rPr>
              <w:t>які дозволяють уникати відповідальності за вчинення ПМП;</w:t>
            </w:r>
            <w:r w:rsidRPr="00513E41">
              <w:rPr>
                <w:sz w:val="24"/>
                <w:szCs w:val="24"/>
              </w:rPr>
              <w:t xml:space="preserve"> </w:t>
            </w:r>
          </w:p>
          <w:p w:rsidR="000D3AA9" w:rsidRPr="00513E41" w:rsidRDefault="000D3AA9" w:rsidP="000D3AA9">
            <w:pPr>
              <w:ind w:firstLine="295"/>
              <w:jc w:val="both"/>
              <w:rPr>
                <w:sz w:val="24"/>
                <w:szCs w:val="24"/>
              </w:rPr>
            </w:pPr>
            <w:r w:rsidRPr="00513E41">
              <w:rPr>
                <w:sz w:val="24"/>
                <w:szCs w:val="24"/>
              </w:rPr>
              <w:t xml:space="preserve">створення умов для виконання у повному обсязі постанов в справах про ПМП; </w:t>
            </w:r>
          </w:p>
          <w:p w:rsidR="000D3AA9" w:rsidRPr="000D3AA9" w:rsidRDefault="000D3AA9" w:rsidP="000D3AA9">
            <w:pPr>
              <w:widowControl w:val="0"/>
              <w:ind w:right="120" w:firstLine="295"/>
              <w:jc w:val="both"/>
              <w:rPr>
                <w:sz w:val="24"/>
                <w:szCs w:val="24"/>
                <w:lang w:val="uk" w:eastAsia="uk-UA"/>
              </w:rPr>
            </w:pPr>
            <w:r w:rsidRPr="00513E41">
              <w:rPr>
                <w:color w:val="000000"/>
                <w:sz w:val="24"/>
                <w:szCs w:val="24"/>
                <w:lang w:val="uk" w:eastAsia="uk-UA"/>
              </w:rPr>
              <w:t xml:space="preserve">сприяння додатковим надходженням до бюджету та мінімізації витрат бюджетних коштів на реалізацію та знищення товарів, </w:t>
            </w:r>
            <w:r>
              <w:rPr>
                <w:color w:val="000000"/>
                <w:sz w:val="24"/>
                <w:szCs w:val="24"/>
                <w:lang w:val="uk" w:eastAsia="uk-UA"/>
              </w:rPr>
              <w:t>які</w:t>
            </w:r>
            <w:r w:rsidRPr="00513E41">
              <w:rPr>
                <w:color w:val="000000"/>
                <w:sz w:val="24"/>
                <w:szCs w:val="24"/>
                <w:lang w:val="uk" w:eastAsia="uk-UA"/>
              </w:rPr>
              <w:t xml:space="preserve"> є </w:t>
            </w:r>
            <w:r w:rsidRPr="000D3AA9">
              <w:rPr>
                <w:sz w:val="24"/>
                <w:szCs w:val="24"/>
                <w:lang w:val="uk" w:eastAsia="uk-UA"/>
              </w:rPr>
              <w:t>предметами ПМП.</w:t>
            </w:r>
          </w:p>
          <w:p w:rsidR="000D3AA9" w:rsidRPr="000D3AA9" w:rsidRDefault="000D3AA9" w:rsidP="000D3AA9">
            <w:pPr>
              <w:pStyle w:val="aa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  <w:proofErr w:type="spellStart"/>
            <w:r w:rsidRPr="000D3AA9">
              <w:t>ефективне</w:t>
            </w:r>
            <w:proofErr w:type="spellEnd"/>
            <w:r w:rsidRPr="000D3AA9">
              <w:t xml:space="preserve"> </w:t>
            </w:r>
            <w:proofErr w:type="spellStart"/>
            <w:r w:rsidRPr="000D3AA9">
              <w:t>запобігання</w:t>
            </w:r>
            <w:proofErr w:type="spellEnd"/>
            <w:r w:rsidRPr="000D3AA9">
              <w:t xml:space="preserve"> та </w:t>
            </w:r>
            <w:proofErr w:type="spellStart"/>
            <w:r w:rsidRPr="000D3AA9">
              <w:t>протиді</w:t>
            </w:r>
            <w:proofErr w:type="spellEnd"/>
            <w:r w:rsidRPr="000D3AA9">
              <w:rPr>
                <w:lang w:val="uk-UA"/>
              </w:rPr>
              <w:t>ю</w:t>
            </w:r>
            <w:r w:rsidRPr="000D3AA9">
              <w:t xml:space="preserve"> </w:t>
            </w:r>
            <w:proofErr w:type="spellStart"/>
            <w:r w:rsidRPr="000D3AA9">
              <w:t>контрабанді</w:t>
            </w:r>
            <w:proofErr w:type="spellEnd"/>
            <w:r w:rsidRPr="000D3AA9">
              <w:t xml:space="preserve"> та ПМП на </w:t>
            </w:r>
            <w:proofErr w:type="spellStart"/>
            <w:r w:rsidRPr="000D3AA9">
              <w:t>митній</w:t>
            </w:r>
            <w:proofErr w:type="spellEnd"/>
            <w:r w:rsidRPr="000D3AA9">
              <w:t xml:space="preserve"> </w:t>
            </w:r>
            <w:proofErr w:type="spellStart"/>
            <w:r w:rsidRPr="000D3AA9">
              <w:t>території</w:t>
            </w:r>
            <w:proofErr w:type="spellEnd"/>
            <w:r w:rsidRPr="000D3AA9">
              <w:t xml:space="preserve"> </w:t>
            </w:r>
            <w:proofErr w:type="spellStart"/>
            <w:r w:rsidRPr="000D3AA9">
              <w:t>України</w:t>
            </w:r>
            <w:proofErr w:type="spellEnd"/>
            <w:r w:rsidRPr="000D3AA9">
              <w:t xml:space="preserve"> та </w:t>
            </w:r>
            <w:proofErr w:type="spellStart"/>
            <w:r w:rsidRPr="000D3AA9">
              <w:t>створення</w:t>
            </w:r>
            <w:proofErr w:type="spellEnd"/>
            <w:r w:rsidRPr="000D3AA9">
              <w:t xml:space="preserve"> </w:t>
            </w:r>
            <w:proofErr w:type="spellStart"/>
            <w:r w:rsidRPr="000D3AA9">
              <w:t>сприятливих</w:t>
            </w:r>
            <w:proofErr w:type="spellEnd"/>
            <w:r w:rsidRPr="000D3AA9">
              <w:t xml:space="preserve"> і </w:t>
            </w:r>
            <w:proofErr w:type="spellStart"/>
            <w:r w:rsidRPr="000D3AA9">
              <w:t>конкурентних</w:t>
            </w:r>
            <w:proofErr w:type="spellEnd"/>
            <w:r w:rsidRPr="000D3AA9">
              <w:t xml:space="preserve"> умов для </w:t>
            </w:r>
            <w:proofErr w:type="spellStart"/>
            <w:r w:rsidRPr="000D3AA9">
              <w:t>здійснення</w:t>
            </w:r>
            <w:proofErr w:type="spellEnd"/>
            <w:r w:rsidRPr="000D3AA9">
              <w:t xml:space="preserve"> </w:t>
            </w:r>
            <w:proofErr w:type="spellStart"/>
            <w:r w:rsidRPr="000D3AA9">
              <w:t>господарської</w:t>
            </w:r>
            <w:proofErr w:type="spellEnd"/>
            <w:r w:rsidRPr="000D3AA9">
              <w:t xml:space="preserve"> </w:t>
            </w:r>
            <w:proofErr w:type="spellStart"/>
            <w:r w:rsidRPr="000D3AA9">
              <w:t>діяльності</w:t>
            </w:r>
            <w:proofErr w:type="spellEnd"/>
            <w:r w:rsidRPr="000D3AA9">
              <w:t xml:space="preserve">.   </w:t>
            </w:r>
          </w:p>
          <w:p w:rsidR="000D3AA9" w:rsidRPr="000D3AA9" w:rsidRDefault="000D3AA9" w:rsidP="000D3AA9">
            <w:pPr>
              <w:pStyle w:val="aa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</w:p>
          <w:p w:rsidR="008F6659" w:rsidRPr="00513E41" w:rsidRDefault="000D3AA9" w:rsidP="000D3AA9">
            <w:pPr>
              <w:pStyle w:val="aa"/>
              <w:spacing w:before="0" w:beforeAutospacing="0" w:after="0" w:afterAutospacing="0"/>
              <w:ind w:firstLine="279"/>
              <w:jc w:val="both"/>
              <w:rPr>
                <w:lang w:val="uk-UA"/>
              </w:rPr>
            </w:pPr>
            <w:r>
              <w:rPr>
                <w:lang w:val="uk-UA"/>
              </w:rPr>
              <w:t>Загалом, в</w:t>
            </w:r>
            <w:r w:rsidRPr="000D3AA9">
              <w:rPr>
                <w:lang w:val="uk-UA"/>
              </w:rPr>
              <w:t xml:space="preserve">несення змін до Митного кодексу України, </w:t>
            </w:r>
            <w:r>
              <w:rPr>
                <w:lang w:val="uk-UA"/>
              </w:rPr>
              <w:t>забезпечить</w:t>
            </w:r>
            <w:r w:rsidRPr="00513E4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виконання </w:t>
            </w:r>
            <w:r w:rsidR="008F6659" w:rsidRPr="00513E41">
              <w:rPr>
                <w:lang w:val="uk-UA"/>
              </w:rPr>
              <w:t>поставлених цілей</w:t>
            </w:r>
            <w:r w:rsidR="008F6659">
              <w:rPr>
                <w:lang w:val="uk-UA"/>
              </w:rPr>
              <w:t xml:space="preserve"> державного регулювання</w:t>
            </w:r>
            <w:r w:rsidR="008F6659" w:rsidRPr="00513E41">
              <w:rPr>
                <w:lang w:val="uk-UA"/>
              </w:rPr>
              <w:t xml:space="preserve">, </w:t>
            </w:r>
            <w:r>
              <w:rPr>
                <w:lang w:val="uk-UA"/>
              </w:rPr>
              <w:t>що надасть значну</w:t>
            </w:r>
            <w:r w:rsidR="008F6659" w:rsidRPr="00513E41">
              <w:rPr>
                <w:lang w:val="uk-UA"/>
              </w:rPr>
              <w:t xml:space="preserve"> переваг</w:t>
            </w:r>
            <w:r>
              <w:rPr>
                <w:lang w:val="uk-UA"/>
              </w:rPr>
              <w:t>у</w:t>
            </w:r>
            <w:r w:rsidR="008F6659" w:rsidRPr="00513E41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сумлінним</w:t>
            </w:r>
            <w:r w:rsidR="008F6659" w:rsidRPr="00513E41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суб’єктам</w:t>
            </w:r>
            <w:r w:rsidR="008F6659" w:rsidRPr="00513E41">
              <w:rPr>
                <w:lang w:val="uk-UA"/>
              </w:rPr>
              <w:t xml:space="preserve"> господарювання при здійсненні</w:t>
            </w:r>
            <w:r w:rsidR="008F6659">
              <w:rPr>
                <w:lang w:val="uk-UA"/>
              </w:rPr>
              <w:t xml:space="preserve"> зовнішньоекономічних операцій та </w:t>
            </w:r>
            <w:r w:rsidR="008F6659" w:rsidRPr="00513E41">
              <w:rPr>
                <w:lang w:val="uk-UA"/>
              </w:rPr>
              <w:t>захист</w:t>
            </w:r>
            <w:r>
              <w:rPr>
                <w:lang w:val="uk-UA"/>
              </w:rPr>
              <w:t>ить економічні інтереси</w:t>
            </w:r>
            <w:r w:rsidR="008F6659" w:rsidRPr="00513E41">
              <w:rPr>
                <w:lang w:val="uk-UA"/>
              </w:rPr>
              <w:t xml:space="preserve"> держави.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3AA9" w:rsidRDefault="000D3AA9" w:rsidP="000D3AA9">
            <w:pPr>
              <w:pStyle w:val="aa"/>
              <w:spacing w:before="0" w:beforeAutospacing="0" w:after="0" w:afterAutospacing="0"/>
              <w:ind w:firstLine="300"/>
              <w:jc w:val="center"/>
              <w:rPr>
                <w:lang w:val="uk-UA"/>
              </w:rPr>
            </w:pPr>
          </w:p>
          <w:p w:rsidR="008F6659" w:rsidRPr="00513E41" w:rsidRDefault="000D3AA9" w:rsidP="000D3AA9">
            <w:pPr>
              <w:pStyle w:val="aa"/>
              <w:spacing w:before="0" w:beforeAutospacing="0" w:after="0" w:afterAutospacing="0"/>
              <w:ind w:firstLine="300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</w:tr>
    </w:tbl>
    <w:p w:rsidR="00D44042" w:rsidRPr="00180C17" w:rsidRDefault="00D44042" w:rsidP="00BA09AD">
      <w:pPr>
        <w:widowControl w:val="0"/>
        <w:spacing w:before="120"/>
        <w:ind w:left="709"/>
        <w:jc w:val="both"/>
        <w:rPr>
          <w:b/>
          <w:szCs w:val="28"/>
        </w:rPr>
      </w:pPr>
      <w:r w:rsidRPr="00180C17">
        <w:rPr>
          <w:b/>
          <w:szCs w:val="28"/>
        </w:rPr>
        <w:t>V. Механізми та заходи, що пропонуються для розв’язання проблеми</w:t>
      </w:r>
    </w:p>
    <w:p w:rsidR="00D44042" w:rsidRPr="00180C17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180C17">
        <w:rPr>
          <w:sz w:val="28"/>
          <w:szCs w:val="28"/>
        </w:rPr>
        <w:t xml:space="preserve">Реалізація поставлених цілей державного регулювання забезпечується шляхом внесення змін до </w:t>
      </w:r>
      <w:r w:rsidR="00E9705E" w:rsidRPr="00180C17">
        <w:rPr>
          <w:sz w:val="28"/>
          <w:szCs w:val="28"/>
        </w:rPr>
        <w:t>Митного кодексу України</w:t>
      </w:r>
      <w:r w:rsidRPr="00180C17">
        <w:rPr>
          <w:sz w:val="28"/>
          <w:szCs w:val="28"/>
        </w:rPr>
        <w:t>.</w:t>
      </w:r>
    </w:p>
    <w:p w:rsidR="00D44042" w:rsidRPr="00180C17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180C17">
        <w:rPr>
          <w:sz w:val="28"/>
          <w:szCs w:val="28"/>
        </w:rPr>
        <w:t>Заходами, які необхідно здійснити для реалізації вказаних цілей, є:</w:t>
      </w:r>
    </w:p>
    <w:p w:rsidR="00D44042" w:rsidRPr="00180C17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180C17">
        <w:rPr>
          <w:sz w:val="28"/>
          <w:szCs w:val="28"/>
        </w:rPr>
        <w:t xml:space="preserve">1) погодження </w:t>
      </w:r>
      <w:r w:rsidR="00E9705E" w:rsidRPr="00180C17">
        <w:rPr>
          <w:sz w:val="28"/>
          <w:szCs w:val="28"/>
        </w:rPr>
        <w:t>законо</w:t>
      </w:r>
      <w:r w:rsidRPr="00180C17">
        <w:rPr>
          <w:sz w:val="28"/>
          <w:szCs w:val="28"/>
        </w:rPr>
        <w:t>проекту</w:t>
      </w:r>
      <w:r w:rsidR="00E9705E" w:rsidRPr="00180C17">
        <w:rPr>
          <w:sz w:val="28"/>
          <w:szCs w:val="28"/>
        </w:rPr>
        <w:t xml:space="preserve"> Міністерством економічного розвитку і торгівлі України, Державною регуляторною службою України,</w:t>
      </w:r>
      <w:r w:rsidRPr="00180C17">
        <w:rPr>
          <w:sz w:val="28"/>
          <w:szCs w:val="28"/>
        </w:rPr>
        <w:t xml:space="preserve"> Міністерством юстиції України;</w:t>
      </w:r>
    </w:p>
    <w:p w:rsidR="00D44042" w:rsidRPr="00180C17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180C17">
        <w:rPr>
          <w:sz w:val="28"/>
          <w:szCs w:val="28"/>
        </w:rPr>
        <w:t xml:space="preserve">2) подання Міністерством фінансів України </w:t>
      </w:r>
      <w:r w:rsidR="00E9705E" w:rsidRPr="00180C17">
        <w:rPr>
          <w:sz w:val="28"/>
          <w:szCs w:val="28"/>
        </w:rPr>
        <w:t>законо</w:t>
      </w:r>
      <w:r w:rsidRPr="00180C17">
        <w:rPr>
          <w:sz w:val="28"/>
          <w:szCs w:val="28"/>
        </w:rPr>
        <w:t>проекту на розгляд Кабінету Міністрів України;</w:t>
      </w:r>
    </w:p>
    <w:p w:rsidR="00D44042" w:rsidRPr="00180C17" w:rsidRDefault="00D44042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180C17">
        <w:rPr>
          <w:sz w:val="28"/>
          <w:szCs w:val="28"/>
        </w:rPr>
        <w:t xml:space="preserve">3) </w:t>
      </w:r>
      <w:r w:rsidR="00E9705E" w:rsidRPr="00180C17">
        <w:rPr>
          <w:sz w:val="28"/>
          <w:szCs w:val="28"/>
        </w:rPr>
        <w:t>внесення законопроекту</w:t>
      </w:r>
      <w:r w:rsidRPr="00180C17">
        <w:rPr>
          <w:sz w:val="28"/>
          <w:szCs w:val="28"/>
        </w:rPr>
        <w:t xml:space="preserve"> Кабінетом Міністрів України</w:t>
      </w:r>
      <w:r w:rsidR="00E9705E" w:rsidRPr="00180C17">
        <w:rPr>
          <w:sz w:val="28"/>
          <w:szCs w:val="28"/>
        </w:rPr>
        <w:t xml:space="preserve"> до Верховної Ради України</w:t>
      </w:r>
      <w:r w:rsidRPr="00180C17">
        <w:rPr>
          <w:sz w:val="28"/>
          <w:szCs w:val="28"/>
        </w:rPr>
        <w:t>;</w:t>
      </w:r>
    </w:p>
    <w:p w:rsidR="00E9705E" w:rsidRDefault="00E9705E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 w:rsidRPr="00180C17">
        <w:rPr>
          <w:sz w:val="28"/>
          <w:szCs w:val="28"/>
        </w:rPr>
        <w:t>4) прийняття законопроекту Верховною Радою України;</w:t>
      </w:r>
    </w:p>
    <w:p w:rsidR="003853C4" w:rsidRPr="00180C17" w:rsidRDefault="003853C4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>
        <w:rPr>
          <w:sz w:val="28"/>
          <w:szCs w:val="28"/>
        </w:rPr>
        <w:t>5) підписання Закону Президентом України;</w:t>
      </w:r>
    </w:p>
    <w:p w:rsidR="00D44042" w:rsidRPr="00180C17" w:rsidRDefault="003853C4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D44042" w:rsidRPr="00180C17">
        <w:rPr>
          <w:sz w:val="28"/>
          <w:szCs w:val="28"/>
        </w:rPr>
        <w:t xml:space="preserve">) здійснення заходів з опублікування </w:t>
      </w:r>
      <w:r w:rsidR="00E9705E" w:rsidRPr="00180C17">
        <w:rPr>
          <w:sz w:val="28"/>
          <w:szCs w:val="28"/>
        </w:rPr>
        <w:t>законопроекту</w:t>
      </w:r>
      <w:r w:rsidR="00D44042" w:rsidRPr="00180C17">
        <w:rPr>
          <w:sz w:val="28"/>
          <w:szCs w:val="28"/>
        </w:rPr>
        <w:t>.</w:t>
      </w:r>
    </w:p>
    <w:p w:rsidR="00D44042" w:rsidRPr="00180C17" w:rsidRDefault="009571C7" w:rsidP="00BA09AD">
      <w:pPr>
        <w:pStyle w:val="StyleZakonu"/>
        <w:spacing w:before="120" w:after="0" w:line="240" w:lineRule="auto"/>
        <w:ind w:right="-2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Законопроектом </w:t>
      </w:r>
      <w:r w:rsidR="00D44042" w:rsidRPr="00180C17">
        <w:rPr>
          <w:sz w:val="28"/>
          <w:szCs w:val="28"/>
        </w:rPr>
        <w:t>пропонується:</w:t>
      </w:r>
    </w:p>
    <w:p w:rsidR="0071016C" w:rsidRPr="00C53EF0" w:rsidRDefault="006C6D1A" w:rsidP="00BA09AD">
      <w:pPr>
        <w:widowControl w:val="0"/>
        <w:spacing w:before="120"/>
        <w:ind w:right="120" w:firstLine="709"/>
        <w:jc w:val="both"/>
        <w:rPr>
          <w:color w:val="000000"/>
          <w:szCs w:val="28"/>
          <w:lang w:val="uk" w:eastAsia="uk-UA"/>
        </w:rPr>
      </w:pPr>
      <w:r w:rsidRPr="00C53EF0">
        <w:rPr>
          <w:color w:val="000000"/>
          <w:szCs w:val="28"/>
          <w:lang w:val="uk" w:eastAsia="uk-UA"/>
        </w:rPr>
        <w:t xml:space="preserve">поширити процедуру застосування компромісу на </w:t>
      </w:r>
      <w:r w:rsidR="0071016C">
        <w:rPr>
          <w:color w:val="000000"/>
          <w:szCs w:val="28"/>
          <w:lang w:val="uk" w:eastAsia="uk-UA"/>
        </w:rPr>
        <w:t xml:space="preserve">справи про ПМП, предметами правопорушення яких є </w:t>
      </w:r>
      <w:r w:rsidR="00641C4E" w:rsidRPr="00C53EF0">
        <w:rPr>
          <w:color w:val="000000"/>
          <w:szCs w:val="28"/>
          <w:lang w:val="uk" w:eastAsia="uk-UA"/>
        </w:rPr>
        <w:t>українськ</w:t>
      </w:r>
      <w:r w:rsidR="00641C4E">
        <w:rPr>
          <w:color w:val="000000"/>
          <w:szCs w:val="28"/>
          <w:lang w:val="uk" w:eastAsia="uk-UA"/>
        </w:rPr>
        <w:t xml:space="preserve">і </w:t>
      </w:r>
      <w:r w:rsidRPr="00C53EF0">
        <w:rPr>
          <w:color w:val="000000"/>
          <w:szCs w:val="28"/>
          <w:lang w:val="uk" w:eastAsia="uk-UA"/>
        </w:rPr>
        <w:t xml:space="preserve">товари, які експортуються з України, </w:t>
      </w:r>
      <w:r w:rsidR="0071016C">
        <w:rPr>
          <w:color w:val="000000"/>
          <w:szCs w:val="28"/>
          <w:lang w:val="uk" w:eastAsia="uk-UA"/>
        </w:rPr>
        <w:t>а також, п</w:t>
      </w:r>
      <w:r w:rsidR="0071016C" w:rsidRPr="00C53EF0">
        <w:rPr>
          <w:color w:val="000000"/>
          <w:szCs w:val="28"/>
          <w:lang w:val="uk" w:eastAsia="uk-UA"/>
        </w:rPr>
        <w:t xml:space="preserve">ісля сплати штрафу за вчинення </w:t>
      </w:r>
      <w:r w:rsidR="009571C7">
        <w:rPr>
          <w:color w:val="000000"/>
          <w:szCs w:val="28"/>
          <w:lang w:val="uk" w:eastAsia="uk-UA"/>
        </w:rPr>
        <w:t>правопорушення</w:t>
      </w:r>
      <w:r w:rsidR="0071016C">
        <w:rPr>
          <w:color w:val="000000"/>
          <w:szCs w:val="28"/>
          <w:lang w:val="uk" w:eastAsia="uk-UA"/>
        </w:rPr>
        <w:t>,</w:t>
      </w:r>
      <w:r w:rsidR="0071016C" w:rsidRPr="00C53EF0">
        <w:rPr>
          <w:color w:val="000000"/>
          <w:szCs w:val="28"/>
          <w:lang w:val="uk" w:eastAsia="uk-UA"/>
        </w:rPr>
        <w:t xml:space="preserve"> передбачити можливість декларування товарів</w:t>
      </w:r>
      <w:r w:rsidR="003853C4">
        <w:rPr>
          <w:color w:val="000000"/>
          <w:szCs w:val="28"/>
          <w:lang w:val="uk" w:eastAsia="uk-UA"/>
        </w:rPr>
        <w:t xml:space="preserve"> та транспортних засобів</w:t>
      </w:r>
      <w:r w:rsidR="009571C7">
        <w:rPr>
          <w:color w:val="000000"/>
          <w:szCs w:val="28"/>
          <w:lang w:val="uk" w:eastAsia="uk-UA"/>
        </w:rPr>
        <w:t xml:space="preserve"> </w:t>
      </w:r>
      <w:r w:rsidR="0071016C" w:rsidRPr="00C53EF0">
        <w:rPr>
          <w:color w:val="000000"/>
          <w:szCs w:val="28"/>
          <w:lang w:val="uk" w:eastAsia="uk-UA"/>
        </w:rPr>
        <w:t>у митний режим, який передбачає</w:t>
      </w:r>
      <w:r w:rsidR="0071016C" w:rsidRPr="00C53EF0">
        <w:rPr>
          <w:bCs/>
          <w:iCs/>
          <w:color w:val="000000"/>
          <w:szCs w:val="28"/>
          <w:lang w:val="uk" w:eastAsia="uk-UA"/>
        </w:rPr>
        <w:t xml:space="preserve"> випуск товарів у вільний обіг</w:t>
      </w:r>
      <w:r w:rsidR="0071016C" w:rsidRPr="00C53EF0">
        <w:rPr>
          <w:color w:val="000000"/>
          <w:szCs w:val="28"/>
          <w:lang w:val="uk" w:eastAsia="uk-UA"/>
        </w:rPr>
        <w:t xml:space="preserve"> (на цей час пропонується декларувати товар лише у митні режими </w:t>
      </w:r>
      <w:r w:rsidR="003853C4">
        <w:rPr>
          <w:color w:val="000000"/>
          <w:szCs w:val="28"/>
          <w:lang w:val="uk" w:eastAsia="uk-UA"/>
        </w:rPr>
        <w:t>"</w:t>
      </w:r>
      <w:r w:rsidR="0071016C" w:rsidRPr="00C53EF0">
        <w:rPr>
          <w:color w:val="000000"/>
          <w:szCs w:val="28"/>
          <w:lang w:val="uk" w:eastAsia="uk-UA"/>
        </w:rPr>
        <w:t>відмова на користь держави</w:t>
      </w:r>
      <w:r w:rsidR="003853C4">
        <w:rPr>
          <w:color w:val="000000"/>
          <w:szCs w:val="28"/>
          <w:lang w:val="uk" w:eastAsia="uk-UA"/>
        </w:rPr>
        <w:t>"</w:t>
      </w:r>
      <w:r w:rsidR="0071016C" w:rsidRPr="00C53EF0">
        <w:rPr>
          <w:color w:val="000000"/>
          <w:szCs w:val="28"/>
          <w:lang w:val="uk" w:eastAsia="uk-UA"/>
        </w:rPr>
        <w:t xml:space="preserve"> </w:t>
      </w:r>
      <w:r w:rsidR="003853C4">
        <w:rPr>
          <w:color w:val="000000"/>
          <w:szCs w:val="28"/>
          <w:lang w:val="uk" w:eastAsia="uk-UA"/>
        </w:rPr>
        <w:t>та</w:t>
      </w:r>
      <w:r w:rsidR="0071016C" w:rsidRPr="00C53EF0">
        <w:rPr>
          <w:color w:val="000000"/>
          <w:szCs w:val="28"/>
          <w:lang w:val="uk" w:eastAsia="uk-UA"/>
        </w:rPr>
        <w:t xml:space="preserve"> </w:t>
      </w:r>
      <w:r w:rsidR="003853C4">
        <w:rPr>
          <w:color w:val="000000"/>
          <w:szCs w:val="28"/>
          <w:lang w:val="uk" w:eastAsia="uk-UA"/>
        </w:rPr>
        <w:t xml:space="preserve">"знищення </w:t>
      </w:r>
      <w:r w:rsidR="0071016C" w:rsidRPr="00C53EF0">
        <w:rPr>
          <w:color w:val="000000"/>
          <w:szCs w:val="28"/>
          <w:lang w:val="uk" w:eastAsia="uk-UA"/>
        </w:rPr>
        <w:t>а</w:t>
      </w:r>
      <w:r w:rsidR="003853C4">
        <w:rPr>
          <w:color w:val="000000"/>
          <w:szCs w:val="28"/>
          <w:lang w:val="uk" w:eastAsia="uk-UA"/>
        </w:rPr>
        <w:t>бо</w:t>
      </w:r>
      <w:r w:rsidR="0071016C" w:rsidRPr="00C53EF0">
        <w:rPr>
          <w:color w:val="000000"/>
          <w:szCs w:val="28"/>
          <w:lang w:val="uk" w:eastAsia="uk-UA"/>
        </w:rPr>
        <w:t xml:space="preserve"> руйнування</w:t>
      </w:r>
      <w:r w:rsidR="003853C4">
        <w:rPr>
          <w:color w:val="000000"/>
          <w:szCs w:val="28"/>
          <w:lang w:val="uk" w:eastAsia="uk-UA"/>
        </w:rPr>
        <w:t>"</w:t>
      </w:r>
      <w:r w:rsidR="0071016C" w:rsidRPr="00C53EF0">
        <w:rPr>
          <w:color w:val="000000"/>
          <w:szCs w:val="28"/>
          <w:lang w:val="uk" w:eastAsia="uk-UA"/>
        </w:rPr>
        <w:t>).</w:t>
      </w:r>
    </w:p>
    <w:p w:rsidR="00F22598" w:rsidRPr="00C53EF0" w:rsidRDefault="009571C7" w:rsidP="00BA09A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встановити строк</w:t>
      </w:r>
      <w:r w:rsidR="00F22598" w:rsidRPr="00C53EF0">
        <w:rPr>
          <w:rFonts w:eastAsiaTheme="minorHAnsi"/>
          <w:szCs w:val="28"/>
          <w:lang w:eastAsia="en-US"/>
        </w:rPr>
        <w:t xml:space="preserve"> застосування адміністративного стягнення за </w:t>
      </w:r>
      <w:r w:rsidR="003853C4">
        <w:rPr>
          <w:rFonts w:eastAsiaTheme="minorHAnsi"/>
          <w:szCs w:val="28"/>
          <w:lang w:eastAsia="en-US"/>
        </w:rPr>
        <w:t>ПМП</w:t>
      </w:r>
      <w:r w:rsidR="00F22598" w:rsidRPr="00C53EF0">
        <w:rPr>
          <w:rFonts w:eastAsiaTheme="minorHAnsi"/>
          <w:szCs w:val="28"/>
          <w:lang w:eastAsia="en-US"/>
        </w:rPr>
        <w:t xml:space="preserve"> з дня виявлення правопорушення.</w:t>
      </w:r>
    </w:p>
    <w:p w:rsidR="0050130D" w:rsidRPr="00180C17" w:rsidRDefault="009571C7" w:rsidP="00BA09AD">
      <w:pPr>
        <w:spacing w:before="12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посилити адміністративну</w:t>
      </w:r>
      <w:r w:rsidR="0050130D" w:rsidRPr="00C53EF0">
        <w:rPr>
          <w:rFonts w:eastAsiaTheme="minorHAnsi"/>
          <w:szCs w:val="28"/>
          <w:lang w:eastAsia="en-US"/>
        </w:rPr>
        <w:t xml:space="preserve"> відповідальн</w:t>
      </w:r>
      <w:r>
        <w:rPr>
          <w:rFonts w:eastAsiaTheme="minorHAnsi"/>
          <w:szCs w:val="28"/>
          <w:lang w:eastAsia="en-US"/>
        </w:rPr>
        <w:t>ість</w:t>
      </w:r>
      <w:r w:rsidR="0050130D" w:rsidRPr="00C53EF0">
        <w:rPr>
          <w:rFonts w:eastAsiaTheme="minorHAnsi"/>
          <w:szCs w:val="28"/>
          <w:lang w:eastAsia="en-US"/>
        </w:rPr>
        <w:t xml:space="preserve"> за </w:t>
      </w:r>
      <w:r w:rsidR="0050130D">
        <w:rPr>
          <w:rFonts w:eastAsiaTheme="minorHAnsi"/>
          <w:szCs w:val="28"/>
          <w:lang w:eastAsia="en-US"/>
        </w:rPr>
        <w:t xml:space="preserve">порушення вимог митного режиму </w:t>
      </w:r>
      <w:r w:rsidR="003853C4">
        <w:rPr>
          <w:rFonts w:eastAsiaTheme="minorHAnsi"/>
          <w:szCs w:val="28"/>
          <w:lang w:eastAsia="en-US"/>
        </w:rPr>
        <w:t>"</w:t>
      </w:r>
      <w:r w:rsidR="0050130D">
        <w:rPr>
          <w:rFonts w:eastAsiaTheme="minorHAnsi"/>
          <w:szCs w:val="28"/>
          <w:lang w:eastAsia="en-US"/>
        </w:rPr>
        <w:t>транзит</w:t>
      </w:r>
      <w:r w:rsidR="003853C4">
        <w:rPr>
          <w:rFonts w:eastAsiaTheme="minorHAnsi"/>
          <w:szCs w:val="28"/>
          <w:lang w:eastAsia="en-US"/>
        </w:rPr>
        <w:t>"</w:t>
      </w:r>
      <w:r w:rsidR="0050130D">
        <w:rPr>
          <w:rFonts w:eastAsiaTheme="minorHAnsi"/>
          <w:szCs w:val="28"/>
          <w:lang w:eastAsia="en-US"/>
        </w:rPr>
        <w:t xml:space="preserve"> та </w:t>
      </w:r>
      <w:r w:rsidR="003853C4">
        <w:rPr>
          <w:rFonts w:eastAsiaTheme="minorHAnsi"/>
          <w:szCs w:val="28"/>
          <w:lang w:eastAsia="en-US"/>
        </w:rPr>
        <w:t>"тимчасове ввезення</w:t>
      </w:r>
      <w:r w:rsidR="0050130D">
        <w:rPr>
          <w:rFonts w:eastAsiaTheme="minorHAnsi"/>
          <w:szCs w:val="28"/>
          <w:lang w:eastAsia="en-US"/>
        </w:rPr>
        <w:t>/вивезення</w:t>
      </w:r>
      <w:r w:rsidR="003853C4">
        <w:rPr>
          <w:rFonts w:eastAsiaTheme="minorHAnsi"/>
          <w:szCs w:val="28"/>
          <w:lang w:eastAsia="en-US"/>
        </w:rPr>
        <w:t>"</w:t>
      </w:r>
      <w:r w:rsidR="0050130D">
        <w:rPr>
          <w:rFonts w:eastAsiaTheme="minorHAnsi"/>
          <w:szCs w:val="28"/>
          <w:lang w:eastAsia="en-US"/>
        </w:rPr>
        <w:t>;</w:t>
      </w:r>
    </w:p>
    <w:p w:rsidR="0050130D" w:rsidRPr="00F22598" w:rsidRDefault="0050130D" w:rsidP="00BA09AD">
      <w:pPr>
        <w:spacing w:before="12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у разі застосування конфіска</w:t>
      </w:r>
      <w:r w:rsidR="003529D0">
        <w:rPr>
          <w:szCs w:val="28"/>
        </w:rPr>
        <w:t xml:space="preserve">ції, </w:t>
      </w:r>
      <w:r>
        <w:rPr>
          <w:szCs w:val="28"/>
        </w:rPr>
        <w:t>передбачити</w:t>
      </w:r>
      <w:r w:rsidR="003529D0">
        <w:rPr>
          <w:szCs w:val="28"/>
        </w:rPr>
        <w:t>, як альтернативу</w:t>
      </w:r>
      <w:r>
        <w:rPr>
          <w:szCs w:val="28"/>
        </w:rPr>
        <w:t xml:space="preserve"> </w:t>
      </w:r>
      <w:r w:rsidR="003853C4">
        <w:rPr>
          <w:szCs w:val="28"/>
        </w:rPr>
        <w:t>вилученню товарів/</w:t>
      </w:r>
      <w:r w:rsidR="003529D0">
        <w:rPr>
          <w:szCs w:val="28"/>
        </w:rPr>
        <w:t xml:space="preserve">транспортних засобів, </w:t>
      </w:r>
      <w:r>
        <w:rPr>
          <w:szCs w:val="28"/>
        </w:rPr>
        <w:t xml:space="preserve">можливість стягнення </w:t>
      </w:r>
      <w:r w:rsidR="003529D0">
        <w:rPr>
          <w:szCs w:val="28"/>
        </w:rPr>
        <w:t xml:space="preserve">їх </w:t>
      </w:r>
      <w:r>
        <w:rPr>
          <w:szCs w:val="28"/>
        </w:rPr>
        <w:t>вартості</w:t>
      </w:r>
      <w:r w:rsidR="003529D0">
        <w:rPr>
          <w:szCs w:val="28"/>
        </w:rPr>
        <w:t xml:space="preserve"> та перерахуванню до державного бюджету</w:t>
      </w:r>
      <w:r w:rsidR="0067443D">
        <w:rPr>
          <w:szCs w:val="28"/>
        </w:rPr>
        <w:t>, а також встановити, що конфіскація за рішенням суду застосовується незалежно від часу виявлення ПМП.</w:t>
      </w:r>
      <w:r w:rsidR="003529D0">
        <w:rPr>
          <w:szCs w:val="28"/>
        </w:rPr>
        <w:t xml:space="preserve">  </w:t>
      </w:r>
      <w:r>
        <w:rPr>
          <w:szCs w:val="28"/>
        </w:rPr>
        <w:t xml:space="preserve"> </w:t>
      </w:r>
    </w:p>
    <w:p w:rsidR="00D44042" w:rsidRPr="00180C17" w:rsidRDefault="00D44042" w:rsidP="00BA09AD">
      <w:pPr>
        <w:widowControl w:val="0"/>
        <w:spacing w:before="120"/>
        <w:ind w:firstLine="567"/>
        <w:jc w:val="center"/>
        <w:rPr>
          <w:b/>
          <w:szCs w:val="28"/>
        </w:rPr>
      </w:pPr>
      <w:r w:rsidRPr="00180C17">
        <w:rPr>
          <w:b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3529D0" w:rsidRPr="003529D0" w:rsidRDefault="003529D0" w:rsidP="00BA09AD">
      <w:pPr>
        <w:spacing w:before="120"/>
        <w:ind w:firstLine="709"/>
        <w:jc w:val="both"/>
        <w:rPr>
          <w:szCs w:val="28"/>
        </w:rPr>
      </w:pPr>
      <w:r w:rsidRPr="003529D0">
        <w:rPr>
          <w:szCs w:val="28"/>
        </w:rPr>
        <w:t>Реалізація норм законопроекту не потребу</w:t>
      </w:r>
      <w:r>
        <w:rPr>
          <w:szCs w:val="28"/>
        </w:rPr>
        <w:t>є додаткових видатків з бюджету чи витрат громадян та суб’єктів господарювання, у раз</w:t>
      </w:r>
      <w:r w:rsidR="0067443D">
        <w:rPr>
          <w:szCs w:val="28"/>
        </w:rPr>
        <w:t xml:space="preserve">і дотримання ними встановлених </w:t>
      </w:r>
      <w:r>
        <w:rPr>
          <w:szCs w:val="28"/>
        </w:rPr>
        <w:t>законодавством митних правил.</w:t>
      </w:r>
    </w:p>
    <w:p w:rsidR="00D44042" w:rsidRPr="00180C17" w:rsidRDefault="00D44042" w:rsidP="00BA09AD">
      <w:pPr>
        <w:widowControl w:val="0"/>
        <w:spacing w:before="120"/>
        <w:ind w:firstLine="567"/>
        <w:jc w:val="center"/>
        <w:rPr>
          <w:b/>
          <w:szCs w:val="28"/>
        </w:rPr>
      </w:pPr>
      <w:r w:rsidRPr="00180C17">
        <w:rPr>
          <w:b/>
          <w:szCs w:val="28"/>
        </w:rPr>
        <w:t>VII. Обґрунтування запропонованого строку дії регуляторного акта</w:t>
      </w:r>
    </w:p>
    <w:p w:rsidR="00D44042" w:rsidRPr="00180C17" w:rsidRDefault="00D44042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180C17">
        <w:rPr>
          <w:sz w:val="28"/>
          <w:szCs w:val="28"/>
          <w:lang w:val="uk-UA"/>
        </w:rPr>
        <w:t xml:space="preserve">Строк дії регуляторного акту не обмежується у часі, що дасть змогу досягти цілей державного регулювання. Проект регуляторного акта набирає чинності </w:t>
      </w:r>
      <w:r w:rsidR="003529D0">
        <w:rPr>
          <w:sz w:val="28"/>
          <w:szCs w:val="28"/>
          <w:lang w:val="uk-UA"/>
        </w:rPr>
        <w:t xml:space="preserve">через 45 днів </w:t>
      </w:r>
      <w:r w:rsidRPr="00180C17">
        <w:rPr>
          <w:sz w:val="28"/>
          <w:szCs w:val="28"/>
          <w:lang w:val="uk-UA"/>
        </w:rPr>
        <w:t>з дн</w:t>
      </w:r>
      <w:r w:rsidR="00E322D6">
        <w:rPr>
          <w:sz w:val="28"/>
          <w:szCs w:val="28"/>
          <w:lang w:val="uk-UA"/>
        </w:rPr>
        <w:t>я його офіційного опублікування, що відповідає вимогам статті 2 Кодексу.</w:t>
      </w:r>
      <w:r w:rsidRPr="00180C17">
        <w:rPr>
          <w:sz w:val="28"/>
          <w:szCs w:val="28"/>
          <w:lang w:val="uk-UA"/>
        </w:rPr>
        <w:t xml:space="preserve">  </w:t>
      </w:r>
    </w:p>
    <w:p w:rsidR="00D44042" w:rsidRPr="00180C17" w:rsidRDefault="00D44042" w:rsidP="00BA09AD">
      <w:pPr>
        <w:widowControl w:val="0"/>
        <w:spacing w:before="120"/>
        <w:ind w:firstLine="567"/>
        <w:jc w:val="center"/>
        <w:rPr>
          <w:b/>
          <w:szCs w:val="28"/>
        </w:rPr>
      </w:pPr>
      <w:r w:rsidRPr="00180C17">
        <w:rPr>
          <w:b/>
          <w:szCs w:val="28"/>
        </w:rPr>
        <w:t>VIII. Показники результативності регуляторного акта</w:t>
      </w:r>
    </w:p>
    <w:p w:rsidR="00D44042" w:rsidRPr="00180C17" w:rsidRDefault="0067443D" w:rsidP="00BA09AD">
      <w:pPr>
        <w:spacing w:before="120"/>
        <w:ind w:firstLine="709"/>
        <w:jc w:val="both"/>
        <w:rPr>
          <w:szCs w:val="28"/>
        </w:rPr>
      </w:pPr>
      <w:r w:rsidRPr="00F73845">
        <w:rPr>
          <w:szCs w:val="28"/>
        </w:rPr>
        <w:t xml:space="preserve">Виходячи з </w:t>
      </w:r>
      <w:r>
        <w:rPr>
          <w:szCs w:val="28"/>
        </w:rPr>
        <w:t>цілей</w:t>
      </w:r>
      <w:r w:rsidRPr="00F73845">
        <w:rPr>
          <w:szCs w:val="28"/>
        </w:rPr>
        <w:t xml:space="preserve"> державного регулювання для відстеження результативності акта обрано такі показники</w:t>
      </w:r>
      <w:r w:rsidR="00D44042" w:rsidRPr="00180C17">
        <w:rPr>
          <w:szCs w:val="28"/>
        </w:rPr>
        <w:t>:</w:t>
      </w:r>
    </w:p>
    <w:p w:rsidR="00A22E52" w:rsidRPr="00180C17" w:rsidRDefault="00E322D6" w:rsidP="00BA09AD">
      <w:pPr>
        <w:pStyle w:val="1"/>
        <w:tabs>
          <w:tab w:val="left" w:pos="9921"/>
        </w:tabs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D44042" w:rsidRPr="00180C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A22E52" w:rsidRPr="00180C17">
        <w:rPr>
          <w:sz w:val="28"/>
          <w:szCs w:val="28"/>
          <w:lang w:val="uk-UA"/>
        </w:rPr>
        <w:t xml:space="preserve">ількість </w:t>
      </w:r>
      <w:r w:rsidR="00080BC3">
        <w:rPr>
          <w:sz w:val="28"/>
          <w:szCs w:val="28"/>
          <w:lang w:val="uk-UA"/>
        </w:rPr>
        <w:t xml:space="preserve">громадян та </w:t>
      </w:r>
      <w:r w:rsidR="00A22E52" w:rsidRPr="00180C17">
        <w:rPr>
          <w:sz w:val="28"/>
          <w:szCs w:val="28"/>
          <w:lang w:val="uk-UA"/>
        </w:rPr>
        <w:t>суб’єктів господарювання, на яких поширюватиметься дія акта.</w:t>
      </w:r>
    </w:p>
    <w:p w:rsidR="00A22E52" w:rsidRPr="00180C17" w:rsidRDefault="00A22E52" w:rsidP="00BA09AD">
      <w:pPr>
        <w:pStyle w:val="Style4"/>
        <w:spacing w:before="120" w:line="240" w:lineRule="auto"/>
        <w:rPr>
          <w:rStyle w:val="FontStyle21"/>
          <w:sz w:val="28"/>
          <w:szCs w:val="28"/>
        </w:rPr>
      </w:pPr>
      <w:r w:rsidRPr="00180C17">
        <w:rPr>
          <w:sz w:val="28"/>
          <w:szCs w:val="28"/>
        </w:rPr>
        <w:t>Дія регуляторного акту поширюватиметься на</w:t>
      </w:r>
      <w:r w:rsidRPr="00180C17">
        <w:rPr>
          <w:b/>
          <w:sz w:val="28"/>
          <w:szCs w:val="28"/>
        </w:rPr>
        <w:t xml:space="preserve"> </w:t>
      </w:r>
      <w:r w:rsidR="00080BC3" w:rsidRPr="00080BC3">
        <w:rPr>
          <w:sz w:val="28"/>
          <w:szCs w:val="28"/>
        </w:rPr>
        <w:t>громадян та</w:t>
      </w:r>
      <w:r w:rsidR="00080BC3">
        <w:rPr>
          <w:b/>
          <w:sz w:val="28"/>
          <w:szCs w:val="28"/>
        </w:rPr>
        <w:t xml:space="preserve"> </w:t>
      </w:r>
      <w:r w:rsidRPr="00180C17">
        <w:rPr>
          <w:rStyle w:val="FontStyle21"/>
          <w:sz w:val="28"/>
          <w:szCs w:val="28"/>
        </w:rPr>
        <w:t>суб’єктів господарювання, що здійснюють переміщення товарів через митний кордон України</w:t>
      </w:r>
      <w:r w:rsidR="00D20CEE" w:rsidRPr="00180C17">
        <w:rPr>
          <w:sz w:val="28"/>
          <w:szCs w:val="28"/>
        </w:rPr>
        <w:t>.</w:t>
      </w:r>
    </w:p>
    <w:p w:rsidR="00963F7C" w:rsidRPr="00180C17" w:rsidRDefault="00080C53" w:rsidP="00BA09AD">
      <w:pPr>
        <w:pStyle w:val="1"/>
        <w:tabs>
          <w:tab w:val="left" w:pos="9921"/>
        </w:tabs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</w:t>
      </w:r>
      <w:r w:rsidR="00963F7C" w:rsidRPr="00180C17">
        <w:rPr>
          <w:sz w:val="28"/>
          <w:szCs w:val="28"/>
          <w:lang w:val="uk-UA"/>
        </w:rPr>
        <w:t>одаткові кошти і час, що витрачатимуться</w:t>
      </w:r>
      <w:r w:rsidR="00080BC3">
        <w:rPr>
          <w:sz w:val="28"/>
          <w:szCs w:val="28"/>
          <w:lang w:val="uk-UA"/>
        </w:rPr>
        <w:t xml:space="preserve"> громадянами та</w:t>
      </w:r>
      <w:r w:rsidR="00963F7C" w:rsidRPr="00180C17">
        <w:rPr>
          <w:sz w:val="28"/>
          <w:szCs w:val="28"/>
          <w:lang w:val="uk-UA"/>
        </w:rPr>
        <w:t xml:space="preserve"> суб’єктами господарювання, </w:t>
      </w:r>
      <w:r w:rsidR="00080BC3">
        <w:rPr>
          <w:sz w:val="28"/>
          <w:szCs w:val="28"/>
          <w:lang w:val="uk-UA"/>
        </w:rPr>
        <w:t xml:space="preserve">при виконанні </w:t>
      </w:r>
      <w:r w:rsidR="00963F7C" w:rsidRPr="00180C17">
        <w:rPr>
          <w:sz w:val="28"/>
          <w:szCs w:val="28"/>
          <w:lang w:val="uk-UA"/>
        </w:rPr>
        <w:t>вимог акта.</w:t>
      </w:r>
    </w:p>
    <w:p w:rsidR="00963F7C" w:rsidRPr="00180C17" w:rsidRDefault="00963F7C" w:rsidP="00BA09AD">
      <w:pPr>
        <w:pStyle w:val="1"/>
        <w:tabs>
          <w:tab w:val="left" w:pos="9921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180C17">
        <w:rPr>
          <w:sz w:val="28"/>
          <w:szCs w:val="28"/>
          <w:lang w:val="uk-UA"/>
        </w:rPr>
        <w:lastRenderedPageBreak/>
        <w:t xml:space="preserve">Не передбачається збільшення розміру коштів, що витрачатимуться суб’єктами господарювання та/або фізичними особами, пов’язаними з виконанням вимог акта. </w:t>
      </w:r>
    </w:p>
    <w:p w:rsidR="00D20CEE" w:rsidRPr="00180C17" w:rsidRDefault="00080BC3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D20CEE" w:rsidRPr="00180C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="00D20CEE" w:rsidRPr="00180C17">
        <w:rPr>
          <w:sz w:val="28"/>
          <w:szCs w:val="28"/>
          <w:lang w:val="uk-UA"/>
        </w:rPr>
        <w:t>івень поінформованості суб’єктів господарювання та/або фізичних осіб з основних положень акта.</w:t>
      </w:r>
    </w:p>
    <w:p w:rsidR="00080BC3" w:rsidRDefault="00080BC3" w:rsidP="00BA09AD">
      <w:pPr>
        <w:pStyle w:val="Style3"/>
        <w:tabs>
          <w:tab w:val="left" w:pos="1638"/>
        </w:tabs>
        <w:spacing w:before="120"/>
        <w:ind w:firstLine="709"/>
        <w:jc w:val="both"/>
        <w:rPr>
          <w:rStyle w:val="FontStyle21"/>
          <w:sz w:val="28"/>
          <w:szCs w:val="28"/>
        </w:rPr>
      </w:pPr>
      <w:r>
        <w:rPr>
          <w:sz w:val="28"/>
          <w:szCs w:val="28"/>
        </w:rPr>
        <w:t>Рівень поінформованості громадян та</w:t>
      </w:r>
      <w:r w:rsidRPr="00F73845">
        <w:rPr>
          <w:sz w:val="28"/>
          <w:szCs w:val="28"/>
        </w:rPr>
        <w:t xml:space="preserve"> суб’єктів господарювання – </w:t>
      </w:r>
      <w:r w:rsidRPr="00054301">
        <w:rPr>
          <w:rStyle w:val="FontStyle21"/>
          <w:sz w:val="28"/>
          <w:szCs w:val="28"/>
        </w:rPr>
        <w:t>високий</w:t>
      </w:r>
      <w:r>
        <w:rPr>
          <w:rStyle w:val="FontStyle21"/>
          <w:sz w:val="28"/>
          <w:szCs w:val="28"/>
        </w:rPr>
        <w:t>.</w:t>
      </w:r>
      <w:r w:rsidRPr="00054301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П</w:t>
      </w:r>
      <w:r w:rsidRPr="00054301">
        <w:rPr>
          <w:rStyle w:val="FontStyle21"/>
          <w:sz w:val="28"/>
          <w:szCs w:val="28"/>
        </w:rPr>
        <w:t xml:space="preserve">роект регуляторного акта розміщено на офіційному сайті </w:t>
      </w:r>
      <w:r>
        <w:rPr>
          <w:rStyle w:val="FontStyle21"/>
          <w:sz w:val="28"/>
          <w:szCs w:val="28"/>
        </w:rPr>
        <w:t>Мінфіну (</w:t>
      </w:r>
      <w:hyperlink r:id="rId9" w:history="1">
        <w:r w:rsidRPr="00213E0B">
          <w:rPr>
            <w:rStyle w:val="ad"/>
            <w:sz w:val="28"/>
            <w:szCs w:val="28"/>
          </w:rPr>
          <w:t>www.minfin.gov.ua</w:t>
        </w:r>
      </w:hyperlink>
      <w:r>
        <w:rPr>
          <w:rStyle w:val="FontStyle21"/>
          <w:sz w:val="28"/>
          <w:szCs w:val="28"/>
        </w:rPr>
        <w:t>) та після прийняття,</w:t>
      </w:r>
      <w:r w:rsidRPr="00054301">
        <w:rPr>
          <w:rStyle w:val="FontStyle21"/>
          <w:sz w:val="28"/>
          <w:szCs w:val="28"/>
        </w:rPr>
        <w:t xml:space="preserve"> буде </w:t>
      </w:r>
      <w:r>
        <w:rPr>
          <w:rStyle w:val="FontStyle21"/>
          <w:sz w:val="28"/>
          <w:szCs w:val="28"/>
        </w:rPr>
        <w:t>опублікований в офіційних джерелах</w:t>
      </w:r>
      <w:r w:rsidRPr="00054301">
        <w:rPr>
          <w:rStyle w:val="FontStyle21"/>
          <w:sz w:val="28"/>
          <w:szCs w:val="28"/>
        </w:rPr>
        <w:t>.</w:t>
      </w:r>
    </w:p>
    <w:p w:rsidR="00B91AA5" w:rsidRPr="00180C17" w:rsidRDefault="00B91AA5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Також, р</w:t>
      </w:r>
      <w:r w:rsidRPr="00180C17">
        <w:rPr>
          <w:sz w:val="28"/>
          <w:szCs w:val="28"/>
          <w:lang w:val="uk-UA"/>
        </w:rPr>
        <w:t xml:space="preserve">езультативність акта відстежуватиметься </w:t>
      </w:r>
      <w:r>
        <w:rPr>
          <w:sz w:val="28"/>
          <w:szCs w:val="28"/>
          <w:lang w:val="uk-UA"/>
        </w:rPr>
        <w:t xml:space="preserve">шляхом </w:t>
      </w:r>
      <w:r w:rsidR="0067443D">
        <w:rPr>
          <w:sz w:val="28"/>
          <w:szCs w:val="28"/>
          <w:lang w:val="uk-UA"/>
        </w:rPr>
        <w:t xml:space="preserve">аналізу </w:t>
      </w:r>
      <w:r w:rsidR="00C57D0C">
        <w:rPr>
          <w:sz w:val="28"/>
          <w:szCs w:val="28"/>
          <w:lang w:val="uk-UA"/>
        </w:rPr>
        <w:t xml:space="preserve">наступних </w:t>
      </w:r>
      <w:r w:rsidRPr="00180C17">
        <w:rPr>
          <w:sz w:val="28"/>
          <w:szCs w:val="28"/>
          <w:lang w:val="uk-UA"/>
        </w:rPr>
        <w:t>статистичн</w:t>
      </w:r>
      <w:r w:rsidR="00C57D0C">
        <w:rPr>
          <w:sz w:val="28"/>
          <w:szCs w:val="28"/>
          <w:lang w:val="uk-UA"/>
        </w:rPr>
        <w:t>их</w:t>
      </w:r>
      <w:r w:rsidRPr="00180C17">
        <w:rPr>
          <w:sz w:val="28"/>
          <w:szCs w:val="28"/>
          <w:lang w:val="uk-UA"/>
        </w:rPr>
        <w:t xml:space="preserve"> </w:t>
      </w:r>
      <w:r w:rsidR="00C57D0C">
        <w:rPr>
          <w:sz w:val="28"/>
          <w:szCs w:val="28"/>
          <w:lang w:val="uk-UA"/>
        </w:rPr>
        <w:t>даних</w:t>
      </w:r>
      <w:r w:rsidRPr="00180C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органів доходів і зборів</w:t>
      </w:r>
      <w:r w:rsidRPr="00180C17">
        <w:rPr>
          <w:sz w:val="28"/>
          <w:szCs w:val="28"/>
          <w:lang w:val="uk-UA"/>
        </w:rPr>
        <w:t>:</w:t>
      </w:r>
    </w:p>
    <w:p w:rsidR="00B91AA5" w:rsidRDefault="00B91AA5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180C17">
        <w:rPr>
          <w:sz w:val="28"/>
          <w:szCs w:val="28"/>
          <w:lang w:val="uk-UA"/>
        </w:rPr>
        <w:t>кількість укладених мирових угод;</w:t>
      </w:r>
    </w:p>
    <w:p w:rsidR="00CB1CF2" w:rsidRDefault="00CB1CF2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сума </w:t>
      </w:r>
      <w:r w:rsidR="00D142C6">
        <w:rPr>
          <w:sz w:val="28"/>
          <w:szCs w:val="28"/>
          <w:lang w:val="uk-UA"/>
        </w:rPr>
        <w:t xml:space="preserve">коштів, внесених до державного бюджету </w:t>
      </w:r>
      <w:r w:rsidR="0099607B">
        <w:rPr>
          <w:sz w:val="28"/>
          <w:szCs w:val="28"/>
          <w:lang w:val="uk-UA"/>
        </w:rPr>
        <w:t>за умовами</w:t>
      </w:r>
      <w:r w:rsidR="00D142C6">
        <w:rPr>
          <w:sz w:val="28"/>
          <w:szCs w:val="28"/>
          <w:lang w:val="uk-UA"/>
        </w:rPr>
        <w:t xml:space="preserve"> мирової угоди</w:t>
      </w:r>
      <w:r>
        <w:rPr>
          <w:sz w:val="28"/>
          <w:szCs w:val="28"/>
          <w:lang w:val="uk-UA"/>
        </w:rPr>
        <w:t>;</w:t>
      </w:r>
    </w:p>
    <w:p w:rsidR="00B77491" w:rsidRPr="007179DF" w:rsidRDefault="00B77491" w:rsidP="00BA09AD">
      <w:pPr>
        <w:pStyle w:val="1"/>
        <w:tabs>
          <w:tab w:val="left" w:pos="9921"/>
        </w:tabs>
        <w:spacing w:before="120"/>
        <w:ind w:firstLine="567"/>
        <w:jc w:val="both"/>
        <w:rPr>
          <w:color w:val="000000"/>
          <w:sz w:val="28"/>
          <w:szCs w:val="28"/>
          <w:lang w:val="uk" w:eastAsia="uk-UA"/>
        </w:rPr>
      </w:pPr>
      <w:r w:rsidRPr="007179DF">
        <w:rPr>
          <w:color w:val="000000"/>
          <w:sz w:val="28"/>
          <w:szCs w:val="28"/>
          <w:lang w:val="uk" w:eastAsia="uk-UA"/>
        </w:rPr>
        <w:t>кількість випадків декларування товарів/транспортних засобів у митний режим, який передбачає</w:t>
      </w:r>
      <w:r w:rsidRPr="007179DF">
        <w:rPr>
          <w:bCs/>
          <w:iCs/>
          <w:color w:val="000000"/>
          <w:sz w:val="28"/>
          <w:szCs w:val="28"/>
          <w:lang w:val="uk" w:eastAsia="uk-UA"/>
        </w:rPr>
        <w:t xml:space="preserve"> випуск у вільний обіг,</w:t>
      </w:r>
      <w:r w:rsidRPr="007179DF">
        <w:rPr>
          <w:color w:val="000000"/>
          <w:sz w:val="28"/>
          <w:szCs w:val="28"/>
          <w:lang w:val="uk" w:eastAsia="uk-UA"/>
        </w:rPr>
        <w:t xml:space="preserve"> п</w:t>
      </w:r>
      <w:r>
        <w:rPr>
          <w:color w:val="000000"/>
          <w:sz w:val="28"/>
          <w:szCs w:val="28"/>
          <w:lang w:val="uk" w:eastAsia="uk-UA"/>
        </w:rPr>
        <w:t xml:space="preserve">ісля </w:t>
      </w:r>
      <w:r w:rsidR="0099607B">
        <w:rPr>
          <w:color w:val="000000"/>
          <w:sz w:val="28"/>
          <w:szCs w:val="28"/>
          <w:lang w:val="uk" w:eastAsia="uk-UA"/>
        </w:rPr>
        <w:t xml:space="preserve">внесення до державного бюджету за умовами мирової угоди </w:t>
      </w:r>
      <w:r w:rsidR="00D142C6">
        <w:rPr>
          <w:b/>
          <w:sz w:val="28"/>
          <w:szCs w:val="28"/>
          <w:u w:val="single"/>
          <w:lang w:val="uk-UA" w:eastAsia="uk-UA"/>
        </w:rPr>
        <w:t>коштів</w:t>
      </w:r>
      <w:r w:rsidR="00D142C6" w:rsidRPr="00D142C6">
        <w:rPr>
          <w:b/>
          <w:sz w:val="28"/>
          <w:szCs w:val="28"/>
          <w:u w:val="single"/>
          <w:lang w:val="uk-UA" w:eastAsia="uk-UA"/>
        </w:rPr>
        <w:t xml:space="preserve"> в сумі штрафу, передбаченого санкцією відповідної статті Кодексу та/або вартості товарів, транспортних засобів, що підлягають конфіскації, </w:t>
      </w:r>
      <w:r w:rsidRPr="007179DF">
        <w:rPr>
          <w:color w:val="000000"/>
          <w:sz w:val="28"/>
          <w:szCs w:val="28"/>
          <w:lang w:val="uk" w:eastAsia="uk-UA"/>
        </w:rPr>
        <w:t>та загальна сума спла</w:t>
      </w:r>
      <w:r>
        <w:rPr>
          <w:color w:val="000000"/>
          <w:sz w:val="28"/>
          <w:szCs w:val="28"/>
          <w:lang w:val="uk" w:eastAsia="uk-UA"/>
        </w:rPr>
        <w:t xml:space="preserve">чених митних платежів при </w:t>
      </w:r>
      <w:r w:rsidR="0099607B">
        <w:rPr>
          <w:color w:val="000000"/>
          <w:sz w:val="28"/>
          <w:szCs w:val="28"/>
          <w:lang w:val="uk" w:eastAsia="uk-UA"/>
        </w:rPr>
        <w:t>оформленні у відповідний режим</w:t>
      </w:r>
      <w:r>
        <w:rPr>
          <w:color w:val="000000"/>
          <w:sz w:val="28"/>
          <w:szCs w:val="28"/>
          <w:lang w:val="uk" w:eastAsia="uk-UA"/>
        </w:rPr>
        <w:t>;</w:t>
      </w:r>
      <w:r w:rsidRPr="007179DF">
        <w:rPr>
          <w:color w:val="000000"/>
          <w:sz w:val="28"/>
          <w:szCs w:val="28"/>
          <w:lang w:val="uk" w:eastAsia="uk-UA"/>
        </w:rPr>
        <w:t xml:space="preserve"> </w:t>
      </w:r>
    </w:p>
    <w:p w:rsidR="00367E72" w:rsidRDefault="009105B6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</w:t>
      </w:r>
      <w:r w:rsidR="00B91AA5" w:rsidRPr="00180C17">
        <w:rPr>
          <w:sz w:val="28"/>
          <w:szCs w:val="28"/>
          <w:lang w:val="uk-UA"/>
        </w:rPr>
        <w:t xml:space="preserve">кількість </w:t>
      </w:r>
      <w:r w:rsidR="00A968F4">
        <w:rPr>
          <w:sz w:val="28"/>
          <w:szCs w:val="28"/>
          <w:lang w:val="uk-UA"/>
        </w:rPr>
        <w:t>складених протоколів про ПМП</w:t>
      </w:r>
      <w:r w:rsidR="00367E72">
        <w:rPr>
          <w:sz w:val="28"/>
          <w:szCs w:val="28"/>
          <w:lang w:val="uk-UA"/>
        </w:rPr>
        <w:t>;</w:t>
      </w:r>
      <w:r w:rsidR="006C586F">
        <w:rPr>
          <w:sz w:val="28"/>
          <w:szCs w:val="28"/>
          <w:lang w:val="uk-UA"/>
        </w:rPr>
        <w:t xml:space="preserve"> </w:t>
      </w:r>
    </w:p>
    <w:p w:rsidR="00367E72" w:rsidRDefault="006C586F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</w:t>
      </w:r>
      <w:r w:rsidR="00367E72">
        <w:rPr>
          <w:sz w:val="28"/>
          <w:szCs w:val="28"/>
          <w:lang w:val="uk-UA"/>
        </w:rPr>
        <w:t xml:space="preserve">постанов </w:t>
      </w:r>
      <w:r w:rsidR="00CB1CF2" w:rsidRPr="00CB1CF2">
        <w:rPr>
          <w:sz w:val="28"/>
          <w:szCs w:val="28"/>
          <w:lang w:val="uk-UA"/>
        </w:rPr>
        <w:t>про накладення адміністративного стягнення</w:t>
      </w:r>
      <w:r w:rsidR="005276B6" w:rsidRPr="005276B6">
        <w:rPr>
          <w:sz w:val="28"/>
          <w:szCs w:val="28"/>
          <w:lang w:val="uk-UA"/>
        </w:rPr>
        <w:t xml:space="preserve"> </w:t>
      </w:r>
      <w:r w:rsidR="005276B6">
        <w:rPr>
          <w:sz w:val="28"/>
          <w:szCs w:val="28"/>
          <w:lang w:val="uk-UA"/>
        </w:rPr>
        <w:t>у справах про ПМП</w:t>
      </w:r>
      <w:r w:rsidR="00367E72">
        <w:rPr>
          <w:sz w:val="28"/>
          <w:szCs w:val="28"/>
          <w:lang w:val="uk-UA"/>
        </w:rPr>
        <w:t>;</w:t>
      </w:r>
    </w:p>
    <w:p w:rsidR="00CB1CF2" w:rsidRDefault="00CB1CF2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постанов </w:t>
      </w:r>
      <w:r w:rsidRPr="00CB1CF2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 закриття провадження у справі</w:t>
      </w:r>
      <w:r w:rsidR="005276B6">
        <w:rPr>
          <w:sz w:val="28"/>
          <w:szCs w:val="28"/>
          <w:lang w:val="uk-UA"/>
        </w:rPr>
        <w:t xml:space="preserve"> про ПМП</w:t>
      </w:r>
      <w:r>
        <w:rPr>
          <w:sz w:val="28"/>
          <w:szCs w:val="28"/>
          <w:lang w:val="uk-UA"/>
        </w:rPr>
        <w:t>;</w:t>
      </w:r>
    </w:p>
    <w:p w:rsidR="00CB1CF2" w:rsidRDefault="00CB1CF2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сума стягнених штрафів</w:t>
      </w:r>
      <w:r w:rsidR="0099607B">
        <w:rPr>
          <w:sz w:val="28"/>
          <w:szCs w:val="28"/>
          <w:lang w:val="uk-UA"/>
        </w:rPr>
        <w:t xml:space="preserve"> та </w:t>
      </w:r>
      <w:r w:rsidR="00E02953">
        <w:rPr>
          <w:sz w:val="28"/>
          <w:szCs w:val="28"/>
          <w:lang w:val="uk-UA"/>
        </w:rPr>
        <w:t xml:space="preserve">загальна </w:t>
      </w:r>
      <w:r w:rsidR="0099607B">
        <w:rPr>
          <w:sz w:val="28"/>
          <w:szCs w:val="28"/>
          <w:lang w:val="uk-UA"/>
        </w:rPr>
        <w:t xml:space="preserve">вартість </w:t>
      </w:r>
      <w:r w:rsidR="00C57D0C">
        <w:rPr>
          <w:sz w:val="28"/>
          <w:szCs w:val="28"/>
          <w:lang w:val="uk-UA"/>
        </w:rPr>
        <w:t>конфіскованих товарів/транспортних засобів</w:t>
      </w:r>
      <w:r w:rsidR="00B77491">
        <w:rPr>
          <w:color w:val="000000"/>
          <w:sz w:val="28"/>
          <w:szCs w:val="28"/>
          <w:lang w:val="uk" w:eastAsia="uk-UA"/>
        </w:rPr>
        <w:t>;</w:t>
      </w:r>
    </w:p>
    <w:p w:rsidR="009105B6" w:rsidRDefault="009105B6" w:rsidP="00BA09AD">
      <w:pPr>
        <w:pStyle w:val="1"/>
        <w:tabs>
          <w:tab w:val="left" w:pos="992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протоколів про ПМП, складених на підставі частини четвертої статті 470 Кодексу та частини третьої статті 481 Кодексу</w:t>
      </w:r>
      <w:r w:rsidR="00E02953">
        <w:rPr>
          <w:sz w:val="28"/>
          <w:szCs w:val="28"/>
          <w:lang w:val="uk-UA"/>
        </w:rPr>
        <w:t>, та</w:t>
      </w:r>
      <w:r>
        <w:rPr>
          <w:sz w:val="28"/>
          <w:szCs w:val="28"/>
          <w:lang w:val="uk-UA"/>
        </w:rPr>
        <w:t xml:space="preserve"> загальна </w:t>
      </w:r>
      <w:r w:rsidRPr="00180C17">
        <w:rPr>
          <w:sz w:val="28"/>
          <w:szCs w:val="28"/>
          <w:lang w:val="uk-UA"/>
        </w:rPr>
        <w:t xml:space="preserve">сума </w:t>
      </w:r>
      <w:r>
        <w:rPr>
          <w:sz w:val="28"/>
          <w:szCs w:val="28"/>
          <w:lang w:val="uk-UA"/>
        </w:rPr>
        <w:t>стягнених штрафів</w:t>
      </w:r>
      <w:r w:rsidR="00E02953">
        <w:rPr>
          <w:sz w:val="28"/>
          <w:szCs w:val="28"/>
          <w:lang w:val="uk-UA"/>
        </w:rPr>
        <w:t xml:space="preserve"> та </w:t>
      </w:r>
      <w:r w:rsidR="00E02953">
        <w:rPr>
          <w:color w:val="000000"/>
          <w:sz w:val="28"/>
          <w:szCs w:val="28"/>
          <w:lang w:val="uk" w:eastAsia="uk-UA"/>
        </w:rPr>
        <w:t>варт</w:t>
      </w:r>
      <w:r w:rsidR="00E02953" w:rsidRPr="007179DF">
        <w:rPr>
          <w:color w:val="000000"/>
          <w:sz w:val="28"/>
          <w:szCs w:val="28"/>
          <w:lang w:val="uk" w:eastAsia="uk-UA"/>
        </w:rPr>
        <w:t>іс</w:t>
      </w:r>
      <w:r w:rsidR="00E02953">
        <w:rPr>
          <w:color w:val="000000"/>
          <w:sz w:val="28"/>
          <w:szCs w:val="28"/>
          <w:lang w:val="uk" w:eastAsia="uk-UA"/>
        </w:rPr>
        <w:t>ть</w:t>
      </w:r>
      <w:r w:rsidR="00B77491" w:rsidRPr="007179DF">
        <w:rPr>
          <w:color w:val="000000"/>
          <w:sz w:val="28"/>
          <w:szCs w:val="28"/>
          <w:lang w:val="uk" w:eastAsia="uk-UA"/>
        </w:rPr>
        <w:t xml:space="preserve"> </w:t>
      </w:r>
      <w:r w:rsidR="00B77491">
        <w:rPr>
          <w:color w:val="000000"/>
          <w:sz w:val="28"/>
          <w:szCs w:val="28"/>
          <w:lang w:val="uk" w:eastAsia="uk-UA"/>
        </w:rPr>
        <w:t>конфіскованих</w:t>
      </w:r>
      <w:r w:rsidR="00E02953">
        <w:rPr>
          <w:color w:val="000000"/>
          <w:sz w:val="28"/>
          <w:szCs w:val="28"/>
          <w:lang w:val="uk" w:eastAsia="uk-UA"/>
        </w:rPr>
        <w:t xml:space="preserve"> </w:t>
      </w:r>
      <w:r w:rsidR="00B77491">
        <w:rPr>
          <w:color w:val="000000"/>
          <w:sz w:val="28"/>
          <w:szCs w:val="28"/>
          <w:lang w:val="uk" w:eastAsia="uk-UA"/>
        </w:rPr>
        <w:t>товарів/транспортних засобів</w:t>
      </w:r>
      <w:r w:rsidR="00BA09AD">
        <w:rPr>
          <w:color w:val="000000"/>
          <w:sz w:val="28"/>
          <w:szCs w:val="28"/>
          <w:lang w:val="uk" w:eastAsia="uk-UA"/>
        </w:rPr>
        <w:t>, згідно з постановами</w:t>
      </w:r>
      <w:r w:rsidR="00B77491">
        <w:rPr>
          <w:color w:val="000000"/>
          <w:sz w:val="28"/>
          <w:szCs w:val="28"/>
          <w:lang w:val="uk" w:eastAsia="uk-UA"/>
        </w:rPr>
        <w:t xml:space="preserve"> у </w:t>
      </w:r>
      <w:r w:rsidR="00BA09AD">
        <w:rPr>
          <w:color w:val="000000"/>
          <w:sz w:val="28"/>
          <w:szCs w:val="28"/>
          <w:lang w:val="uk" w:eastAsia="uk-UA"/>
        </w:rPr>
        <w:t>так</w:t>
      </w:r>
      <w:r w:rsidR="00B77491">
        <w:rPr>
          <w:color w:val="000000"/>
          <w:sz w:val="28"/>
          <w:szCs w:val="28"/>
          <w:lang w:val="uk" w:eastAsia="uk-UA"/>
        </w:rPr>
        <w:t>их справах</w:t>
      </w:r>
      <w:r>
        <w:rPr>
          <w:sz w:val="28"/>
          <w:szCs w:val="28"/>
          <w:lang w:val="uk-UA"/>
        </w:rPr>
        <w:t>.</w:t>
      </w:r>
      <w:r w:rsidRPr="00180C17">
        <w:rPr>
          <w:sz w:val="28"/>
          <w:szCs w:val="28"/>
          <w:lang w:val="uk-UA"/>
        </w:rPr>
        <w:t xml:space="preserve">  </w:t>
      </w:r>
    </w:p>
    <w:p w:rsidR="00D44042" w:rsidRPr="00BA09AD" w:rsidRDefault="00D44042" w:rsidP="00BA09AD">
      <w:pPr>
        <w:pStyle w:val="1"/>
        <w:tabs>
          <w:tab w:val="left" w:pos="9921"/>
        </w:tabs>
        <w:spacing w:before="120"/>
        <w:jc w:val="center"/>
        <w:rPr>
          <w:b/>
          <w:sz w:val="28"/>
          <w:szCs w:val="28"/>
        </w:rPr>
      </w:pPr>
      <w:r w:rsidRPr="00BA09AD">
        <w:rPr>
          <w:b/>
          <w:sz w:val="28"/>
          <w:szCs w:val="28"/>
        </w:rPr>
        <w:t xml:space="preserve">IX. Заходи, за </w:t>
      </w:r>
      <w:proofErr w:type="spellStart"/>
      <w:r w:rsidRPr="00BA09AD">
        <w:rPr>
          <w:b/>
          <w:sz w:val="28"/>
          <w:szCs w:val="28"/>
        </w:rPr>
        <w:t>допомогою</w:t>
      </w:r>
      <w:proofErr w:type="spellEnd"/>
      <w:r w:rsidRPr="00BA09AD">
        <w:rPr>
          <w:b/>
          <w:sz w:val="28"/>
          <w:szCs w:val="28"/>
        </w:rPr>
        <w:t xml:space="preserve"> </w:t>
      </w:r>
      <w:proofErr w:type="spellStart"/>
      <w:r w:rsidRPr="00BA09AD">
        <w:rPr>
          <w:b/>
          <w:sz w:val="28"/>
          <w:szCs w:val="28"/>
        </w:rPr>
        <w:t>яких</w:t>
      </w:r>
      <w:proofErr w:type="spellEnd"/>
      <w:r w:rsidRPr="00BA09AD">
        <w:rPr>
          <w:b/>
          <w:sz w:val="28"/>
          <w:szCs w:val="28"/>
        </w:rPr>
        <w:t xml:space="preserve"> буде </w:t>
      </w:r>
      <w:proofErr w:type="spellStart"/>
      <w:r w:rsidRPr="00BA09AD">
        <w:rPr>
          <w:b/>
          <w:sz w:val="28"/>
          <w:szCs w:val="28"/>
        </w:rPr>
        <w:t>здійснюватися</w:t>
      </w:r>
      <w:proofErr w:type="spellEnd"/>
      <w:r w:rsidRPr="00BA09AD">
        <w:rPr>
          <w:b/>
          <w:sz w:val="28"/>
          <w:szCs w:val="28"/>
        </w:rPr>
        <w:t xml:space="preserve"> </w:t>
      </w:r>
      <w:proofErr w:type="spellStart"/>
      <w:r w:rsidRPr="00BA09AD">
        <w:rPr>
          <w:b/>
          <w:sz w:val="28"/>
          <w:szCs w:val="28"/>
        </w:rPr>
        <w:t>відстеження</w:t>
      </w:r>
      <w:proofErr w:type="spellEnd"/>
      <w:r w:rsidRPr="00BA09AD">
        <w:rPr>
          <w:b/>
          <w:sz w:val="28"/>
          <w:szCs w:val="28"/>
        </w:rPr>
        <w:t xml:space="preserve"> </w:t>
      </w:r>
      <w:proofErr w:type="spellStart"/>
      <w:r w:rsidRPr="00BA09AD">
        <w:rPr>
          <w:b/>
          <w:sz w:val="28"/>
          <w:szCs w:val="28"/>
        </w:rPr>
        <w:t>результативності</w:t>
      </w:r>
      <w:proofErr w:type="spellEnd"/>
      <w:r w:rsidRPr="00BA09AD">
        <w:rPr>
          <w:b/>
          <w:sz w:val="28"/>
          <w:szCs w:val="28"/>
        </w:rPr>
        <w:t xml:space="preserve"> регуляторного акта</w:t>
      </w:r>
    </w:p>
    <w:p w:rsidR="00B91AA5" w:rsidRPr="00B91AA5" w:rsidRDefault="00B91AA5" w:rsidP="00BA09AD">
      <w:pPr>
        <w:widowControl w:val="0"/>
        <w:tabs>
          <w:tab w:val="left" w:pos="1638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  <w:lang w:eastAsia="uk-UA"/>
        </w:rPr>
      </w:pPr>
      <w:r w:rsidRPr="00B91AA5">
        <w:rPr>
          <w:szCs w:val="28"/>
          <w:lang w:eastAsia="uk-UA"/>
        </w:rPr>
        <w:t>Базове відстеження результативності регуляторного акта буде здійснюватись протягом року після набрання ним чинності шл</w:t>
      </w:r>
      <w:r>
        <w:rPr>
          <w:szCs w:val="28"/>
          <w:lang w:eastAsia="uk-UA"/>
        </w:rPr>
        <w:t>яхом аналізу статистичних даних, отриманих від Державної фіскальної служби.</w:t>
      </w:r>
    </w:p>
    <w:p w:rsidR="00B91AA5" w:rsidRPr="00B91AA5" w:rsidRDefault="00B91AA5" w:rsidP="00BA09AD">
      <w:pPr>
        <w:widowControl w:val="0"/>
        <w:tabs>
          <w:tab w:val="left" w:pos="1638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  <w:lang w:eastAsia="uk-UA"/>
        </w:rPr>
      </w:pPr>
      <w:r w:rsidRPr="00B91AA5">
        <w:rPr>
          <w:szCs w:val="28"/>
          <w:lang w:eastAsia="uk-UA"/>
        </w:rPr>
        <w:t>Повторне відстеження результативності регуляторного акта буде здійснюватися не пізніше двох років з дня набрання чинності цим актом шляхом аналізу статистичних даних</w:t>
      </w:r>
      <w:r>
        <w:rPr>
          <w:szCs w:val="28"/>
          <w:lang w:eastAsia="uk-UA"/>
        </w:rPr>
        <w:t>,</w:t>
      </w:r>
      <w:r w:rsidRPr="00B91AA5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отриманих від Державної фіскальної служби,</w:t>
      </w:r>
      <w:r w:rsidRPr="00B91AA5">
        <w:rPr>
          <w:szCs w:val="28"/>
          <w:lang w:eastAsia="uk-UA"/>
        </w:rPr>
        <w:t xml:space="preserve"> в порівнянні з показниками результативності, які були отримані при базовому відстеженні.</w:t>
      </w:r>
    </w:p>
    <w:p w:rsidR="00B91AA5" w:rsidRPr="00B91AA5" w:rsidRDefault="00B91AA5" w:rsidP="00BA09AD">
      <w:pPr>
        <w:widowControl w:val="0"/>
        <w:tabs>
          <w:tab w:val="left" w:pos="1638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  <w:lang w:eastAsia="uk-UA"/>
        </w:rPr>
      </w:pPr>
      <w:r w:rsidRPr="00B91AA5">
        <w:rPr>
          <w:szCs w:val="28"/>
          <w:lang w:eastAsia="uk-UA"/>
        </w:rPr>
        <w:lastRenderedPageBreak/>
        <w:t>Періодичне відстеження  буде здійснюватися раз на три роки, починаючи з дня виконання заходів з повторного відстеження, шляхом аналізу статистичних даних</w:t>
      </w:r>
      <w:r>
        <w:rPr>
          <w:szCs w:val="28"/>
          <w:lang w:eastAsia="uk-UA"/>
        </w:rPr>
        <w:t>,</w:t>
      </w:r>
      <w:r w:rsidRPr="00B91AA5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отриманих від Державної фіскальної служби,</w:t>
      </w:r>
      <w:r w:rsidRPr="00B91AA5">
        <w:rPr>
          <w:szCs w:val="28"/>
          <w:lang w:eastAsia="uk-UA"/>
        </w:rPr>
        <w:t xml:space="preserve"> в порівнянні із значеннями аналогічних показників, встановлених під час попередніх відстежень.</w:t>
      </w:r>
    </w:p>
    <w:p w:rsidR="00BA09AD" w:rsidRPr="00473C6A" w:rsidRDefault="00BA09AD" w:rsidP="00513E41">
      <w:pPr>
        <w:pStyle w:val="a5"/>
        <w:spacing w:before="120" w:after="0"/>
        <w:ind w:left="0" w:right="-2"/>
        <w:rPr>
          <w:szCs w:val="28"/>
        </w:rPr>
      </w:pPr>
      <w:bookmarkStart w:id="0" w:name="_GoBack"/>
      <w:bookmarkEnd w:id="0"/>
    </w:p>
    <w:p w:rsidR="00551ADA" w:rsidRPr="00551ADA" w:rsidRDefault="00551ADA" w:rsidP="00551ADA">
      <w:pPr>
        <w:widowControl w:val="0"/>
        <w:autoSpaceDN w:val="0"/>
        <w:rPr>
          <w:b/>
          <w:szCs w:val="28"/>
          <w:lang w:val="ru-RU"/>
        </w:rPr>
      </w:pPr>
      <w:r w:rsidRPr="00551ADA">
        <w:rPr>
          <w:b/>
          <w:szCs w:val="28"/>
        </w:rPr>
        <w:t>Заступник Міністра</w:t>
      </w:r>
      <w:r w:rsidRPr="00551ADA">
        <w:rPr>
          <w:b/>
          <w:szCs w:val="28"/>
          <w:lang w:val="ru-RU"/>
        </w:rPr>
        <w:t xml:space="preserve"> -</w:t>
      </w:r>
    </w:p>
    <w:p w:rsidR="00A06D3A" w:rsidRPr="00180C17" w:rsidRDefault="00551ADA" w:rsidP="00551ADA">
      <w:pPr>
        <w:rPr>
          <w:szCs w:val="28"/>
        </w:rPr>
      </w:pPr>
      <w:r w:rsidRPr="00551ADA">
        <w:rPr>
          <w:b/>
          <w:szCs w:val="28"/>
        </w:rPr>
        <w:t>керівник апарату                                                                                 Є. КАПІНУС</w:t>
      </w:r>
    </w:p>
    <w:sectPr w:rsidR="00A06D3A" w:rsidRPr="00180C17" w:rsidSect="003853C4">
      <w:headerReference w:type="even" r:id="rId10"/>
      <w:headerReference w:type="default" r:id="rId11"/>
      <w:pgSz w:w="11907" w:h="16840" w:code="9"/>
      <w:pgMar w:top="851" w:right="851" w:bottom="1134" w:left="1134" w:header="567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13" w:rsidRDefault="004F5213" w:rsidP="007E1EA7">
      <w:r>
        <w:separator/>
      </w:r>
    </w:p>
  </w:endnote>
  <w:endnote w:type="continuationSeparator" w:id="0">
    <w:p w:rsidR="004F5213" w:rsidRDefault="004F5213" w:rsidP="007E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13" w:rsidRDefault="004F5213" w:rsidP="007E1EA7">
      <w:r>
        <w:separator/>
      </w:r>
    </w:p>
  </w:footnote>
  <w:footnote w:type="continuationSeparator" w:id="0">
    <w:p w:rsidR="004F5213" w:rsidRDefault="004F5213" w:rsidP="007E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C4" w:rsidRDefault="003853C4" w:rsidP="003853C4">
    <w:pPr>
      <w:pStyle w:val="a7"/>
      <w:framePr w:wrap="notBeside" w:vAnchor="text" w:hAnchor="page" w:x="6022" w:y="-63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3853C4" w:rsidRDefault="003853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C4" w:rsidRDefault="003853C4" w:rsidP="003853C4">
    <w:pPr>
      <w:pStyle w:val="a7"/>
      <w:framePr w:wrap="notBesid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1ADA">
      <w:rPr>
        <w:rStyle w:val="a9"/>
        <w:noProof/>
      </w:rPr>
      <w:t>11</w:t>
    </w:r>
    <w:r>
      <w:rPr>
        <w:rStyle w:val="a9"/>
      </w:rPr>
      <w:fldChar w:fldCharType="end"/>
    </w:r>
  </w:p>
  <w:p w:rsidR="003853C4" w:rsidRDefault="003853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667"/>
    <w:multiLevelType w:val="hybridMultilevel"/>
    <w:tmpl w:val="646289D4"/>
    <w:lvl w:ilvl="0" w:tplc="A7142F2E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1BEE2EDC"/>
    <w:multiLevelType w:val="hybridMultilevel"/>
    <w:tmpl w:val="A440A8E6"/>
    <w:lvl w:ilvl="0" w:tplc="D876A70A">
      <w:start w:val="5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10A369D"/>
    <w:multiLevelType w:val="hybridMultilevel"/>
    <w:tmpl w:val="EFDC949A"/>
    <w:lvl w:ilvl="0" w:tplc="F16A1334">
      <w:start w:val="4"/>
      <w:numFmt w:val="bullet"/>
      <w:lvlText w:val="-"/>
      <w:lvlJc w:val="left"/>
      <w:pPr>
        <w:ind w:left="8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>
    <w:nsid w:val="777B7103"/>
    <w:multiLevelType w:val="hybridMultilevel"/>
    <w:tmpl w:val="6CEE5236"/>
    <w:lvl w:ilvl="0" w:tplc="4712E122">
      <w:start w:val="4"/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42"/>
    <w:rsid w:val="000056A1"/>
    <w:rsid w:val="00031210"/>
    <w:rsid w:val="00047BD4"/>
    <w:rsid w:val="00061D61"/>
    <w:rsid w:val="0006452C"/>
    <w:rsid w:val="0007778A"/>
    <w:rsid w:val="00080BC3"/>
    <w:rsid w:val="00080C53"/>
    <w:rsid w:val="00096098"/>
    <w:rsid w:val="000A100C"/>
    <w:rsid w:val="000C0BAB"/>
    <w:rsid w:val="000D1C9B"/>
    <w:rsid w:val="000D3AA9"/>
    <w:rsid w:val="00113BCF"/>
    <w:rsid w:val="00124708"/>
    <w:rsid w:val="00136239"/>
    <w:rsid w:val="0017524F"/>
    <w:rsid w:val="00180C17"/>
    <w:rsid w:val="00182F49"/>
    <w:rsid w:val="001A35E8"/>
    <w:rsid w:val="001D79B7"/>
    <w:rsid w:val="001E1A9E"/>
    <w:rsid w:val="002128B4"/>
    <w:rsid w:val="0022654D"/>
    <w:rsid w:val="00253E63"/>
    <w:rsid w:val="002C30F8"/>
    <w:rsid w:val="002C6637"/>
    <w:rsid w:val="002F00CF"/>
    <w:rsid w:val="0030050F"/>
    <w:rsid w:val="0030244F"/>
    <w:rsid w:val="003056EE"/>
    <w:rsid w:val="00314A1E"/>
    <w:rsid w:val="003226ED"/>
    <w:rsid w:val="00344146"/>
    <w:rsid w:val="003529D0"/>
    <w:rsid w:val="00367E72"/>
    <w:rsid w:val="00372A3A"/>
    <w:rsid w:val="003853C4"/>
    <w:rsid w:val="003B6237"/>
    <w:rsid w:val="003C1DAA"/>
    <w:rsid w:val="003E5AA0"/>
    <w:rsid w:val="0045759A"/>
    <w:rsid w:val="00473C6A"/>
    <w:rsid w:val="004752AA"/>
    <w:rsid w:val="004C2D6A"/>
    <w:rsid w:val="004C5B28"/>
    <w:rsid w:val="004F5213"/>
    <w:rsid w:val="0050130D"/>
    <w:rsid w:val="00507107"/>
    <w:rsid w:val="00513E41"/>
    <w:rsid w:val="005276B6"/>
    <w:rsid w:val="00542853"/>
    <w:rsid w:val="00551A6A"/>
    <w:rsid w:val="00551ADA"/>
    <w:rsid w:val="00562852"/>
    <w:rsid w:val="005A559C"/>
    <w:rsid w:val="005C3E4E"/>
    <w:rsid w:val="005D6BC1"/>
    <w:rsid w:val="005E1714"/>
    <w:rsid w:val="00641C4E"/>
    <w:rsid w:val="0067443D"/>
    <w:rsid w:val="006A16DD"/>
    <w:rsid w:val="006C0C02"/>
    <w:rsid w:val="006C586F"/>
    <w:rsid w:val="006C6886"/>
    <w:rsid w:val="006C6D1A"/>
    <w:rsid w:val="00704227"/>
    <w:rsid w:val="0071016C"/>
    <w:rsid w:val="0071116C"/>
    <w:rsid w:val="007167D0"/>
    <w:rsid w:val="007179DF"/>
    <w:rsid w:val="007270C0"/>
    <w:rsid w:val="00771537"/>
    <w:rsid w:val="007965C1"/>
    <w:rsid w:val="007A542B"/>
    <w:rsid w:val="007E1EA7"/>
    <w:rsid w:val="00816E5D"/>
    <w:rsid w:val="00852F91"/>
    <w:rsid w:val="00857A9D"/>
    <w:rsid w:val="00875FD2"/>
    <w:rsid w:val="008D2BF1"/>
    <w:rsid w:val="008D40CC"/>
    <w:rsid w:val="008D6297"/>
    <w:rsid w:val="008D666F"/>
    <w:rsid w:val="008F5875"/>
    <w:rsid w:val="008F6386"/>
    <w:rsid w:val="008F6659"/>
    <w:rsid w:val="009105B6"/>
    <w:rsid w:val="009140F8"/>
    <w:rsid w:val="00941A03"/>
    <w:rsid w:val="009571C7"/>
    <w:rsid w:val="00963F7C"/>
    <w:rsid w:val="00980E75"/>
    <w:rsid w:val="0099607B"/>
    <w:rsid w:val="009A0ED3"/>
    <w:rsid w:val="009C01BB"/>
    <w:rsid w:val="00A06D3A"/>
    <w:rsid w:val="00A22E52"/>
    <w:rsid w:val="00A23538"/>
    <w:rsid w:val="00A968F4"/>
    <w:rsid w:val="00AE3489"/>
    <w:rsid w:val="00B20CB8"/>
    <w:rsid w:val="00B77491"/>
    <w:rsid w:val="00B91AA5"/>
    <w:rsid w:val="00BA09AD"/>
    <w:rsid w:val="00BC35AB"/>
    <w:rsid w:val="00BD2B67"/>
    <w:rsid w:val="00BE33A9"/>
    <w:rsid w:val="00BE6444"/>
    <w:rsid w:val="00BF120A"/>
    <w:rsid w:val="00C10125"/>
    <w:rsid w:val="00C221A9"/>
    <w:rsid w:val="00C318EE"/>
    <w:rsid w:val="00C53EF0"/>
    <w:rsid w:val="00C57D0C"/>
    <w:rsid w:val="00C84582"/>
    <w:rsid w:val="00CB0932"/>
    <w:rsid w:val="00CB1CF2"/>
    <w:rsid w:val="00CE39B7"/>
    <w:rsid w:val="00CE3A52"/>
    <w:rsid w:val="00D00E0E"/>
    <w:rsid w:val="00D030FD"/>
    <w:rsid w:val="00D142C6"/>
    <w:rsid w:val="00D20CEE"/>
    <w:rsid w:val="00D433D6"/>
    <w:rsid w:val="00D44042"/>
    <w:rsid w:val="00D53454"/>
    <w:rsid w:val="00D5713B"/>
    <w:rsid w:val="00D74AA2"/>
    <w:rsid w:val="00D80ED1"/>
    <w:rsid w:val="00DB6A04"/>
    <w:rsid w:val="00DE63D7"/>
    <w:rsid w:val="00E02953"/>
    <w:rsid w:val="00E16A99"/>
    <w:rsid w:val="00E16CA8"/>
    <w:rsid w:val="00E322D6"/>
    <w:rsid w:val="00E40CC9"/>
    <w:rsid w:val="00E81C17"/>
    <w:rsid w:val="00E9705E"/>
    <w:rsid w:val="00EE5E0E"/>
    <w:rsid w:val="00F01093"/>
    <w:rsid w:val="00F15274"/>
    <w:rsid w:val="00F20F8A"/>
    <w:rsid w:val="00F22598"/>
    <w:rsid w:val="00F33B0D"/>
    <w:rsid w:val="00F770F2"/>
    <w:rsid w:val="00F77208"/>
    <w:rsid w:val="00FC16F1"/>
    <w:rsid w:val="00FE0C0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44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04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D44042"/>
    <w:pPr>
      <w:jc w:val="both"/>
    </w:pPr>
  </w:style>
  <w:style w:type="character" w:customStyle="1" w:styleId="a4">
    <w:name w:val="Основний текст Знак"/>
    <w:basedOn w:val="a0"/>
    <w:link w:val="a3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D44042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rsid w:val="00D4404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rsid w:val="00D44042"/>
  </w:style>
  <w:style w:type="paragraph" w:customStyle="1" w:styleId="1">
    <w:name w:val="Обычный1"/>
    <w:rsid w:val="00D440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D44042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sz w:val="24"/>
      <w:szCs w:val="24"/>
      <w:lang w:eastAsia="uk-UA"/>
    </w:rPr>
  </w:style>
  <w:style w:type="paragraph" w:customStyle="1" w:styleId="StyleZakonu">
    <w:name w:val="StyleZakonu"/>
    <w:basedOn w:val="a"/>
    <w:link w:val="StyleZakonu0"/>
    <w:rsid w:val="00D44042"/>
    <w:pPr>
      <w:spacing w:after="60" w:line="220" w:lineRule="exact"/>
      <w:ind w:firstLine="284"/>
      <w:jc w:val="both"/>
    </w:pPr>
    <w:rPr>
      <w:sz w:val="20"/>
    </w:rPr>
  </w:style>
  <w:style w:type="character" w:customStyle="1" w:styleId="StyleZakonu0">
    <w:name w:val="StyleZakonu Знак"/>
    <w:link w:val="StyleZakonu"/>
    <w:locked/>
    <w:rsid w:val="00D440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aliases w:val="Обычный (веб) Знак,Знак1 Знак,Знак1 Знак Знак,Знак1 Знак Знак Знак Знак Знак Знак Знак,Знак1,Обычный (веб) Знак2,Обычный (веб) Знак1 Знак,Обычный (веб) Знак Знак Знак,Знак1 Знак1 Знак Знак Знак Знак"/>
    <w:basedOn w:val="a"/>
    <w:link w:val="ab"/>
    <w:rsid w:val="00D4404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Звичайний (веб) Знак"/>
    <w:aliases w:val="Обычный (веб) Знак Знак,Знак1 Знак Знак1,Знак1 Знак Знак Знак,Знак1 Знак Знак Знак Знак Знак Знак Знак Знак,Знак1 Знак1,Обычный (веб) Знак2 Знак,Обычный (веб) Знак1 Знак Знак,Обычный (веб) Знак Знак Знак Знак"/>
    <w:link w:val="aa"/>
    <w:rsid w:val="00D4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75FD2"/>
    <w:pPr>
      <w:ind w:left="720"/>
      <w:contextualSpacing/>
    </w:pPr>
  </w:style>
  <w:style w:type="character" w:customStyle="1" w:styleId="FontStyle21">
    <w:name w:val="Font Style21"/>
    <w:uiPriority w:val="99"/>
    <w:rsid w:val="00A22E5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80BC3"/>
    <w:pPr>
      <w:widowControl w:val="0"/>
      <w:autoSpaceDE w:val="0"/>
      <w:autoSpaceDN w:val="0"/>
      <w:adjustRightInd w:val="0"/>
    </w:pPr>
    <w:rPr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080BC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F00C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F00C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D44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04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D44042"/>
    <w:pPr>
      <w:jc w:val="both"/>
    </w:pPr>
  </w:style>
  <w:style w:type="character" w:customStyle="1" w:styleId="a4">
    <w:name w:val="Основний текст Знак"/>
    <w:basedOn w:val="a0"/>
    <w:link w:val="a3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D44042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rsid w:val="00D4404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D440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rsid w:val="00D44042"/>
  </w:style>
  <w:style w:type="paragraph" w:customStyle="1" w:styleId="1">
    <w:name w:val="Обычный1"/>
    <w:rsid w:val="00D440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D44042"/>
    <w:pPr>
      <w:widowControl w:val="0"/>
      <w:autoSpaceDE w:val="0"/>
      <w:autoSpaceDN w:val="0"/>
      <w:adjustRightInd w:val="0"/>
      <w:spacing w:line="346" w:lineRule="exact"/>
      <w:ind w:firstLine="715"/>
      <w:jc w:val="both"/>
    </w:pPr>
    <w:rPr>
      <w:sz w:val="24"/>
      <w:szCs w:val="24"/>
      <w:lang w:eastAsia="uk-UA"/>
    </w:rPr>
  </w:style>
  <w:style w:type="paragraph" w:customStyle="1" w:styleId="StyleZakonu">
    <w:name w:val="StyleZakonu"/>
    <w:basedOn w:val="a"/>
    <w:link w:val="StyleZakonu0"/>
    <w:rsid w:val="00D44042"/>
    <w:pPr>
      <w:spacing w:after="60" w:line="220" w:lineRule="exact"/>
      <w:ind w:firstLine="284"/>
      <w:jc w:val="both"/>
    </w:pPr>
    <w:rPr>
      <w:sz w:val="20"/>
    </w:rPr>
  </w:style>
  <w:style w:type="character" w:customStyle="1" w:styleId="StyleZakonu0">
    <w:name w:val="StyleZakonu Знак"/>
    <w:link w:val="StyleZakonu"/>
    <w:locked/>
    <w:rsid w:val="00D440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Normal (Web)"/>
    <w:aliases w:val="Обычный (веб) Знак,Знак1 Знак,Знак1 Знак Знак,Знак1 Знак Знак Знак Знак Знак Знак Знак,Знак1,Обычный (веб) Знак2,Обычный (веб) Знак1 Знак,Обычный (веб) Знак Знак Знак,Знак1 Знак1 Знак Знак Знак Знак"/>
    <w:basedOn w:val="a"/>
    <w:link w:val="ab"/>
    <w:rsid w:val="00D4404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Звичайний (веб) Знак"/>
    <w:aliases w:val="Обычный (веб) Знак Знак,Знак1 Знак Знак1,Знак1 Знак Знак Знак,Знак1 Знак Знак Знак Знак Знак Знак Знак Знак,Знак1 Знак1,Обычный (веб) Знак2 Знак,Обычный (веб) Знак1 Знак Знак,Обычный (веб) Знак Знак Знак Знак"/>
    <w:link w:val="aa"/>
    <w:rsid w:val="00D44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75FD2"/>
    <w:pPr>
      <w:ind w:left="720"/>
      <w:contextualSpacing/>
    </w:pPr>
  </w:style>
  <w:style w:type="character" w:customStyle="1" w:styleId="FontStyle21">
    <w:name w:val="Font Style21"/>
    <w:uiPriority w:val="99"/>
    <w:rsid w:val="00A22E5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80BC3"/>
    <w:pPr>
      <w:widowControl w:val="0"/>
      <w:autoSpaceDE w:val="0"/>
      <w:autoSpaceDN w:val="0"/>
      <w:adjustRightInd w:val="0"/>
    </w:pPr>
    <w:rPr>
      <w:sz w:val="24"/>
      <w:szCs w:val="24"/>
      <w:lang w:eastAsia="uk-UA"/>
    </w:rPr>
  </w:style>
  <w:style w:type="character" w:styleId="ad">
    <w:name w:val="Hyperlink"/>
    <w:basedOn w:val="a0"/>
    <w:uiPriority w:val="99"/>
    <w:unhideWhenUsed/>
    <w:rsid w:val="00080BC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F00CF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F00C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3772-7721-4C5E-9F91-9946C22F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12725</Words>
  <Characters>7254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Користувач Windows</cp:lastModifiedBy>
  <cp:revision>4</cp:revision>
  <cp:lastPrinted>2016-09-30T08:59:00Z</cp:lastPrinted>
  <dcterms:created xsi:type="dcterms:W3CDTF">2016-09-30T08:42:00Z</dcterms:created>
  <dcterms:modified xsi:type="dcterms:W3CDTF">2016-09-30T08:59:00Z</dcterms:modified>
</cp:coreProperties>
</file>