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004E1" w14:textId="77777777" w:rsidR="009A4B38" w:rsidRPr="00AC4379" w:rsidRDefault="009A4B38" w:rsidP="009A4B3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AC4379">
        <w:rPr>
          <w:sz w:val="28"/>
          <w:szCs w:val="28"/>
          <w:lang w:val="uk-UA"/>
        </w:rPr>
        <w:t>АНАЛІЗ РЕГУЛЯТОРНОГО ВПЛИВУ</w:t>
      </w:r>
    </w:p>
    <w:p w14:paraId="7CF80F9D" w14:textId="77777777" w:rsidR="009A4B38" w:rsidRPr="00AC4379" w:rsidRDefault="009A4B38" w:rsidP="00604426">
      <w:pPr>
        <w:jc w:val="center"/>
        <w:rPr>
          <w:b/>
          <w:sz w:val="28"/>
          <w:szCs w:val="28"/>
          <w:lang w:val="uk-UA"/>
        </w:rPr>
      </w:pPr>
      <w:r w:rsidRPr="00AC4379">
        <w:rPr>
          <w:b/>
          <w:sz w:val="28"/>
          <w:szCs w:val="28"/>
          <w:lang w:val="uk-UA"/>
        </w:rPr>
        <w:t>про</w:t>
      </w:r>
      <w:r w:rsidR="0017069D" w:rsidRPr="00AC4379">
        <w:rPr>
          <w:b/>
          <w:sz w:val="28"/>
          <w:szCs w:val="28"/>
          <w:lang w:val="uk-UA"/>
        </w:rPr>
        <w:t>е</w:t>
      </w:r>
      <w:r w:rsidRPr="00AC4379">
        <w:rPr>
          <w:b/>
          <w:sz w:val="28"/>
          <w:szCs w:val="28"/>
          <w:lang w:val="uk-UA"/>
        </w:rPr>
        <w:t xml:space="preserve">кту </w:t>
      </w:r>
      <w:r w:rsidR="00604426" w:rsidRPr="00AC4379">
        <w:rPr>
          <w:b/>
          <w:sz w:val="28"/>
          <w:szCs w:val="28"/>
          <w:lang w:val="uk-UA"/>
        </w:rPr>
        <w:t>Закону</w:t>
      </w:r>
      <w:r w:rsidR="00B2365E" w:rsidRPr="00AC4379">
        <w:rPr>
          <w:b/>
          <w:sz w:val="28"/>
          <w:szCs w:val="28"/>
          <w:lang w:val="uk-UA"/>
        </w:rPr>
        <w:t xml:space="preserve"> </w:t>
      </w:r>
      <w:r w:rsidR="00604426" w:rsidRPr="00AC4379">
        <w:rPr>
          <w:b/>
          <w:sz w:val="28"/>
          <w:szCs w:val="28"/>
          <w:lang w:val="uk-UA"/>
        </w:rPr>
        <w:t xml:space="preserve">України </w:t>
      </w:r>
      <w:r w:rsidRPr="00AC4379">
        <w:rPr>
          <w:b/>
          <w:sz w:val="28"/>
          <w:szCs w:val="28"/>
          <w:lang w:val="uk-UA"/>
        </w:rPr>
        <w:t>«</w:t>
      </w:r>
      <w:r w:rsidR="00604426" w:rsidRPr="00AC4379">
        <w:rPr>
          <w:b/>
          <w:sz w:val="28"/>
          <w:szCs w:val="28"/>
          <w:lang w:val="uk-UA"/>
        </w:rPr>
        <w:t>Про внесення змін до Митного кодексу України щодо приведення порядку визначення країни походження товару у відповідність до Митного кодексу Європейського Союзу</w:t>
      </w:r>
      <w:r w:rsidRPr="00AC4379">
        <w:rPr>
          <w:b/>
          <w:sz w:val="28"/>
          <w:szCs w:val="28"/>
          <w:lang w:val="uk-UA"/>
        </w:rPr>
        <w:t>»</w:t>
      </w:r>
    </w:p>
    <w:p w14:paraId="537BFF2F" w14:textId="77777777" w:rsidR="009A4B38" w:rsidRPr="00AC4379" w:rsidRDefault="009A4B38" w:rsidP="009A4B38">
      <w:pPr>
        <w:pStyle w:val="3"/>
        <w:spacing w:before="0" w:beforeAutospacing="0" w:after="0" w:afterAutospacing="0"/>
        <w:ind w:left="1080"/>
        <w:jc w:val="center"/>
        <w:rPr>
          <w:sz w:val="28"/>
          <w:szCs w:val="28"/>
          <w:lang w:val="uk-UA"/>
        </w:rPr>
      </w:pPr>
    </w:p>
    <w:p w14:paraId="56F97F5F" w14:textId="77777777" w:rsidR="009A4B38" w:rsidRPr="00AC4379" w:rsidRDefault="009A4B38" w:rsidP="007F5731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AC4379">
        <w:rPr>
          <w:sz w:val="28"/>
          <w:szCs w:val="28"/>
          <w:lang w:val="uk-UA"/>
        </w:rPr>
        <w:t>І. Визначення проблеми</w:t>
      </w:r>
    </w:p>
    <w:p w14:paraId="3C983C6C" w14:textId="77777777" w:rsidR="009A4B38" w:rsidRPr="00AC4379" w:rsidRDefault="009A4B38" w:rsidP="003A76C6">
      <w:pPr>
        <w:spacing w:before="120"/>
        <w:ind w:firstLine="567"/>
        <w:jc w:val="both"/>
        <w:rPr>
          <w:sz w:val="28"/>
          <w:szCs w:val="28"/>
          <w:lang w:val="uk-UA" w:eastAsia="ar-SA"/>
        </w:rPr>
      </w:pPr>
      <w:r w:rsidRPr="00AC4379">
        <w:rPr>
          <w:sz w:val="28"/>
          <w:szCs w:val="28"/>
          <w:lang w:val="uk-UA"/>
        </w:rPr>
        <w:t>Про</w:t>
      </w:r>
      <w:r w:rsidR="0017069D" w:rsidRPr="00AC4379">
        <w:rPr>
          <w:sz w:val="28"/>
          <w:szCs w:val="28"/>
          <w:lang w:val="uk-UA"/>
        </w:rPr>
        <w:t>ек</w:t>
      </w:r>
      <w:r w:rsidR="00604426" w:rsidRPr="00AC4379">
        <w:rPr>
          <w:sz w:val="28"/>
          <w:szCs w:val="28"/>
          <w:lang w:val="uk-UA"/>
        </w:rPr>
        <w:t>т Закону</w:t>
      </w:r>
      <w:r w:rsidRPr="00AC4379">
        <w:rPr>
          <w:sz w:val="28"/>
          <w:szCs w:val="28"/>
          <w:lang w:val="uk-UA"/>
        </w:rPr>
        <w:t xml:space="preserve"> України «</w:t>
      </w:r>
      <w:r w:rsidR="00604426" w:rsidRPr="00AC4379">
        <w:rPr>
          <w:sz w:val="28"/>
          <w:szCs w:val="28"/>
          <w:lang w:val="uk-UA"/>
        </w:rPr>
        <w:t>Про внесення змін до Митного кодексу України щодо приведення порядку визначення країни походження товару у відповідність до Митного кодексу Європейського Союзу</w:t>
      </w:r>
      <w:r w:rsidRPr="00AC4379">
        <w:rPr>
          <w:sz w:val="28"/>
          <w:szCs w:val="28"/>
          <w:lang w:val="uk-UA"/>
        </w:rPr>
        <w:t>» (далі – про</w:t>
      </w:r>
      <w:r w:rsidR="0017069D" w:rsidRPr="00AC4379">
        <w:rPr>
          <w:sz w:val="28"/>
          <w:szCs w:val="28"/>
          <w:lang w:val="uk-UA"/>
        </w:rPr>
        <w:t>е</w:t>
      </w:r>
      <w:r w:rsidR="00604426" w:rsidRPr="00AC4379">
        <w:rPr>
          <w:sz w:val="28"/>
          <w:szCs w:val="28"/>
          <w:lang w:val="uk-UA"/>
        </w:rPr>
        <w:t>кт Закону</w:t>
      </w:r>
      <w:r w:rsidRPr="00AC4379">
        <w:rPr>
          <w:sz w:val="28"/>
          <w:szCs w:val="28"/>
          <w:lang w:val="uk-UA"/>
        </w:rPr>
        <w:t xml:space="preserve">) розроблено відповідно </w:t>
      </w:r>
      <w:r w:rsidRPr="00AC4379">
        <w:rPr>
          <w:bCs/>
          <w:sz w:val="28"/>
          <w:szCs w:val="28"/>
          <w:lang w:val="uk-UA"/>
        </w:rPr>
        <w:t xml:space="preserve">до вимог додатка XV </w:t>
      </w:r>
      <w:r w:rsidRPr="00AC4379">
        <w:rPr>
          <w:sz w:val="28"/>
          <w:szCs w:val="28"/>
          <w:lang w:val="uk-UA"/>
        </w:rPr>
        <w:t xml:space="preserve">«Наближення митного законодавства» до </w:t>
      </w:r>
      <w:r w:rsidRPr="00AC4379">
        <w:rPr>
          <w:sz w:val="28"/>
          <w:szCs w:val="28"/>
          <w:lang w:val="uk-UA" w:eastAsia="ar-SA"/>
        </w:rPr>
        <w:t xml:space="preserve">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 </w:t>
      </w:r>
      <w:r w:rsidR="0017069D" w:rsidRPr="00AC4379">
        <w:rPr>
          <w:sz w:val="28"/>
          <w:szCs w:val="28"/>
          <w:lang w:val="uk-UA" w:eastAsia="ar-SA"/>
        </w:rPr>
        <w:t>р</w:t>
      </w:r>
      <w:r w:rsidRPr="00AC4379">
        <w:rPr>
          <w:sz w:val="28"/>
          <w:szCs w:val="28"/>
          <w:lang w:val="uk-UA" w:eastAsia="ar-SA"/>
        </w:rPr>
        <w:t>атифікован</w:t>
      </w:r>
      <w:r w:rsidR="0017069D" w:rsidRPr="00AC4379">
        <w:rPr>
          <w:sz w:val="28"/>
          <w:szCs w:val="28"/>
          <w:lang w:val="uk-UA" w:eastAsia="ar-SA"/>
        </w:rPr>
        <w:t>ої</w:t>
      </w:r>
      <w:r w:rsidR="00A75F41" w:rsidRPr="00AC4379">
        <w:rPr>
          <w:sz w:val="28"/>
          <w:szCs w:val="28"/>
          <w:lang w:val="uk-UA" w:eastAsia="ar-SA"/>
        </w:rPr>
        <w:t xml:space="preserve"> шляхом прийняття</w:t>
      </w:r>
      <w:r w:rsidRPr="00AC4379">
        <w:rPr>
          <w:sz w:val="28"/>
          <w:szCs w:val="28"/>
          <w:lang w:val="uk-UA" w:eastAsia="ar-SA"/>
        </w:rPr>
        <w:t xml:space="preserve"> Закон</w:t>
      </w:r>
      <w:r w:rsidR="00A75F41" w:rsidRPr="00AC4379">
        <w:rPr>
          <w:sz w:val="28"/>
          <w:szCs w:val="28"/>
          <w:lang w:val="uk-UA" w:eastAsia="ar-SA"/>
        </w:rPr>
        <w:t>у</w:t>
      </w:r>
      <w:r w:rsidRPr="00AC4379">
        <w:rPr>
          <w:sz w:val="28"/>
          <w:szCs w:val="28"/>
          <w:lang w:val="uk-UA" w:eastAsia="ar-SA"/>
        </w:rPr>
        <w:t xml:space="preserve"> України від 16 вересня 2014 року № 1678-VII (далі </w:t>
      </w:r>
      <w:r w:rsidRPr="00AC4379">
        <w:rPr>
          <w:sz w:val="28"/>
          <w:szCs w:val="28"/>
          <w:lang w:val="uk-UA"/>
        </w:rPr>
        <w:t>–</w:t>
      </w:r>
      <w:r w:rsidRPr="00AC4379">
        <w:rPr>
          <w:sz w:val="28"/>
          <w:szCs w:val="28"/>
          <w:lang w:val="uk-UA" w:eastAsia="ar-SA"/>
        </w:rPr>
        <w:t xml:space="preserve"> Угода).</w:t>
      </w:r>
    </w:p>
    <w:p w14:paraId="3752DE11" w14:textId="77777777" w:rsidR="00604426" w:rsidRPr="00AC4379" w:rsidRDefault="009A4B38" w:rsidP="00604426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AC4379">
        <w:rPr>
          <w:color w:val="auto"/>
          <w:sz w:val="28"/>
          <w:szCs w:val="28"/>
          <w:lang w:val="uk-UA" w:eastAsia="ar-SA"/>
        </w:rPr>
        <w:t xml:space="preserve">Україною в рамках Угоди взято зобов’язання </w:t>
      </w:r>
      <w:proofErr w:type="spellStart"/>
      <w:r w:rsidRPr="00AC4379">
        <w:rPr>
          <w:color w:val="auto"/>
          <w:sz w:val="28"/>
          <w:szCs w:val="28"/>
          <w:lang w:val="uk-UA" w:eastAsia="ar-SA"/>
        </w:rPr>
        <w:t>імплементувати</w:t>
      </w:r>
      <w:proofErr w:type="spellEnd"/>
      <w:r w:rsidRPr="00AC4379">
        <w:rPr>
          <w:color w:val="auto"/>
          <w:sz w:val="28"/>
          <w:szCs w:val="28"/>
          <w:lang w:val="uk-UA" w:eastAsia="ar-SA"/>
        </w:rPr>
        <w:t xml:space="preserve"> до законодавства України положення Митного кодексу Європейського Союзу, зокрема в частині визначення непреференційного походження </w:t>
      </w:r>
      <w:r w:rsidR="00604426" w:rsidRPr="00AC4379">
        <w:rPr>
          <w:color w:val="auto"/>
          <w:sz w:val="28"/>
          <w:szCs w:val="28"/>
          <w:lang w:val="uk-UA"/>
        </w:rPr>
        <w:t>при імпорті/експорті в Україну товарів.</w:t>
      </w:r>
    </w:p>
    <w:p w14:paraId="011DFC0F" w14:textId="77777777" w:rsidR="00B2365E" w:rsidRPr="00AC4379" w:rsidRDefault="00B2365E" w:rsidP="00B2365E">
      <w:pPr>
        <w:pStyle w:val="90"/>
        <w:tabs>
          <w:tab w:val="left" w:pos="993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AC4379">
        <w:rPr>
          <w:sz w:val="28"/>
          <w:szCs w:val="28"/>
        </w:rPr>
        <w:t>Положення розділу II «Країна походження товару» Митного кодексу України не відповідають таким положенням Митного кодексу Європейського Союзу:</w:t>
      </w:r>
    </w:p>
    <w:p w14:paraId="765B82AB" w14:textId="77777777" w:rsidR="00B2365E" w:rsidRPr="00AC4379" w:rsidRDefault="00B2365E" w:rsidP="00B2365E">
      <w:pPr>
        <w:ind w:firstLine="567"/>
        <w:jc w:val="both"/>
        <w:rPr>
          <w:sz w:val="28"/>
          <w:szCs w:val="28"/>
          <w:lang w:val="uk-UA" w:eastAsia="ar-SA"/>
        </w:rPr>
      </w:pPr>
      <w:r w:rsidRPr="00AC4379">
        <w:rPr>
          <w:sz w:val="28"/>
          <w:szCs w:val="28"/>
          <w:lang w:val="uk-UA" w:eastAsia="ar-SA"/>
        </w:rPr>
        <w:t xml:space="preserve">мета визначення непреференційного походження товарів (стаття 59 </w:t>
      </w:r>
      <w:proofErr w:type="spellStart"/>
      <w:r w:rsidR="0017069D" w:rsidRPr="00AC4379">
        <w:rPr>
          <w:sz w:val="28"/>
          <w:szCs w:val="28"/>
        </w:rPr>
        <w:t>Митного</w:t>
      </w:r>
      <w:proofErr w:type="spellEnd"/>
      <w:r w:rsidR="0017069D" w:rsidRPr="00AC4379">
        <w:rPr>
          <w:sz w:val="28"/>
          <w:szCs w:val="28"/>
        </w:rPr>
        <w:t xml:space="preserve"> кодексу</w:t>
      </w:r>
      <w:r w:rsidRPr="00AC4379">
        <w:rPr>
          <w:sz w:val="28"/>
          <w:szCs w:val="28"/>
          <w:lang w:val="uk-UA" w:eastAsia="ar-SA"/>
        </w:rPr>
        <w:t xml:space="preserve"> ЄС);</w:t>
      </w:r>
    </w:p>
    <w:p w14:paraId="2FB0D54E" w14:textId="77777777" w:rsidR="00B2365E" w:rsidRPr="00AC4379" w:rsidRDefault="00B2365E" w:rsidP="00B2365E">
      <w:pPr>
        <w:ind w:firstLine="567"/>
        <w:jc w:val="both"/>
        <w:rPr>
          <w:sz w:val="28"/>
          <w:szCs w:val="28"/>
          <w:lang w:val="uk-UA" w:eastAsia="ar-SA"/>
        </w:rPr>
      </w:pPr>
      <w:r w:rsidRPr="00AC4379">
        <w:rPr>
          <w:sz w:val="28"/>
          <w:szCs w:val="28"/>
          <w:lang w:val="uk-UA" w:eastAsia="ar-SA"/>
        </w:rPr>
        <w:t xml:space="preserve">особливості визначення походження приладдя, запасних частин та інструментів (стаття 35 </w:t>
      </w:r>
      <w:r w:rsidRPr="00AC4379">
        <w:rPr>
          <w:sz w:val="28"/>
          <w:szCs w:val="28"/>
          <w:lang w:val="uk-UA"/>
        </w:rPr>
        <w:t xml:space="preserve">Делегованого </w:t>
      </w:r>
      <w:proofErr w:type="spellStart"/>
      <w:r w:rsidRPr="00AC4379">
        <w:rPr>
          <w:sz w:val="28"/>
          <w:szCs w:val="28"/>
          <w:lang w:val="uk-UA"/>
        </w:rPr>
        <w:t>акта</w:t>
      </w:r>
      <w:proofErr w:type="spellEnd"/>
      <w:r w:rsidRPr="00AC4379">
        <w:rPr>
          <w:sz w:val="28"/>
          <w:szCs w:val="28"/>
          <w:lang w:val="uk-UA"/>
        </w:rPr>
        <w:t xml:space="preserve"> № 2446/2015)</w:t>
      </w:r>
      <w:r w:rsidRPr="00AC4379">
        <w:rPr>
          <w:sz w:val="28"/>
          <w:szCs w:val="28"/>
          <w:lang w:val="uk-UA" w:eastAsia="ar-SA"/>
        </w:rPr>
        <w:t xml:space="preserve">, нейтральних елементів і пакування (стаття 36 </w:t>
      </w:r>
      <w:r w:rsidRPr="00AC4379">
        <w:rPr>
          <w:sz w:val="28"/>
          <w:szCs w:val="28"/>
          <w:lang w:val="uk-UA"/>
        </w:rPr>
        <w:t xml:space="preserve">Делегованого </w:t>
      </w:r>
      <w:proofErr w:type="spellStart"/>
      <w:r w:rsidRPr="00AC4379">
        <w:rPr>
          <w:sz w:val="28"/>
          <w:szCs w:val="28"/>
          <w:lang w:val="uk-UA"/>
        </w:rPr>
        <w:t>акта</w:t>
      </w:r>
      <w:proofErr w:type="spellEnd"/>
      <w:r w:rsidRPr="00AC4379">
        <w:rPr>
          <w:sz w:val="28"/>
          <w:szCs w:val="28"/>
          <w:lang w:val="uk-UA" w:eastAsia="ar-SA"/>
        </w:rPr>
        <w:t xml:space="preserve"> № 2446</w:t>
      </w:r>
      <w:r w:rsidRPr="00AC4379">
        <w:rPr>
          <w:sz w:val="28"/>
          <w:szCs w:val="28"/>
          <w:lang w:eastAsia="ar-SA"/>
        </w:rPr>
        <w:t>/</w:t>
      </w:r>
      <w:r w:rsidRPr="00AC4379">
        <w:rPr>
          <w:sz w:val="28"/>
          <w:szCs w:val="28"/>
          <w:lang w:val="uk-UA"/>
        </w:rPr>
        <w:t>2015</w:t>
      </w:r>
      <w:r w:rsidRPr="00AC4379">
        <w:rPr>
          <w:sz w:val="28"/>
          <w:szCs w:val="28"/>
          <w:lang w:val="uk-UA" w:eastAsia="ar-SA"/>
        </w:rPr>
        <w:t>);</w:t>
      </w:r>
    </w:p>
    <w:p w14:paraId="2DF3E808" w14:textId="77777777" w:rsidR="00B2365E" w:rsidRPr="00AC4379" w:rsidRDefault="00B2365E" w:rsidP="00B2365E">
      <w:pPr>
        <w:ind w:firstLine="567"/>
        <w:jc w:val="both"/>
        <w:rPr>
          <w:sz w:val="28"/>
          <w:szCs w:val="28"/>
          <w:lang w:val="uk-UA" w:eastAsia="ar-SA"/>
        </w:rPr>
      </w:pPr>
      <w:r w:rsidRPr="00AC4379">
        <w:rPr>
          <w:sz w:val="28"/>
          <w:szCs w:val="28"/>
          <w:lang w:val="uk-UA" w:eastAsia="ar-SA"/>
        </w:rPr>
        <w:t xml:space="preserve">перелік товарів, повністю вироблених у даній країні (стаття 31 </w:t>
      </w:r>
      <w:r w:rsidRPr="00AC4379">
        <w:rPr>
          <w:sz w:val="28"/>
          <w:szCs w:val="28"/>
          <w:lang w:val="uk-UA"/>
        </w:rPr>
        <w:t xml:space="preserve">Делегованого </w:t>
      </w:r>
      <w:proofErr w:type="spellStart"/>
      <w:r w:rsidRPr="00AC4379">
        <w:rPr>
          <w:sz w:val="28"/>
          <w:szCs w:val="28"/>
          <w:lang w:val="uk-UA"/>
        </w:rPr>
        <w:t>акта</w:t>
      </w:r>
      <w:proofErr w:type="spellEnd"/>
      <w:r w:rsidRPr="00AC4379">
        <w:rPr>
          <w:sz w:val="28"/>
          <w:szCs w:val="28"/>
          <w:lang w:val="uk-UA" w:eastAsia="ar-SA"/>
        </w:rPr>
        <w:t xml:space="preserve"> № 2446</w:t>
      </w:r>
      <w:r w:rsidRPr="00AC4379">
        <w:rPr>
          <w:sz w:val="28"/>
          <w:szCs w:val="28"/>
          <w:lang w:eastAsia="ar-SA"/>
        </w:rPr>
        <w:t>/</w:t>
      </w:r>
      <w:r w:rsidRPr="00AC4379">
        <w:rPr>
          <w:sz w:val="28"/>
          <w:szCs w:val="28"/>
          <w:lang w:val="uk-UA"/>
        </w:rPr>
        <w:t>2015</w:t>
      </w:r>
      <w:r w:rsidRPr="00AC4379">
        <w:rPr>
          <w:sz w:val="28"/>
          <w:szCs w:val="28"/>
          <w:lang w:val="uk-UA" w:eastAsia="ar-SA"/>
        </w:rPr>
        <w:t>);</w:t>
      </w:r>
    </w:p>
    <w:p w14:paraId="01193475" w14:textId="77777777" w:rsidR="00B2365E" w:rsidRPr="00AC4379" w:rsidRDefault="00B2365E" w:rsidP="00B2365E">
      <w:pPr>
        <w:ind w:firstLine="567"/>
        <w:jc w:val="both"/>
        <w:rPr>
          <w:sz w:val="28"/>
          <w:szCs w:val="28"/>
          <w:lang w:val="uk-UA" w:eastAsia="ar-SA"/>
        </w:rPr>
      </w:pPr>
      <w:r w:rsidRPr="00AC4379">
        <w:rPr>
          <w:sz w:val="28"/>
          <w:szCs w:val="28"/>
          <w:lang w:val="uk-UA" w:eastAsia="ar-SA"/>
        </w:rPr>
        <w:t xml:space="preserve">критерії достатньої переробки товарів, що виробляються з використанням матеріалів іноземного походження (стаття 32 </w:t>
      </w:r>
      <w:r w:rsidRPr="00AC4379">
        <w:rPr>
          <w:sz w:val="28"/>
          <w:szCs w:val="28"/>
          <w:lang w:val="uk-UA"/>
        </w:rPr>
        <w:t xml:space="preserve">Делегованого </w:t>
      </w:r>
      <w:proofErr w:type="spellStart"/>
      <w:r w:rsidRPr="00AC4379">
        <w:rPr>
          <w:sz w:val="28"/>
          <w:szCs w:val="28"/>
          <w:lang w:val="uk-UA"/>
        </w:rPr>
        <w:t>акта</w:t>
      </w:r>
      <w:proofErr w:type="spellEnd"/>
      <w:r w:rsidRPr="00AC4379">
        <w:rPr>
          <w:sz w:val="28"/>
          <w:szCs w:val="28"/>
          <w:lang w:val="uk-UA" w:eastAsia="ar-SA"/>
        </w:rPr>
        <w:t xml:space="preserve"> № 2446</w:t>
      </w:r>
      <w:r w:rsidRPr="00AC4379">
        <w:rPr>
          <w:sz w:val="28"/>
          <w:szCs w:val="28"/>
          <w:lang w:eastAsia="ar-SA"/>
        </w:rPr>
        <w:t>/</w:t>
      </w:r>
      <w:r w:rsidRPr="00AC4379">
        <w:rPr>
          <w:sz w:val="28"/>
          <w:szCs w:val="28"/>
          <w:lang w:val="uk-UA"/>
        </w:rPr>
        <w:t>2015</w:t>
      </w:r>
      <w:r w:rsidRPr="00AC4379">
        <w:rPr>
          <w:sz w:val="28"/>
          <w:szCs w:val="28"/>
          <w:lang w:val="uk-UA" w:eastAsia="ar-SA"/>
        </w:rPr>
        <w:t>);</w:t>
      </w:r>
    </w:p>
    <w:p w14:paraId="3EFE0CCC" w14:textId="77777777" w:rsidR="00B2365E" w:rsidRPr="00AC4379" w:rsidRDefault="00B2365E" w:rsidP="00B2365E">
      <w:pPr>
        <w:ind w:firstLine="567"/>
        <w:jc w:val="both"/>
        <w:rPr>
          <w:sz w:val="28"/>
          <w:szCs w:val="28"/>
          <w:lang w:val="uk-UA" w:eastAsia="ar-SA"/>
        </w:rPr>
      </w:pPr>
      <w:r w:rsidRPr="00AC4379">
        <w:rPr>
          <w:sz w:val="28"/>
          <w:szCs w:val="28"/>
          <w:lang w:val="uk-UA" w:eastAsia="ar-SA"/>
        </w:rPr>
        <w:t xml:space="preserve">перелік простих операцій (стаття 34 </w:t>
      </w:r>
      <w:r w:rsidRPr="00AC4379">
        <w:rPr>
          <w:sz w:val="28"/>
          <w:szCs w:val="28"/>
          <w:lang w:val="uk-UA"/>
        </w:rPr>
        <w:t xml:space="preserve">Делегованого </w:t>
      </w:r>
      <w:proofErr w:type="spellStart"/>
      <w:r w:rsidRPr="00AC4379">
        <w:rPr>
          <w:sz w:val="28"/>
          <w:szCs w:val="28"/>
          <w:lang w:val="uk-UA"/>
        </w:rPr>
        <w:t>акта</w:t>
      </w:r>
      <w:proofErr w:type="spellEnd"/>
      <w:r w:rsidRPr="00AC4379">
        <w:rPr>
          <w:sz w:val="28"/>
          <w:szCs w:val="28"/>
          <w:lang w:val="uk-UA" w:eastAsia="ar-SA"/>
        </w:rPr>
        <w:t xml:space="preserve"> № 2446</w:t>
      </w:r>
      <w:r w:rsidRPr="00AC4379">
        <w:rPr>
          <w:sz w:val="28"/>
          <w:szCs w:val="28"/>
          <w:lang w:eastAsia="ar-SA"/>
        </w:rPr>
        <w:t>/</w:t>
      </w:r>
      <w:r w:rsidRPr="00AC4379">
        <w:rPr>
          <w:sz w:val="28"/>
          <w:szCs w:val="28"/>
          <w:lang w:val="uk-UA"/>
        </w:rPr>
        <w:t>2015</w:t>
      </w:r>
      <w:r w:rsidRPr="00AC4379">
        <w:rPr>
          <w:sz w:val="28"/>
          <w:szCs w:val="28"/>
          <w:lang w:val="uk-UA" w:eastAsia="ar-SA"/>
        </w:rPr>
        <w:t>);</w:t>
      </w:r>
    </w:p>
    <w:p w14:paraId="333DD2F7" w14:textId="77777777" w:rsidR="00B2365E" w:rsidRPr="00AC4379" w:rsidRDefault="00B2365E" w:rsidP="00B2365E">
      <w:pPr>
        <w:widowControl w:val="0"/>
        <w:suppressAutoHyphens/>
        <w:ind w:firstLine="567"/>
        <w:jc w:val="both"/>
        <w:rPr>
          <w:sz w:val="28"/>
          <w:szCs w:val="28"/>
          <w:lang w:val="uk-UA"/>
        </w:rPr>
      </w:pPr>
      <w:r w:rsidRPr="00AC4379">
        <w:rPr>
          <w:sz w:val="28"/>
          <w:szCs w:val="28"/>
          <w:lang w:val="uk-UA" w:eastAsia="ar-SA"/>
        </w:rPr>
        <w:t xml:space="preserve">порядок перевірки митними органами сертифікатів про походження товарів (у тому числі електронних сертифікатів про походження) після завершення митного оформлення (стаття 59 </w:t>
      </w:r>
      <w:proofErr w:type="spellStart"/>
      <w:r w:rsidRPr="00AC4379">
        <w:rPr>
          <w:sz w:val="28"/>
          <w:szCs w:val="28"/>
          <w:lang w:val="uk-UA"/>
        </w:rPr>
        <w:t>Імплементаційного</w:t>
      </w:r>
      <w:proofErr w:type="spellEnd"/>
      <w:r w:rsidRPr="00AC4379">
        <w:rPr>
          <w:sz w:val="28"/>
          <w:szCs w:val="28"/>
          <w:lang w:val="uk-UA"/>
        </w:rPr>
        <w:t xml:space="preserve"> </w:t>
      </w:r>
      <w:proofErr w:type="spellStart"/>
      <w:r w:rsidRPr="00AC4379">
        <w:rPr>
          <w:sz w:val="28"/>
          <w:szCs w:val="28"/>
          <w:lang w:val="uk-UA"/>
        </w:rPr>
        <w:t>акта</w:t>
      </w:r>
      <w:proofErr w:type="spellEnd"/>
      <w:r w:rsidRPr="00AC4379">
        <w:rPr>
          <w:sz w:val="28"/>
          <w:szCs w:val="28"/>
          <w:lang w:val="uk-UA"/>
        </w:rPr>
        <w:t xml:space="preserve">                       № 2447/2015</w:t>
      </w:r>
      <w:r w:rsidRPr="00AC4379">
        <w:rPr>
          <w:sz w:val="28"/>
          <w:szCs w:val="28"/>
          <w:lang w:val="uk-UA" w:eastAsia="ar-SA"/>
        </w:rPr>
        <w:t xml:space="preserve">). </w:t>
      </w:r>
    </w:p>
    <w:p w14:paraId="65D31F66" w14:textId="77777777" w:rsidR="00FC1FA2" w:rsidRPr="00AC4379" w:rsidRDefault="00DC523F" w:rsidP="003A76C6">
      <w:pPr>
        <w:ind w:firstLine="567"/>
        <w:jc w:val="both"/>
        <w:rPr>
          <w:sz w:val="28"/>
          <w:szCs w:val="28"/>
          <w:lang w:val="uk-UA"/>
        </w:rPr>
      </w:pPr>
      <w:r w:rsidRPr="00AC4379">
        <w:rPr>
          <w:sz w:val="28"/>
          <w:szCs w:val="28"/>
          <w:lang w:val="uk-UA" w:eastAsia="en-US"/>
        </w:rPr>
        <w:t>З огляду на викладене</w:t>
      </w:r>
      <w:r w:rsidR="0017069D" w:rsidRPr="00AC4379">
        <w:rPr>
          <w:sz w:val="28"/>
          <w:szCs w:val="28"/>
          <w:lang w:val="uk-UA" w:eastAsia="en-US"/>
        </w:rPr>
        <w:t>,</w:t>
      </w:r>
      <w:r w:rsidRPr="00AC4379">
        <w:rPr>
          <w:sz w:val="28"/>
          <w:szCs w:val="28"/>
          <w:lang w:val="uk-UA" w:eastAsia="en-US"/>
        </w:rPr>
        <w:t xml:space="preserve"> </w:t>
      </w:r>
      <w:r w:rsidRPr="00AC4379">
        <w:rPr>
          <w:sz w:val="28"/>
          <w:szCs w:val="28"/>
          <w:lang w:val="uk-UA"/>
        </w:rPr>
        <w:t xml:space="preserve">необхідним є </w:t>
      </w:r>
      <w:r w:rsidR="002311BD" w:rsidRPr="00AC4379">
        <w:rPr>
          <w:sz w:val="28"/>
          <w:szCs w:val="28"/>
          <w:lang w:val="uk-UA" w:eastAsia="en-US"/>
        </w:rPr>
        <w:t>приведення</w:t>
      </w:r>
      <w:r w:rsidR="00FC1FA2" w:rsidRPr="00AC4379">
        <w:rPr>
          <w:sz w:val="28"/>
          <w:szCs w:val="28"/>
          <w:lang w:val="uk-UA" w:eastAsia="en-US"/>
        </w:rPr>
        <w:t xml:space="preserve"> </w:t>
      </w:r>
      <w:r w:rsidR="00CB7862" w:rsidRPr="00AC4379">
        <w:rPr>
          <w:sz w:val="28"/>
          <w:szCs w:val="28"/>
          <w:lang w:val="uk-UA"/>
        </w:rPr>
        <w:t>розділ</w:t>
      </w:r>
      <w:r w:rsidR="002311BD" w:rsidRPr="00AC4379">
        <w:rPr>
          <w:sz w:val="28"/>
          <w:szCs w:val="28"/>
          <w:lang w:val="uk-UA"/>
        </w:rPr>
        <w:t>у</w:t>
      </w:r>
      <w:r w:rsidR="00CB7862" w:rsidRPr="00AC4379">
        <w:rPr>
          <w:sz w:val="28"/>
          <w:szCs w:val="28"/>
          <w:lang w:val="uk-UA"/>
        </w:rPr>
        <w:t xml:space="preserve"> II «Країна походження товару» Митного кодексу України, яким</w:t>
      </w:r>
      <w:r w:rsidR="00B2365E" w:rsidRPr="00AC4379">
        <w:rPr>
          <w:sz w:val="28"/>
          <w:szCs w:val="28"/>
          <w:lang w:val="uk-UA"/>
        </w:rPr>
        <w:t xml:space="preserve"> визначено порядок визначення непреференційного походження товарів</w:t>
      </w:r>
      <w:r w:rsidR="00FC1FA2" w:rsidRPr="00AC4379">
        <w:rPr>
          <w:sz w:val="28"/>
          <w:szCs w:val="28"/>
          <w:lang w:val="uk-UA"/>
        </w:rPr>
        <w:t xml:space="preserve"> при імпорті в Україну, </w:t>
      </w:r>
      <w:r w:rsidR="0017069D" w:rsidRPr="00AC4379">
        <w:rPr>
          <w:sz w:val="28"/>
          <w:szCs w:val="28"/>
          <w:lang w:val="uk-UA"/>
        </w:rPr>
        <w:t xml:space="preserve">у </w:t>
      </w:r>
      <w:r w:rsidR="00FC1FA2" w:rsidRPr="00AC4379">
        <w:rPr>
          <w:sz w:val="28"/>
          <w:szCs w:val="28"/>
          <w:lang w:val="uk-UA"/>
        </w:rPr>
        <w:t>відповідн</w:t>
      </w:r>
      <w:r w:rsidR="0017069D" w:rsidRPr="00AC4379">
        <w:rPr>
          <w:sz w:val="28"/>
          <w:szCs w:val="28"/>
          <w:lang w:val="uk-UA"/>
        </w:rPr>
        <w:t>ість</w:t>
      </w:r>
      <w:r w:rsidR="00FC1FA2" w:rsidRPr="00AC4379">
        <w:rPr>
          <w:sz w:val="28"/>
          <w:szCs w:val="28"/>
          <w:lang w:val="uk-UA"/>
        </w:rPr>
        <w:t xml:space="preserve"> до положень</w:t>
      </w:r>
      <w:r w:rsidR="00B2365E" w:rsidRPr="00AC4379">
        <w:rPr>
          <w:sz w:val="28"/>
          <w:szCs w:val="28"/>
          <w:lang w:val="uk-UA"/>
        </w:rPr>
        <w:t xml:space="preserve"> Митного кодексу Європейського Союзу (Регламент (</w:t>
      </w:r>
      <w:r w:rsidR="0017069D" w:rsidRPr="00AC4379">
        <w:rPr>
          <w:sz w:val="28"/>
          <w:szCs w:val="28"/>
          <w:lang w:val="uk-UA"/>
        </w:rPr>
        <w:t>Є</w:t>
      </w:r>
      <w:r w:rsidR="00B2365E" w:rsidRPr="00AC4379">
        <w:rPr>
          <w:sz w:val="28"/>
          <w:szCs w:val="28"/>
          <w:lang w:val="uk-UA"/>
        </w:rPr>
        <w:t xml:space="preserve">С) № 952/2013), Делегованого </w:t>
      </w:r>
      <w:proofErr w:type="spellStart"/>
      <w:r w:rsidR="00B2365E" w:rsidRPr="00AC4379">
        <w:rPr>
          <w:sz w:val="28"/>
          <w:szCs w:val="28"/>
          <w:lang w:val="uk-UA"/>
        </w:rPr>
        <w:t>акта</w:t>
      </w:r>
      <w:proofErr w:type="spellEnd"/>
      <w:r w:rsidR="00B2365E" w:rsidRPr="00AC4379">
        <w:rPr>
          <w:sz w:val="28"/>
          <w:szCs w:val="28"/>
          <w:lang w:val="uk-UA"/>
        </w:rPr>
        <w:t xml:space="preserve"> № 2446/2015, </w:t>
      </w:r>
      <w:proofErr w:type="spellStart"/>
      <w:r w:rsidR="00B2365E" w:rsidRPr="00AC4379">
        <w:rPr>
          <w:sz w:val="28"/>
          <w:szCs w:val="28"/>
          <w:lang w:val="uk-UA"/>
        </w:rPr>
        <w:t>Імплементаційного</w:t>
      </w:r>
      <w:proofErr w:type="spellEnd"/>
      <w:r w:rsidR="00B2365E" w:rsidRPr="00AC4379">
        <w:rPr>
          <w:sz w:val="28"/>
          <w:szCs w:val="28"/>
          <w:lang w:val="uk-UA"/>
        </w:rPr>
        <w:t xml:space="preserve"> </w:t>
      </w:r>
      <w:proofErr w:type="spellStart"/>
      <w:r w:rsidR="00B2365E" w:rsidRPr="00AC4379">
        <w:rPr>
          <w:sz w:val="28"/>
          <w:szCs w:val="28"/>
          <w:lang w:val="uk-UA"/>
        </w:rPr>
        <w:t>акта</w:t>
      </w:r>
      <w:proofErr w:type="spellEnd"/>
      <w:r w:rsidR="00B2365E" w:rsidRPr="00AC4379">
        <w:rPr>
          <w:sz w:val="28"/>
          <w:szCs w:val="28"/>
          <w:lang w:val="uk-UA"/>
        </w:rPr>
        <w:t xml:space="preserve">                       № 2447/2015</w:t>
      </w:r>
      <w:r w:rsidR="00FC1FA2" w:rsidRPr="00AC4379">
        <w:rPr>
          <w:sz w:val="28"/>
          <w:szCs w:val="28"/>
          <w:lang w:val="uk-UA" w:eastAsia="en-US"/>
        </w:rPr>
        <w:t>.</w:t>
      </w:r>
    </w:p>
    <w:p w14:paraId="6F688BCE" w14:textId="77777777" w:rsidR="00F51D0E" w:rsidRPr="00AC4379" w:rsidRDefault="00F51D0E" w:rsidP="00F51D0E">
      <w:pPr>
        <w:ind w:firstLine="709"/>
        <w:jc w:val="both"/>
        <w:rPr>
          <w:i/>
          <w:lang w:val="uk-UA"/>
        </w:rPr>
      </w:pPr>
      <w:r w:rsidRPr="00AC4379">
        <w:rPr>
          <w:i/>
          <w:lang w:val="uk-UA" w:eastAsia="ar-SA"/>
        </w:rPr>
        <w:t xml:space="preserve">Довідково: у 2019 році було </w:t>
      </w:r>
      <w:r w:rsidRPr="00AC4379">
        <w:rPr>
          <w:i/>
          <w:lang w:val="uk-UA"/>
        </w:rPr>
        <w:t xml:space="preserve">подано до митного оформлення </w:t>
      </w:r>
      <w:r w:rsidR="00100A77" w:rsidRPr="00AC4379">
        <w:rPr>
          <w:i/>
          <w:lang w:val="uk-UA"/>
        </w:rPr>
        <w:t>понад</w:t>
      </w:r>
      <w:r w:rsidRPr="00AC4379">
        <w:rPr>
          <w:i/>
          <w:lang w:val="uk-UA"/>
        </w:rPr>
        <w:t xml:space="preserve"> 265 тис. документів про походження товару для застосування режиму найбільшого сприяння. На</w:t>
      </w:r>
      <w:r w:rsidR="0017069D" w:rsidRPr="00AC4379">
        <w:rPr>
          <w:i/>
          <w:lang w:val="uk-UA"/>
        </w:rPr>
        <w:t>дісла</w:t>
      </w:r>
      <w:r w:rsidRPr="00AC4379">
        <w:rPr>
          <w:i/>
          <w:lang w:val="uk-UA"/>
        </w:rPr>
        <w:t>но на перевірку до уповноважених органів зарубіжних країн 48 непреференційних сертифікат</w:t>
      </w:r>
      <w:r w:rsidR="0017069D" w:rsidRPr="00AC4379">
        <w:rPr>
          <w:i/>
          <w:lang w:val="uk-UA"/>
        </w:rPr>
        <w:t>ів</w:t>
      </w:r>
      <w:r w:rsidRPr="00AC4379">
        <w:rPr>
          <w:i/>
          <w:lang w:val="uk-UA"/>
        </w:rPr>
        <w:t xml:space="preserve"> про походження товару. За результатами перевірки виявлено </w:t>
      </w:r>
      <w:r w:rsidR="0017069D" w:rsidRPr="00AC4379">
        <w:rPr>
          <w:i/>
          <w:lang w:val="uk-UA"/>
        </w:rPr>
        <w:br/>
      </w:r>
      <w:r w:rsidRPr="00AC4379">
        <w:rPr>
          <w:i/>
          <w:lang w:val="uk-UA"/>
        </w:rPr>
        <w:t xml:space="preserve">1 фальсифікований сертифікат. </w:t>
      </w:r>
    </w:p>
    <w:p w14:paraId="18C8526D" w14:textId="77777777" w:rsidR="009A4B38" w:rsidRPr="00AC4379" w:rsidRDefault="009A4B38" w:rsidP="009A4B38">
      <w:pPr>
        <w:pStyle w:val="a8"/>
        <w:numPr>
          <w:ilvl w:val="0"/>
          <w:numId w:val="2"/>
        </w:numPr>
        <w:jc w:val="both"/>
        <w:rPr>
          <w:rFonts w:eastAsia="Calibri"/>
          <w:sz w:val="28"/>
          <w:szCs w:val="28"/>
          <w:lang w:val="uk-UA" w:eastAsia="en-US"/>
        </w:rPr>
      </w:pPr>
      <w:r w:rsidRPr="00AC4379">
        <w:rPr>
          <w:rFonts w:eastAsia="Calibri"/>
          <w:sz w:val="28"/>
          <w:szCs w:val="28"/>
          <w:lang w:val="uk-UA" w:eastAsia="en-US"/>
        </w:rPr>
        <w:t>Основні групи (підгрупи), на які проблема справляє вплив:</w:t>
      </w:r>
    </w:p>
    <w:p w14:paraId="580EEB59" w14:textId="77777777" w:rsidR="009A4B38" w:rsidRPr="00AC4379" w:rsidRDefault="009A4B38" w:rsidP="009A4B38">
      <w:pPr>
        <w:ind w:left="709"/>
        <w:jc w:val="both"/>
        <w:rPr>
          <w:rFonts w:eastAsia="Calibri"/>
          <w:sz w:val="28"/>
          <w:szCs w:val="28"/>
          <w:lang w:val="uk-UA" w:eastAsia="en-US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570"/>
        <w:gridCol w:w="2914"/>
        <w:gridCol w:w="2894"/>
      </w:tblGrid>
      <w:tr w:rsidR="00AC4379" w:rsidRPr="00AC4379" w14:paraId="316DFF48" w14:textId="77777777" w:rsidTr="00FA0662">
        <w:tc>
          <w:tcPr>
            <w:tcW w:w="3628" w:type="dxa"/>
          </w:tcPr>
          <w:p w14:paraId="4F67A7AC" w14:textId="77777777" w:rsidR="009A4B38" w:rsidRPr="00AC4379" w:rsidRDefault="009A4B38" w:rsidP="00FA0662">
            <w:pPr>
              <w:jc w:val="center"/>
              <w:rPr>
                <w:rFonts w:eastAsia="Calibri"/>
                <w:lang w:val="uk-UA" w:eastAsia="en-US"/>
              </w:rPr>
            </w:pPr>
            <w:r w:rsidRPr="00AC4379">
              <w:rPr>
                <w:rFonts w:eastAsia="Calibri"/>
                <w:lang w:val="uk-UA" w:eastAsia="en-US"/>
              </w:rPr>
              <w:t>Групи (підгрупи)</w:t>
            </w:r>
          </w:p>
          <w:p w14:paraId="5698525E" w14:textId="77777777" w:rsidR="009A4B38" w:rsidRPr="00AC4379" w:rsidRDefault="009A4B38" w:rsidP="00FA0662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2997" w:type="dxa"/>
          </w:tcPr>
          <w:p w14:paraId="2C9CB4AB" w14:textId="77777777" w:rsidR="009A4B38" w:rsidRPr="00AC4379" w:rsidRDefault="009A4B38" w:rsidP="00FA0662">
            <w:pPr>
              <w:jc w:val="center"/>
              <w:rPr>
                <w:rFonts w:eastAsia="Calibri"/>
                <w:lang w:val="uk-UA" w:eastAsia="en-US"/>
              </w:rPr>
            </w:pPr>
            <w:r w:rsidRPr="00AC4379">
              <w:rPr>
                <w:rFonts w:eastAsia="Calibri"/>
                <w:lang w:val="uk-UA" w:eastAsia="en-US"/>
              </w:rPr>
              <w:t>Так</w:t>
            </w:r>
          </w:p>
        </w:tc>
        <w:tc>
          <w:tcPr>
            <w:tcW w:w="2980" w:type="dxa"/>
          </w:tcPr>
          <w:p w14:paraId="12CBD9C4" w14:textId="77777777" w:rsidR="009A4B38" w:rsidRPr="00AC4379" w:rsidRDefault="009A4B38" w:rsidP="00FA0662">
            <w:pPr>
              <w:jc w:val="center"/>
              <w:rPr>
                <w:rFonts w:eastAsia="Calibri"/>
                <w:lang w:val="uk-UA" w:eastAsia="en-US"/>
              </w:rPr>
            </w:pPr>
            <w:r w:rsidRPr="00AC4379">
              <w:rPr>
                <w:rFonts w:eastAsia="Calibri"/>
                <w:lang w:val="uk-UA" w:eastAsia="en-US"/>
              </w:rPr>
              <w:t>Ні</w:t>
            </w:r>
          </w:p>
        </w:tc>
      </w:tr>
      <w:tr w:rsidR="00AC4379" w:rsidRPr="00AC4379" w14:paraId="77EE76FC" w14:textId="77777777" w:rsidTr="00FA0662">
        <w:tc>
          <w:tcPr>
            <w:tcW w:w="3628" w:type="dxa"/>
          </w:tcPr>
          <w:p w14:paraId="63E74725" w14:textId="77777777" w:rsidR="009A4B38" w:rsidRPr="00AC4379" w:rsidRDefault="009A4B38" w:rsidP="00FA0662">
            <w:pPr>
              <w:jc w:val="both"/>
              <w:rPr>
                <w:rFonts w:eastAsia="Calibri"/>
                <w:lang w:val="uk-UA" w:eastAsia="en-US"/>
              </w:rPr>
            </w:pPr>
            <w:r w:rsidRPr="00AC4379">
              <w:rPr>
                <w:rFonts w:eastAsia="Calibri"/>
                <w:lang w:val="uk-UA" w:eastAsia="en-US"/>
              </w:rPr>
              <w:t>Громадяни</w:t>
            </w:r>
          </w:p>
        </w:tc>
        <w:tc>
          <w:tcPr>
            <w:tcW w:w="2997" w:type="dxa"/>
          </w:tcPr>
          <w:p w14:paraId="3AA1360D" w14:textId="77777777" w:rsidR="009A4B38" w:rsidRPr="00AC4379" w:rsidRDefault="009A4B38" w:rsidP="00FA0662">
            <w:pPr>
              <w:jc w:val="center"/>
              <w:rPr>
                <w:rFonts w:eastAsia="Calibri"/>
                <w:lang w:eastAsia="en-US"/>
              </w:rPr>
            </w:pPr>
            <w:r w:rsidRPr="00AC43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980" w:type="dxa"/>
          </w:tcPr>
          <w:p w14:paraId="55A361DE" w14:textId="77777777" w:rsidR="009A4B38" w:rsidRPr="00AC4379" w:rsidRDefault="009A4B38" w:rsidP="00FA066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C4379" w:rsidRPr="00AC4379" w14:paraId="45B77510" w14:textId="77777777" w:rsidTr="00FA0662">
        <w:tc>
          <w:tcPr>
            <w:tcW w:w="3628" w:type="dxa"/>
          </w:tcPr>
          <w:p w14:paraId="12578C9F" w14:textId="77777777" w:rsidR="009A4B38" w:rsidRPr="00AC4379" w:rsidRDefault="009A4B38" w:rsidP="00FA0662">
            <w:pPr>
              <w:jc w:val="both"/>
              <w:rPr>
                <w:rFonts w:eastAsia="Calibri"/>
                <w:lang w:eastAsia="en-US"/>
              </w:rPr>
            </w:pPr>
            <w:r w:rsidRPr="00AC4379">
              <w:rPr>
                <w:rFonts w:eastAsia="Calibri"/>
                <w:lang w:val="uk-UA" w:eastAsia="en-US"/>
              </w:rPr>
              <w:t>Держава</w:t>
            </w:r>
          </w:p>
        </w:tc>
        <w:tc>
          <w:tcPr>
            <w:tcW w:w="2997" w:type="dxa"/>
          </w:tcPr>
          <w:p w14:paraId="43BA78F7" w14:textId="77777777" w:rsidR="009A4B38" w:rsidRPr="00AC4379" w:rsidRDefault="009A4B38" w:rsidP="00FA0662">
            <w:pPr>
              <w:jc w:val="center"/>
              <w:rPr>
                <w:rFonts w:eastAsia="Calibri"/>
                <w:lang w:val="uk-UA" w:eastAsia="en-US"/>
              </w:rPr>
            </w:pPr>
            <w:r w:rsidRPr="00AC4379">
              <w:rPr>
                <w:rFonts w:eastAsia="Calibri"/>
                <w:lang w:val="uk-UA" w:eastAsia="en-US"/>
              </w:rPr>
              <w:t>+</w:t>
            </w:r>
          </w:p>
        </w:tc>
        <w:tc>
          <w:tcPr>
            <w:tcW w:w="2980" w:type="dxa"/>
          </w:tcPr>
          <w:p w14:paraId="63BF8753" w14:textId="77777777" w:rsidR="009A4B38" w:rsidRPr="00AC4379" w:rsidRDefault="009A4B38" w:rsidP="00FA066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C4379" w:rsidRPr="00AC4379" w14:paraId="51DAF5FF" w14:textId="77777777" w:rsidTr="00FA0662">
        <w:tc>
          <w:tcPr>
            <w:tcW w:w="3628" w:type="dxa"/>
          </w:tcPr>
          <w:p w14:paraId="2A12AE98" w14:textId="77777777" w:rsidR="009A4B38" w:rsidRPr="00AC4379" w:rsidRDefault="009A4B38" w:rsidP="00FA0662">
            <w:pPr>
              <w:jc w:val="both"/>
              <w:rPr>
                <w:rFonts w:eastAsia="Calibri"/>
                <w:lang w:val="uk-UA" w:eastAsia="en-US"/>
              </w:rPr>
            </w:pPr>
            <w:r w:rsidRPr="00AC4379">
              <w:rPr>
                <w:rFonts w:eastAsia="Calibri"/>
                <w:lang w:val="uk-UA" w:eastAsia="en-US"/>
              </w:rPr>
              <w:t>Суб’єкти господарювання</w:t>
            </w:r>
          </w:p>
        </w:tc>
        <w:tc>
          <w:tcPr>
            <w:tcW w:w="2997" w:type="dxa"/>
          </w:tcPr>
          <w:p w14:paraId="29C0D782" w14:textId="77777777" w:rsidR="009A4B38" w:rsidRPr="00AC4379" w:rsidRDefault="009A4B38" w:rsidP="00FA0662">
            <w:pPr>
              <w:jc w:val="center"/>
              <w:rPr>
                <w:rFonts w:eastAsia="Calibri"/>
                <w:lang w:val="uk-UA" w:eastAsia="en-US"/>
              </w:rPr>
            </w:pPr>
            <w:r w:rsidRPr="00AC4379">
              <w:rPr>
                <w:rFonts w:eastAsia="Calibri"/>
                <w:lang w:val="uk-UA" w:eastAsia="en-US"/>
              </w:rPr>
              <w:t>+</w:t>
            </w:r>
          </w:p>
        </w:tc>
        <w:tc>
          <w:tcPr>
            <w:tcW w:w="2980" w:type="dxa"/>
          </w:tcPr>
          <w:p w14:paraId="66186B58" w14:textId="77777777" w:rsidR="009A4B38" w:rsidRPr="00AC4379" w:rsidRDefault="009A4B38" w:rsidP="00FA0662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AC4379" w:rsidRPr="00AC4379" w14:paraId="7FABB9A2" w14:textId="77777777" w:rsidTr="00FA0662">
        <w:tc>
          <w:tcPr>
            <w:tcW w:w="3628" w:type="dxa"/>
          </w:tcPr>
          <w:p w14:paraId="581C081C" w14:textId="77777777" w:rsidR="009A4B38" w:rsidRPr="00AC4379" w:rsidRDefault="009A4B38" w:rsidP="00FA0662">
            <w:pPr>
              <w:jc w:val="both"/>
              <w:rPr>
                <w:rFonts w:eastAsia="Calibri"/>
                <w:lang w:val="uk-UA" w:eastAsia="en-US"/>
              </w:rPr>
            </w:pPr>
            <w:r w:rsidRPr="00AC4379">
              <w:rPr>
                <w:rFonts w:eastAsia="Calibri"/>
                <w:lang w:val="uk-UA" w:eastAsia="en-US"/>
              </w:rPr>
              <w:t xml:space="preserve">у тому числі суб’єкти  малого підприємництва ⃰⃰⃰⃰⃰⃰  </w:t>
            </w:r>
          </w:p>
        </w:tc>
        <w:tc>
          <w:tcPr>
            <w:tcW w:w="2997" w:type="dxa"/>
          </w:tcPr>
          <w:p w14:paraId="466FF728" w14:textId="77777777" w:rsidR="009A4B38" w:rsidRPr="00AC4379" w:rsidRDefault="009A4B38" w:rsidP="00FA0662">
            <w:pPr>
              <w:jc w:val="center"/>
              <w:rPr>
                <w:rFonts w:eastAsia="Calibri"/>
                <w:lang w:val="uk-UA" w:eastAsia="en-US"/>
              </w:rPr>
            </w:pPr>
            <w:r w:rsidRPr="00AC4379">
              <w:rPr>
                <w:rFonts w:eastAsia="Calibri"/>
                <w:lang w:val="uk-UA" w:eastAsia="en-US"/>
              </w:rPr>
              <w:t>+</w:t>
            </w:r>
          </w:p>
        </w:tc>
        <w:tc>
          <w:tcPr>
            <w:tcW w:w="2980" w:type="dxa"/>
          </w:tcPr>
          <w:p w14:paraId="5069A354" w14:textId="77777777" w:rsidR="009A4B38" w:rsidRPr="00AC4379" w:rsidRDefault="009A4B38" w:rsidP="00FA0662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</w:tbl>
    <w:p w14:paraId="79FD802C" w14:textId="77777777" w:rsidR="009A4B38" w:rsidRPr="00AC4379" w:rsidRDefault="009A4B38" w:rsidP="009A4B38">
      <w:pPr>
        <w:pStyle w:val="a3"/>
        <w:spacing w:before="0" w:beforeAutospacing="0" w:after="0" w:afterAutospacing="0"/>
        <w:ind w:firstLine="567"/>
        <w:jc w:val="both"/>
        <w:rPr>
          <w:rFonts w:eastAsia="Calibri"/>
          <w:lang w:val="uk-UA" w:eastAsia="en-US"/>
        </w:rPr>
      </w:pPr>
      <w:r w:rsidRPr="00AC4379">
        <w:rPr>
          <w:rFonts w:eastAsia="Calibri"/>
          <w:lang w:val="uk-UA" w:eastAsia="en-US"/>
        </w:rPr>
        <w:t xml:space="preserve"> ⃰⃰⃰⃰⃰⃰ </w:t>
      </w:r>
      <w:r w:rsidR="0017069D" w:rsidRPr="00AC4379">
        <w:rPr>
          <w:rFonts w:eastAsia="Calibri"/>
          <w:i/>
          <w:lang w:val="uk-UA" w:eastAsia="en-US"/>
        </w:rPr>
        <w:t>П</w:t>
      </w:r>
      <w:r w:rsidRPr="00AC4379">
        <w:rPr>
          <w:rFonts w:eastAsia="Calibri"/>
          <w:i/>
          <w:lang w:val="uk-UA" w:eastAsia="en-US"/>
        </w:rPr>
        <w:t xml:space="preserve">итому вагу суб’єктів малого підприємництва </w:t>
      </w:r>
      <w:r w:rsidR="0017069D" w:rsidRPr="00AC4379">
        <w:rPr>
          <w:rFonts w:eastAsia="Calibri"/>
          <w:i/>
          <w:lang w:val="uk-UA" w:eastAsia="en-US"/>
        </w:rPr>
        <w:t>зазначи</w:t>
      </w:r>
      <w:r w:rsidRPr="00AC4379">
        <w:rPr>
          <w:rFonts w:eastAsia="Calibri"/>
          <w:i/>
          <w:lang w:val="uk-UA" w:eastAsia="en-US"/>
        </w:rPr>
        <w:t>ти неможливо, оскільки проблема однаково впливає н</w:t>
      </w:r>
      <w:r w:rsidR="0017069D" w:rsidRPr="00AC4379">
        <w:rPr>
          <w:rFonts w:eastAsia="Calibri"/>
          <w:i/>
          <w:lang w:val="uk-UA" w:eastAsia="en-US"/>
        </w:rPr>
        <w:t>а всіх суб’єктів господарювання</w:t>
      </w:r>
      <w:r w:rsidRPr="00AC4379">
        <w:rPr>
          <w:rFonts w:eastAsia="Calibri"/>
          <w:i/>
          <w:lang w:val="uk-UA" w:eastAsia="en-US"/>
        </w:rPr>
        <w:t xml:space="preserve"> незалежно від рівня доходу.</w:t>
      </w:r>
      <w:r w:rsidRPr="00AC4379">
        <w:rPr>
          <w:rFonts w:eastAsia="Calibri"/>
          <w:lang w:val="uk-UA" w:eastAsia="en-US"/>
        </w:rPr>
        <w:t xml:space="preserve"> </w:t>
      </w:r>
    </w:p>
    <w:p w14:paraId="0D2B0FCC" w14:textId="77777777" w:rsidR="009A4B38" w:rsidRPr="00AC4379" w:rsidRDefault="009A4B38" w:rsidP="009A4B38">
      <w:pPr>
        <w:pStyle w:val="a3"/>
        <w:spacing w:before="0" w:beforeAutospacing="0" w:after="0" w:afterAutospacing="0"/>
        <w:ind w:firstLine="567"/>
        <w:rPr>
          <w:rFonts w:eastAsia="Calibri"/>
          <w:lang w:val="uk-UA" w:eastAsia="en-US"/>
        </w:rPr>
      </w:pPr>
    </w:p>
    <w:p w14:paraId="4809C9AB" w14:textId="77777777" w:rsidR="009A4B38" w:rsidRPr="00AC4379" w:rsidRDefault="009A4B38" w:rsidP="009A4B38">
      <w:pPr>
        <w:pStyle w:val="a3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C4379">
        <w:rPr>
          <w:rFonts w:eastAsia="Calibri"/>
          <w:sz w:val="28"/>
          <w:szCs w:val="28"/>
          <w:lang w:val="uk-UA" w:eastAsia="en-US"/>
        </w:rPr>
        <w:t>Врегулювання зазначеного питання не може бути здійснено за допомогою:</w:t>
      </w:r>
    </w:p>
    <w:p w14:paraId="3A8A86AE" w14:textId="77777777" w:rsidR="009A4B38" w:rsidRPr="00AC4379" w:rsidRDefault="009A4B38" w:rsidP="009A4B38">
      <w:pPr>
        <w:pStyle w:val="a3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C4379">
        <w:rPr>
          <w:rFonts w:eastAsia="Calibri"/>
          <w:sz w:val="28"/>
          <w:szCs w:val="28"/>
          <w:lang w:val="uk-UA" w:eastAsia="en-US"/>
        </w:rPr>
        <w:t>ринкових механізмів, оскільки такі питання регулюються виключно нормативн</w:t>
      </w:r>
      <w:r w:rsidR="0017069D" w:rsidRPr="00AC4379">
        <w:rPr>
          <w:rFonts w:eastAsia="Calibri"/>
          <w:sz w:val="28"/>
          <w:szCs w:val="28"/>
          <w:lang w:val="uk-UA" w:eastAsia="en-US"/>
        </w:rPr>
        <w:t>о-</w:t>
      </w:r>
      <w:r w:rsidRPr="00AC4379">
        <w:rPr>
          <w:rFonts w:eastAsia="Calibri"/>
          <w:sz w:val="28"/>
          <w:szCs w:val="28"/>
          <w:lang w:val="uk-UA" w:eastAsia="en-US"/>
        </w:rPr>
        <w:t>правовим актом;</w:t>
      </w:r>
    </w:p>
    <w:p w14:paraId="6F5D87B7" w14:textId="77777777" w:rsidR="009A4B38" w:rsidRPr="00AC4379" w:rsidRDefault="0017069D" w:rsidP="009A4B38">
      <w:pPr>
        <w:pStyle w:val="a3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C4379">
        <w:rPr>
          <w:rFonts w:eastAsia="Calibri"/>
          <w:sz w:val="28"/>
          <w:szCs w:val="28"/>
          <w:lang w:val="uk-UA" w:eastAsia="en-US"/>
        </w:rPr>
        <w:t>чинн</w:t>
      </w:r>
      <w:r w:rsidR="009A4B38" w:rsidRPr="00AC4379">
        <w:rPr>
          <w:rFonts w:eastAsia="Calibri"/>
          <w:sz w:val="28"/>
          <w:szCs w:val="28"/>
          <w:lang w:val="uk-UA" w:eastAsia="en-US"/>
        </w:rPr>
        <w:t xml:space="preserve">ого регуляторного </w:t>
      </w:r>
      <w:proofErr w:type="spellStart"/>
      <w:r w:rsidR="009A4B38" w:rsidRPr="00AC4379">
        <w:rPr>
          <w:rFonts w:eastAsia="Calibri"/>
          <w:sz w:val="28"/>
          <w:szCs w:val="28"/>
          <w:lang w:val="uk-UA" w:eastAsia="en-US"/>
        </w:rPr>
        <w:t>акта</w:t>
      </w:r>
      <w:proofErr w:type="spellEnd"/>
      <w:r w:rsidR="009A4B38" w:rsidRPr="00AC4379">
        <w:rPr>
          <w:rFonts w:eastAsia="Calibri"/>
          <w:sz w:val="28"/>
          <w:szCs w:val="28"/>
          <w:lang w:val="uk-UA" w:eastAsia="en-US"/>
        </w:rPr>
        <w:t xml:space="preserve">, оскільки він не відповідає акту вищої юридичної сили.  </w:t>
      </w:r>
    </w:p>
    <w:p w14:paraId="722C74C2" w14:textId="77777777" w:rsidR="00C3504A" w:rsidRPr="00AC4379" w:rsidRDefault="00C3504A" w:rsidP="009A4B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E882B4B" w14:textId="77777777" w:rsidR="009A4B38" w:rsidRPr="00AC4379" w:rsidRDefault="009A4B38" w:rsidP="009A4B3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AC4379">
        <w:rPr>
          <w:sz w:val="28"/>
          <w:szCs w:val="28"/>
          <w:lang w:val="uk-UA"/>
        </w:rPr>
        <w:t>II. Цілі державного регулювання</w:t>
      </w:r>
    </w:p>
    <w:p w14:paraId="38F1969E" w14:textId="77777777" w:rsidR="00C3504A" w:rsidRPr="00AC4379" w:rsidRDefault="00C3504A" w:rsidP="009A4B38">
      <w:pPr>
        <w:pStyle w:val="3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14:paraId="272BF1FC" w14:textId="77777777" w:rsidR="009A4B38" w:rsidRPr="00AC4379" w:rsidRDefault="009A4B38" w:rsidP="003A76C6">
      <w:pPr>
        <w:ind w:firstLine="567"/>
        <w:jc w:val="both"/>
        <w:rPr>
          <w:sz w:val="28"/>
          <w:szCs w:val="28"/>
          <w:lang w:val="uk-UA"/>
        </w:rPr>
      </w:pPr>
      <w:r w:rsidRPr="00AC4379">
        <w:rPr>
          <w:sz w:val="28"/>
          <w:szCs w:val="28"/>
          <w:lang w:val="uk-UA"/>
        </w:rPr>
        <w:t>Метою підготовки про</w:t>
      </w:r>
      <w:r w:rsidR="0017069D" w:rsidRPr="00AC4379">
        <w:rPr>
          <w:sz w:val="28"/>
          <w:szCs w:val="28"/>
          <w:lang w:val="uk-UA"/>
        </w:rPr>
        <w:t>е</w:t>
      </w:r>
      <w:r w:rsidRPr="00AC4379">
        <w:rPr>
          <w:sz w:val="28"/>
          <w:szCs w:val="28"/>
          <w:lang w:val="uk-UA"/>
        </w:rPr>
        <w:t xml:space="preserve">кту </w:t>
      </w:r>
      <w:r w:rsidR="00CB7862" w:rsidRPr="00AC4379">
        <w:rPr>
          <w:sz w:val="28"/>
          <w:szCs w:val="28"/>
          <w:lang w:val="uk-UA"/>
        </w:rPr>
        <w:t>Закону</w:t>
      </w:r>
      <w:r w:rsidRPr="00AC4379">
        <w:rPr>
          <w:sz w:val="28"/>
          <w:szCs w:val="28"/>
          <w:lang w:val="uk-UA"/>
        </w:rPr>
        <w:t xml:space="preserve"> є:</w:t>
      </w:r>
    </w:p>
    <w:p w14:paraId="5BEF0811" w14:textId="77777777" w:rsidR="009A4B38" w:rsidRPr="00AC4379" w:rsidRDefault="009A4B38" w:rsidP="003A76C6">
      <w:pPr>
        <w:ind w:firstLine="567"/>
        <w:jc w:val="both"/>
        <w:rPr>
          <w:sz w:val="28"/>
          <w:szCs w:val="28"/>
          <w:lang w:val="uk-UA"/>
        </w:rPr>
      </w:pPr>
      <w:r w:rsidRPr="00AC4379">
        <w:rPr>
          <w:sz w:val="28"/>
          <w:szCs w:val="28"/>
          <w:lang w:val="uk-UA"/>
        </w:rPr>
        <w:t>виконання Україною зобов’язань, взятих ві</w:t>
      </w:r>
      <w:r w:rsidR="004063BE" w:rsidRPr="00AC4379">
        <w:rPr>
          <w:sz w:val="28"/>
          <w:szCs w:val="28"/>
          <w:lang w:val="uk-UA"/>
        </w:rPr>
        <w:t>дповідно до додатка XV до Угоди щодо</w:t>
      </w:r>
      <w:r w:rsidRPr="00AC4379">
        <w:rPr>
          <w:sz w:val="28"/>
          <w:szCs w:val="28"/>
          <w:lang w:val="uk-UA"/>
        </w:rPr>
        <w:t xml:space="preserve"> адаптаці</w:t>
      </w:r>
      <w:r w:rsidR="004063BE" w:rsidRPr="00AC4379">
        <w:rPr>
          <w:sz w:val="28"/>
          <w:szCs w:val="28"/>
          <w:lang w:val="uk-UA"/>
        </w:rPr>
        <w:t>ї</w:t>
      </w:r>
      <w:r w:rsidRPr="00AC4379">
        <w:rPr>
          <w:sz w:val="28"/>
          <w:szCs w:val="28"/>
          <w:lang w:val="uk-UA"/>
        </w:rPr>
        <w:t xml:space="preserve"> законодавства України до законодавства країн-членів ЄС</w:t>
      </w:r>
      <w:r w:rsidR="0017069D" w:rsidRPr="00AC4379">
        <w:rPr>
          <w:sz w:val="28"/>
          <w:szCs w:val="28"/>
          <w:lang w:val="uk-UA"/>
        </w:rPr>
        <w:t>,</w:t>
      </w:r>
      <w:r w:rsidRPr="00AC4379">
        <w:rPr>
          <w:sz w:val="28"/>
          <w:szCs w:val="28"/>
          <w:lang w:val="uk-UA"/>
        </w:rPr>
        <w:t xml:space="preserve"> в частині визначення непреференційного походження при імпорті в Україну товарів для застосування режиму найбільшого сприяння або його відновлення;</w:t>
      </w:r>
    </w:p>
    <w:p w14:paraId="7C1564DD" w14:textId="77777777" w:rsidR="009A4B38" w:rsidRPr="00AC4379" w:rsidRDefault="009A4B38" w:rsidP="003A76C6">
      <w:pPr>
        <w:ind w:firstLine="567"/>
        <w:jc w:val="both"/>
        <w:rPr>
          <w:sz w:val="28"/>
          <w:szCs w:val="28"/>
          <w:lang w:val="uk-UA"/>
        </w:rPr>
      </w:pPr>
      <w:r w:rsidRPr="00AC4379">
        <w:rPr>
          <w:sz w:val="28"/>
          <w:szCs w:val="28"/>
          <w:lang w:val="uk-UA"/>
        </w:rPr>
        <w:t xml:space="preserve">приведення нормативно-правового </w:t>
      </w:r>
      <w:proofErr w:type="spellStart"/>
      <w:r w:rsidRPr="00AC4379">
        <w:rPr>
          <w:sz w:val="28"/>
          <w:szCs w:val="28"/>
          <w:lang w:val="uk-UA"/>
        </w:rPr>
        <w:t>акт</w:t>
      </w:r>
      <w:r w:rsidR="0017069D" w:rsidRPr="00AC4379">
        <w:rPr>
          <w:sz w:val="28"/>
          <w:szCs w:val="28"/>
          <w:lang w:val="uk-UA"/>
        </w:rPr>
        <w:t>а</w:t>
      </w:r>
      <w:proofErr w:type="spellEnd"/>
      <w:r w:rsidRPr="00AC4379">
        <w:rPr>
          <w:sz w:val="28"/>
          <w:szCs w:val="28"/>
          <w:lang w:val="uk-UA"/>
        </w:rPr>
        <w:t xml:space="preserve"> України у відповідність до  міжнародних стандартів і практик, </w:t>
      </w:r>
      <w:r w:rsidR="0017069D" w:rsidRPr="00AC4379">
        <w:rPr>
          <w:sz w:val="28"/>
          <w:szCs w:val="28"/>
          <w:lang w:val="uk-UA"/>
        </w:rPr>
        <w:t>що</w:t>
      </w:r>
      <w:r w:rsidRPr="00AC4379">
        <w:rPr>
          <w:sz w:val="28"/>
          <w:szCs w:val="28"/>
          <w:lang w:val="uk-UA"/>
        </w:rPr>
        <w:t xml:space="preserve"> відповідають зобов’язанням України у сфері європейської інтеграції.</w:t>
      </w:r>
    </w:p>
    <w:p w14:paraId="5BCB79AE" w14:textId="77777777" w:rsidR="00E226A3" w:rsidRPr="00AC4379" w:rsidRDefault="00E226A3" w:rsidP="003A76C6">
      <w:pPr>
        <w:ind w:firstLine="567"/>
        <w:jc w:val="both"/>
        <w:rPr>
          <w:sz w:val="28"/>
          <w:szCs w:val="28"/>
          <w:lang w:val="uk-UA"/>
        </w:rPr>
      </w:pPr>
    </w:p>
    <w:p w14:paraId="2807EABE" w14:textId="77777777" w:rsidR="009A4B38" w:rsidRPr="00AC4379" w:rsidRDefault="009A4B38" w:rsidP="009A4B3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AC4379">
        <w:rPr>
          <w:sz w:val="28"/>
          <w:szCs w:val="28"/>
          <w:lang w:val="uk-UA"/>
        </w:rPr>
        <w:t xml:space="preserve">III. Визначення та оцінка альтернативних способів досягнення цілей </w:t>
      </w:r>
    </w:p>
    <w:p w14:paraId="52C54F64" w14:textId="77777777" w:rsidR="00C3504A" w:rsidRPr="00AC4379" w:rsidRDefault="00C3504A" w:rsidP="009A4B38">
      <w:pPr>
        <w:pStyle w:val="3"/>
        <w:spacing w:before="0" w:beforeAutospacing="0" w:after="0" w:afterAutospacing="0"/>
        <w:jc w:val="center"/>
        <w:rPr>
          <w:sz w:val="16"/>
          <w:szCs w:val="16"/>
        </w:rPr>
      </w:pPr>
    </w:p>
    <w:p w14:paraId="76839D65" w14:textId="77777777" w:rsidR="009A4B38" w:rsidRPr="00AC4379" w:rsidRDefault="009A4B38" w:rsidP="009A4B38">
      <w:pPr>
        <w:pStyle w:val="3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AC4379">
        <w:rPr>
          <w:b w:val="0"/>
          <w:sz w:val="28"/>
          <w:szCs w:val="28"/>
          <w:lang w:val="uk-UA"/>
        </w:rPr>
        <w:t xml:space="preserve">Альтернативні способи досягнення цілей державного регулювання: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2"/>
        <w:gridCol w:w="6866"/>
      </w:tblGrid>
      <w:tr w:rsidR="00AC4379" w:rsidRPr="00AC4379" w14:paraId="76D6182F" w14:textId="77777777" w:rsidTr="003A76C6">
        <w:tc>
          <w:tcPr>
            <w:tcW w:w="2762" w:type="dxa"/>
          </w:tcPr>
          <w:p w14:paraId="323A2560" w14:textId="77777777" w:rsidR="009A4B38" w:rsidRPr="00AC4379" w:rsidRDefault="009A4B38" w:rsidP="00FA066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AC4379">
              <w:rPr>
                <w:b w:val="0"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6867" w:type="dxa"/>
          </w:tcPr>
          <w:p w14:paraId="7BB8AD1C" w14:textId="77777777" w:rsidR="009A4B38" w:rsidRPr="00AC4379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AC4379">
              <w:rPr>
                <w:b w:val="0"/>
                <w:sz w:val="24"/>
                <w:szCs w:val="24"/>
                <w:lang w:val="uk-UA"/>
              </w:rPr>
              <w:t xml:space="preserve">Опис альтернативи </w:t>
            </w:r>
          </w:p>
        </w:tc>
      </w:tr>
      <w:tr w:rsidR="00AC4379" w:rsidRPr="00AC4379" w14:paraId="51E7BACD" w14:textId="77777777" w:rsidTr="003A76C6">
        <w:tc>
          <w:tcPr>
            <w:tcW w:w="2762" w:type="dxa"/>
          </w:tcPr>
          <w:p w14:paraId="0E6ABD96" w14:textId="77777777" w:rsidR="009A4B38" w:rsidRPr="00AC4379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AC4379">
              <w:rPr>
                <w:b w:val="0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6867" w:type="dxa"/>
          </w:tcPr>
          <w:p w14:paraId="2FF7D65F" w14:textId="77777777" w:rsidR="009A4B38" w:rsidRPr="00AC4379" w:rsidRDefault="00591584" w:rsidP="0017069D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AC4379">
              <w:rPr>
                <w:b w:val="0"/>
                <w:sz w:val="24"/>
                <w:szCs w:val="24"/>
                <w:lang w:val="uk-UA"/>
              </w:rPr>
              <w:t>Прийняти</w:t>
            </w:r>
            <w:r w:rsidR="009A4B38" w:rsidRPr="00AC4379">
              <w:rPr>
                <w:b w:val="0"/>
                <w:sz w:val="24"/>
                <w:szCs w:val="24"/>
                <w:lang w:val="uk-UA"/>
              </w:rPr>
              <w:t xml:space="preserve"> про</w:t>
            </w:r>
            <w:r w:rsidR="0017069D" w:rsidRPr="00AC4379">
              <w:rPr>
                <w:b w:val="0"/>
                <w:sz w:val="24"/>
                <w:szCs w:val="24"/>
                <w:lang w:val="uk-UA"/>
              </w:rPr>
              <w:t>е</w:t>
            </w:r>
            <w:r w:rsidR="009A4B38" w:rsidRPr="00AC4379">
              <w:rPr>
                <w:b w:val="0"/>
                <w:sz w:val="24"/>
                <w:szCs w:val="24"/>
                <w:lang w:val="uk-UA"/>
              </w:rPr>
              <w:t xml:space="preserve">кт </w:t>
            </w:r>
            <w:r w:rsidR="00B2365E" w:rsidRPr="00AC4379">
              <w:rPr>
                <w:b w:val="0"/>
                <w:sz w:val="24"/>
                <w:szCs w:val="24"/>
                <w:lang w:val="uk-UA"/>
              </w:rPr>
              <w:t>Закону України «Про внесення змін до Митного кодексу України щодо приведення порядку визначення країни походження товару у відповідність до Митного кодексу Європейського Союзу»</w:t>
            </w:r>
          </w:p>
        </w:tc>
      </w:tr>
      <w:tr w:rsidR="009A4B38" w:rsidRPr="00AC4379" w14:paraId="6721DC36" w14:textId="77777777" w:rsidTr="003A76C6">
        <w:tc>
          <w:tcPr>
            <w:tcW w:w="2762" w:type="dxa"/>
          </w:tcPr>
          <w:p w14:paraId="41F61E78" w14:textId="77777777" w:rsidR="009A4B38" w:rsidRPr="00AC4379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AC4379">
              <w:rPr>
                <w:b w:val="0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6867" w:type="dxa"/>
          </w:tcPr>
          <w:p w14:paraId="19FBACD3" w14:textId="77777777" w:rsidR="009A4B38" w:rsidRPr="00AC4379" w:rsidRDefault="009A4B38" w:rsidP="006C4CAD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AC4379">
              <w:rPr>
                <w:b w:val="0"/>
                <w:sz w:val="24"/>
                <w:szCs w:val="24"/>
                <w:lang w:val="uk-UA"/>
              </w:rPr>
              <w:t xml:space="preserve">Залишити без змін </w:t>
            </w:r>
            <w:r w:rsidR="006C4CAD" w:rsidRPr="00AC4379">
              <w:rPr>
                <w:b w:val="0"/>
                <w:sz w:val="24"/>
                <w:szCs w:val="24"/>
                <w:lang w:val="uk-UA"/>
              </w:rPr>
              <w:t>положення Митного кодексу України</w:t>
            </w:r>
          </w:p>
        </w:tc>
      </w:tr>
    </w:tbl>
    <w:p w14:paraId="190A0159" w14:textId="77777777" w:rsidR="00591584" w:rsidRPr="00AC4379" w:rsidRDefault="00591584" w:rsidP="00591584">
      <w:pPr>
        <w:pStyle w:val="3"/>
        <w:spacing w:before="0" w:beforeAutospacing="0" w:after="0" w:afterAutospacing="0"/>
        <w:ind w:firstLine="708"/>
        <w:jc w:val="both"/>
        <w:rPr>
          <w:rFonts w:eastAsia="Calibri"/>
          <w:b w:val="0"/>
          <w:sz w:val="28"/>
          <w:szCs w:val="28"/>
          <w:lang w:val="uk-UA" w:eastAsia="en-US"/>
        </w:rPr>
      </w:pPr>
    </w:p>
    <w:p w14:paraId="2FE2853B" w14:textId="77777777" w:rsidR="009A4B38" w:rsidRPr="00AC4379" w:rsidRDefault="009A4B38" w:rsidP="00591584">
      <w:pPr>
        <w:pStyle w:val="3"/>
        <w:spacing w:before="0" w:beforeAutospacing="0" w:after="0" w:afterAutospacing="0"/>
        <w:ind w:firstLine="708"/>
        <w:jc w:val="both"/>
        <w:rPr>
          <w:rFonts w:eastAsia="Calibri"/>
          <w:b w:val="0"/>
          <w:sz w:val="28"/>
          <w:szCs w:val="28"/>
          <w:lang w:val="uk-UA" w:eastAsia="en-US"/>
        </w:rPr>
      </w:pPr>
      <w:r w:rsidRPr="00AC4379">
        <w:rPr>
          <w:rFonts w:eastAsia="Calibri"/>
          <w:b w:val="0"/>
          <w:sz w:val="28"/>
          <w:szCs w:val="28"/>
          <w:lang w:val="uk-UA" w:eastAsia="en-US"/>
        </w:rPr>
        <w:t xml:space="preserve">Оцінка впливу на сферу інтересів держави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9"/>
        <w:gridCol w:w="4129"/>
        <w:gridCol w:w="2900"/>
      </w:tblGrid>
      <w:tr w:rsidR="00AC4379" w:rsidRPr="00AC4379" w14:paraId="7BFD1681" w14:textId="77777777" w:rsidTr="003A76C6">
        <w:tc>
          <w:tcPr>
            <w:tcW w:w="2599" w:type="dxa"/>
          </w:tcPr>
          <w:p w14:paraId="201DF05E" w14:textId="77777777" w:rsidR="009A4B38" w:rsidRPr="00AC4379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AC4379">
              <w:rPr>
                <w:b w:val="0"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4130" w:type="dxa"/>
          </w:tcPr>
          <w:p w14:paraId="379B0803" w14:textId="77777777" w:rsidR="009A4B38" w:rsidRPr="00AC4379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Вигоди</w:t>
            </w:r>
          </w:p>
        </w:tc>
        <w:tc>
          <w:tcPr>
            <w:tcW w:w="2900" w:type="dxa"/>
          </w:tcPr>
          <w:p w14:paraId="518F27F7" w14:textId="77777777" w:rsidR="009A4B38" w:rsidRPr="00AC4379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Витрати</w:t>
            </w:r>
          </w:p>
        </w:tc>
      </w:tr>
      <w:tr w:rsidR="00AC4379" w:rsidRPr="00AC4379" w14:paraId="04778688" w14:textId="77777777" w:rsidTr="003A76C6">
        <w:tc>
          <w:tcPr>
            <w:tcW w:w="2599" w:type="dxa"/>
          </w:tcPr>
          <w:p w14:paraId="375542A8" w14:textId="77777777" w:rsidR="009A4B38" w:rsidRPr="00AC4379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AC4379">
              <w:rPr>
                <w:b w:val="0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4130" w:type="dxa"/>
          </w:tcPr>
          <w:p w14:paraId="5CEB012B" w14:textId="77777777" w:rsidR="009A4B38" w:rsidRPr="00AC4379" w:rsidRDefault="009A4B38" w:rsidP="0059158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Вигоди високі, оскільки прийняття нового регуляторного </w:t>
            </w:r>
            <w:proofErr w:type="spellStart"/>
            <w:r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акта</w:t>
            </w:r>
            <w:proofErr w:type="spellEnd"/>
            <w:r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надасть</w:t>
            </w:r>
            <w:proofErr w:type="spellEnd"/>
            <w:r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можливість адаптувати законодавства України до законодавства країн-членів ЄС в частині визначення непреференційного походження при імпорті в Україну товарів та  створ</w:t>
            </w:r>
            <w:r w:rsidR="00591584"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ення </w:t>
            </w:r>
            <w:r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сприятлив</w:t>
            </w:r>
            <w:r w:rsidR="00591584"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ого</w:t>
            </w:r>
            <w:r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клімат</w:t>
            </w:r>
            <w:r w:rsidR="00591584"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у</w:t>
            </w:r>
            <w:r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для </w:t>
            </w:r>
            <w:r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lastRenderedPageBreak/>
              <w:t>розвитку зовнішньої торгівлі і залучення інвестицій.</w:t>
            </w:r>
          </w:p>
        </w:tc>
        <w:tc>
          <w:tcPr>
            <w:tcW w:w="2900" w:type="dxa"/>
          </w:tcPr>
          <w:p w14:paraId="3E98BC2B" w14:textId="77777777" w:rsidR="009A4B38" w:rsidRPr="00AC4379" w:rsidRDefault="009A4B38" w:rsidP="00FA0662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lastRenderedPageBreak/>
              <w:t xml:space="preserve">Додаткові витрати відсутні. </w:t>
            </w:r>
          </w:p>
        </w:tc>
      </w:tr>
      <w:tr w:rsidR="009A4B38" w:rsidRPr="00AC4379" w14:paraId="43AC2E83" w14:textId="77777777" w:rsidTr="003A76C6">
        <w:tc>
          <w:tcPr>
            <w:tcW w:w="2599" w:type="dxa"/>
          </w:tcPr>
          <w:p w14:paraId="7870B8C3" w14:textId="77777777" w:rsidR="009A4B38" w:rsidRPr="00AC4379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AC4379">
              <w:rPr>
                <w:b w:val="0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4130" w:type="dxa"/>
          </w:tcPr>
          <w:p w14:paraId="176D1B3C" w14:textId="77777777" w:rsidR="009A4B38" w:rsidRPr="00AC4379" w:rsidRDefault="009A4B38" w:rsidP="0017069D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Залишаючи </w:t>
            </w:r>
            <w:r w:rsidR="0017069D"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чинн</w:t>
            </w:r>
            <w:r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е регулювання без змін, вигоди відсутні. </w:t>
            </w:r>
          </w:p>
        </w:tc>
        <w:tc>
          <w:tcPr>
            <w:tcW w:w="2900" w:type="dxa"/>
          </w:tcPr>
          <w:p w14:paraId="4FBA9327" w14:textId="4B26CCB0" w:rsidR="009A4B38" w:rsidRPr="00AC4379" w:rsidRDefault="009A4B38" w:rsidP="00032A0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Високі. Невиконання  Україною в рамках Угоди  зобов’язань </w:t>
            </w:r>
            <w:r w:rsidR="00032A04"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щодо </w:t>
            </w:r>
            <w:r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імплемент</w:t>
            </w:r>
            <w:r w:rsidR="00032A04"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ації</w:t>
            </w:r>
            <w:r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 законодавства України</w:t>
            </w:r>
            <w:r w:rsidR="00032A04"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до </w:t>
            </w:r>
            <w:r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положен</w:t>
            </w:r>
            <w:r w:rsidR="00032A04"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ь</w:t>
            </w:r>
            <w:r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Митного кодексу Європейського Союзу, зокрема в частині визначення непреференційного  походження при імпорті товарів. Непривабливий інвестицій</w:t>
            </w:r>
            <w:r w:rsidR="00924752"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ний</w:t>
            </w:r>
            <w:r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клімат.</w:t>
            </w:r>
          </w:p>
        </w:tc>
      </w:tr>
    </w:tbl>
    <w:p w14:paraId="3F812E48" w14:textId="77777777" w:rsidR="007F5444" w:rsidRPr="00AC4379" w:rsidRDefault="007F5444" w:rsidP="009A4B38">
      <w:pPr>
        <w:pStyle w:val="3"/>
        <w:spacing w:before="0" w:beforeAutospacing="0" w:after="0" w:afterAutospacing="0"/>
        <w:ind w:firstLine="426"/>
        <w:jc w:val="both"/>
        <w:rPr>
          <w:b w:val="0"/>
          <w:sz w:val="24"/>
          <w:szCs w:val="24"/>
          <w:lang w:val="uk-UA"/>
        </w:rPr>
      </w:pPr>
    </w:p>
    <w:p w14:paraId="59D96010" w14:textId="77777777" w:rsidR="009A4B38" w:rsidRPr="00AC4379" w:rsidRDefault="009A4B38" w:rsidP="009A4B38">
      <w:pPr>
        <w:pStyle w:val="3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AC4379">
        <w:rPr>
          <w:b w:val="0"/>
          <w:sz w:val="28"/>
          <w:szCs w:val="28"/>
          <w:lang w:val="uk-UA"/>
        </w:rPr>
        <w:t>Оцінка впливу на сферу інтересів громадян</w:t>
      </w:r>
    </w:p>
    <w:p w14:paraId="034732D6" w14:textId="77777777" w:rsidR="00F058F8" w:rsidRPr="00AC4379" w:rsidRDefault="00F058F8" w:rsidP="009A4B38">
      <w:pPr>
        <w:pStyle w:val="3"/>
        <w:spacing w:before="0" w:beforeAutospacing="0" w:after="0" w:afterAutospacing="0"/>
        <w:ind w:left="426"/>
        <w:jc w:val="both"/>
        <w:rPr>
          <w:b w:val="0"/>
          <w:sz w:val="28"/>
          <w:szCs w:val="28"/>
          <w:lang w:val="uk-UA"/>
        </w:rPr>
      </w:pPr>
    </w:p>
    <w:p w14:paraId="5D75FA3B" w14:textId="77777777" w:rsidR="001D7D08" w:rsidRPr="00AC4379" w:rsidRDefault="009A4B38" w:rsidP="000F626C">
      <w:pPr>
        <w:pStyle w:val="3"/>
        <w:spacing w:before="0" w:beforeAutospacing="0" w:after="0" w:afterAutospacing="0"/>
        <w:ind w:left="426"/>
        <w:jc w:val="both"/>
        <w:rPr>
          <w:b w:val="0"/>
          <w:sz w:val="28"/>
          <w:szCs w:val="28"/>
          <w:lang w:val="uk-UA"/>
        </w:rPr>
      </w:pPr>
      <w:r w:rsidRPr="00AC4379">
        <w:rPr>
          <w:b w:val="0"/>
          <w:sz w:val="28"/>
          <w:szCs w:val="28"/>
          <w:lang w:val="uk-UA"/>
        </w:rPr>
        <w:t>Про</w:t>
      </w:r>
      <w:r w:rsidR="0017069D" w:rsidRPr="00AC4379">
        <w:rPr>
          <w:b w:val="0"/>
          <w:sz w:val="28"/>
          <w:szCs w:val="28"/>
          <w:lang w:val="uk-UA"/>
        </w:rPr>
        <w:t>е</w:t>
      </w:r>
      <w:r w:rsidR="000F626C" w:rsidRPr="00AC4379">
        <w:rPr>
          <w:b w:val="0"/>
          <w:sz w:val="28"/>
          <w:szCs w:val="28"/>
          <w:lang w:val="uk-UA"/>
        </w:rPr>
        <w:t>кт Закону</w:t>
      </w:r>
      <w:r w:rsidR="0017069D" w:rsidRPr="00AC4379">
        <w:rPr>
          <w:b w:val="0"/>
          <w:sz w:val="28"/>
          <w:szCs w:val="28"/>
          <w:lang w:val="uk-UA"/>
        </w:rPr>
        <w:t xml:space="preserve"> не розповсюджується</w:t>
      </w:r>
      <w:r w:rsidR="000F626C" w:rsidRPr="00AC4379">
        <w:rPr>
          <w:b w:val="0"/>
          <w:sz w:val="28"/>
          <w:szCs w:val="28"/>
          <w:lang w:val="uk-UA"/>
        </w:rPr>
        <w:t xml:space="preserve"> на сферу інтересів </w:t>
      </w:r>
      <w:r w:rsidR="001D7D08" w:rsidRPr="00AC4379">
        <w:rPr>
          <w:b w:val="0"/>
          <w:sz w:val="28"/>
          <w:szCs w:val="28"/>
          <w:lang w:val="uk-UA"/>
        </w:rPr>
        <w:t>громадян</w:t>
      </w:r>
      <w:r w:rsidR="00F058F8" w:rsidRPr="00AC4379">
        <w:rPr>
          <w:b w:val="0"/>
          <w:sz w:val="28"/>
          <w:szCs w:val="28"/>
          <w:lang w:val="uk-UA"/>
        </w:rPr>
        <w:t>.</w:t>
      </w:r>
    </w:p>
    <w:p w14:paraId="120D9603" w14:textId="77777777" w:rsidR="00F058F8" w:rsidRPr="00AC4379" w:rsidRDefault="00F058F8" w:rsidP="009A4B38">
      <w:pPr>
        <w:pStyle w:val="3"/>
        <w:spacing w:before="0" w:beforeAutospacing="0" w:after="0" w:afterAutospacing="0"/>
        <w:ind w:left="426"/>
        <w:jc w:val="both"/>
        <w:rPr>
          <w:b w:val="0"/>
          <w:sz w:val="28"/>
          <w:szCs w:val="28"/>
          <w:lang w:val="uk-UA"/>
        </w:rPr>
      </w:pPr>
    </w:p>
    <w:p w14:paraId="2E409CC6" w14:textId="77777777" w:rsidR="003A0B73" w:rsidRPr="00AC4379" w:rsidRDefault="009A4B38" w:rsidP="003A0B73">
      <w:pPr>
        <w:pStyle w:val="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C4379">
        <w:rPr>
          <w:b w:val="0"/>
          <w:sz w:val="28"/>
          <w:szCs w:val="28"/>
          <w:lang w:val="uk-UA"/>
        </w:rPr>
        <w:t>Оцінка впливу на сферу інтересів суб’єктів господарювання</w:t>
      </w:r>
      <w:r w:rsidRPr="00AC4379">
        <w:rPr>
          <w:rFonts w:eastAsia="Calibri"/>
          <w:lang w:val="uk-UA" w:eastAsia="en-US"/>
        </w:rPr>
        <w:t xml:space="preserve"> </w:t>
      </w:r>
    </w:p>
    <w:p w14:paraId="7FCB2DCB" w14:textId="77777777" w:rsidR="00F32A53" w:rsidRPr="00AC4379" w:rsidRDefault="00F32A53" w:rsidP="00F32A53">
      <w:pPr>
        <w:pStyle w:val="3"/>
        <w:spacing w:before="0" w:beforeAutospacing="0" w:after="0" w:afterAutospacing="0"/>
        <w:ind w:left="426"/>
        <w:jc w:val="both"/>
        <w:rPr>
          <w:sz w:val="28"/>
          <w:szCs w:val="28"/>
          <w:lang w:val="uk-UA"/>
        </w:rPr>
      </w:pPr>
    </w:p>
    <w:p w14:paraId="30A8CB18" w14:textId="77777777" w:rsidR="00F32A53" w:rsidRPr="00AC4379" w:rsidRDefault="00F32A53" w:rsidP="00F32A53">
      <w:pPr>
        <w:widowControl w:val="0"/>
        <w:ind w:firstLine="426"/>
        <w:jc w:val="both"/>
        <w:rPr>
          <w:sz w:val="28"/>
          <w:szCs w:val="28"/>
          <w:lang w:val="uk-UA"/>
        </w:rPr>
      </w:pPr>
      <w:r w:rsidRPr="00AC4379">
        <w:rPr>
          <w:sz w:val="28"/>
          <w:szCs w:val="28"/>
          <w:lang w:val="uk-UA"/>
        </w:rPr>
        <w:t xml:space="preserve">Інформація щодо кількості </w:t>
      </w:r>
      <w:r w:rsidRPr="00AC4379">
        <w:rPr>
          <w:bCs/>
          <w:sz w:val="28"/>
          <w:szCs w:val="28"/>
          <w:lang w:val="uk-UA"/>
        </w:rPr>
        <w:t>суб’єктів господарювання (в тому числі</w:t>
      </w:r>
      <w:r w:rsidR="00380542" w:rsidRPr="00AC4379">
        <w:rPr>
          <w:bCs/>
          <w:sz w:val="28"/>
          <w:szCs w:val="28"/>
          <w:lang w:val="uk-UA"/>
        </w:rPr>
        <w:t xml:space="preserve"> </w:t>
      </w:r>
      <w:r w:rsidR="003A76C6" w:rsidRPr="00AC4379">
        <w:rPr>
          <w:bCs/>
          <w:sz w:val="28"/>
          <w:szCs w:val="28"/>
          <w:lang w:val="uk-UA"/>
        </w:rPr>
        <w:t xml:space="preserve">фізичних осіб </w:t>
      </w:r>
      <w:r w:rsidR="00B144C9" w:rsidRPr="00AC4379">
        <w:rPr>
          <w:bCs/>
          <w:sz w:val="28"/>
          <w:szCs w:val="28"/>
          <w:lang w:val="uk-UA"/>
        </w:rPr>
        <w:t>–</w:t>
      </w:r>
      <w:r w:rsidR="003A76C6" w:rsidRPr="00AC4379">
        <w:rPr>
          <w:bCs/>
          <w:sz w:val="28"/>
          <w:szCs w:val="28"/>
          <w:lang w:val="uk-UA"/>
        </w:rPr>
        <w:t xml:space="preserve"> підприємців</w:t>
      </w:r>
      <w:r w:rsidRPr="00AC4379">
        <w:rPr>
          <w:bCs/>
          <w:sz w:val="28"/>
          <w:szCs w:val="28"/>
          <w:lang w:val="uk-UA"/>
        </w:rPr>
        <w:t>), які здійснюють</w:t>
      </w:r>
      <w:r w:rsidR="003938CB" w:rsidRPr="00AC4379">
        <w:rPr>
          <w:bCs/>
          <w:sz w:val="28"/>
          <w:szCs w:val="28"/>
          <w:lang w:val="uk-UA"/>
        </w:rPr>
        <w:t xml:space="preserve"> зовнішньоекономічні операції</w:t>
      </w:r>
      <w:r w:rsidRPr="00AC4379">
        <w:rPr>
          <w:bCs/>
          <w:sz w:val="28"/>
          <w:szCs w:val="28"/>
          <w:lang w:val="uk-UA"/>
        </w:rPr>
        <w:t>, станом на 01.06.2020</w:t>
      </w:r>
      <w:r w:rsidRPr="00AC4379">
        <w:rPr>
          <w:sz w:val="28"/>
          <w:szCs w:val="28"/>
          <w:lang w:val="uk-UA"/>
        </w:rPr>
        <w:t xml:space="preserve">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AC4379" w:rsidRPr="00AC4379" w14:paraId="269C6193" w14:textId="77777777" w:rsidTr="006A2022">
        <w:tc>
          <w:tcPr>
            <w:tcW w:w="9488" w:type="dxa"/>
            <w:gridSpan w:val="3"/>
          </w:tcPr>
          <w:p w14:paraId="5684256B" w14:textId="77777777" w:rsidR="00591584" w:rsidRPr="00AC4379" w:rsidRDefault="00591584" w:rsidP="00591584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AC4379">
              <w:rPr>
                <w:bCs/>
                <w:sz w:val="28"/>
                <w:szCs w:val="28"/>
              </w:rPr>
              <w:t>Кількість</w:t>
            </w:r>
            <w:proofErr w:type="spellEnd"/>
            <w:r w:rsidRPr="00AC4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C4379">
              <w:rPr>
                <w:bCs/>
                <w:sz w:val="28"/>
                <w:szCs w:val="28"/>
              </w:rPr>
              <w:t>суб’єктів</w:t>
            </w:r>
            <w:proofErr w:type="spellEnd"/>
            <w:r w:rsidRPr="00AC4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C4379">
              <w:rPr>
                <w:bCs/>
                <w:sz w:val="28"/>
                <w:szCs w:val="28"/>
              </w:rPr>
              <w:t>господарювання</w:t>
            </w:r>
            <w:proofErr w:type="spellEnd"/>
            <w:r w:rsidRPr="00AC4379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AC4379">
              <w:rPr>
                <w:bCs/>
                <w:sz w:val="28"/>
                <w:szCs w:val="28"/>
              </w:rPr>
              <w:t>експортерів</w:t>
            </w:r>
            <w:proofErr w:type="spellEnd"/>
            <w:r w:rsidRPr="00AC4379">
              <w:rPr>
                <w:bCs/>
                <w:sz w:val="28"/>
                <w:szCs w:val="28"/>
              </w:rPr>
              <w:t>)</w:t>
            </w:r>
            <w:r w:rsidRPr="00AC4379">
              <w:rPr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AC4379" w:rsidRPr="00AC4379" w14:paraId="379E838C" w14:textId="77777777" w:rsidTr="00591584">
        <w:tc>
          <w:tcPr>
            <w:tcW w:w="3162" w:type="dxa"/>
          </w:tcPr>
          <w:p w14:paraId="585806DD" w14:textId="77777777" w:rsidR="00591584" w:rsidRPr="00AC4379" w:rsidRDefault="00591584" w:rsidP="00591584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AC4379">
              <w:rPr>
                <w:bCs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3163" w:type="dxa"/>
          </w:tcPr>
          <w:p w14:paraId="440C2A8C" w14:textId="77777777" w:rsidR="00591584" w:rsidRPr="00AC4379" w:rsidRDefault="00591584" w:rsidP="00591584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AC4379">
              <w:rPr>
                <w:bCs/>
                <w:sz w:val="28"/>
                <w:szCs w:val="28"/>
              </w:rPr>
              <w:t>Юридичних</w:t>
            </w:r>
            <w:proofErr w:type="spellEnd"/>
            <w:r w:rsidRPr="00AC4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C4379">
              <w:rPr>
                <w:bCs/>
                <w:sz w:val="28"/>
                <w:szCs w:val="28"/>
              </w:rPr>
              <w:t>осіб</w:t>
            </w:r>
            <w:proofErr w:type="spellEnd"/>
          </w:p>
        </w:tc>
        <w:tc>
          <w:tcPr>
            <w:tcW w:w="3163" w:type="dxa"/>
          </w:tcPr>
          <w:p w14:paraId="21C903AB" w14:textId="77777777" w:rsidR="00591584" w:rsidRPr="00AC4379" w:rsidRDefault="00591584" w:rsidP="00591584">
            <w:pPr>
              <w:widowControl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AC4379">
              <w:rPr>
                <w:bCs/>
                <w:sz w:val="28"/>
                <w:szCs w:val="28"/>
              </w:rPr>
              <w:t>Фізичних</w:t>
            </w:r>
            <w:proofErr w:type="spellEnd"/>
            <w:r w:rsidRPr="00AC43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C4379">
              <w:rPr>
                <w:bCs/>
                <w:sz w:val="28"/>
                <w:szCs w:val="28"/>
              </w:rPr>
              <w:t>осіб</w:t>
            </w:r>
            <w:proofErr w:type="spellEnd"/>
            <w:r w:rsidRPr="00AC4379">
              <w:rPr>
                <w:bCs/>
                <w:sz w:val="28"/>
                <w:szCs w:val="28"/>
              </w:rPr>
              <w:t xml:space="preserve"> – </w:t>
            </w:r>
            <w:proofErr w:type="spellStart"/>
            <w:r w:rsidRPr="00AC4379">
              <w:rPr>
                <w:bCs/>
                <w:sz w:val="28"/>
                <w:szCs w:val="28"/>
              </w:rPr>
              <w:t>підприємців</w:t>
            </w:r>
            <w:proofErr w:type="spellEnd"/>
          </w:p>
        </w:tc>
      </w:tr>
      <w:tr w:rsidR="00AC4379" w:rsidRPr="00AC4379" w14:paraId="5C650A8F" w14:textId="77777777" w:rsidTr="00591584">
        <w:tc>
          <w:tcPr>
            <w:tcW w:w="3162" w:type="dxa"/>
          </w:tcPr>
          <w:p w14:paraId="57297630" w14:textId="77777777" w:rsidR="00591584" w:rsidRPr="00AC4379" w:rsidRDefault="00591584" w:rsidP="00591584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AC4379">
              <w:rPr>
                <w:sz w:val="28"/>
                <w:szCs w:val="28"/>
                <w:lang w:val="uk-UA"/>
              </w:rPr>
              <w:t>15082</w:t>
            </w:r>
          </w:p>
        </w:tc>
        <w:tc>
          <w:tcPr>
            <w:tcW w:w="3163" w:type="dxa"/>
          </w:tcPr>
          <w:p w14:paraId="6CA7F197" w14:textId="77777777" w:rsidR="00591584" w:rsidRPr="00AC4379" w:rsidRDefault="00591584" w:rsidP="00591584">
            <w:pPr>
              <w:widowControl w:val="0"/>
              <w:jc w:val="both"/>
              <w:rPr>
                <w:sz w:val="28"/>
                <w:szCs w:val="28"/>
              </w:rPr>
            </w:pPr>
            <w:r w:rsidRPr="00AC4379">
              <w:rPr>
                <w:bCs/>
                <w:sz w:val="28"/>
                <w:szCs w:val="28"/>
              </w:rPr>
              <w:t>12219</w:t>
            </w:r>
          </w:p>
        </w:tc>
        <w:tc>
          <w:tcPr>
            <w:tcW w:w="3163" w:type="dxa"/>
          </w:tcPr>
          <w:p w14:paraId="01EC2C1D" w14:textId="77777777" w:rsidR="00591584" w:rsidRPr="00AC4379" w:rsidRDefault="00591584" w:rsidP="00591584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AC4379">
              <w:rPr>
                <w:sz w:val="28"/>
                <w:szCs w:val="28"/>
                <w:lang w:val="uk-UA"/>
              </w:rPr>
              <w:t>2863</w:t>
            </w:r>
          </w:p>
        </w:tc>
      </w:tr>
    </w:tbl>
    <w:p w14:paraId="2B52E85E" w14:textId="77777777" w:rsidR="001E2C6D" w:rsidRPr="00AC4379" w:rsidRDefault="00BB02D4" w:rsidP="001E2C6D">
      <w:pPr>
        <w:pStyle w:val="a8"/>
        <w:ind w:left="0" w:firstLine="709"/>
        <w:jc w:val="both"/>
        <w:rPr>
          <w:rFonts w:eastAsia="Calibri"/>
          <w:bCs/>
          <w:i/>
          <w:lang w:val="uk-UA" w:eastAsia="en-US"/>
        </w:rPr>
      </w:pPr>
      <w:r w:rsidRPr="00AC4379">
        <w:rPr>
          <w:rFonts w:eastAsia="Calibri"/>
          <w:i/>
          <w:lang w:val="uk-UA" w:eastAsia="en-US"/>
        </w:rPr>
        <w:t xml:space="preserve">⃰⃰⃰⃰⃰⃰  </w:t>
      </w:r>
      <w:r w:rsidR="001E2C6D" w:rsidRPr="00AC4379">
        <w:rPr>
          <w:iCs/>
          <w:lang w:eastAsia="uk-UA"/>
        </w:rPr>
        <w:t xml:space="preserve"> </w:t>
      </w:r>
      <w:r w:rsidR="001E2C6D" w:rsidRPr="00AC4379">
        <w:rPr>
          <w:rFonts w:eastAsia="Calibri"/>
          <w:bCs/>
          <w:i/>
          <w:lang w:val="uk-UA" w:eastAsia="en-US"/>
        </w:rPr>
        <w:t xml:space="preserve">Кількість суб’єктів господарювання, що підпадають під дію регулювання, у розрізі великих, середніх, малих та мікропідприємств </w:t>
      </w:r>
      <w:r w:rsidR="00B144C9" w:rsidRPr="00AC4379">
        <w:rPr>
          <w:rFonts w:eastAsia="Calibri"/>
          <w:bCs/>
          <w:i/>
          <w:lang w:val="uk-UA" w:eastAsia="en-US"/>
        </w:rPr>
        <w:t>зазначи</w:t>
      </w:r>
      <w:r w:rsidR="001E2C6D" w:rsidRPr="00AC4379">
        <w:rPr>
          <w:rFonts w:eastAsia="Calibri"/>
          <w:bCs/>
          <w:i/>
          <w:lang w:val="uk-UA" w:eastAsia="en-US"/>
        </w:rPr>
        <w:t>ти неможливо, оскільки проблема однаково впливає на всіх суб’єктів господарювання незалежно від форми власності та рівня доходу.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4"/>
        <w:gridCol w:w="4071"/>
        <w:gridCol w:w="3223"/>
      </w:tblGrid>
      <w:tr w:rsidR="00AC4379" w:rsidRPr="00AC4379" w14:paraId="5FE9A4D9" w14:textId="77777777" w:rsidTr="00C3504A">
        <w:tc>
          <w:tcPr>
            <w:tcW w:w="2334" w:type="dxa"/>
          </w:tcPr>
          <w:p w14:paraId="26A93584" w14:textId="77777777" w:rsidR="009A4B38" w:rsidRPr="00AC4379" w:rsidRDefault="009A4B38" w:rsidP="00FA0662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AC4379">
              <w:rPr>
                <w:b w:val="0"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4072" w:type="dxa"/>
          </w:tcPr>
          <w:p w14:paraId="4476DADA" w14:textId="77777777" w:rsidR="009A4B38" w:rsidRPr="00AC4379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Вигоди</w:t>
            </w:r>
          </w:p>
        </w:tc>
        <w:tc>
          <w:tcPr>
            <w:tcW w:w="3223" w:type="dxa"/>
          </w:tcPr>
          <w:p w14:paraId="1EB6A521" w14:textId="77777777" w:rsidR="009A4B38" w:rsidRPr="00AC4379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Витрати</w:t>
            </w:r>
          </w:p>
        </w:tc>
      </w:tr>
      <w:tr w:rsidR="00AC4379" w:rsidRPr="00AC4379" w14:paraId="7BAFD335" w14:textId="77777777" w:rsidTr="00C3504A">
        <w:tc>
          <w:tcPr>
            <w:tcW w:w="2334" w:type="dxa"/>
          </w:tcPr>
          <w:p w14:paraId="21660C13" w14:textId="77777777" w:rsidR="009A4B38" w:rsidRPr="00AC4379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AC4379">
              <w:rPr>
                <w:b w:val="0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4072" w:type="dxa"/>
          </w:tcPr>
          <w:p w14:paraId="62E9F650" w14:textId="77777777" w:rsidR="009A4B38" w:rsidRPr="00AC4379" w:rsidRDefault="009A4B38" w:rsidP="00B144C9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AC4379">
              <w:rPr>
                <w:b w:val="0"/>
                <w:sz w:val="24"/>
                <w:szCs w:val="24"/>
                <w:lang w:val="uk-UA"/>
              </w:rPr>
              <w:t>Реалізація норм про</w:t>
            </w:r>
            <w:r w:rsidR="00B144C9" w:rsidRPr="00AC4379">
              <w:rPr>
                <w:b w:val="0"/>
                <w:sz w:val="24"/>
                <w:szCs w:val="24"/>
                <w:lang w:val="uk-UA"/>
              </w:rPr>
              <w:t>е</w:t>
            </w:r>
            <w:r w:rsidRPr="00AC4379">
              <w:rPr>
                <w:b w:val="0"/>
                <w:sz w:val="24"/>
                <w:szCs w:val="24"/>
                <w:lang w:val="uk-UA"/>
              </w:rPr>
              <w:t xml:space="preserve">кту </w:t>
            </w:r>
            <w:r w:rsidR="006C4CAD" w:rsidRPr="00AC4379">
              <w:rPr>
                <w:b w:val="0"/>
                <w:sz w:val="24"/>
                <w:szCs w:val="24"/>
                <w:lang w:val="uk-UA"/>
              </w:rPr>
              <w:t>Закону</w:t>
            </w:r>
            <w:r w:rsidRPr="00AC4379">
              <w:rPr>
                <w:b w:val="0"/>
                <w:sz w:val="24"/>
                <w:szCs w:val="24"/>
                <w:lang w:val="uk-UA"/>
              </w:rPr>
              <w:t xml:space="preserve"> дозволить застосовувати суб’єктам господарювання режим найбільшого сприяння при імпорті в Україну товарів та пільгових ставок ввізного мита</w:t>
            </w:r>
            <w:r w:rsidR="00525FB1" w:rsidRPr="00AC4379">
              <w:rPr>
                <w:b w:val="0"/>
                <w:sz w:val="24"/>
                <w:szCs w:val="24"/>
                <w:lang w:val="uk-UA"/>
              </w:rPr>
              <w:t>, що сприятиме виробництву товарів походженням з України</w:t>
            </w:r>
          </w:p>
        </w:tc>
        <w:tc>
          <w:tcPr>
            <w:tcW w:w="3223" w:type="dxa"/>
          </w:tcPr>
          <w:p w14:paraId="449B4ADB" w14:textId="77777777" w:rsidR="009A4B38" w:rsidRPr="00AC4379" w:rsidRDefault="009A4B38" w:rsidP="00FA0662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Додаткові витрати відсутні.</w:t>
            </w:r>
          </w:p>
          <w:p w14:paraId="14938DB3" w14:textId="77777777" w:rsidR="009A4B38" w:rsidRPr="00AC4379" w:rsidRDefault="009A4B38" w:rsidP="00FA0662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9A4B38" w:rsidRPr="00AC4379" w14:paraId="570039F3" w14:textId="77777777" w:rsidTr="00C3504A">
        <w:tc>
          <w:tcPr>
            <w:tcW w:w="2334" w:type="dxa"/>
          </w:tcPr>
          <w:p w14:paraId="23468786" w14:textId="77777777" w:rsidR="009A4B38" w:rsidRPr="00AC4379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AC4379">
              <w:rPr>
                <w:b w:val="0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4072" w:type="dxa"/>
          </w:tcPr>
          <w:p w14:paraId="63C9EF7A" w14:textId="77777777" w:rsidR="009A4B38" w:rsidRPr="00AC4379" w:rsidRDefault="009A4B38" w:rsidP="00B144C9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Залишаючи </w:t>
            </w:r>
            <w:r w:rsidR="00B144C9"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чинн</w:t>
            </w:r>
            <w:r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е регулювання без змін, вигоди відсутні, оскільки проблема  залишається невирішеною. </w:t>
            </w:r>
          </w:p>
        </w:tc>
        <w:tc>
          <w:tcPr>
            <w:tcW w:w="3223" w:type="dxa"/>
          </w:tcPr>
          <w:p w14:paraId="54F50651" w14:textId="77777777" w:rsidR="009A4B38" w:rsidRPr="00AC4379" w:rsidRDefault="009A4B38" w:rsidP="00B144C9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Витрати високі</w:t>
            </w:r>
            <w:r w:rsidR="00880043"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,</w:t>
            </w:r>
            <w:r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Непривабливий інвестиційний клімат </w:t>
            </w:r>
            <w:r w:rsidR="00525FB1"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у зв’язку із</w:t>
            </w:r>
            <w:r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</w:t>
            </w:r>
            <w:r w:rsidR="002841E0"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застосування</w:t>
            </w:r>
            <w:r w:rsidR="00525FB1"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м</w:t>
            </w:r>
            <w:r w:rsidR="002841E0"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в Україні правил визначення непреференційного походження відмінних від </w:t>
            </w:r>
            <w:r w:rsidR="002841E0"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lastRenderedPageBreak/>
              <w:t>правил,</w:t>
            </w:r>
            <w:r w:rsidR="00AB5A19"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</w:t>
            </w:r>
            <w:r w:rsidR="002841E0"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що застосовуються в Європейському Союзу</w:t>
            </w:r>
            <w:r w:rsidR="00525FB1"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.</w:t>
            </w:r>
            <w:r w:rsidR="002841E0" w:rsidRPr="00AC437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</w:t>
            </w:r>
          </w:p>
        </w:tc>
      </w:tr>
    </w:tbl>
    <w:p w14:paraId="3EBC0807" w14:textId="77777777" w:rsidR="009A4B38" w:rsidRPr="00AC4379" w:rsidRDefault="009A4B38" w:rsidP="009A4B38">
      <w:pPr>
        <w:pStyle w:val="3"/>
        <w:spacing w:before="0" w:beforeAutospacing="0" w:after="0" w:afterAutospacing="0"/>
        <w:rPr>
          <w:sz w:val="24"/>
          <w:szCs w:val="24"/>
          <w:lang w:val="uk-UA"/>
        </w:rPr>
      </w:pPr>
    </w:p>
    <w:p w14:paraId="4E8CCBD5" w14:textId="77777777" w:rsidR="00C3504A" w:rsidRPr="00AC4379" w:rsidRDefault="009A4B38" w:rsidP="009A4B3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AC4379">
        <w:rPr>
          <w:sz w:val="28"/>
          <w:szCs w:val="28"/>
          <w:lang w:val="uk-UA"/>
        </w:rPr>
        <w:t xml:space="preserve">IV. Вибір найбільш оптимального альтернативного способу </w:t>
      </w:r>
    </w:p>
    <w:p w14:paraId="0A749BAD" w14:textId="77777777" w:rsidR="009A4B38" w:rsidRPr="00AC4379" w:rsidRDefault="009A4B38" w:rsidP="009A4B3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AC4379">
        <w:rPr>
          <w:sz w:val="28"/>
          <w:szCs w:val="28"/>
          <w:lang w:val="uk-UA"/>
        </w:rPr>
        <w:t>досягнення цілей</w:t>
      </w:r>
    </w:p>
    <w:p w14:paraId="3684E18A" w14:textId="77777777" w:rsidR="00C3504A" w:rsidRPr="00AC4379" w:rsidRDefault="00C3504A" w:rsidP="009A4B38">
      <w:pPr>
        <w:pStyle w:val="3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66"/>
        <w:gridCol w:w="2888"/>
        <w:gridCol w:w="4668"/>
      </w:tblGrid>
      <w:tr w:rsidR="00AC4379" w:rsidRPr="00AC4379" w14:paraId="376B4A91" w14:textId="77777777" w:rsidTr="003A76C6">
        <w:trPr>
          <w:tblCellSpacing w:w="22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CD2C9F" w14:textId="77777777" w:rsidR="009A4B38" w:rsidRPr="00AC4379" w:rsidRDefault="009A4B38" w:rsidP="00FA0662">
            <w:pPr>
              <w:jc w:val="center"/>
              <w:rPr>
                <w:lang w:val="uk-UA"/>
              </w:rPr>
            </w:pPr>
            <w:r w:rsidRPr="00AC4379">
              <w:rPr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35A029" w14:textId="77777777" w:rsidR="009A4B38" w:rsidRPr="00AC4379" w:rsidRDefault="009A4B38" w:rsidP="00FA0662">
            <w:pPr>
              <w:jc w:val="center"/>
              <w:rPr>
                <w:lang w:val="uk-UA"/>
              </w:rPr>
            </w:pPr>
            <w:r w:rsidRPr="00AC4379">
              <w:rPr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2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4E1AEA" w14:textId="77777777" w:rsidR="009A4B38" w:rsidRPr="00AC4379" w:rsidRDefault="009A4B38" w:rsidP="00FA0662">
            <w:pPr>
              <w:jc w:val="center"/>
              <w:rPr>
                <w:lang w:val="uk-UA"/>
              </w:rPr>
            </w:pPr>
            <w:r w:rsidRPr="00AC4379">
              <w:rPr>
                <w:lang w:val="uk-UA"/>
              </w:rPr>
              <w:t xml:space="preserve">Коментарі щодо присвоєння відповідного </w:t>
            </w:r>
            <w:proofErr w:type="spellStart"/>
            <w:r w:rsidRPr="00AC4379">
              <w:rPr>
                <w:lang w:val="uk-UA"/>
              </w:rPr>
              <w:t>бала</w:t>
            </w:r>
            <w:proofErr w:type="spellEnd"/>
          </w:p>
        </w:tc>
      </w:tr>
      <w:tr w:rsidR="00AC4379" w:rsidRPr="00AC4379" w14:paraId="1FA924D3" w14:textId="77777777" w:rsidTr="003A76C6">
        <w:trPr>
          <w:tblCellSpacing w:w="22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186210" w14:textId="77777777" w:rsidR="009A4B38" w:rsidRPr="00AC4379" w:rsidRDefault="009A4B38" w:rsidP="00FA0662">
            <w:pPr>
              <w:jc w:val="both"/>
              <w:rPr>
                <w:lang w:val="uk-UA"/>
              </w:rPr>
            </w:pPr>
            <w:r w:rsidRPr="00AC4379">
              <w:rPr>
                <w:lang w:val="uk-UA"/>
              </w:rPr>
              <w:t>Альтернатива 1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76BAEF" w14:textId="77777777" w:rsidR="009A4B38" w:rsidRPr="00AC4379" w:rsidRDefault="009A4B38" w:rsidP="00FA0662">
            <w:pPr>
              <w:jc w:val="center"/>
              <w:rPr>
                <w:lang w:val="uk-UA"/>
              </w:rPr>
            </w:pPr>
            <w:r w:rsidRPr="00AC4379">
              <w:rPr>
                <w:lang w:val="uk-UA"/>
              </w:rPr>
              <w:t>3</w:t>
            </w:r>
          </w:p>
        </w:tc>
        <w:tc>
          <w:tcPr>
            <w:tcW w:w="2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EE225D" w14:textId="77777777" w:rsidR="009A4B38" w:rsidRPr="00AC4379" w:rsidRDefault="009A4B38" w:rsidP="00FA0662">
            <w:pPr>
              <w:jc w:val="both"/>
              <w:rPr>
                <w:lang w:val="uk-UA"/>
              </w:rPr>
            </w:pPr>
            <w:r w:rsidRPr="00AC4379">
              <w:rPr>
                <w:lang w:val="uk-UA"/>
              </w:rPr>
              <w:t xml:space="preserve">Цілі прийняття регуляторного </w:t>
            </w:r>
            <w:proofErr w:type="spellStart"/>
            <w:r w:rsidRPr="00AC4379">
              <w:rPr>
                <w:lang w:val="uk-UA"/>
              </w:rPr>
              <w:t>акта</w:t>
            </w:r>
            <w:proofErr w:type="spellEnd"/>
            <w:r w:rsidRPr="00AC4379">
              <w:rPr>
                <w:lang w:val="uk-UA"/>
              </w:rPr>
              <w:t xml:space="preserve"> можуть бути досягнути повною мірою.</w:t>
            </w:r>
          </w:p>
        </w:tc>
      </w:tr>
      <w:tr w:rsidR="009A4B38" w:rsidRPr="00AC4379" w14:paraId="34CD3A3A" w14:textId="77777777" w:rsidTr="003A76C6">
        <w:trPr>
          <w:tblCellSpacing w:w="22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F680BA" w14:textId="77777777" w:rsidR="009A4B38" w:rsidRPr="00AC4379" w:rsidRDefault="009A4B38" w:rsidP="00FA0662">
            <w:pPr>
              <w:jc w:val="both"/>
              <w:rPr>
                <w:lang w:val="uk-UA"/>
              </w:rPr>
            </w:pPr>
            <w:r w:rsidRPr="00AC4379">
              <w:rPr>
                <w:lang w:val="uk-UA"/>
              </w:rPr>
              <w:t>Альтернатива 2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B543C0" w14:textId="77777777" w:rsidR="009A4B38" w:rsidRPr="00AC4379" w:rsidRDefault="009A4B38" w:rsidP="00FA0662">
            <w:pPr>
              <w:jc w:val="center"/>
              <w:rPr>
                <w:lang w:val="uk-UA"/>
              </w:rPr>
            </w:pPr>
            <w:r w:rsidRPr="00AC4379">
              <w:rPr>
                <w:lang w:val="uk-UA"/>
              </w:rPr>
              <w:t>1</w:t>
            </w:r>
          </w:p>
        </w:tc>
        <w:tc>
          <w:tcPr>
            <w:tcW w:w="2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F4F0F9" w14:textId="77777777" w:rsidR="009A4B38" w:rsidRPr="00AC4379" w:rsidRDefault="009A4B38" w:rsidP="00FA0662">
            <w:pPr>
              <w:jc w:val="both"/>
              <w:rPr>
                <w:lang w:val="uk-UA"/>
              </w:rPr>
            </w:pPr>
            <w:r w:rsidRPr="00AC4379">
              <w:rPr>
                <w:lang w:val="uk-UA"/>
              </w:rPr>
              <w:t xml:space="preserve">Не дозволяє досягнути поставлених цілей державного регулювання. </w:t>
            </w:r>
          </w:p>
        </w:tc>
      </w:tr>
    </w:tbl>
    <w:p w14:paraId="403F9EA2" w14:textId="77777777" w:rsidR="002F399D" w:rsidRPr="00AC4379" w:rsidRDefault="002F399D" w:rsidP="009A4B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40"/>
        <w:gridCol w:w="2991"/>
        <w:gridCol w:w="2109"/>
        <w:gridCol w:w="2582"/>
      </w:tblGrid>
      <w:tr w:rsidR="00AC4379" w:rsidRPr="00AC4379" w14:paraId="6009578F" w14:textId="77777777" w:rsidTr="00166597">
        <w:trPr>
          <w:tblCellSpacing w:w="22" w:type="dxa"/>
        </w:trPr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B58557" w14:textId="77777777" w:rsidR="009A4B38" w:rsidRPr="00AC4379" w:rsidRDefault="009A4B38" w:rsidP="00FA0662">
            <w:pPr>
              <w:jc w:val="center"/>
              <w:rPr>
                <w:lang w:val="uk-UA"/>
              </w:rPr>
            </w:pPr>
            <w:r w:rsidRPr="00AC4379">
              <w:rPr>
                <w:lang w:val="uk-UA"/>
              </w:rPr>
              <w:t>Рейтинг результативності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C9484D" w14:textId="77777777" w:rsidR="009A4B38" w:rsidRPr="00AC4379" w:rsidRDefault="009A4B38" w:rsidP="00FA0662">
            <w:pPr>
              <w:jc w:val="center"/>
              <w:rPr>
                <w:lang w:val="uk-UA"/>
              </w:rPr>
            </w:pPr>
            <w:r w:rsidRPr="00AC4379">
              <w:rPr>
                <w:lang w:val="uk-UA"/>
              </w:rPr>
              <w:t>Вигоди (підсумок)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E788D0" w14:textId="77777777" w:rsidR="009A4B38" w:rsidRPr="00AC4379" w:rsidRDefault="009A4B38" w:rsidP="00FA0662">
            <w:pPr>
              <w:jc w:val="center"/>
              <w:rPr>
                <w:lang w:val="uk-UA"/>
              </w:rPr>
            </w:pPr>
            <w:r w:rsidRPr="00AC4379">
              <w:rPr>
                <w:lang w:val="uk-UA"/>
              </w:rPr>
              <w:t>Витрати (підсумок)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788169" w14:textId="77777777" w:rsidR="009A4B38" w:rsidRPr="00AC4379" w:rsidRDefault="009A4B38" w:rsidP="00FA0662">
            <w:pPr>
              <w:jc w:val="center"/>
              <w:rPr>
                <w:lang w:val="uk-UA"/>
              </w:rPr>
            </w:pPr>
            <w:r w:rsidRPr="00AC4379">
              <w:rPr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AC4379" w:rsidRPr="00AC4379" w14:paraId="3B379B18" w14:textId="77777777" w:rsidTr="00166597">
        <w:trPr>
          <w:tblCellSpacing w:w="22" w:type="dxa"/>
        </w:trPr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70EE8D" w14:textId="77777777" w:rsidR="009A4B38" w:rsidRPr="00AC4379" w:rsidRDefault="009A4B38" w:rsidP="00FA0662">
            <w:pPr>
              <w:jc w:val="both"/>
              <w:rPr>
                <w:lang w:val="uk-UA"/>
              </w:rPr>
            </w:pPr>
            <w:r w:rsidRPr="00AC4379">
              <w:rPr>
                <w:lang w:val="uk-UA"/>
              </w:rPr>
              <w:t>Альтернатива 1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7C7CC0" w14:textId="77777777" w:rsidR="009A4B38" w:rsidRPr="00AC4379" w:rsidRDefault="009A4B38" w:rsidP="00FA0662">
            <w:pPr>
              <w:jc w:val="both"/>
              <w:rPr>
                <w:lang w:val="uk-UA"/>
              </w:rPr>
            </w:pPr>
            <w:r w:rsidRPr="00AC4379">
              <w:rPr>
                <w:lang w:val="uk-UA"/>
              </w:rPr>
              <w:t>Прийняття про</w:t>
            </w:r>
            <w:r w:rsidR="00B144C9" w:rsidRPr="00AC4379">
              <w:rPr>
                <w:lang w:val="uk-UA"/>
              </w:rPr>
              <w:t>е</w:t>
            </w:r>
            <w:r w:rsidR="000F626C" w:rsidRPr="00AC4379">
              <w:rPr>
                <w:lang w:val="uk-UA"/>
              </w:rPr>
              <w:t>кту Закону</w:t>
            </w:r>
            <w:r w:rsidRPr="00AC4379">
              <w:rPr>
                <w:lang w:val="uk-UA"/>
              </w:rPr>
              <w:t xml:space="preserve"> забезпечить: виконання Україною зобов’язань, взятих  відповідно до додатка </w:t>
            </w:r>
            <w:r w:rsidRPr="00AC4379">
              <w:rPr>
                <w:lang w:val="en-US"/>
              </w:rPr>
              <w:t>XV</w:t>
            </w:r>
            <w:r w:rsidR="002F399D" w:rsidRPr="00AC4379">
              <w:rPr>
                <w:lang w:val="uk-UA"/>
              </w:rPr>
              <w:t xml:space="preserve"> </w:t>
            </w:r>
            <w:r w:rsidRPr="00AC4379">
              <w:rPr>
                <w:lang w:val="uk-UA"/>
              </w:rPr>
              <w:t>до Угоди; узгодження інтересів бізнесу та держави;</w:t>
            </w:r>
          </w:p>
          <w:p w14:paraId="76CAB04E" w14:textId="77777777" w:rsidR="009A4B38" w:rsidRPr="00AC4379" w:rsidRDefault="009A4B38" w:rsidP="00FA0662">
            <w:pPr>
              <w:jc w:val="both"/>
              <w:rPr>
                <w:rFonts w:eastAsia="Calibri"/>
                <w:lang w:val="uk-UA" w:eastAsia="en-US"/>
              </w:rPr>
            </w:pPr>
            <w:r w:rsidRPr="00AC4379">
              <w:rPr>
                <w:rFonts w:eastAsia="Calibri"/>
                <w:lang w:val="uk-UA" w:eastAsia="en-US"/>
              </w:rPr>
              <w:t>створення сприятливого клімату для розвитку зовнішньої торгівлі і залучення інвестицій;</w:t>
            </w:r>
          </w:p>
          <w:p w14:paraId="58DAA961" w14:textId="77777777" w:rsidR="009A4B38" w:rsidRPr="00AC4379" w:rsidRDefault="009A4B38" w:rsidP="00FA0662">
            <w:pPr>
              <w:jc w:val="both"/>
              <w:rPr>
                <w:lang w:val="uk-UA"/>
              </w:rPr>
            </w:pPr>
            <w:r w:rsidRPr="00AC4379">
              <w:rPr>
                <w:lang w:val="uk-UA"/>
              </w:rPr>
              <w:t>адаптацію законодавства  України д</w:t>
            </w:r>
            <w:r w:rsidR="002311BD" w:rsidRPr="00AC4379">
              <w:rPr>
                <w:lang w:val="uk-UA"/>
              </w:rPr>
              <w:t>о законодавства країн-членів ЄС</w:t>
            </w:r>
            <w:r w:rsidRPr="00AC4379">
              <w:rPr>
                <w:lang w:val="uk-UA"/>
              </w:rPr>
              <w:t xml:space="preserve"> </w:t>
            </w:r>
            <w:r w:rsidR="00B144C9" w:rsidRPr="00AC4379">
              <w:rPr>
                <w:lang w:val="uk-UA"/>
              </w:rPr>
              <w:t>у</w:t>
            </w:r>
            <w:r w:rsidRPr="00AC4379">
              <w:rPr>
                <w:lang w:val="uk-UA"/>
              </w:rPr>
              <w:t xml:space="preserve"> частині  визначенн</w:t>
            </w:r>
            <w:r w:rsidR="002311BD" w:rsidRPr="00AC4379">
              <w:rPr>
                <w:lang w:val="uk-UA"/>
              </w:rPr>
              <w:t>я непреференційного походження при імпорті</w:t>
            </w:r>
            <w:r w:rsidRPr="00AC4379">
              <w:rPr>
                <w:lang w:val="uk-UA"/>
              </w:rPr>
              <w:t xml:space="preserve"> в Україну товарів.</w:t>
            </w:r>
          </w:p>
          <w:p w14:paraId="57A0D09E" w14:textId="77777777" w:rsidR="009A4B38" w:rsidRPr="00AC4379" w:rsidRDefault="009A4B38" w:rsidP="00B144C9">
            <w:pPr>
              <w:jc w:val="both"/>
              <w:rPr>
                <w:lang w:val="uk-UA"/>
              </w:rPr>
            </w:pPr>
            <w:r w:rsidRPr="00AC4379">
              <w:rPr>
                <w:lang w:val="uk-UA"/>
              </w:rPr>
              <w:t>Запропонований спосіб вирішення зазначеної проблеми є найбільш  доцільним, оскільки це забезпечить приваблив</w:t>
            </w:r>
            <w:r w:rsidR="00B144C9" w:rsidRPr="00AC4379">
              <w:rPr>
                <w:lang w:val="uk-UA"/>
              </w:rPr>
              <w:t>ості</w:t>
            </w:r>
            <w:r w:rsidRPr="00AC4379">
              <w:rPr>
                <w:lang w:val="uk-UA"/>
              </w:rPr>
              <w:t xml:space="preserve"> </w:t>
            </w:r>
            <w:r w:rsidR="00AB5A19" w:rsidRPr="00AC4379">
              <w:rPr>
                <w:lang w:val="uk-UA"/>
              </w:rPr>
              <w:t>інвестицій</w:t>
            </w:r>
            <w:r w:rsidRPr="00AC4379">
              <w:rPr>
                <w:lang w:val="uk-UA"/>
              </w:rPr>
              <w:t xml:space="preserve"> в Україну.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702A32" w14:textId="77777777" w:rsidR="009A4B38" w:rsidRPr="00AC4379" w:rsidRDefault="00B85EC8" w:rsidP="00FA0662">
            <w:pPr>
              <w:jc w:val="both"/>
              <w:rPr>
                <w:lang w:val="uk-UA"/>
              </w:rPr>
            </w:pPr>
            <w:r w:rsidRPr="00AC4379">
              <w:rPr>
                <w:lang w:val="uk-UA"/>
              </w:rPr>
              <w:t xml:space="preserve"> Витрати відсутні</w:t>
            </w:r>
          </w:p>
          <w:p w14:paraId="1D0F901D" w14:textId="77777777" w:rsidR="009A4B38" w:rsidRPr="00AC4379" w:rsidRDefault="009A4B38" w:rsidP="00FA0662">
            <w:pPr>
              <w:jc w:val="both"/>
              <w:rPr>
                <w:lang w:val="uk-UA"/>
              </w:rPr>
            </w:pP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187B1A" w14:textId="77777777" w:rsidR="009A4B38" w:rsidRPr="00AC4379" w:rsidRDefault="009A4B38" w:rsidP="00FA0662">
            <w:pPr>
              <w:jc w:val="both"/>
              <w:rPr>
                <w:lang w:val="uk-UA"/>
              </w:rPr>
            </w:pPr>
            <w:r w:rsidRPr="00AC4379">
              <w:rPr>
                <w:lang w:val="uk-UA"/>
              </w:rPr>
              <w:t>Є найбільш  оптимальною серед запропонованих альтернатив, оскільки відповідає вимогам регуляторної політики і досягає цілей державного регулювання.</w:t>
            </w:r>
          </w:p>
        </w:tc>
      </w:tr>
      <w:tr w:rsidR="009A4B38" w:rsidRPr="00AC4379" w14:paraId="77B77090" w14:textId="77777777" w:rsidTr="00166597">
        <w:trPr>
          <w:tblCellSpacing w:w="22" w:type="dxa"/>
        </w:trPr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45AAEE" w14:textId="77777777" w:rsidR="009A4B38" w:rsidRPr="00AC4379" w:rsidRDefault="009A4B38" w:rsidP="00FA0662">
            <w:pPr>
              <w:jc w:val="both"/>
              <w:rPr>
                <w:lang w:val="uk-UA"/>
              </w:rPr>
            </w:pPr>
            <w:r w:rsidRPr="00AC4379">
              <w:rPr>
                <w:lang w:val="uk-UA"/>
              </w:rPr>
              <w:t>Альтернатива 2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BB43AE" w14:textId="77777777" w:rsidR="009A4B38" w:rsidRPr="00AC4379" w:rsidRDefault="009A4B38" w:rsidP="00B144C9">
            <w:pPr>
              <w:jc w:val="both"/>
              <w:rPr>
                <w:lang w:val="uk-UA"/>
              </w:rPr>
            </w:pPr>
            <w:r w:rsidRPr="00AC4379">
              <w:rPr>
                <w:rFonts w:eastAsia="Calibri"/>
                <w:lang w:val="uk-UA" w:eastAsia="en-US"/>
              </w:rPr>
              <w:t>Залишаючи </w:t>
            </w:r>
            <w:r w:rsidR="00B144C9" w:rsidRPr="00AC4379">
              <w:rPr>
                <w:rFonts w:eastAsia="Calibri"/>
                <w:lang w:val="uk-UA" w:eastAsia="en-US"/>
              </w:rPr>
              <w:t>чинн</w:t>
            </w:r>
            <w:r w:rsidRPr="00AC4379">
              <w:rPr>
                <w:rFonts w:eastAsia="Calibri"/>
                <w:lang w:val="uk-UA" w:eastAsia="en-US"/>
              </w:rPr>
              <w:t xml:space="preserve">е регулювання без змін, вигоди відсутні, оскільки </w:t>
            </w:r>
            <w:r w:rsidRPr="00AC4379">
              <w:rPr>
                <w:rFonts w:eastAsia="Calibri"/>
                <w:lang w:val="uk-UA" w:eastAsia="en-US"/>
              </w:rPr>
              <w:lastRenderedPageBreak/>
              <w:t>проблема залишається невирішеною.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202E2C" w14:textId="77777777" w:rsidR="009A4B38" w:rsidRPr="00AC4379" w:rsidRDefault="009A4B38" w:rsidP="00FA0662">
            <w:pPr>
              <w:jc w:val="both"/>
              <w:rPr>
                <w:lang w:val="uk-UA"/>
              </w:rPr>
            </w:pPr>
            <w:r w:rsidRPr="00AC4379">
              <w:rPr>
                <w:lang w:val="uk-UA"/>
              </w:rPr>
              <w:lastRenderedPageBreak/>
              <w:t>Витрати високі.</w:t>
            </w:r>
          </w:p>
          <w:p w14:paraId="0A981E29" w14:textId="77777777" w:rsidR="002F399D" w:rsidRPr="00AC4379" w:rsidRDefault="002F399D" w:rsidP="00FA0662">
            <w:pPr>
              <w:jc w:val="both"/>
              <w:rPr>
                <w:lang w:val="uk-UA"/>
              </w:rPr>
            </w:pPr>
            <w:r w:rsidRPr="00AC4379">
              <w:rPr>
                <w:lang w:val="uk-UA"/>
              </w:rPr>
              <w:t xml:space="preserve">У разі </w:t>
            </w:r>
            <w:r w:rsidR="00400E32" w:rsidRPr="00AC4379">
              <w:rPr>
                <w:lang w:val="uk-UA"/>
              </w:rPr>
              <w:t xml:space="preserve"> </w:t>
            </w:r>
            <w:proofErr w:type="spellStart"/>
            <w:r w:rsidR="00400E32" w:rsidRPr="00AC4379">
              <w:rPr>
                <w:lang w:val="uk-UA"/>
              </w:rPr>
              <w:t>незапровадження</w:t>
            </w:r>
            <w:proofErr w:type="spellEnd"/>
            <w:r w:rsidR="00400E32" w:rsidRPr="00AC4379">
              <w:rPr>
                <w:lang w:val="uk-UA"/>
              </w:rPr>
              <w:t xml:space="preserve">  регуляторного </w:t>
            </w:r>
            <w:proofErr w:type="spellStart"/>
            <w:r w:rsidR="00400E32" w:rsidRPr="00AC4379">
              <w:rPr>
                <w:lang w:val="uk-UA"/>
              </w:rPr>
              <w:t>акта</w:t>
            </w:r>
            <w:proofErr w:type="spellEnd"/>
            <w:r w:rsidR="00400E32" w:rsidRPr="00AC4379">
              <w:rPr>
                <w:lang w:val="uk-UA"/>
              </w:rPr>
              <w:t xml:space="preserve"> </w:t>
            </w:r>
          </w:p>
          <w:p w14:paraId="08C9CC03" w14:textId="77777777" w:rsidR="009A4B38" w:rsidRPr="00AC4379" w:rsidRDefault="00400E32" w:rsidP="00B144C9">
            <w:pPr>
              <w:jc w:val="both"/>
              <w:rPr>
                <w:b/>
                <w:lang w:val="uk-UA"/>
              </w:rPr>
            </w:pPr>
            <w:r w:rsidRPr="00AC4379">
              <w:rPr>
                <w:lang w:val="uk-UA"/>
              </w:rPr>
              <w:lastRenderedPageBreak/>
              <w:t xml:space="preserve">призведе </w:t>
            </w:r>
            <w:r w:rsidRPr="00AC4379">
              <w:rPr>
                <w:rFonts w:eastAsia="Calibri"/>
                <w:lang w:val="uk-UA" w:eastAsia="en-US"/>
              </w:rPr>
              <w:t>до не</w:t>
            </w:r>
            <w:r w:rsidRPr="00AC4379">
              <w:rPr>
                <w:lang w:val="uk-UA"/>
              </w:rPr>
              <w:t>забезпечення  виконання Україною зобов’язань, взятих  відповідно до додатка XV</w:t>
            </w:r>
            <w:r w:rsidR="008A65EB" w:rsidRPr="00AC4379">
              <w:rPr>
                <w:lang w:val="uk-UA"/>
              </w:rPr>
              <w:t xml:space="preserve"> </w:t>
            </w:r>
            <w:r w:rsidRPr="00AC4379">
              <w:rPr>
                <w:lang w:val="uk-UA"/>
              </w:rPr>
              <w:t>до Угоди</w:t>
            </w:r>
            <w:r w:rsidR="00F954B5" w:rsidRPr="00AC4379">
              <w:rPr>
                <w:lang w:val="uk-UA"/>
              </w:rPr>
              <w:t>.</w:t>
            </w:r>
            <w:r w:rsidRPr="00AC4379">
              <w:rPr>
                <w:rFonts w:eastAsia="Calibri"/>
                <w:b/>
                <w:lang w:val="uk-UA" w:eastAsia="en-US"/>
              </w:rPr>
              <w:t xml:space="preserve">  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A43CA6" w14:textId="77777777" w:rsidR="009A4B38" w:rsidRPr="00AC4379" w:rsidRDefault="009A4B38" w:rsidP="00880043">
            <w:pPr>
              <w:jc w:val="both"/>
              <w:rPr>
                <w:lang w:val="uk-UA"/>
              </w:rPr>
            </w:pPr>
            <w:r w:rsidRPr="00AC4379">
              <w:rPr>
                <w:lang w:val="uk-UA"/>
              </w:rPr>
              <w:lastRenderedPageBreak/>
              <w:t>Є найгіршою з альтернатив, оскільки не досяг</w:t>
            </w:r>
            <w:r w:rsidR="00880043" w:rsidRPr="00AC4379">
              <w:rPr>
                <w:lang w:val="uk-UA"/>
              </w:rPr>
              <w:t>ає</w:t>
            </w:r>
            <w:r w:rsidRPr="00AC4379">
              <w:rPr>
                <w:lang w:val="uk-UA"/>
              </w:rPr>
              <w:t xml:space="preserve"> цілей </w:t>
            </w:r>
            <w:r w:rsidRPr="00AC4379">
              <w:rPr>
                <w:lang w:val="uk-UA"/>
              </w:rPr>
              <w:lastRenderedPageBreak/>
              <w:t>державного регулювання.</w:t>
            </w:r>
          </w:p>
        </w:tc>
      </w:tr>
    </w:tbl>
    <w:p w14:paraId="5366305C" w14:textId="77777777" w:rsidR="009A4B38" w:rsidRPr="00AC4379" w:rsidRDefault="009A4B38" w:rsidP="009A4B38">
      <w:pPr>
        <w:pStyle w:val="a3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14:paraId="125A1091" w14:textId="77777777" w:rsidR="009A4B38" w:rsidRPr="00AC4379" w:rsidRDefault="009A4B38" w:rsidP="009A4B3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AC4379">
        <w:rPr>
          <w:sz w:val="28"/>
          <w:szCs w:val="28"/>
          <w:lang w:val="uk-UA"/>
        </w:rPr>
        <w:t>V. Механізми та заходи, які забезпечать розв’язання визначеної проблеми</w:t>
      </w:r>
    </w:p>
    <w:p w14:paraId="243A47AB" w14:textId="77777777" w:rsidR="00B144C9" w:rsidRPr="00AC4379" w:rsidRDefault="00B144C9" w:rsidP="009A4B38">
      <w:pPr>
        <w:pStyle w:val="3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14:paraId="6ADC3F6A" w14:textId="77777777" w:rsidR="009A4B38" w:rsidRPr="00AC4379" w:rsidRDefault="00AE4D58" w:rsidP="003646F8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AC4379">
        <w:rPr>
          <w:b w:val="0"/>
          <w:sz w:val="28"/>
          <w:szCs w:val="28"/>
          <w:lang w:val="uk-UA"/>
        </w:rPr>
        <w:t xml:space="preserve">Механізмом, </w:t>
      </w:r>
      <w:r w:rsidR="00B144C9" w:rsidRPr="00AC4379">
        <w:rPr>
          <w:b w:val="0"/>
          <w:sz w:val="28"/>
          <w:szCs w:val="28"/>
          <w:lang w:val="uk-UA"/>
        </w:rPr>
        <w:t>що</w:t>
      </w:r>
      <w:r w:rsidRPr="00AC4379">
        <w:rPr>
          <w:sz w:val="28"/>
          <w:szCs w:val="28"/>
          <w:lang w:val="uk-UA"/>
        </w:rPr>
        <w:t xml:space="preserve"> </w:t>
      </w:r>
      <w:r w:rsidRPr="00AC4379">
        <w:rPr>
          <w:b w:val="0"/>
          <w:sz w:val="28"/>
          <w:szCs w:val="28"/>
          <w:lang w:val="uk-UA"/>
        </w:rPr>
        <w:t>забезпечить р</w:t>
      </w:r>
      <w:r w:rsidR="009A4B38" w:rsidRPr="00AC4379">
        <w:rPr>
          <w:b w:val="0"/>
          <w:sz w:val="28"/>
          <w:szCs w:val="28"/>
          <w:lang w:val="uk-UA"/>
        </w:rPr>
        <w:t xml:space="preserve">озв’язання </w:t>
      </w:r>
      <w:r w:rsidRPr="00AC4379">
        <w:rPr>
          <w:b w:val="0"/>
          <w:sz w:val="28"/>
          <w:szCs w:val="28"/>
          <w:lang w:val="uk-UA"/>
        </w:rPr>
        <w:t xml:space="preserve">визначеної </w:t>
      </w:r>
      <w:r w:rsidR="009A4B38" w:rsidRPr="00AC4379">
        <w:rPr>
          <w:b w:val="0"/>
          <w:sz w:val="28"/>
          <w:szCs w:val="28"/>
          <w:lang w:val="uk-UA"/>
        </w:rPr>
        <w:t>проблеми</w:t>
      </w:r>
      <w:r w:rsidRPr="00AC4379">
        <w:rPr>
          <w:b w:val="0"/>
          <w:sz w:val="28"/>
          <w:szCs w:val="28"/>
          <w:lang w:val="uk-UA"/>
        </w:rPr>
        <w:t>, є</w:t>
      </w:r>
      <w:r w:rsidR="009A4B38" w:rsidRPr="00AC4379">
        <w:rPr>
          <w:b w:val="0"/>
          <w:sz w:val="28"/>
          <w:szCs w:val="28"/>
          <w:lang w:val="uk-UA"/>
        </w:rPr>
        <w:t xml:space="preserve">  прийняття зазначеного регуляторного </w:t>
      </w:r>
      <w:proofErr w:type="spellStart"/>
      <w:r w:rsidR="009A4B38" w:rsidRPr="00AC4379">
        <w:rPr>
          <w:b w:val="0"/>
          <w:sz w:val="28"/>
          <w:szCs w:val="28"/>
          <w:lang w:val="uk-UA"/>
        </w:rPr>
        <w:t>акт</w:t>
      </w:r>
      <w:r w:rsidR="00B144C9" w:rsidRPr="00AC4379">
        <w:rPr>
          <w:b w:val="0"/>
          <w:sz w:val="28"/>
          <w:szCs w:val="28"/>
          <w:lang w:val="uk-UA"/>
        </w:rPr>
        <w:t>а</w:t>
      </w:r>
      <w:proofErr w:type="spellEnd"/>
      <w:r w:rsidR="009A4B38" w:rsidRPr="00AC4379">
        <w:rPr>
          <w:b w:val="0"/>
          <w:sz w:val="28"/>
          <w:szCs w:val="28"/>
          <w:lang w:val="uk-UA"/>
        </w:rPr>
        <w:t xml:space="preserve">. </w:t>
      </w:r>
    </w:p>
    <w:p w14:paraId="1E79AC9D" w14:textId="77777777" w:rsidR="00AE4D58" w:rsidRPr="00AC4379" w:rsidRDefault="00AE4D58" w:rsidP="003646F8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AC4379">
        <w:rPr>
          <w:b w:val="0"/>
          <w:sz w:val="28"/>
          <w:szCs w:val="28"/>
          <w:lang w:val="uk-UA"/>
        </w:rPr>
        <w:t>Заходи, щ</w:t>
      </w:r>
      <w:r w:rsidR="000F626C" w:rsidRPr="00AC4379">
        <w:rPr>
          <w:b w:val="0"/>
          <w:sz w:val="28"/>
          <w:szCs w:val="28"/>
          <w:lang w:val="uk-UA"/>
        </w:rPr>
        <w:t xml:space="preserve">о пропонуються для розв’язання </w:t>
      </w:r>
      <w:r w:rsidRPr="00AC4379">
        <w:rPr>
          <w:b w:val="0"/>
          <w:sz w:val="28"/>
          <w:szCs w:val="28"/>
          <w:lang w:val="uk-UA"/>
        </w:rPr>
        <w:t xml:space="preserve">проблеми: </w:t>
      </w:r>
    </w:p>
    <w:p w14:paraId="3CDFB41D" w14:textId="77777777" w:rsidR="005343D6" w:rsidRPr="00AC4379" w:rsidRDefault="000F626C" w:rsidP="003646F8">
      <w:pPr>
        <w:pStyle w:val="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AC4379">
        <w:rPr>
          <w:b w:val="0"/>
          <w:sz w:val="28"/>
          <w:szCs w:val="28"/>
          <w:lang w:val="uk-UA"/>
        </w:rPr>
        <w:t> </w:t>
      </w:r>
      <w:r w:rsidR="00B144C9" w:rsidRPr="00AC4379">
        <w:rPr>
          <w:b w:val="0"/>
          <w:sz w:val="28"/>
          <w:szCs w:val="28"/>
          <w:lang w:val="uk-UA"/>
        </w:rPr>
        <w:t>п</w:t>
      </w:r>
      <w:r w:rsidRPr="00AC4379">
        <w:rPr>
          <w:b w:val="0"/>
          <w:sz w:val="28"/>
          <w:szCs w:val="28"/>
          <w:lang w:val="uk-UA"/>
        </w:rPr>
        <w:t>рийняти Закон України «Про внесення змін до Митного кодексу України щодо приведення порядку визначення країни походження товару у відповідність до Митного кодексу Європейського Союзу»</w:t>
      </w:r>
      <w:r w:rsidR="005343D6" w:rsidRPr="00AC4379">
        <w:rPr>
          <w:b w:val="0"/>
          <w:sz w:val="28"/>
          <w:szCs w:val="28"/>
          <w:lang w:val="uk-UA"/>
        </w:rPr>
        <w:t>;</w:t>
      </w:r>
    </w:p>
    <w:p w14:paraId="6D0D9566" w14:textId="77777777" w:rsidR="005343D6" w:rsidRPr="00AC4379" w:rsidRDefault="003403EB" w:rsidP="003646F8">
      <w:pPr>
        <w:pStyle w:val="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AC4379">
        <w:rPr>
          <w:b w:val="0"/>
          <w:sz w:val="28"/>
          <w:szCs w:val="28"/>
          <w:lang w:val="uk-UA"/>
        </w:rPr>
        <w:t>забезпечити інформування</w:t>
      </w:r>
      <w:r w:rsidR="008D4896" w:rsidRPr="00AC4379">
        <w:rPr>
          <w:b w:val="0"/>
          <w:sz w:val="28"/>
          <w:szCs w:val="28"/>
          <w:lang w:val="uk-UA"/>
        </w:rPr>
        <w:t xml:space="preserve"> громадськості про вимог</w:t>
      </w:r>
      <w:r w:rsidR="004A775F" w:rsidRPr="00AC4379">
        <w:rPr>
          <w:b w:val="0"/>
          <w:sz w:val="28"/>
          <w:szCs w:val="28"/>
          <w:lang w:val="uk-UA"/>
        </w:rPr>
        <w:t>и</w:t>
      </w:r>
      <w:r w:rsidR="008D4896" w:rsidRPr="00AC4379">
        <w:rPr>
          <w:b w:val="0"/>
          <w:sz w:val="28"/>
          <w:szCs w:val="28"/>
          <w:lang w:val="uk-UA"/>
        </w:rPr>
        <w:t xml:space="preserve">  регуляторного </w:t>
      </w:r>
      <w:proofErr w:type="spellStart"/>
      <w:r w:rsidR="008D4896" w:rsidRPr="00AC4379">
        <w:rPr>
          <w:b w:val="0"/>
          <w:sz w:val="28"/>
          <w:szCs w:val="28"/>
          <w:lang w:val="uk-UA"/>
        </w:rPr>
        <w:t>акта</w:t>
      </w:r>
      <w:proofErr w:type="spellEnd"/>
      <w:r w:rsidR="008D4896" w:rsidRPr="00AC4379">
        <w:rPr>
          <w:b w:val="0"/>
          <w:sz w:val="28"/>
          <w:szCs w:val="28"/>
          <w:lang w:val="uk-UA"/>
        </w:rPr>
        <w:t xml:space="preserve"> шляхом його</w:t>
      </w:r>
      <w:r w:rsidR="004A775F" w:rsidRPr="00AC4379">
        <w:rPr>
          <w:b w:val="0"/>
          <w:sz w:val="28"/>
          <w:szCs w:val="28"/>
        </w:rPr>
        <w:t xml:space="preserve"> </w:t>
      </w:r>
      <w:r w:rsidR="004A775F" w:rsidRPr="00AC4379">
        <w:rPr>
          <w:b w:val="0"/>
          <w:sz w:val="28"/>
          <w:szCs w:val="28"/>
          <w:lang w:val="uk-UA"/>
        </w:rPr>
        <w:t>оприлюднення</w:t>
      </w:r>
      <w:r w:rsidR="00880043" w:rsidRPr="00AC4379">
        <w:rPr>
          <w:b w:val="0"/>
          <w:sz w:val="28"/>
          <w:szCs w:val="28"/>
          <w:lang w:val="uk-UA"/>
        </w:rPr>
        <w:t>, у тому числі</w:t>
      </w:r>
      <w:r w:rsidR="00B144C9" w:rsidRPr="00AC4379">
        <w:rPr>
          <w:b w:val="0"/>
          <w:sz w:val="28"/>
          <w:szCs w:val="28"/>
          <w:lang w:val="uk-UA"/>
        </w:rPr>
        <w:t xml:space="preserve"> на офіційному </w:t>
      </w:r>
      <w:proofErr w:type="spellStart"/>
      <w:r w:rsidR="00B144C9" w:rsidRPr="00AC4379">
        <w:rPr>
          <w:b w:val="0"/>
          <w:sz w:val="28"/>
          <w:szCs w:val="28"/>
          <w:lang w:val="uk-UA"/>
        </w:rPr>
        <w:t>веб</w:t>
      </w:r>
      <w:r w:rsidR="004A775F" w:rsidRPr="00AC4379">
        <w:rPr>
          <w:b w:val="0"/>
          <w:sz w:val="28"/>
          <w:szCs w:val="28"/>
          <w:lang w:val="uk-UA"/>
        </w:rPr>
        <w:t>сайті</w:t>
      </w:r>
      <w:proofErr w:type="spellEnd"/>
      <w:r w:rsidR="004A775F" w:rsidRPr="00AC4379">
        <w:rPr>
          <w:b w:val="0"/>
          <w:sz w:val="28"/>
          <w:szCs w:val="28"/>
          <w:lang w:val="uk-UA"/>
        </w:rPr>
        <w:t xml:space="preserve"> Міністерства фінансів України. </w:t>
      </w:r>
    </w:p>
    <w:p w14:paraId="3D29543B" w14:textId="77777777" w:rsidR="009A4B38" w:rsidRPr="00AC4379" w:rsidRDefault="009A4B38" w:rsidP="003646F8">
      <w:pPr>
        <w:ind w:firstLine="567"/>
        <w:jc w:val="both"/>
        <w:rPr>
          <w:sz w:val="16"/>
          <w:szCs w:val="16"/>
          <w:lang w:val="uk-UA"/>
        </w:rPr>
      </w:pPr>
    </w:p>
    <w:p w14:paraId="75911DBE" w14:textId="77777777" w:rsidR="009A4B38" w:rsidRPr="00AC4379" w:rsidRDefault="00880043" w:rsidP="003646F8">
      <w:pPr>
        <w:ind w:firstLine="567"/>
        <w:jc w:val="center"/>
        <w:rPr>
          <w:b/>
          <w:sz w:val="28"/>
          <w:szCs w:val="28"/>
          <w:lang w:val="uk-UA"/>
        </w:rPr>
      </w:pPr>
      <w:r w:rsidRPr="00AC4379">
        <w:rPr>
          <w:b/>
          <w:sz w:val="28"/>
          <w:szCs w:val="28"/>
          <w:lang w:val="en-US"/>
        </w:rPr>
        <w:t>VI</w:t>
      </w:r>
      <w:r w:rsidRPr="00AC4379">
        <w:rPr>
          <w:b/>
          <w:sz w:val="28"/>
          <w:szCs w:val="28"/>
          <w:lang w:val="uk-UA"/>
        </w:rPr>
        <w:t xml:space="preserve">. Оцінка виконання вимог регуляторного </w:t>
      </w:r>
      <w:proofErr w:type="spellStart"/>
      <w:r w:rsidRPr="00AC4379">
        <w:rPr>
          <w:b/>
          <w:sz w:val="28"/>
          <w:szCs w:val="28"/>
          <w:lang w:val="uk-UA"/>
        </w:rPr>
        <w:t>акта</w:t>
      </w:r>
      <w:proofErr w:type="spellEnd"/>
      <w:r w:rsidRPr="00AC4379">
        <w:rPr>
          <w:b/>
          <w:sz w:val="28"/>
          <w:szCs w:val="28"/>
          <w:lang w:val="uk-UA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 </w:t>
      </w:r>
    </w:p>
    <w:p w14:paraId="5B2EF8B5" w14:textId="77777777" w:rsidR="00B144C9" w:rsidRPr="00AC4379" w:rsidRDefault="00B144C9" w:rsidP="003646F8">
      <w:pPr>
        <w:ind w:firstLine="567"/>
        <w:jc w:val="center"/>
        <w:rPr>
          <w:b/>
          <w:sz w:val="16"/>
          <w:szCs w:val="16"/>
          <w:lang w:val="uk-UA"/>
        </w:rPr>
      </w:pPr>
    </w:p>
    <w:p w14:paraId="34082D2B" w14:textId="77777777" w:rsidR="009A4B38" w:rsidRPr="00AC4379" w:rsidRDefault="009A4B38" w:rsidP="003646F8">
      <w:pPr>
        <w:ind w:firstLine="567"/>
        <w:jc w:val="both"/>
        <w:rPr>
          <w:sz w:val="28"/>
          <w:szCs w:val="28"/>
          <w:lang w:val="uk-UA"/>
        </w:rPr>
      </w:pPr>
      <w:r w:rsidRPr="00AC4379">
        <w:rPr>
          <w:sz w:val="28"/>
          <w:szCs w:val="28"/>
          <w:lang w:val="uk-UA"/>
        </w:rPr>
        <w:t xml:space="preserve">Для впровадження та виконання вимог регуляторного </w:t>
      </w:r>
      <w:proofErr w:type="spellStart"/>
      <w:r w:rsidRPr="00AC4379">
        <w:rPr>
          <w:sz w:val="28"/>
          <w:szCs w:val="28"/>
          <w:lang w:val="uk-UA"/>
        </w:rPr>
        <w:t>акта</w:t>
      </w:r>
      <w:proofErr w:type="spellEnd"/>
      <w:r w:rsidRPr="00AC4379">
        <w:rPr>
          <w:sz w:val="28"/>
          <w:szCs w:val="28"/>
          <w:lang w:val="uk-UA"/>
        </w:rPr>
        <w:t xml:space="preserve"> органи виконавчої влади</w:t>
      </w:r>
      <w:r w:rsidR="00B25A89" w:rsidRPr="00AC4379">
        <w:rPr>
          <w:sz w:val="28"/>
          <w:szCs w:val="28"/>
          <w:lang w:val="uk-UA"/>
        </w:rPr>
        <w:t xml:space="preserve"> та </w:t>
      </w:r>
      <w:r w:rsidRPr="00AC4379">
        <w:rPr>
          <w:sz w:val="28"/>
          <w:szCs w:val="28"/>
          <w:lang w:val="uk-UA"/>
        </w:rPr>
        <w:t>суб’єкти господарювання не нестимуть додаткових витрат.</w:t>
      </w:r>
    </w:p>
    <w:p w14:paraId="38B9964D" w14:textId="77777777" w:rsidR="00C3504A" w:rsidRPr="00AC4379" w:rsidRDefault="00C3504A" w:rsidP="003646F8">
      <w:pPr>
        <w:pStyle w:val="3"/>
        <w:spacing w:before="0" w:beforeAutospacing="0" w:after="0" w:afterAutospacing="0"/>
        <w:ind w:firstLine="567"/>
        <w:jc w:val="center"/>
        <w:rPr>
          <w:sz w:val="16"/>
          <w:szCs w:val="16"/>
          <w:lang w:val="uk-UA"/>
        </w:rPr>
      </w:pPr>
    </w:p>
    <w:p w14:paraId="42C7CCFB" w14:textId="77777777" w:rsidR="009A4B38" w:rsidRPr="00AC4379" w:rsidRDefault="009A4B38" w:rsidP="003646F8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AC4379">
        <w:rPr>
          <w:sz w:val="28"/>
          <w:szCs w:val="28"/>
          <w:lang w:val="uk-UA"/>
        </w:rPr>
        <w:t xml:space="preserve">VII. Обґрунтування запропонованого строку дії регуляторного </w:t>
      </w:r>
      <w:proofErr w:type="spellStart"/>
      <w:r w:rsidRPr="00AC4379">
        <w:rPr>
          <w:sz w:val="28"/>
          <w:szCs w:val="28"/>
          <w:lang w:val="uk-UA"/>
        </w:rPr>
        <w:t>акта</w:t>
      </w:r>
      <w:proofErr w:type="spellEnd"/>
    </w:p>
    <w:p w14:paraId="060F9E31" w14:textId="77777777" w:rsidR="00B144C9" w:rsidRPr="00AC4379" w:rsidRDefault="00B144C9" w:rsidP="003646F8">
      <w:pPr>
        <w:pStyle w:val="3"/>
        <w:spacing w:before="0" w:beforeAutospacing="0" w:after="0" w:afterAutospacing="0"/>
        <w:ind w:firstLine="567"/>
        <w:jc w:val="center"/>
        <w:rPr>
          <w:sz w:val="16"/>
          <w:szCs w:val="16"/>
          <w:lang w:val="uk-UA"/>
        </w:rPr>
      </w:pPr>
    </w:p>
    <w:p w14:paraId="20346B96" w14:textId="77777777" w:rsidR="00BB2D47" w:rsidRPr="00AC4379" w:rsidRDefault="00880043" w:rsidP="003646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C4379">
        <w:rPr>
          <w:sz w:val="28"/>
          <w:szCs w:val="28"/>
          <w:lang w:val="uk-UA"/>
        </w:rPr>
        <w:t>Строк</w:t>
      </w:r>
      <w:r w:rsidR="009A4B38" w:rsidRPr="00AC4379">
        <w:rPr>
          <w:sz w:val="28"/>
          <w:szCs w:val="28"/>
          <w:lang w:val="uk-UA"/>
        </w:rPr>
        <w:t xml:space="preserve"> дії </w:t>
      </w:r>
      <w:r w:rsidR="00A75F41" w:rsidRPr="00AC4379">
        <w:rPr>
          <w:sz w:val="28"/>
          <w:szCs w:val="28"/>
          <w:lang w:val="uk-UA"/>
        </w:rPr>
        <w:t xml:space="preserve">регуляторного </w:t>
      </w:r>
      <w:proofErr w:type="spellStart"/>
      <w:r w:rsidR="00A75F41" w:rsidRPr="00AC4379">
        <w:rPr>
          <w:sz w:val="28"/>
          <w:szCs w:val="28"/>
          <w:lang w:val="uk-UA"/>
        </w:rPr>
        <w:t>акта</w:t>
      </w:r>
      <w:proofErr w:type="spellEnd"/>
      <w:r w:rsidR="00A75F41" w:rsidRPr="00AC4379">
        <w:rPr>
          <w:sz w:val="28"/>
          <w:szCs w:val="28"/>
          <w:lang w:val="uk-UA"/>
        </w:rPr>
        <w:t xml:space="preserve"> </w:t>
      </w:r>
      <w:r w:rsidR="009A4B38" w:rsidRPr="00AC4379">
        <w:rPr>
          <w:sz w:val="28"/>
          <w:szCs w:val="28"/>
          <w:lang w:val="uk-UA"/>
        </w:rPr>
        <w:t>є необмеженим, оскільки</w:t>
      </w:r>
      <w:r w:rsidRPr="00AC4379">
        <w:rPr>
          <w:sz w:val="28"/>
          <w:szCs w:val="28"/>
          <w:lang w:val="uk-UA"/>
        </w:rPr>
        <w:t xml:space="preserve"> акти законодавства</w:t>
      </w:r>
      <w:r w:rsidR="009A4B38" w:rsidRPr="00AC4379">
        <w:rPr>
          <w:sz w:val="28"/>
          <w:szCs w:val="28"/>
          <w:lang w:val="uk-UA"/>
        </w:rPr>
        <w:t xml:space="preserve">, на виконання яких </w:t>
      </w:r>
      <w:r w:rsidR="00B73D5F" w:rsidRPr="00AC4379">
        <w:rPr>
          <w:sz w:val="28"/>
          <w:szCs w:val="28"/>
          <w:lang w:val="uk-UA"/>
        </w:rPr>
        <w:t xml:space="preserve">розроблено </w:t>
      </w:r>
      <w:r w:rsidR="00A75F41" w:rsidRPr="00AC4379">
        <w:rPr>
          <w:sz w:val="28"/>
          <w:szCs w:val="28"/>
          <w:lang w:val="uk-UA"/>
        </w:rPr>
        <w:t>акт</w:t>
      </w:r>
      <w:r w:rsidR="009A4B38" w:rsidRPr="00AC4379">
        <w:rPr>
          <w:sz w:val="28"/>
          <w:szCs w:val="28"/>
          <w:lang w:val="uk-UA"/>
        </w:rPr>
        <w:t xml:space="preserve">, мають необмежений </w:t>
      </w:r>
      <w:r w:rsidR="009A163F" w:rsidRPr="00AC4379">
        <w:rPr>
          <w:sz w:val="28"/>
          <w:szCs w:val="28"/>
          <w:lang w:val="uk-UA"/>
        </w:rPr>
        <w:t>строк</w:t>
      </w:r>
      <w:r w:rsidR="009A4B38" w:rsidRPr="00AC4379">
        <w:rPr>
          <w:sz w:val="28"/>
          <w:szCs w:val="28"/>
          <w:lang w:val="uk-UA"/>
        </w:rPr>
        <w:t xml:space="preserve"> дії.</w:t>
      </w:r>
      <w:r w:rsidR="004374B9" w:rsidRPr="00AC4379">
        <w:rPr>
          <w:sz w:val="28"/>
          <w:szCs w:val="28"/>
          <w:lang w:val="uk-UA"/>
        </w:rPr>
        <w:t xml:space="preserve"> </w:t>
      </w:r>
    </w:p>
    <w:p w14:paraId="16100C4C" w14:textId="77777777" w:rsidR="009A4B38" w:rsidRPr="00AC4379" w:rsidRDefault="004374B9" w:rsidP="003646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C4379">
        <w:rPr>
          <w:sz w:val="28"/>
          <w:szCs w:val="28"/>
          <w:lang w:val="uk-UA"/>
        </w:rPr>
        <w:t xml:space="preserve">Зміна строку дії регуляторного </w:t>
      </w:r>
      <w:proofErr w:type="spellStart"/>
      <w:r w:rsidRPr="00AC4379">
        <w:rPr>
          <w:sz w:val="28"/>
          <w:szCs w:val="28"/>
          <w:lang w:val="uk-UA"/>
        </w:rPr>
        <w:t>акт</w:t>
      </w:r>
      <w:r w:rsidR="00B144C9" w:rsidRPr="00AC4379">
        <w:rPr>
          <w:sz w:val="28"/>
          <w:szCs w:val="28"/>
          <w:lang w:val="uk-UA"/>
        </w:rPr>
        <w:t>а</w:t>
      </w:r>
      <w:proofErr w:type="spellEnd"/>
      <w:r w:rsidRPr="00AC4379">
        <w:rPr>
          <w:sz w:val="28"/>
          <w:szCs w:val="28"/>
          <w:lang w:val="uk-UA"/>
        </w:rPr>
        <w:t xml:space="preserve"> можлива в разі зміни положень актів законодавства, на виконання яких розроблен</w:t>
      </w:r>
      <w:r w:rsidR="00B144C9" w:rsidRPr="00AC4379">
        <w:rPr>
          <w:sz w:val="28"/>
          <w:szCs w:val="28"/>
          <w:lang w:val="uk-UA"/>
        </w:rPr>
        <w:t>о</w:t>
      </w:r>
      <w:r w:rsidRPr="00AC4379">
        <w:rPr>
          <w:sz w:val="28"/>
          <w:szCs w:val="28"/>
          <w:lang w:val="uk-UA"/>
        </w:rPr>
        <w:t xml:space="preserve"> регуляторний акт.  </w:t>
      </w:r>
    </w:p>
    <w:p w14:paraId="00B478EF" w14:textId="77777777" w:rsidR="009A4B38" w:rsidRPr="00AC4379" w:rsidRDefault="009A4B38" w:rsidP="003646F8">
      <w:pPr>
        <w:pStyle w:val="a3"/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</w:p>
    <w:p w14:paraId="26901A94" w14:textId="77777777" w:rsidR="009A4B38" w:rsidRPr="00AC4379" w:rsidRDefault="009A4B38" w:rsidP="003646F8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AC4379">
        <w:rPr>
          <w:sz w:val="28"/>
          <w:szCs w:val="28"/>
          <w:lang w:val="uk-UA"/>
        </w:rPr>
        <w:t xml:space="preserve">VIII. Визначення показників результативності дії регуляторного </w:t>
      </w:r>
      <w:proofErr w:type="spellStart"/>
      <w:r w:rsidRPr="00AC4379">
        <w:rPr>
          <w:sz w:val="28"/>
          <w:szCs w:val="28"/>
          <w:lang w:val="uk-UA"/>
        </w:rPr>
        <w:t>акта</w:t>
      </w:r>
      <w:proofErr w:type="spellEnd"/>
    </w:p>
    <w:p w14:paraId="01586AA0" w14:textId="77777777" w:rsidR="00B144C9" w:rsidRPr="00AC4379" w:rsidRDefault="00B144C9" w:rsidP="003646F8">
      <w:pPr>
        <w:pStyle w:val="3"/>
        <w:spacing w:before="0" w:beforeAutospacing="0" w:after="0" w:afterAutospacing="0"/>
        <w:ind w:firstLine="567"/>
        <w:jc w:val="center"/>
        <w:rPr>
          <w:sz w:val="16"/>
          <w:szCs w:val="16"/>
        </w:rPr>
      </w:pPr>
    </w:p>
    <w:p w14:paraId="37FF2659" w14:textId="77777777" w:rsidR="009A4B38" w:rsidRPr="00AC4379" w:rsidRDefault="00FC1FA2" w:rsidP="00FC1FA2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AC4379">
        <w:rPr>
          <w:b w:val="0"/>
          <w:sz w:val="28"/>
          <w:szCs w:val="28"/>
          <w:lang w:val="uk-UA"/>
        </w:rPr>
        <w:t xml:space="preserve">1. </w:t>
      </w:r>
      <w:r w:rsidR="009A4B38" w:rsidRPr="00AC4379">
        <w:rPr>
          <w:b w:val="0"/>
          <w:sz w:val="28"/>
          <w:szCs w:val="28"/>
          <w:lang w:val="uk-UA"/>
        </w:rPr>
        <w:t xml:space="preserve">Додаткових надходжень до держбюджету не передбачається, </w:t>
      </w:r>
      <w:r w:rsidRPr="00AC4379">
        <w:rPr>
          <w:b w:val="0"/>
          <w:sz w:val="28"/>
          <w:szCs w:val="28"/>
          <w:lang w:val="uk-UA"/>
        </w:rPr>
        <w:t>о</w:t>
      </w:r>
      <w:r w:rsidR="009A4B38" w:rsidRPr="00AC4379">
        <w:rPr>
          <w:b w:val="0"/>
          <w:sz w:val="28"/>
          <w:szCs w:val="28"/>
          <w:lang w:val="uk-UA"/>
        </w:rPr>
        <w:t>скільки регуляторн</w:t>
      </w:r>
      <w:r w:rsidR="00880043" w:rsidRPr="00AC4379">
        <w:rPr>
          <w:b w:val="0"/>
          <w:sz w:val="28"/>
          <w:szCs w:val="28"/>
          <w:lang w:val="uk-UA"/>
        </w:rPr>
        <w:t>им</w:t>
      </w:r>
      <w:r w:rsidR="009A4B38" w:rsidRPr="00AC4379">
        <w:rPr>
          <w:b w:val="0"/>
          <w:sz w:val="28"/>
          <w:szCs w:val="28"/>
          <w:lang w:val="uk-UA"/>
        </w:rPr>
        <w:t xml:space="preserve"> акт</w:t>
      </w:r>
      <w:r w:rsidR="00880043" w:rsidRPr="00AC4379">
        <w:rPr>
          <w:b w:val="0"/>
          <w:sz w:val="28"/>
          <w:szCs w:val="28"/>
          <w:lang w:val="uk-UA"/>
        </w:rPr>
        <w:t>ом</w:t>
      </w:r>
      <w:r w:rsidR="009A4B38" w:rsidRPr="00AC4379">
        <w:rPr>
          <w:b w:val="0"/>
          <w:sz w:val="28"/>
          <w:szCs w:val="28"/>
          <w:lang w:val="uk-UA"/>
        </w:rPr>
        <w:t xml:space="preserve"> не запроваджують</w:t>
      </w:r>
      <w:r w:rsidR="00880043" w:rsidRPr="00AC4379">
        <w:rPr>
          <w:b w:val="0"/>
          <w:sz w:val="28"/>
          <w:szCs w:val="28"/>
          <w:lang w:val="uk-UA"/>
        </w:rPr>
        <w:t>ся</w:t>
      </w:r>
      <w:r w:rsidR="009A4B38" w:rsidRPr="00AC4379">
        <w:rPr>
          <w:b w:val="0"/>
          <w:sz w:val="28"/>
          <w:szCs w:val="28"/>
          <w:lang w:val="uk-UA"/>
        </w:rPr>
        <w:t xml:space="preserve"> нов</w:t>
      </w:r>
      <w:r w:rsidR="00880043" w:rsidRPr="00AC4379">
        <w:rPr>
          <w:b w:val="0"/>
          <w:sz w:val="28"/>
          <w:szCs w:val="28"/>
          <w:lang w:val="uk-UA"/>
        </w:rPr>
        <w:t>і</w:t>
      </w:r>
      <w:r w:rsidR="009A4B38" w:rsidRPr="00AC4379">
        <w:rPr>
          <w:b w:val="0"/>
          <w:sz w:val="28"/>
          <w:szCs w:val="28"/>
          <w:lang w:val="uk-UA"/>
        </w:rPr>
        <w:t xml:space="preserve"> податк</w:t>
      </w:r>
      <w:r w:rsidR="00880043" w:rsidRPr="00AC4379">
        <w:rPr>
          <w:b w:val="0"/>
          <w:sz w:val="28"/>
          <w:szCs w:val="28"/>
          <w:lang w:val="uk-UA"/>
        </w:rPr>
        <w:t>и</w:t>
      </w:r>
      <w:r w:rsidR="009A4B38" w:rsidRPr="00AC4379">
        <w:rPr>
          <w:b w:val="0"/>
          <w:sz w:val="28"/>
          <w:szCs w:val="28"/>
          <w:lang w:val="uk-UA"/>
        </w:rPr>
        <w:t xml:space="preserve"> і збор</w:t>
      </w:r>
      <w:r w:rsidR="00880043" w:rsidRPr="00AC4379">
        <w:rPr>
          <w:b w:val="0"/>
          <w:sz w:val="28"/>
          <w:szCs w:val="28"/>
          <w:lang w:val="uk-UA"/>
        </w:rPr>
        <w:t>и</w:t>
      </w:r>
      <w:r w:rsidR="009A4B38" w:rsidRPr="00AC4379">
        <w:rPr>
          <w:b w:val="0"/>
          <w:sz w:val="28"/>
          <w:szCs w:val="28"/>
          <w:lang w:val="uk-UA"/>
        </w:rPr>
        <w:t xml:space="preserve"> (обов’язков</w:t>
      </w:r>
      <w:r w:rsidR="00880043" w:rsidRPr="00AC4379">
        <w:rPr>
          <w:b w:val="0"/>
          <w:sz w:val="28"/>
          <w:szCs w:val="28"/>
          <w:lang w:val="uk-UA"/>
        </w:rPr>
        <w:t>і</w:t>
      </w:r>
      <w:r w:rsidR="009A4B38" w:rsidRPr="00AC4379">
        <w:rPr>
          <w:b w:val="0"/>
          <w:sz w:val="28"/>
          <w:szCs w:val="28"/>
          <w:lang w:val="uk-UA"/>
        </w:rPr>
        <w:t xml:space="preserve"> платеж</w:t>
      </w:r>
      <w:r w:rsidR="00880043" w:rsidRPr="00AC4379">
        <w:rPr>
          <w:b w:val="0"/>
          <w:sz w:val="28"/>
          <w:szCs w:val="28"/>
          <w:lang w:val="uk-UA"/>
        </w:rPr>
        <w:t>і</w:t>
      </w:r>
      <w:r w:rsidR="009A4B38" w:rsidRPr="00AC4379">
        <w:rPr>
          <w:b w:val="0"/>
          <w:sz w:val="28"/>
          <w:szCs w:val="28"/>
          <w:lang w:val="uk-UA"/>
        </w:rPr>
        <w:t>).</w:t>
      </w:r>
    </w:p>
    <w:p w14:paraId="526EF897" w14:textId="77777777" w:rsidR="009A4B38" w:rsidRPr="00AC4379" w:rsidRDefault="00FC1FA2" w:rsidP="00FC1FA2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AC4379">
        <w:rPr>
          <w:b w:val="0"/>
          <w:sz w:val="28"/>
          <w:szCs w:val="28"/>
          <w:lang w:val="uk-UA"/>
        </w:rPr>
        <w:t xml:space="preserve">2. </w:t>
      </w:r>
      <w:r w:rsidR="009A4B38" w:rsidRPr="00AC4379">
        <w:rPr>
          <w:b w:val="0"/>
          <w:sz w:val="28"/>
          <w:szCs w:val="28"/>
          <w:lang w:val="uk-UA"/>
        </w:rPr>
        <w:t xml:space="preserve">Дія </w:t>
      </w:r>
      <w:proofErr w:type="spellStart"/>
      <w:r w:rsidR="009A4B38" w:rsidRPr="00AC4379">
        <w:rPr>
          <w:b w:val="0"/>
          <w:sz w:val="28"/>
          <w:szCs w:val="28"/>
          <w:lang w:val="uk-UA"/>
        </w:rPr>
        <w:t>акта</w:t>
      </w:r>
      <w:proofErr w:type="spellEnd"/>
      <w:r w:rsidR="009A4B38" w:rsidRPr="00AC4379">
        <w:rPr>
          <w:b w:val="0"/>
          <w:sz w:val="28"/>
          <w:szCs w:val="28"/>
          <w:lang w:val="uk-UA"/>
        </w:rPr>
        <w:t xml:space="preserve"> поширюється на </w:t>
      </w:r>
      <w:r w:rsidR="00B25A89" w:rsidRPr="00AC4379">
        <w:rPr>
          <w:b w:val="0"/>
          <w:sz w:val="28"/>
          <w:szCs w:val="28"/>
          <w:lang w:val="uk-UA"/>
        </w:rPr>
        <w:t xml:space="preserve">всіх </w:t>
      </w:r>
      <w:r w:rsidR="009A4B38" w:rsidRPr="00AC4379">
        <w:rPr>
          <w:b w:val="0"/>
          <w:sz w:val="28"/>
          <w:szCs w:val="28"/>
          <w:lang w:val="uk-UA"/>
        </w:rPr>
        <w:t>суб’єктів господарювання, що пров</w:t>
      </w:r>
      <w:r w:rsidR="00B144C9" w:rsidRPr="00AC4379">
        <w:rPr>
          <w:b w:val="0"/>
          <w:sz w:val="28"/>
          <w:szCs w:val="28"/>
          <w:lang w:val="uk-UA"/>
        </w:rPr>
        <w:t>а</w:t>
      </w:r>
      <w:r w:rsidR="009A4B38" w:rsidRPr="00AC4379">
        <w:rPr>
          <w:b w:val="0"/>
          <w:sz w:val="28"/>
          <w:szCs w:val="28"/>
          <w:lang w:val="uk-UA"/>
        </w:rPr>
        <w:t>дять зовнішньоекономічну діяльність.</w:t>
      </w:r>
    </w:p>
    <w:p w14:paraId="064394CC" w14:textId="77777777" w:rsidR="009A163F" w:rsidRPr="00AC4379" w:rsidRDefault="00FC1FA2" w:rsidP="00FC1FA2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AC4379">
        <w:rPr>
          <w:b w:val="0"/>
          <w:sz w:val="28"/>
          <w:szCs w:val="28"/>
          <w:lang w:val="uk-UA"/>
        </w:rPr>
        <w:t>3.</w:t>
      </w:r>
      <w:r w:rsidR="00B144C9" w:rsidRPr="00AC4379">
        <w:rPr>
          <w:b w:val="0"/>
          <w:sz w:val="28"/>
          <w:szCs w:val="28"/>
          <w:lang w:val="uk-UA"/>
        </w:rPr>
        <w:t> </w:t>
      </w:r>
      <w:r w:rsidR="009A4B38" w:rsidRPr="00AC4379">
        <w:rPr>
          <w:b w:val="0"/>
          <w:sz w:val="28"/>
          <w:szCs w:val="28"/>
          <w:lang w:val="uk-UA"/>
        </w:rPr>
        <w:t>Не передбачається додаткових витрат коштів і час</w:t>
      </w:r>
      <w:r w:rsidR="009A163F" w:rsidRPr="00AC4379">
        <w:rPr>
          <w:b w:val="0"/>
          <w:sz w:val="28"/>
          <w:szCs w:val="28"/>
          <w:lang w:val="uk-UA"/>
        </w:rPr>
        <w:t>у</w:t>
      </w:r>
      <w:r w:rsidR="009A4B38" w:rsidRPr="00AC4379">
        <w:rPr>
          <w:b w:val="0"/>
          <w:sz w:val="28"/>
          <w:szCs w:val="28"/>
          <w:lang w:val="uk-UA"/>
        </w:rPr>
        <w:t xml:space="preserve"> </w:t>
      </w:r>
      <w:r w:rsidR="009A163F" w:rsidRPr="00AC4379">
        <w:rPr>
          <w:b w:val="0"/>
          <w:sz w:val="28"/>
          <w:szCs w:val="28"/>
          <w:lang w:val="uk-UA"/>
        </w:rPr>
        <w:t xml:space="preserve">суб’єктами господарювання, що здійснюють зовнішньоекономічну діяльність, під час виконання вимог регуляторного </w:t>
      </w:r>
      <w:proofErr w:type="spellStart"/>
      <w:r w:rsidR="009A163F" w:rsidRPr="00AC4379">
        <w:rPr>
          <w:b w:val="0"/>
          <w:sz w:val="28"/>
          <w:szCs w:val="28"/>
          <w:lang w:val="uk-UA"/>
        </w:rPr>
        <w:t>акта</w:t>
      </w:r>
      <w:proofErr w:type="spellEnd"/>
      <w:r w:rsidR="009A163F" w:rsidRPr="00AC4379">
        <w:rPr>
          <w:b w:val="0"/>
          <w:sz w:val="28"/>
          <w:szCs w:val="28"/>
          <w:lang w:val="uk-UA"/>
        </w:rPr>
        <w:t xml:space="preserve">.  </w:t>
      </w:r>
    </w:p>
    <w:p w14:paraId="69B004B6" w14:textId="77777777" w:rsidR="009A4B38" w:rsidRPr="00AC4379" w:rsidRDefault="009A4B38" w:rsidP="00B144C9">
      <w:pPr>
        <w:pStyle w:val="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  <w:lang w:val="uk-UA"/>
        </w:rPr>
      </w:pPr>
      <w:r w:rsidRPr="00AC4379">
        <w:rPr>
          <w:b w:val="0"/>
          <w:sz w:val="28"/>
          <w:szCs w:val="28"/>
          <w:lang w:val="uk-UA"/>
        </w:rPr>
        <w:t xml:space="preserve">Рівень поінформованості </w:t>
      </w:r>
      <w:r w:rsidR="003646F8" w:rsidRPr="00AC4379">
        <w:rPr>
          <w:b w:val="0"/>
          <w:sz w:val="28"/>
          <w:szCs w:val="28"/>
          <w:lang w:val="uk-UA"/>
        </w:rPr>
        <w:t>суб’єктів господарювання, що займаються зовнішньоекономічною діяльністю</w:t>
      </w:r>
      <w:r w:rsidR="00B144C9" w:rsidRPr="00AC4379">
        <w:rPr>
          <w:b w:val="0"/>
          <w:sz w:val="28"/>
          <w:szCs w:val="28"/>
          <w:lang w:val="uk-UA"/>
        </w:rPr>
        <w:t>,</w:t>
      </w:r>
      <w:r w:rsidRPr="00AC4379">
        <w:rPr>
          <w:b w:val="0"/>
          <w:sz w:val="28"/>
          <w:szCs w:val="28"/>
          <w:lang w:val="uk-UA"/>
        </w:rPr>
        <w:t xml:space="preserve"> оцінюється як середній.  </w:t>
      </w:r>
    </w:p>
    <w:p w14:paraId="20B1B993" w14:textId="77777777" w:rsidR="009A4B38" w:rsidRPr="00AC4379" w:rsidRDefault="009A4B38" w:rsidP="00FC1FA2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AC4379">
        <w:rPr>
          <w:b w:val="0"/>
          <w:sz w:val="28"/>
          <w:szCs w:val="28"/>
          <w:lang w:val="uk-UA"/>
        </w:rPr>
        <w:lastRenderedPageBreak/>
        <w:t>Про</w:t>
      </w:r>
      <w:r w:rsidR="00B144C9" w:rsidRPr="00AC4379">
        <w:rPr>
          <w:b w:val="0"/>
          <w:sz w:val="28"/>
          <w:szCs w:val="28"/>
          <w:lang w:val="uk-UA"/>
        </w:rPr>
        <w:t>е</w:t>
      </w:r>
      <w:r w:rsidRPr="00AC4379">
        <w:rPr>
          <w:b w:val="0"/>
          <w:sz w:val="28"/>
          <w:szCs w:val="28"/>
          <w:lang w:val="uk-UA"/>
        </w:rPr>
        <w:t xml:space="preserve">кт </w:t>
      </w:r>
      <w:proofErr w:type="spellStart"/>
      <w:r w:rsidRPr="00AC4379">
        <w:rPr>
          <w:b w:val="0"/>
          <w:sz w:val="28"/>
          <w:szCs w:val="28"/>
          <w:lang w:val="uk-UA"/>
        </w:rPr>
        <w:t>а</w:t>
      </w:r>
      <w:r w:rsidR="00B144C9" w:rsidRPr="00AC4379">
        <w:rPr>
          <w:b w:val="0"/>
          <w:sz w:val="28"/>
          <w:szCs w:val="28"/>
          <w:lang w:val="uk-UA"/>
        </w:rPr>
        <w:t>кта</w:t>
      </w:r>
      <w:proofErr w:type="spellEnd"/>
      <w:r w:rsidR="00B144C9" w:rsidRPr="00AC4379">
        <w:rPr>
          <w:b w:val="0"/>
          <w:sz w:val="28"/>
          <w:szCs w:val="28"/>
          <w:lang w:val="uk-UA"/>
        </w:rPr>
        <w:t xml:space="preserve"> розміщено на офіційному </w:t>
      </w:r>
      <w:proofErr w:type="spellStart"/>
      <w:r w:rsidR="00B144C9" w:rsidRPr="00AC4379">
        <w:rPr>
          <w:b w:val="0"/>
          <w:sz w:val="28"/>
          <w:szCs w:val="28"/>
          <w:lang w:val="uk-UA"/>
        </w:rPr>
        <w:t>веб</w:t>
      </w:r>
      <w:r w:rsidRPr="00AC4379">
        <w:rPr>
          <w:b w:val="0"/>
          <w:sz w:val="28"/>
          <w:szCs w:val="28"/>
          <w:lang w:val="uk-UA"/>
        </w:rPr>
        <w:t>сайті</w:t>
      </w:r>
      <w:proofErr w:type="spellEnd"/>
      <w:r w:rsidRPr="00AC4379">
        <w:rPr>
          <w:b w:val="0"/>
          <w:sz w:val="28"/>
          <w:szCs w:val="28"/>
          <w:lang w:val="uk-UA"/>
        </w:rPr>
        <w:t xml:space="preserve"> Міністерства фінансів України для отримання пропозицій та зауважень громадськості. </w:t>
      </w:r>
    </w:p>
    <w:p w14:paraId="5D28EEC1" w14:textId="77777777" w:rsidR="009A4B38" w:rsidRPr="00AC4379" w:rsidRDefault="009A4B38" w:rsidP="003646F8">
      <w:pPr>
        <w:pStyle w:val="3"/>
        <w:tabs>
          <w:tab w:val="left" w:pos="851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AC4379">
        <w:rPr>
          <w:b w:val="0"/>
          <w:sz w:val="28"/>
          <w:szCs w:val="28"/>
          <w:lang w:val="uk-UA"/>
        </w:rPr>
        <w:t>Після прийняття про</w:t>
      </w:r>
      <w:r w:rsidR="00B144C9" w:rsidRPr="00AC4379">
        <w:rPr>
          <w:b w:val="0"/>
          <w:sz w:val="28"/>
          <w:szCs w:val="28"/>
          <w:lang w:val="uk-UA"/>
        </w:rPr>
        <w:t>е</w:t>
      </w:r>
      <w:r w:rsidR="000F626C" w:rsidRPr="00AC4379">
        <w:rPr>
          <w:b w:val="0"/>
          <w:sz w:val="28"/>
          <w:szCs w:val="28"/>
          <w:lang w:val="uk-UA"/>
        </w:rPr>
        <w:t>кту Закону</w:t>
      </w:r>
      <w:r w:rsidRPr="00AC4379">
        <w:rPr>
          <w:b w:val="0"/>
          <w:sz w:val="28"/>
          <w:szCs w:val="28"/>
          <w:lang w:val="uk-UA"/>
        </w:rPr>
        <w:t xml:space="preserve"> він буде оприлюднений в установленому законодавством порядку. </w:t>
      </w:r>
    </w:p>
    <w:p w14:paraId="065C3E5B" w14:textId="77777777" w:rsidR="009A4B38" w:rsidRPr="00AC4379" w:rsidRDefault="009A4B38" w:rsidP="003646F8">
      <w:pPr>
        <w:pStyle w:val="3"/>
        <w:tabs>
          <w:tab w:val="left" w:pos="851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AC4379">
        <w:rPr>
          <w:b w:val="0"/>
          <w:sz w:val="28"/>
          <w:szCs w:val="28"/>
          <w:lang w:val="uk-UA"/>
        </w:rPr>
        <w:t xml:space="preserve">Прогнозні значення показників результативності регуляторного </w:t>
      </w:r>
      <w:proofErr w:type="spellStart"/>
      <w:r w:rsidRPr="00AC4379">
        <w:rPr>
          <w:b w:val="0"/>
          <w:sz w:val="28"/>
          <w:szCs w:val="28"/>
          <w:lang w:val="uk-UA"/>
        </w:rPr>
        <w:t>акта</w:t>
      </w:r>
      <w:proofErr w:type="spellEnd"/>
      <w:r w:rsidRPr="00AC4379">
        <w:rPr>
          <w:b w:val="0"/>
          <w:sz w:val="28"/>
          <w:szCs w:val="28"/>
          <w:lang w:val="uk-UA"/>
        </w:rPr>
        <w:t xml:space="preserve">  будуть виражені у кількісній</w:t>
      </w:r>
      <w:r w:rsidR="007B78C8" w:rsidRPr="00AC4379">
        <w:rPr>
          <w:b w:val="0"/>
          <w:sz w:val="28"/>
          <w:szCs w:val="28"/>
          <w:lang w:val="uk-UA"/>
        </w:rPr>
        <w:t xml:space="preserve"> і </w:t>
      </w:r>
      <w:r w:rsidR="00B144C9" w:rsidRPr="00AC4379">
        <w:rPr>
          <w:b w:val="0"/>
          <w:sz w:val="28"/>
          <w:szCs w:val="28"/>
          <w:lang w:val="uk-UA"/>
        </w:rPr>
        <w:t>грошовій</w:t>
      </w:r>
      <w:r w:rsidRPr="00AC4379">
        <w:rPr>
          <w:b w:val="0"/>
          <w:sz w:val="28"/>
          <w:szCs w:val="28"/>
          <w:lang w:val="uk-UA"/>
        </w:rPr>
        <w:t xml:space="preserve"> форм</w:t>
      </w:r>
      <w:r w:rsidR="007B78C8" w:rsidRPr="00AC4379">
        <w:rPr>
          <w:b w:val="0"/>
          <w:sz w:val="28"/>
          <w:szCs w:val="28"/>
          <w:lang w:val="uk-UA"/>
        </w:rPr>
        <w:t>ах</w:t>
      </w:r>
      <w:r w:rsidRPr="00AC4379">
        <w:rPr>
          <w:b w:val="0"/>
          <w:sz w:val="28"/>
          <w:szCs w:val="28"/>
          <w:lang w:val="uk-UA"/>
        </w:rPr>
        <w:t>, а саме:</w:t>
      </w:r>
    </w:p>
    <w:p w14:paraId="1BD0CD2D" w14:textId="77777777" w:rsidR="003646F8" w:rsidRPr="00AC4379" w:rsidRDefault="009A4B38" w:rsidP="003646F8">
      <w:pPr>
        <w:pStyle w:val="3"/>
        <w:tabs>
          <w:tab w:val="left" w:pos="851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AC4379">
        <w:rPr>
          <w:b w:val="0"/>
          <w:sz w:val="28"/>
          <w:szCs w:val="28"/>
          <w:lang w:val="uk-UA"/>
        </w:rPr>
        <w:t>кількість поданих до митного оформлення документів про походження товару для застосування режиму найбільшого сприяння або його відновлення</w:t>
      </w:r>
      <w:r w:rsidR="003646F8" w:rsidRPr="00AC4379">
        <w:rPr>
          <w:b w:val="0"/>
          <w:sz w:val="28"/>
          <w:szCs w:val="28"/>
          <w:lang w:val="uk-UA"/>
        </w:rPr>
        <w:t>;</w:t>
      </w:r>
    </w:p>
    <w:p w14:paraId="345BFFF4" w14:textId="77777777" w:rsidR="004A3107" w:rsidRPr="00AC4379" w:rsidRDefault="009A4B38" w:rsidP="003646F8">
      <w:pPr>
        <w:pStyle w:val="3"/>
        <w:tabs>
          <w:tab w:val="left" w:pos="851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AC4379">
        <w:rPr>
          <w:b w:val="0"/>
          <w:sz w:val="28"/>
          <w:szCs w:val="28"/>
          <w:lang w:val="uk-UA"/>
        </w:rPr>
        <w:t>кількість документів про походження то</w:t>
      </w:r>
      <w:r w:rsidR="002311BD" w:rsidRPr="00AC4379">
        <w:rPr>
          <w:b w:val="0"/>
          <w:sz w:val="28"/>
          <w:szCs w:val="28"/>
          <w:lang w:val="uk-UA"/>
        </w:rPr>
        <w:t xml:space="preserve">вару, направлених на перевірку </w:t>
      </w:r>
      <w:r w:rsidRPr="00AC4379">
        <w:rPr>
          <w:b w:val="0"/>
          <w:sz w:val="28"/>
          <w:szCs w:val="28"/>
          <w:lang w:val="uk-UA"/>
        </w:rPr>
        <w:t>до уповноважених органів зарубіжних країн</w:t>
      </w:r>
      <w:r w:rsidR="004A3107" w:rsidRPr="00AC4379">
        <w:rPr>
          <w:b w:val="0"/>
          <w:sz w:val="28"/>
          <w:szCs w:val="28"/>
          <w:lang w:val="uk-UA"/>
        </w:rPr>
        <w:t>;</w:t>
      </w:r>
    </w:p>
    <w:p w14:paraId="48770DDB" w14:textId="77777777" w:rsidR="00B27964" w:rsidRPr="00AC4379" w:rsidRDefault="000F626C" w:rsidP="003646F8">
      <w:pPr>
        <w:pStyle w:val="3"/>
        <w:tabs>
          <w:tab w:val="left" w:pos="851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AC4379">
        <w:rPr>
          <w:b w:val="0"/>
          <w:sz w:val="28"/>
          <w:szCs w:val="28"/>
          <w:lang w:val="uk-UA"/>
        </w:rPr>
        <w:t xml:space="preserve">результативність перевірки </w:t>
      </w:r>
      <w:r w:rsidR="004A3107" w:rsidRPr="00AC4379">
        <w:rPr>
          <w:b w:val="0"/>
          <w:sz w:val="28"/>
          <w:szCs w:val="28"/>
          <w:lang w:val="uk-UA"/>
        </w:rPr>
        <w:t>документів про походження товару</w:t>
      </w:r>
      <w:r w:rsidR="00B27964" w:rsidRPr="00AC4379">
        <w:rPr>
          <w:b w:val="0"/>
          <w:sz w:val="28"/>
          <w:szCs w:val="28"/>
          <w:lang w:val="uk-UA"/>
        </w:rPr>
        <w:t xml:space="preserve">; </w:t>
      </w:r>
    </w:p>
    <w:p w14:paraId="1A5B58B6" w14:textId="77777777" w:rsidR="009A4B38" w:rsidRPr="00AC4379" w:rsidRDefault="00B27964" w:rsidP="003646F8">
      <w:pPr>
        <w:pStyle w:val="3"/>
        <w:tabs>
          <w:tab w:val="left" w:pos="851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AC4379">
        <w:rPr>
          <w:b w:val="0"/>
          <w:sz w:val="28"/>
          <w:szCs w:val="28"/>
          <w:lang w:val="uk-UA"/>
        </w:rPr>
        <w:t xml:space="preserve">економічний ефект за результатами проведених перевірок.  </w:t>
      </w:r>
      <w:r w:rsidR="009A4B38" w:rsidRPr="00AC4379">
        <w:rPr>
          <w:b w:val="0"/>
          <w:sz w:val="28"/>
          <w:szCs w:val="28"/>
          <w:lang w:val="uk-UA"/>
        </w:rPr>
        <w:t xml:space="preserve">   </w:t>
      </w:r>
    </w:p>
    <w:p w14:paraId="3D6702E7" w14:textId="77777777" w:rsidR="009A4B38" w:rsidRPr="00AC4379" w:rsidRDefault="009A4B38" w:rsidP="003646F8">
      <w:pPr>
        <w:pStyle w:val="3"/>
        <w:spacing w:before="0" w:beforeAutospacing="0" w:after="0" w:afterAutospacing="0"/>
        <w:ind w:firstLine="567"/>
        <w:jc w:val="center"/>
        <w:rPr>
          <w:sz w:val="16"/>
          <w:szCs w:val="16"/>
          <w:lang w:val="uk-UA"/>
        </w:rPr>
      </w:pPr>
    </w:p>
    <w:p w14:paraId="33E72804" w14:textId="77777777" w:rsidR="009A4B38" w:rsidRPr="00AC4379" w:rsidRDefault="009A4B38" w:rsidP="003646F8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AC4379">
        <w:rPr>
          <w:sz w:val="28"/>
          <w:szCs w:val="28"/>
          <w:lang w:val="uk-UA"/>
        </w:rPr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AC4379">
        <w:rPr>
          <w:sz w:val="28"/>
          <w:szCs w:val="28"/>
          <w:lang w:val="uk-UA"/>
        </w:rPr>
        <w:t>акта</w:t>
      </w:r>
      <w:proofErr w:type="spellEnd"/>
    </w:p>
    <w:p w14:paraId="45F701F6" w14:textId="77777777" w:rsidR="00B144C9" w:rsidRPr="00AC4379" w:rsidRDefault="00B144C9" w:rsidP="003646F8">
      <w:pPr>
        <w:pStyle w:val="3"/>
        <w:spacing w:before="0" w:beforeAutospacing="0" w:after="0" w:afterAutospacing="0"/>
        <w:ind w:firstLine="567"/>
        <w:jc w:val="center"/>
        <w:rPr>
          <w:sz w:val="16"/>
          <w:szCs w:val="16"/>
          <w:lang w:val="uk-UA"/>
        </w:rPr>
      </w:pPr>
    </w:p>
    <w:p w14:paraId="30131269" w14:textId="77777777" w:rsidR="004F7D99" w:rsidRPr="00AC4379" w:rsidRDefault="004F7D99" w:rsidP="003646F8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AC4379">
        <w:rPr>
          <w:sz w:val="28"/>
          <w:szCs w:val="28"/>
          <w:lang w:val="uk-UA"/>
        </w:rPr>
        <w:t>В</w:t>
      </w:r>
      <w:r w:rsidR="00B144C9" w:rsidRPr="00AC4379">
        <w:rPr>
          <w:sz w:val="28"/>
          <w:szCs w:val="28"/>
          <w:lang w:val="uk-UA"/>
        </w:rPr>
        <w:t>ідстеження</w:t>
      </w:r>
      <w:r w:rsidR="001611DD" w:rsidRPr="00AC4379">
        <w:rPr>
          <w:sz w:val="28"/>
          <w:szCs w:val="28"/>
          <w:lang w:val="uk-UA"/>
        </w:rPr>
        <w:t xml:space="preserve"> результативності регуляторного </w:t>
      </w:r>
      <w:proofErr w:type="spellStart"/>
      <w:r w:rsidR="001611DD" w:rsidRPr="00AC4379">
        <w:rPr>
          <w:sz w:val="28"/>
          <w:szCs w:val="28"/>
          <w:lang w:val="uk-UA"/>
        </w:rPr>
        <w:t>акта</w:t>
      </w:r>
      <w:proofErr w:type="spellEnd"/>
      <w:r w:rsidRPr="00AC4379">
        <w:rPr>
          <w:sz w:val="28"/>
          <w:szCs w:val="28"/>
          <w:lang w:val="uk-UA"/>
        </w:rPr>
        <w:t xml:space="preserve"> буде проводитись з використанням статистичного методу</w:t>
      </w:r>
      <w:r w:rsidR="0019576D" w:rsidRPr="00AC4379">
        <w:rPr>
          <w:sz w:val="28"/>
          <w:szCs w:val="28"/>
          <w:lang w:val="uk-UA"/>
        </w:rPr>
        <w:t>.</w:t>
      </w:r>
      <w:r w:rsidRPr="00AC4379">
        <w:rPr>
          <w:sz w:val="28"/>
          <w:szCs w:val="28"/>
          <w:lang w:val="uk-UA"/>
        </w:rPr>
        <w:t xml:space="preserve"> </w:t>
      </w:r>
    </w:p>
    <w:p w14:paraId="66B60A07" w14:textId="77777777" w:rsidR="009A4B38" w:rsidRPr="00AC4379" w:rsidRDefault="009A4B38" w:rsidP="003646F8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AC4379">
        <w:rPr>
          <w:sz w:val="28"/>
          <w:szCs w:val="28"/>
          <w:lang w:val="uk-UA"/>
        </w:rPr>
        <w:t xml:space="preserve">Базове відстеження результативності регуляторного </w:t>
      </w:r>
      <w:proofErr w:type="spellStart"/>
      <w:r w:rsidRPr="00AC4379">
        <w:rPr>
          <w:sz w:val="28"/>
          <w:szCs w:val="28"/>
          <w:lang w:val="uk-UA"/>
        </w:rPr>
        <w:t>акта</w:t>
      </w:r>
      <w:proofErr w:type="spellEnd"/>
      <w:r w:rsidRPr="00AC4379">
        <w:rPr>
          <w:sz w:val="28"/>
          <w:szCs w:val="28"/>
          <w:lang w:val="uk-UA"/>
        </w:rPr>
        <w:t xml:space="preserve"> буде </w:t>
      </w:r>
      <w:r w:rsidR="001611DD" w:rsidRPr="00AC4379">
        <w:rPr>
          <w:sz w:val="28"/>
          <w:szCs w:val="28"/>
          <w:lang w:val="uk-UA"/>
        </w:rPr>
        <w:t xml:space="preserve">проводитись </w:t>
      </w:r>
      <w:r w:rsidR="0003032F" w:rsidRPr="00AC4379">
        <w:rPr>
          <w:sz w:val="28"/>
          <w:szCs w:val="28"/>
          <w:lang w:val="uk-UA"/>
        </w:rPr>
        <w:t>за допомогою інформаційних систем Д</w:t>
      </w:r>
      <w:r w:rsidR="00B73D5F" w:rsidRPr="00AC4379">
        <w:rPr>
          <w:sz w:val="28"/>
          <w:szCs w:val="28"/>
          <w:lang w:val="uk-UA"/>
        </w:rPr>
        <w:t xml:space="preserve">ержавної митної служби </w:t>
      </w:r>
      <w:r w:rsidR="004F7D99" w:rsidRPr="00AC4379">
        <w:rPr>
          <w:sz w:val="28"/>
          <w:szCs w:val="28"/>
          <w:lang w:val="uk-UA"/>
        </w:rPr>
        <w:t>через рік п</w:t>
      </w:r>
      <w:r w:rsidR="000F626C" w:rsidRPr="00AC4379">
        <w:rPr>
          <w:sz w:val="28"/>
          <w:szCs w:val="28"/>
          <w:lang w:val="uk-UA"/>
        </w:rPr>
        <w:t>ісля набрання чинності Закон</w:t>
      </w:r>
      <w:r w:rsidR="00B144C9" w:rsidRPr="00AC4379">
        <w:rPr>
          <w:sz w:val="28"/>
          <w:szCs w:val="28"/>
          <w:lang w:val="uk-UA"/>
        </w:rPr>
        <w:t>ом</w:t>
      </w:r>
      <w:r w:rsidR="004F7D99" w:rsidRPr="00AC4379">
        <w:rPr>
          <w:sz w:val="28"/>
          <w:szCs w:val="28"/>
          <w:lang w:val="uk-UA"/>
        </w:rPr>
        <w:t>.</w:t>
      </w:r>
      <w:r w:rsidRPr="00AC4379">
        <w:rPr>
          <w:sz w:val="28"/>
          <w:szCs w:val="28"/>
          <w:lang w:val="uk-UA"/>
        </w:rPr>
        <w:t xml:space="preserve"> </w:t>
      </w:r>
    </w:p>
    <w:p w14:paraId="70AB9E1C" w14:textId="77777777" w:rsidR="009A4B38" w:rsidRPr="00AC4379" w:rsidRDefault="009A4B38" w:rsidP="003646F8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AC4379">
        <w:rPr>
          <w:sz w:val="28"/>
          <w:szCs w:val="28"/>
          <w:lang w:val="uk-UA"/>
        </w:rPr>
        <w:t xml:space="preserve">Повторне відстеження </w:t>
      </w:r>
      <w:r w:rsidR="0003032F" w:rsidRPr="00AC4379">
        <w:rPr>
          <w:sz w:val="28"/>
          <w:szCs w:val="28"/>
          <w:lang w:val="uk-UA"/>
        </w:rPr>
        <w:t xml:space="preserve">буде </w:t>
      </w:r>
      <w:r w:rsidR="000924B2" w:rsidRPr="00AC4379">
        <w:rPr>
          <w:sz w:val="28"/>
          <w:szCs w:val="28"/>
          <w:lang w:val="uk-UA"/>
        </w:rPr>
        <w:t>здійснюватися</w:t>
      </w:r>
      <w:r w:rsidRPr="00AC4379">
        <w:rPr>
          <w:sz w:val="28"/>
          <w:szCs w:val="28"/>
          <w:lang w:val="uk-UA"/>
        </w:rPr>
        <w:t xml:space="preserve"> через два роки з дня набрання чинності</w:t>
      </w:r>
      <w:r w:rsidR="000924B2" w:rsidRPr="00AC4379">
        <w:rPr>
          <w:sz w:val="28"/>
          <w:szCs w:val="28"/>
          <w:lang w:val="uk-UA"/>
        </w:rPr>
        <w:t xml:space="preserve"> регуляторним актом</w:t>
      </w:r>
      <w:r w:rsidRPr="00AC4379">
        <w:rPr>
          <w:sz w:val="28"/>
          <w:szCs w:val="28"/>
          <w:lang w:val="uk-UA"/>
        </w:rPr>
        <w:t xml:space="preserve">. </w:t>
      </w:r>
    </w:p>
    <w:p w14:paraId="02DD83C6" w14:textId="77777777" w:rsidR="0003032F" w:rsidRPr="00AC4379" w:rsidRDefault="009A4B38" w:rsidP="003646F8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AC4379">
        <w:rPr>
          <w:sz w:val="28"/>
          <w:szCs w:val="28"/>
          <w:lang w:val="uk-UA"/>
        </w:rPr>
        <w:t>Періодичне відстеження здійснювати</w:t>
      </w:r>
      <w:r w:rsidR="0003032F" w:rsidRPr="00AC4379">
        <w:rPr>
          <w:sz w:val="28"/>
          <w:szCs w:val="28"/>
          <w:lang w:val="uk-UA"/>
        </w:rPr>
        <w:t xml:space="preserve">меться </w:t>
      </w:r>
      <w:r w:rsidRPr="00AC4379">
        <w:rPr>
          <w:sz w:val="28"/>
          <w:szCs w:val="28"/>
          <w:lang w:val="uk-UA"/>
        </w:rPr>
        <w:t>раз на три роки</w:t>
      </w:r>
      <w:r w:rsidR="0003032F" w:rsidRPr="00AC4379">
        <w:rPr>
          <w:sz w:val="28"/>
          <w:szCs w:val="28"/>
          <w:lang w:val="uk-UA"/>
        </w:rPr>
        <w:t>,</w:t>
      </w:r>
      <w:r w:rsidRPr="00AC4379">
        <w:rPr>
          <w:sz w:val="28"/>
          <w:szCs w:val="28"/>
          <w:lang w:val="uk-UA"/>
        </w:rPr>
        <w:t xml:space="preserve"> </w:t>
      </w:r>
      <w:r w:rsidR="0003032F" w:rsidRPr="00AC4379">
        <w:rPr>
          <w:sz w:val="28"/>
          <w:szCs w:val="28"/>
          <w:lang w:val="uk-UA"/>
        </w:rPr>
        <w:t>п</w:t>
      </w:r>
      <w:r w:rsidRPr="00AC4379">
        <w:rPr>
          <w:sz w:val="28"/>
          <w:szCs w:val="28"/>
          <w:lang w:val="uk-UA"/>
        </w:rPr>
        <w:t>очинаючи  з дня виконання заходів з повторного відстеження</w:t>
      </w:r>
      <w:r w:rsidR="0003032F" w:rsidRPr="00AC4379">
        <w:rPr>
          <w:sz w:val="28"/>
          <w:szCs w:val="28"/>
          <w:lang w:val="uk-UA"/>
        </w:rPr>
        <w:t xml:space="preserve"> результативності. </w:t>
      </w:r>
      <w:r w:rsidRPr="00AC4379">
        <w:rPr>
          <w:sz w:val="28"/>
          <w:szCs w:val="28"/>
          <w:lang w:val="uk-UA"/>
        </w:rPr>
        <w:t xml:space="preserve"> Установлені кількісні значення показників результативності </w:t>
      </w:r>
      <w:proofErr w:type="spellStart"/>
      <w:r w:rsidRPr="00AC4379">
        <w:rPr>
          <w:sz w:val="28"/>
          <w:szCs w:val="28"/>
          <w:lang w:val="uk-UA"/>
        </w:rPr>
        <w:t>акта</w:t>
      </w:r>
      <w:proofErr w:type="spellEnd"/>
      <w:r w:rsidRPr="00AC4379">
        <w:rPr>
          <w:sz w:val="28"/>
          <w:szCs w:val="28"/>
          <w:lang w:val="uk-UA"/>
        </w:rPr>
        <w:t xml:space="preserve"> будуть порівнюватися із значеннями  аналогічних показників,  встановлених під час повторного відстеження.  </w:t>
      </w:r>
    </w:p>
    <w:p w14:paraId="0714F01E" w14:textId="77777777" w:rsidR="009A4B38" w:rsidRPr="00AC4379" w:rsidRDefault="000924B2" w:rsidP="003646F8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AC4379">
        <w:rPr>
          <w:sz w:val="28"/>
          <w:szCs w:val="28"/>
          <w:lang w:val="uk-UA"/>
        </w:rPr>
        <w:t>Вид даних, за допомогою яких здійснюватиметься відстеження результативності,</w:t>
      </w:r>
      <w:r w:rsidR="0003032F" w:rsidRPr="00AC4379">
        <w:rPr>
          <w:sz w:val="28"/>
          <w:szCs w:val="28"/>
          <w:lang w:val="uk-UA"/>
        </w:rPr>
        <w:t xml:space="preserve"> </w:t>
      </w:r>
      <w:r w:rsidRPr="00AC4379">
        <w:rPr>
          <w:sz w:val="28"/>
          <w:szCs w:val="28"/>
          <w:lang w:val="uk-UA"/>
        </w:rPr>
        <w:t>–  статистичні.</w:t>
      </w:r>
      <w:r w:rsidR="009A4B38" w:rsidRPr="00AC4379">
        <w:rPr>
          <w:sz w:val="28"/>
          <w:szCs w:val="28"/>
          <w:lang w:val="uk-UA"/>
        </w:rPr>
        <w:t xml:space="preserve"> </w:t>
      </w:r>
    </w:p>
    <w:p w14:paraId="494C5052" w14:textId="77777777" w:rsidR="003646F8" w:rsidRPr="00AC4379" w:rsidRDefault="009A4B38" w:rsidP="003646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C4379">
        <w:rPr>
          <w:sz w:val="28"/>
          <w:szCs w:val="28"/>
          <w:lang w:val="uk-UA"/>
        </w:rPr>
        <w:t>У разі виявлення неврегульованих та/або проблемних питань на підставі аналізу зауважень та пропозицій державних органів</w:t>
      </w:r>
      <w:r w:rsidR="0003032F" w:rsidRPr="00AC4379">
        <w:rPr>
          <w:sz w:val="28"/>
          <w:szCs w:val="28"/>
          <w:lang w:val="uk-UA"/>
        </w:rPr>
        <w:t xml:space="preserve"> </w:t>
      </w:r>
      <w:r w:rsidR="00B144C9" w:rsidRPr="00AC4379">
        <w:rPr>
          <w:sz w:val="28"/>
          <w:szCs w:val="28"/>
          <w:lang w:val="uk-UA"/>
        </w:rPr>
        <w:t>і</w:t>
      </w:r>
      <w:r w:rsidR="0003032F" w:rsidRPr="00AC4379">
        <w:rPr>
          <w:sz w:val="28"/>
          <w:szCs w:val="28"/>
          <w:lang w:val="uk-UA"/>
        </w:rPr>
        <w:t xml:space="preserve"> </w:t>
      </w:r>
      <w:r w:rsidRPr="00AC4379">
        <w:rPr>
          <w:sz w:val="28"/>
          <w:szCs w:val="28"/>
          <w:lang w:val="uk-UA"/>
        </w:rPr>
        <w:t>суб’єктів господарювання ці питання будуть врегульовані шляхом унесення відповідних змін.</w:t>
      </w:r>
    </w:p>
    <w:p w14:paraId="0FB224B6" w14:textId="77777777" w:rsidR="009A4B38" w:rsidRPr="00AC4379" w:rsidRDefault="009A4B38" w:rsidP="003646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C4379">
        <w:rPr>
          <w:sz w:val="28"/>
          <w:szCs w:val="28"/>
          <w:lang w:val="uk-UA"/>
        </w:rPr>
        <w:t xml:space="preserve">Виконавцем заходів з відстеження </w:t>
      </w:r>
      <w:r w:rsidR="00A75F41" w:rsidRPr="00AC4379">
        <w:rPr>
          <w:sz w:val="28"/>
          <w:szCs w:val="28"/>
          <w:lang w:val="uk-UA"/>
        </w:rPr>
        <w:t xml:space="preserve">результативності дії регуляторного </w:t>
      </w:r>
      <w:proofErr w:type="spellStart"/>
      <w:r w:rsidR="00A75F41" w:rsidRPr="00AC4379">
        <w:rPr>
          <w:sz w:val="28"/>
          <w:szCs w:val="28"/>
          <w:lang w:val="uk-UA"/>
        </w:rPr>
        <w:t>акта</w:t>
      </w:r>
      <w:proofErr w:type="spellEnd"/>
      <w:r w:rsidR="00A75F41" w:rsidRPr="00AC4379">
        <w:rPr>
          <w:sz w:val="28"/>
          <w:szCs w:val="28"/>
          <w:lang w:val="uk-UA"/>
        </w:rPr>
        <w:t xml:space="preserve"> </w:t>
      </w:r>
      <w:r w:rsidRPr="00AC4379">
        <w:rPr>
          <w:sz w:val="28"/>
          <w:szCs w:val="28"/>
          <w:lang w:val="uk-UA"/>
        </w:rPr>
        <w:t>є Міністерство фінансів України.</w:t>
      </w:r>
    </w:p>
    <w:p w14:paraId="403716E2" w14:textId="77777777" w:rsidR="009A4B38" w:rsidRPr="00AC4379" w:rsidRDefault="009A4B38" w:rsidP="009A4B38">
      <w:pPr>
        <w:rPr>
          <w:sz w:val="28"/>
          <w:szCs w:val="28"/>
          <w:lang w:val="uk-UA"/>
        </w:rPr>
      </w:pPr>
    </w:p>
    <w:p w14:paraId="1C75C1DB" w14:textId="77777777" w:rsidR="00C3504A" w:rsidRPr="00AC4379" w:rsidRDefault="00C3504A" w:rsidP="009A4B38">
      <w:pPr>
        <w:rPr>
          <w:sz w:val="28"/>
          <w:szCs w:val="28"/>
          <w:lang w:val="uk-UA"/>
        </w:rPr>
      </w:pPr>
    </w:p>
    <w:p w14:paraId="6C9ABBA8" w14:textId="77777777" w:rsidR="00F058F8" w:rsidRPr="00AC4379" w:rsidRDefault="00F058F8" w:rsidP="00F058F8">
      <w:pPr>
        <w:jc w:val="both"/>
        <w:rPr>
          <w:b/>
          <w:sz w:val="28"/>
          <w:szCs w:val="28"/>
          <w:lang w:val="uk-UA" w:eastAsia="en-US"/>
        </w:rPr>
      </w:pPr>
      <w:r w:rsidRPr="00AC4379">
        <w:rPr>
          <w:b/>
          <w:sz w:val="28"/>
          <w:szCs w:val="28"/>
          <w:lang w:val="uk-UA"/>
        </w:rPr>
        <w:t xml:space="preserve">Міністр фінансів України                                             </w:t>
      </w:r>
      <w:r w:rsidR="00B93995" w:rsidRPr="00AC4379">
        <w:rPr>
          <w:b/>
          <w:sz w:val="28"/>
          <w:szCs w:val="28"/>
          <w:lang w:val="uk-UA"/>
        </w:rPr>
        <w:t xml:space="preserve">    </w:t>
      </w:r>
      <w:r w:rsidRPr="00AC4379">
        <w:rPr>
          <w:b/>
          <w:sz w:val="28"/>
          <w:szCs w:val="28"/>
          <w:lang w:val="uk-UA"/>
        </w:rPr>
        <w:t xml:space="preserve">   </w:t>
      </w:r>
      <w:r w:rsidR="000F626C" w:rsidRPr="00AC4379">
        <w:rPr>
          <w:b/>
          <w:sz w:val="28"/>
          <w:szCs w:val="28"/>
          <w:lang w:val="uk-UA"/>
        </w:rPr>
        <w:t xml:space="preserve"> </w:t>
      </w:r>
      <w:r w:rsidRPr="00AC4379">
        <w:rPr>
          <w:b/>
          <w:sz w:val="28"/>
          <w:szCs w:val="28"/>
          <w:lang w:val="uk-UA"/>
        </w:rPr>
        <w:t xml:space="preserve">Сергій МАРЧЕНКО       </w:t>
      </w:r>
    </w:p>
    <w:p w14:paraId="071E18B7" w14:textId="77777777" w:rsidR="00F058F8" w:rsidRPr="00AC4379" w:rsidRDefault="00F058F8" w:rsidP="00F058F8">
      <w:pPr>
        <w:spacing w:before="120"/>
        <w:jc w:val="both"/>
        <w:rPr>
          <w:sz w:val="20"/>
          <w:szCs w:val="20"/>
          <w:lang w:val="uk-UA"/>
        </w:rPr>
      </w:pPr>
      <w:r w:rsidRPr="00AC4379">
        <w:rPr>
          <w:b/>
          <w:sz w:val="27"/>
          <w:szCs w:val="27"/>
          <w:lang w:val="uk-UA"/>
        </w:rPr>
        <w:t>___  _____________</w:t>
      </w:r>
      <w:r w:rsidRPr="00AC4379">
        <w:rPr>
          <w:sz w:val="27"/>
          <w:szCs w:val="27"/>
          <w:lang w:val="uk-UA"/>
        </w:rPr>
        <w:t xml:space="preserve"> 2020 р.</w:t>
      </w:r>
      <w:r w:rsidRPr="00AC4379">
        <w:rPr>
          <w:b/>
          <w:sz w:val="28"/>
          <w:szCs w:val="28"/>
          <w:lang w:val="uk-UA"/>
        </w:rPr>
        <w:t xml:space="preserve">                                    </w:t>
      </w:r>
    </w:p>
    <w:sectPr w:rsidR="00F058F8" w:rsidRPr="00AC4379" w:rsidSect="00563604">
      <w:headerReference w:type="default" r:id="rId8"/>
      <w:pgSz w:w="11906" w:h="16838"/>
      <w:pgMar w:top="709" w:right="567" w:bottom="1559" w:left="1701" w:header="284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A7F8A" w14:textId="77777777" w:rsidR="0095242B" w:rsidRDefault="0095242B">
      <w:r>
        <w:separator/>
      </w:r>
    </w:p>
  </w:endnote>
  <w:endnote w:type="continuationSeparator" w:id="0">
    <w:p w14:paraId="4A7633DA" w14:textId="77777777" w:rsidR="0095242B" w:rsidRDefault="0095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B2EF9" w14:textId="77777777" w:rsidR="0095242B" w:rsidRDefault="0095242B">
      <w:r>
        <w:separator/>
      </w:r>
    </w:p>
  </w:footnote>
  <w:footnote w:type="continuationSeparator" w:id="0">
    <w:p w14:paraId="15702984" w14:textId="77777777" w:rsidR="0095242B" w:rsidRDefault="00952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8693720"/>
      <w:docPartObj>
        <w:docPartGallery w:val="Page Numbers (Top of Page)"/>
        <w:docPartUnique/>
      </w:docPartObj>
    </w:sdtPr>
    <w:sdtEndPr/>
    <w:sdtContent>
      <w:p w14:paraId="32CF33A1" w14:textId="77777777" w:rsidR="00177ADA" w:rsidRDefault="00AB5A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A77">
          <w:rPr>
            <w:noProof/>
          </w:rPr>
          <w:t>2</w:t>
        </w:r>
        <w:r>
          <w:fldChar w:fldCharType="end"/>
        </w:r>
      </w:p>
    </w:sdtContent>
  </w:sdt>
  <w:p w14:paraId="51FC7C3B" w14:textId="77777777" w:rsidR="00177ADA" w:rsidRDefault="005D49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3095B"/>
    <w:multiLevelType w:val="hybridMultilevel"/>
    <w:tmpl w:val="252A2A0A"/>
    <w:lvl w:ilvl="0" w:tplc="2FEA72E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6C67B8"/>
    <w:multiLevelType w:val="hybridMultilevel"/>
    <w:tmpl w:val="C928923A"/>
    <w:lvl w:ilvl="0" w:tplc="6B2045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4651F1"/>
    <w:multiLevelType w:val="hybridMultilevel"/>
    <w:tmpl w:val="D8745784"/>
    <w:lvl w:ilvl="0" w:tplc="CDD0348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5B30DD1"/>
    <w:multiLevelType w:val="hybridMultilevel"/>
    <w:tmpl w:val="7438FE5C"/>
    <w:lvl w:ilvl="0" w:tplc="901C2E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38"/>
    <w:rsid w:val="0000283C"/>
    <w:rsid w:val="0003032F"/>
    <w:rsid w:val="00032A04"/>
    <w:rsid w:val="000464BD"/>
    <w:rsid w:val="0005639A"/>
    <w:rsid w:val="000924B2"/>
    <w:rsid w:val="000C2FA0"/>
    <w:rsid w:val="000D459B"/>
    <w:rsid w:val="000E17D9"/>
    <w:rsid w:val="000F626C"/>
    <w:rsid w:val="00100A77"/>
    <w:rsid w:val="00100C24"/>
    <w:rsid w:val="001611DD"/>
    <w:rsid w:val="00166597"/>
    <w:rsid w:val="0017069D"/>
    <w:rsid w:val="00184687"/>
    <w:rsid w:val="001858F8"/>
    <w:rsid w:val="0019576D"/>
    <w:rsid w:val="001D7D08"/>
    <w:rsid w:val="001E279F"/>
    <w:rsid w:val="001E2C6D"/>
    <w:rsid w:val="002311BD"/>
    <w:rsid w:val="00261609"/>
    <w:rsid w:val="002727EE"/>
    <w:rsid w:val="002841E0"/>
    <w:rsid w:val="0029452F"/>
    <w:rsid w:val="002C4AFB"/>
    <w:rsid w:val="002E317D"/>
    <w:rsid w:val="002F399D"/>
    <w:rsid w:val="0031005A"/>
    <w:rsid w:val="00323674"/>
    <w:rsid w:val="003403EB"/>
    <w:rsid w:val="003646F8"/>
    <w:rsid w:val="00380542"/>
    <w:rsid w:val="00380EBA"/>
    <w:rsid w:val="003938CB"/>
    <w:rsid w:val="003A0B73"/>
    <w:rsid w:val="003A516F"/>
    <w:rsid w:val="003A76C6"/>
    <w:rsid w:val="003B742C"/>
    <w:rsid w:val="003C5037"/>
    <w:rsid w:val="003D5F1D"/>
    <w:rsid w:val="00400E32"/>
    <w:rsid w:val="00403B59"/>
    <w:rsid w:val="004063BE"/>
    <w:rsid w:val="004374B9"/>
    <w:rsid w:val="004A019C"/>
    <w:rsid w:val="004A3107"/>
    <w:rsid w:val="004A775F"/>
    <w:rsid w:val="004C0F37"/>
    <w:rsid w:val="004F7D99"/>
    <w:rsid w:val="00525FB1"/>
    <w:rsid w:val="005343D6"/>
    <w:rsid w:val="00563604"/>
    <w:rsid w:val="00591584"/>
    <w:rsid w:val="005C7ED8"/>
    <w:rsid w:val="005D491A"/>
    <w:rsid w:val="00604426"/>
    <w:rsid w:val="006C1833"/>
    <w:rsid w:val="006C4CAD"/>
    <w:rsid w:val="007040C0"/>
    <w:rsid w:val="00707417"/>
    <w:rsid w:val="00766302"/>
    <w:rsid w:val="00774BEF"/>
    <w:rsid w:val="007962F6"/>
    <w:rsid w:val="007B78C8"/>
    <w:rsid w:val="007F5444"/>
    <w:rsid w:val="007F5731"/>
    <w:rsid w:val="00880043"/>
    <w:rsid w:val="00885F6B"/>
    <w:rsid w:val="00891048"/>
    <w:rsid w:val="008A28CB"/>
    <w:rsid w:val="008A65EB"/>
    <w:rsid w:val="008D4896"/>
    <w:rsid w:val="00924752"/>
    <w:rsid w:val="009477F7"/>
    <w:rsid w:val="0095242B"/>
    <w:rsid w:val="00960AC8"/>
    <w:rsid w:val="009A163F"/>
    <w:rsid w:val="009A4B38"/>
    <w:rsid w:val="009B27AB"/>
    <w:rsid w:val="00A55E8C"/>
    <w:rsid w:val="00A75F41"/>
    <w:rsid w:val="00A77B71"/>
    <w:rsid w:val="00A811A4"/>
    <w:rsid w:val="00AA18E7"/>
    <w:rsid w:val="00AB54BB"/>
    <w:rsid w:val="00AB5A19"/>
    <w:rsid w:val="00AC4379"/>
    <w:rsid w:val="00AE4D58"/>
    <w:rsid w:val="00B144C9"/>
    <w:rsid w:val="00B2226A"/>
    <w:rsid w:val="00B2365E"/>
    <w:rsid w:val="00B25A89"/>
    <w:rsid w:val="00B27964"/>
    <w:rsid w:val="00B504C6"/>
    <w:rsid w:val="00B73D5F"/>
    <w:rsid w:val="00B85EC8"/>
    <w:rsid w:val="00B93995"/>
    <w:rsid w:val="00BB02D4"/>
    <w:rsid w:val="00BB2D47"/>
    <w:rsid w:val="00BB6637"/>
    <w:rsid w:val="00BD441C"/>
    <w:rsid w:val="00BD6ECE"/>
    <w:rsid w:val="00BF75A6"/>
    <w:rsid w:val="00C16CE3"/>
    <w:rsid w:val="00C33F6F"/>
    <w:rsid w:val="00C3504A"/>
    <w:rsid w:val="00C81479"/>
    <w:rsid w:val="00CA0555"/>
    <w:rsid w:val="00CB7862"/>
    <w:rsid w:val="00CD79E8"/>
    <w:rsid w:val="00CE0BC9"/>
    <w:rsid w:val="00CF2BA8"/>
    <w:rsid w:val="00D12631"/>
    <w:rsid w:val="00D944D0"/>
    <w:rsid w:val="00DC523F"/>
    <w:rsid w:val="00E03C0A"/>
    <w:rsid w:val="00E040C4"/>
    <w:rsid w:val="00E06B41"/>
    <w:rsid w:val="00E226A3"/>
    <w:rsid w:val="00E42C8E"/>
    <w:rsid w:val="00E5648A"/>
    <w:rsid w:val="00E95870"/>
    <w:rsid w:val="00EA121C"/>
    <w:rsid w:val="00EE5083"/>
    <w:rsid w:val="00F058F8"/>
    <w:rsid w:val="00F3250A"/>
    <w:rsid w:val="00F32A53"/>
    <w:rsid w:val="00F42442"/>
    <w:rsid w:val="00F51D0E"/>
    <w:rsid w:val="00F7217B"/>
    <w:rsid w:val="00F954B5"/>
    <w:rsid w:val="00F9738A"/>
    <w:rsid w:val="00FC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7B30"/>
  <w15:docId w15:val="{C8D1F4C2-6801-417C-90D0-6EA7597C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9A4B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4B38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a4"/>
    <w:rsid w:val="009A4B38"/>
    <w:pPr>
      <w:spacing w:before="100" w:beforeAutospacing="1" w:after="100" w:afterAutospacing="1"/>
    </w:pPr>
  </w:style>
  <w:style w:type="character" w:customStyle="1" w:styleId="a4">
    <w:name w:val="Обычный (Интернет) Знак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3"/>
    <w:rsid w:val="009A4B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9A4B38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Default">
    <w:name w:val="Default"/>
    <w:rsid w:val="009A4B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A4B3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4B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9A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4B3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846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468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9">
    <w:name w:val="Основной текст (9)_"/>
    <w:basedOn w:val="a0"/>
    <w:link w:val="90"/>
    <w:rsid w:val="00B2365E"/>
    <w:rPr>
      <w:rFonts w:ascii="Times New Roman" w:eastAsia="Times New Roman" w:hAnsi="Times New Roman" w:cs="Times New Roman"/>
      <w:spacing w:val="-6"/>
      <w:sz w:val="26"/>
      <w:szCs w:val="26"/>
    </w:rPr>
  </w:style>
  <w:style w:type="paragraph" w:customStyle="1" w:styleId="90">
    <w:name w:val="Основной текст (9)"/>
    <w:basedOn w:val="a"/>
    <w:link w:val="9"/>
    <w:rsid w:val="00B2365E"/>
    <w:pPr>
      <w:widowControl w:val="0"/>
      <w:spacing w:before="300" w:after="420" w:line="0" w:lineRule="atLeast"/>
      <w:jc w:val="center"/>
    </w:pPr>
    <w:rPr>
      <w:spacing w:val="-6"/>
      <w:sz w:val="26"/>
      <w:szCs w:val="26"/>
      <w:lang w:val="uk-UA" w:eastAsia="en-US"/>
    </w:rPr>
  </w:style>
  <w:style w:type="paragraph" w:styleId="ab">
    <w:name w:val="footer"/>
    <w:basedOn w:val="a"/>
    <w:link w:val="ac"/>
    <w:uiPriority w:val="99"/>
    <w:unhideWhenUsed/>
    <w:rsid w:val="0017069D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069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E6659-9245-47FA-A3C5-7CBC283E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1795</Words>
  <Characters>10236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ОНИЩЕНКО РИММА ОЛЕКСАНДРІВНА</dc:creator>
  <cp:lastModifiedBy>Пользователь</cp:lastModifiedBy>
  <cp:revision>2</cp:revision>
  <cp:lastPrinted>2020-10-09T13:27:00Z</cp:lastPrinted>
  <dcterms:created xsi:type="dcterms:W3CDTF">2020-11-26T08:22:00Z</dcterms:created>
  <dcterms:modified xsi:type="dcterms:W3CDTF">2020-11-26T08:22:00Z</dcterms:modified>
</cp:coreProperties>
</file>