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6C" w:rsidRDefault="0047406C" w:rsidP="007B4B56">
      <w:pPr>
        <w:spacing w:line="240" w:lineRule="auto"/>
        <w:jc w:val="center"/>
        <w:rPr>
          <w:rFonts w:ascii="Times New Roman" w:eastAsia="Times New Roman" w:hAnsi="Times New Roman" w:cs="Times New Roman"/>
          <w:b/>
          <w:sz w:val="28"/>
          <w:szCs w:val="28"/>
        </w:rPr>
      </w:pPr>
      <w:bookmarkStart w:id="0" w:name="_GoBack"/>
      <w:bookmarkEnd w:id="0"/>
    </w:p>
    <w:p w:rsidR="00715559" w:rsidRPr="00C83F64" w:rsidRDefault="007C3EE2" w:rsidP="007B4B56">
      <w:pPr>
        <w:spacing w:line="240" w:lineRule="auto"/>
        <w:jc w:val="center"/>
        <w:rPr>
          <w:rFonts w:ascii="Times New Roman" w:eastAsia="Times New Roman" w:hAnsi="Times New Roman" w:cs="Times New Roman"/>
          <w:b/>
          <w:sz w:val="28"/>
          <w:szCs w:val="28"/>
        </w:rPr>
      </w:pPr>
      <w:r w:rsidRPr="00C83F64">
        <w:rPr>
          <w:rFonts w:ascii="Times New Roman" w:eastAsia="Times New Roman" w:hAnsi="Times New Roman" w:cs="Times New Roman"/>
          <w:b/>
          <w:sz w:val="28"/>
          <w:szCs w:val="28"/>
        </w:rPr>
        <w:t>АНАЛІЗ РЕГУЛЯТОРНОГО ВПЛИВУ</w:t>
      </w:r>
    </w:p>
    <w:p w:rsidR="00F72773" w:rsidRDefault="00264C30" w:rsidP="007B4B56">
      <w:pPr>
        <w:spacing w:line="240" w:lineRule="auto"/>
        <w:jc w:val="center"/>
        <w:rPr>
          <w:rFonts w:ascii="Times New Roman" w:hAnsi="Times New Roman" w:cs="Times New Roman"/>
          <w:b/>
          <w:sz w:val="28"/>
          <w:szCs w:val="28"/>
        </w:rPr>
      </w:pPr>
      <w:r w:rsidRPr="00C83F64">
        <w:rPr>
          <w:rFonts w:ascii="Times New Roman" w:eastAsia="Times New Roman" w:hAnsi="Times New Roman" w:cs="Times New Roman"/>
          <w:b/>
          <w:sz w:val="28"/>
          <w:szCs w:val="28"/>
        </w:rPr>
        <w:t xml:space="preserve">до проєкту </w:t>
      </w:r>
      <w:r w:rsidR="005159A5">
        <w:rPr>
          <w:rFonts w:ascii="Times New Roman" w:hAnsi="Times New Roman" w:cs="Times New Roman"/>
          <w:b/>
          <w:sz w:val="28"/>
          <w:szCs w:val="28"/>
        </w:rPr>
        <w:t>постанови Кабінету Міністрів України</w:t>
      </w:r>
    </w:p>
    <w:p w:rsidR="005159A5" w:rsidRDefault="00526BD2" w:rsidP="007B4B56">
      <w:pPr>
        <w:spacing w:line="240" w:lineRule="auto"/>
        <w:jc w:val="center"/>
        <w:rPr>
          <w:rFonts w:ascii="Times New Roman" w:hAnsi="Times New Roman" w:cs="Times New Roman"/>
          <w:b/>
          <w:sz w:val="28"/>
          <w:szCs w:val="28"/>
        </w:rPr>
      </w:pPr>
      <w:r w:rsidRPr="00C83F64">
        <w:rPr>
          <w:rFonts w:ascii="Times New Roman" w:hAnsi="Times New Roman" w:cs="Times New Roman"/>
          <w:b/>
          <w:sz w:val="28"/>
          <w:szCs w:val="28"/>
        </w:rPr>
        <w:t>«</w:t>
      </w:r>
      <w:r w:rsidR="00B82A0B" w:rsidRPr="00B82A0B">
        <w:rPr>
          <w:rFonts w:ascii="Times New Roman" w:hAnsi="Times New Roman" w:cs="Times New Roman"/>
          <w:b/>
          <w:sz w:val="28"/>
          <w:szCs w:val="28"/>
        </w:rPr>
        <w:t xml:space="preserve">Про внесення змін до </w:t>
      </w:r>
      <w:r w:rsidR="005159A5">
        <w:rPr>
          <w:rFonts w:ascii="Times New Roman" w:hAnsi="Times New Roman" w:cs="Times New Roman"/>
          <w:b/>
          <w:sz w:val="28"/>
          <w:szCs w:val="28"/>
        </w:rPr>
        <w:t xml:space="preserve">порядків, затверджених постановами Кабінету Міністрів України від 7 вересня 1998 р. № 1388 і від 4 грудня 2019 р. № 1050» </w:t>
      </w:r>
    </w:p>
    <w:p w:rsidR="005159A5" w:rsidRDefault="005159A5" w:rsidP="007B4B56">
      <w:pPr>
        <w:spacing w:line="240" w:lineRule="auto"/>
        <w:jc w:val="center"/>
        <w:rPr>
          <w:rFonts w:ascii="Times New Roman" w:hAnsi="Times New Roman" w:cs="Times New Roman"/>
          <w:b/>
          <w:sz w:val="28"/>
          <w:szCs w:val="28"/>
        </w:rPr>
      </w:pPr>
    </w:p>
    <w:p w:rsidR="00CD4EE6" w:rsidRPr="00C83F64" w:rsidRDefault="007C3EE2" w:rsidP="00A94BAB">
      <w:pPr>
        <w:spacing w:line="240" w:lineRule="auto"/>
        <w:ind w:firstLine="567"/>
        <w:rPr>
          <w:rFonts w:ascii="Times New Roman" w:eastAsia="Times New Roman" w:hAnsi="Times New Roman" w:cs="Times New Roman"/>
          <w:b/>
          <w:sz w:val="28"/>
          <w:szCs w:val="28"/>
        </w:rPr>
      </w:pPr>
      <w:r w:rsidRPr="00C83F64">
        <w:rPr>
          <w:rFonts w:ascii="Times New Roman" w:eastAsia="Times New Roman" w:hAnsi="Times New Roman" w:cs="Times New Roman"/>
          <w:b/>
          <w:sz w:val="28"/>
          <w:szCs w:val="28"/>
        </w:rPr>
        <w:t>І. Визначення проблеми</w:t>
      </w:r>
    </w:p>
    <w:p w:rsidR="008E6048" w:rsidRPr="008E6048" w:rsidRDefault="008E6048" w:rsidP="008E6048">
      <w:pPr>
        <w:spacing w:line="240" w:lineRule="auto"/>
        <w:ind w:firstLine="567"/>
        <w:jc w:val="both"/>
        <w:rPr>
          <w:rFonts w:ascii="Times New Roman" w:eastAsia="Times New Roman" w:hAnsi="Times New Roman" w:cs="Times New Roman"/>
          <w:sz w:val="28"/>
          <w:szCs w:val="28"/>
        </w:rPr>
      </w:pPr>
      <w:r w:rsidRPr="008E6048">
        <w:rPr>
          <w:rFonts w:ascii="Times New Roman" w:eastAsia="Times New Roman" w:hAnsi="Times New Roman" w:cs="Times New Roman"/>
          <w:sz w:val="28"/>
          <w:szCs w:val="28"/>
        </w:rPr>
        <w:t>Постановою Кабінету Міністрів України від 04 грудня 2019 року № 1050 (набрала чинності 21.12.2019) затверджено Порядок реалізації товарів на митних аукціонах, реду</w:t>
      </w:r>
      <w:r w:rsidR="0047406C">
        <w:rPr>
          <w:rFonts w:ascii="Times New Roman" w:eastAsia="Times New Roman" w:hAnsi="Times New Roman" w:cs="Times New Roman"/>
          <w:sz w:val="28"/>
          <w:szCs w:val="28"/>
        </w:rPr>
        <w:t>кціонах (далі – Порядок № 1050)</w:t>
      </w:r>
      <w:r w:rsidRPr="008E6048">
        <w:rPr>
          <w:rFonts w:ascii="Times New Roman" w:eastAsia="Times New Roman" w:hAnsi="Times New Roman" w:cs="Times New Roman"/>
          <w:sz w:val="28"/>
          <w:szCs w:val="28"/>
        </w:rPr>
        <w:t>.</w:t>
      </w:r>
    </w:p>
    <w:p w:rsidR="008E6048" w:rsidRPr="008E6048" w:rsidRDefault="008E6048" w:rsidP="008E6048">
      <w:pPr>
        <w:spacing w:line="240" w:lineRule="auto"/>
        <w:ind w:firstLine="567"/>
        <w:jc w:val="both"/>
        <w:rPr>
          <w:rFonts w:ascii="Times New Roman" w:eastAsia="Times New Roman" w:hAnsi="Times New Roman" w:cs="Times New Roman"/>
          <w:sz w:val="28"/>
          <w:szCs w:val="28"/>
        </w:rPr>
      </w:pPr>
      <w:r w:rsidRPr="008E6048">
        <w:rPr>
          <w:rFonts w:ascii="Times New Roman" w:eastAsia="Times New Roman" w:hAnsi="Times New Roman" w:cs="Times New Roman"/>
          <w:sz w:val="28"/>
          <w:szCs w:val="28"/>
        </w:rPr>
        <w:t xml:space="preserve">Станом на 01.09.2020 за встановленою Порядком № 1050 процедурою митними органами передано для реалізації на електронних аукціонах майно у кількості 51 лот на загальну суму 31,6 млн гривень. </w:t>
      </w:r>
      <w:r>
        <w:rPr>
          <w:rFonts w:ascii="Times New Roman" w:eastAsia="Times New Roman" w:hAnsi="Times New Roman" w:cs="Times New Roman"/>
          <w:sz w:val="28"/>
          <w:szCs w:val="28"/>
        </w:rPr>
        <w:t xml:space="preserve">За цей період проведено 196 електронних аукціони </w:t>
      </w:r>
      <w:r w:rsidRPr="008E6048">
        <w:rPr>
          <w:rFonts w:ascii="Times New Roman" w:eastAsia="Times New Roman" w:hAnsi="Times New Roman" w:cs="Times New Roman"/>
          <w:sz w:val="28"/>
          <w:szCs w:val="28"/>
        </w:rPr>
        <w:t>(перший митний аукціон, другий митний аукціон, тр</w:t>
      </w:r>
      <w:r>
        <w:rPr>
          <w:rFonts w:ascii="Times New Roman" w:eastAsia="Times New Roman" w:hAnsi="Times New Roman" w:cs="Times New Roman"/>
          <w:sz w:val="28"/>
          <w:szCs w:val="28"/>
        </w:rPr>
        <w:t>етій митний аукціон, редукціон)</w:t>
      </w:r>
      <w:r w:rsidRPr="008E6048">
        <w:rPr>
          <w:rFonts w:ascii="Times New Roman" w:eastAsia="Times New Roman" w:hAnsi="Times New Roman" w:cs="Times New Roman"/>
          <w:sz w:val="28"/>
          <w:szCs w:val="28"/>
        </w:rPr>
        <w:t>.</w:t>
      </w:r>
    </w:p>
    <w:p w:rsidR="008E6048" w:rsidRPr="008E6048" w:rsidRDefault="008E6048" w:rsidP="008E6048">
      <w:pPr>
        <w:spacing w:line="240" w:lineRule="auto"/>
        <w:ind w:firstLine="567"/>
        <w:jc w:val="both"/>
        <w:rPr>
          <w:rFonts w:ascii="Times New Roman" w:eastAsia="Times New Roman" w:hAnsi="Times New Roman" w:cs="Times New Roman"/>
          <w:sz w:val="28"/>
          <w:szCs w:val="28"/>
        </w:rPr>
      </w:pPr>
      <w:r w:rsidRPr="008E6048">
        <w:rPr>
          <w:rFonts w:ascii="Times New Roman" w:eastAsia="Times New Roman" w:hAnsi="Times New Roman" w:cs="Times New Roman"/>
          <w:sz w:val="28"/>
          <w:szCs w:val="28"/>
        </w:rPr>
        <w:t>Результативною виявилась реалізація 12 лотів, серед яких транспортні засоби, телефони, вугілля, спеціалізоване обладнання та устаткування. Загальний розмір коштів, отриманих від реалізації майна на митних аукціонах, редукціонах, становить 2,4 млн гривень.</w:t>
      </w:r>
    </w:p>
    <w:p w:rsidR="008E6048" w:rsidRPr="008E6048" w:rsidRDefault="000C6015" w:rsidP="005832D4">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Водночас</w:t>
      </w:r>
      <w:r w:rsidR="005832D4">
        <w:rPr>
          <w:rFonts w:ascii="Times New Roman" w:eastAsia="Times New Roman" w:hAnsi="Times New Roman" w:cs="Times New Roman"/>
          <w:sz w:val="28"/>
          <w:szCs w:val="28"/>
        </w:rPr>
        <w:t xml:space="preserve"> за період, що минув з моменту набрання чинності постановою Кабінету Міністрів України від </w:t>
      </w:r>
      <w:r w:rsidR="005832D4" w:rsidRPr="005832D4">
        <w:rPr>
          <w:rFonts w:ascii="Times New Roman" w:eastAsia="Times New Roman" w:hAnsi="Times New Roman" w:cs="Times New Roman"/>
          <w:sz w:val="28"/>
          <w:szCs w:val="28"/>
        </w:rPr>
        <w:t>04 грудня 2019 року № 1050</w:t>
      </w:r>
      <w:r w:rsidR="005832D4">
        <w:rPr>
          <w:rFonts w:ascii="Times New Roman" w:eastAsia="Times New Roman" w:hAnsi="Times New Roman" w:cs="Times New Roman"/>
          <w:sz w:val="28"/>
          <w:szCs w:val="28"/>
        </w:rPr>
        <w:t xml:space="preserve">, виявлено окремі проблемні питання, які потребують нормативного </w:t>
      </w:r>
      <w:r>
        <w:rPr>
          <w:rFonts w:ascii="Times New Roman" w:eastAsia="Times New Roman" w:hAnsi="Times New Roman" w:cs="Times New Roman"/>
          <w:sz w:val="28"/>
          <w:szCs w:val="28"/>
        </w:rPr>
        <w:t xml:space="preserve">врегулювання, передусім у </w:t>
      </w:r>
      <w:r w:rsidR="005832D4">
        <w:rPr>
          <w:rFonts w:ascii="Times New Roman" w:eastAsia="Times New Roman" w:hAnsi="Times New Roman" w:cs="Times New Roman"/>
          <w:sz w:val="28"/>
          <w:szCs w:val="28"/>
        </w:rPr>
        <w:t xml:space="preserve">частині оформлення заявником </w:t>
      </w:r>
      <w:r w:rsidR="008E6048" w:rsidRPr="008E6048">
        <w:rPr>
          <w:rFonts w:ascii="Times New Roman" w:eastAsia="Times New Roman" w:hAnsi="Times New Roman" w:cs="Times New Roman"/>
          <w:sz w:val="28"/>
          <w:szCs w:val="28"/>
        </w:rPr>
        <w:t xml:space="preserve">(митним органом) офіційного документа, що підтверджує факт продажу майна на митному аукціоні, редукціоні, для цілей подальшої </w:t>
      </w:r>
      <w:r w:rsidR="005832D4">
        <w:rPr>
          <w:rFonts w:ascii="Times New Roman" w:eastAsia="Times New Roman" w:hAnsi="Times New Roman" w:cs="Times New Roman"/>
          <w:sz w:val="28"/>
          <w:szCs w:val="28"/>
        </w:rPr>
        <w:t xml:space="preserve">безперешкодної </w:t>
      </w:r>
      <w:r w:rsidR="008E6048" w:rsidRPr="008E6048">
        <w:rPr>
          <w:rFonts w:ascii="Times New Roman" w:eastAsia="Times New Roman" w:hAnsi="Times New Roman" w:cs="Times New Roman"/>
          <w:sz w:val="28"/>
          <w:szCs w:val="28"/>
        </w:rPr>
        <w:t>реєстрації такого майна у випадках, передбачених законодавством (наприклад, транспортних засобів).</w:t>
      </w:r>
    </w:p>
    <w:p w:rsidR="008E6048" w:rsidRPr="008E6048" w:rsidRDefault="008E6048" w:rsidP="008E6048">
      <w:pPr>
        <w:spacing w:line="240" w:lineRule="auto"/>
        <w:ind w:firstLine="567"/>
        <w:jc w:val="both"/>
        <w:rPr>
          <w:rFonts w:ascii="Times New Roman" w:eastAsia="Times New Roman" w:hAnsi="Times New Roman" w:cs="Times New Roman"/>
          <w:sz w:val="28"/>
          <w:szCs w:val="28"/>
        </w:rPr>
      </w:pPr>
      <w:r w:rsidRPr="008E6048">
        <w:rPr>
          <w:rFonts w:ascii="Times New Roman" w:eastAsia="Times New Roman" w:hAnsi="Times New Roman" w:cs="Times New Roman"/>
          <w:sz w:val="28"/>
          <w:szCs w:val="28"/>
        </w:rPr>
        <w:t>Загалом, держава (в особі митниці), реалізувавши майно, що перейшло у її власність, бере на себе зобов’язання і щодо реалізації права власності на таке майно у подальшому, а тому відмова у державній реєстрації такого майна, у тому числі через відсутність офіційних підтвердних документів про продаж такого майна, обмежуватиме покупця у реалізації такого права.</w:t>
      </w:r>
    </w:p>
    <w:p w:rsidR="008E6048" w:rsidRPr="008E6048" w:rsidRDefault="008E6048" w:rsidP="008E6048">
      <w:pPr>
        <w:spacing w:line="240" w:lineRule="auto"/>
        <w:ind w:firstLine="567"/>
        <w:jc w:val="both"/>
        <w:rPr>
          <w:rFonts w:ascii="Times New Roman" w:eastAsia="Times New Roman" w:hAnsi="Times New Roman" w:cs="Times New Roman"/>
          <w:sz w:val="28"/>
          <w:szCs w:val="28"/>
        </w:rPr>
      </w:pPr>
      <w:r w:rsidRPr="008E6048">
        <w:rPr>
          <w:rFonts w:ascii="Times New Roman" w:eastAsia="Times New Roman" w:hAnsi="Times New Roman" w:cs="Times New Roman"/>
          <w:sz w:val="28"/>
          <w:szCs w:val="28"/>
        </w:rPr>
        <w:t xml:space="preserve"> Крім того, проєктом акта вносяться зміни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w:t>
      </w:r>
      <w:r w:rsidR="005832D4">
        <w:rPr>
          <w:rFonts w:ascii="Times New Roman" w:eastAsia="Times New Roman" w:hAnsi="Times New Roman" w:cs="Times New Roman"/>
          <w:sz w:val="28"/>
          <w:szCs w:val="28"/>
        </w:rPr>
        <w:t>бінету Міністрів України від 07 </w:t>
      </w:r>
      <w:r w:rsidRPr="008E6048">
        <w:rPr>
          <w:rFonts w:ascii="Times New Roman" w:eastAsia="Times New Roman" w:hAnsi="Times New Roman" w:cs="Times New Roman"/>
          <w:sz w:val="28"/>
          <w:szCs w:val="28"/>
        </w:rPr>
        <w:t>вересня 1998 року № 1388 (далі – Порядок № 1388).</w:t>
      </w:r>
    </w:p>
    <w:p w:rsidR="008E6048" w:rsidRDefault="008E6048" w:rsidP="008E6048">
      <w:pPr>
        <w:spacing w:line="240" w:lineRule="auto"/>
        <w:ind w:firstLine="567"/>
        <w:jc w:val="both"/>
        <w:rPr>
          <w:rFonts w:ascii="Times New Roman" w:eastAsia="Times New Roman" w:hAnsi="Times New Roman" w:cs="Times New Roman"/>
          <w:sz w:val="28"/>
          <w:szCs w:val="28"/>
        </w:rPr>
      </w:pPr>
      <w:r w:rsidRPr="008E6048">
        <w:rPr>
          <w:rFonts w:ascii="Times New Roman" w:eastAsia="Times New Roman" w:hAnsi="Times New Roman" w:cs="Times New Roman"/>
          <w:sz w:val="28"/>
          <w:szCs w:val="28"/>
        </w:rPr>
        <w:t>Внесення змін до Порядку № 1388 обумовлено необхідністю нормативного врегулювання питання державної реєстрації транспортних засобів, які реалізуються відповідно до положень Митного кодексу України на митних аукціонах, редукціонах. З цією метою до документів, що підтверджують правомірність придбання транспортних засобів, пропонується додати акт про придбання транспортного засобу на електронному аукціоні, виданий митним органом при продажу транспортних засобів у випадках, передбачених статтею 243 Митного кодексу України.</w:t>
      </w:r>
    </w:p>
    <w:p w:rsidR="0047406C" w:rsidRDefault="0047406C" w:rsidP="008E6048">
      <w:pPr>
        <w:spacing w:line="240" w:lineRule="auto"/>
        <w:ind w:firstLine="567"/>
        <w:jc w:val="both"/>
        <w:rPr>
          <w:rFonts w:ascii="Times New Roman" w:eastAsia="Times New Roman" w:hAnsi="Times New Roman" w:cs="Times New Roman"/>
          <w:sz w:val="28"/>
          <w:szCs w:val="28"/>
        </w:rPr>
      </w:pPr>
    </w:p>
    <w:p w:rsidR="007A78DC" w:rsidRDefault="007A78DC" w:rsidP="008E6048">
      <w:pPr>
        <w:spacing w:line="240" w:lineRule="auto"/>
        <w:ind w:firstLine="567"/>
        <w:jc w:val="both"/>
        <w:rPr>
          <w:rFonts w:ascii="Times New Roman" w:eastAsia="Times New Roman" w:hAnsi="Times New Roman" w:cs="Times New Roman"/>
          <w:sz w:val="28"/>
          <w:szCs w:val="28"/>
        </w:rPr>
      </w:pPr>
      <w:r w:rsidRPr="00C83F64">
        <w:rPr>
          <w:rFonts w:ascii="Times New Roman" w:eastAsia="Times New Roman" w:hAnsi="Times New Roman" w:cs="Times New Roman"/>
          <w:sz w:val="28"/>
          <w:szCs w:val="28"/>
        </w:rPr>
        <w:lastRenderedPageBreak/>
        <w:t>Основні групи</w:t>
      </w:r>
      <w:r w:rsidR="00897951">
        <w:rPr>
          <w:rFonts w:ascii="Times New Roman" w:eastAsia="Times New Roman" w:hAnsi="Times New Roman" w:cs="Times New Roman"/>
          <w:sz w:val="28"/>
          <w:szCs w:val="28"/>
        </w:rPr>
        <w:t xml:space="preserve"> (підгрупи)</w:t>
      </w:r>
      <w:r w:rsidRPr="00C83F64">
        <w:rPr>
          <w:rFonts w:ascii="Times New Roman" w:eastAsia="Times New Roman" w:hAnsi="Times New Roman" w:cs="Times New Roman"/>
          <w:sz w:val="28"/>
          <w:szCs w:val="28"/>
        </w:rPr>
        <w:t>, на які проблема справляє вплив:</w:t>
      </w:r>
    </w:p>
    <w:tbl>
      <w:tblPr>
        <w:tblStyle w:val="a5"/>
        <w:tblW w:w="95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2551"/>
        <w:gridCol w:w="2509"/>
      </w:tblGrid>
      <w:tr w:rsidR="007A78DC" w:rsidRPr="00605C01" w:rsidTr="00605C01">
        <w:trPr>
          <w:trHeight w:val="335"/>
          <w:jc w:val="center"/>
        </w:trPr>
        <w:tc>
          <w:tcPr>
            <w:tcW w:w="4536" w:type="dxa"/>
            <w:tcMar>
              <w:top w:w="100" w:type="dxa"/>
              <w:left w:w="100" w:type="dxa"/>
              <w:bottom w:w="100" w:type="dxa"/>
              <w:right w:w="100" w:type="dxa"/>
            </w:tcMar>
            <w:vAlign w:val="center"/>
          </w:tcPr>
          <w:p w:rsidR="007A78DC" w:rsidRPr="00897951" w:rsidRDefault="007A78DC" w:rsidP="00897951">
            <w:pPr>
              <w:spacing w:line="240" w:lineRule="auto"/>
              <w:jc w:val="center"/>
              <w:rPr>
                <w:rFonts w:ascii="Times New Roman" w:eastAsia="Times New Roman" w:hAnsi="Times New Roman" w:cs="Times New Roman"/>
                <w:szCs w:val="24"/>
              </w:rPr>
            </w:pPr>
            <w:r w:rsidRPr="00605C01">
              <w:rPr>
                <w:rFonts w:ascii="Times New Roman" w:eastAsia="Times New Roman" w:hAnsi="Times New Roman" w:cs="Times New Roman"/>
                <w:sz w:val="24"/>
                <w:szCs w:val="24"/>
              </w:rPr>
              <w:t>Групи</w:t>
            </w:r>
            <w:r w:rsidR="00897951">
              <w:rPr>
                <w:rFonts w:ascii="Times New Roman" w:eastAsia="Times New Roman" w:hAnsi="Times New Roman" w:cs="Times New Roman"/>
                <w:szCs w:val="24"/>
              </w:rPr>
              <w:t>(підгрупи)</w:t>
            </w:r>
          </w:p>
        </w:tc>
        <w:tc>
          <w:tcPr>
            <w:tcW w:w="2551" w:type="dxa"/>
            <w:tcMar>
              <w:top w:w="100" w:type="dxa"/>
              <w:left w:w="100" w:type="dxa"/>
              <w:bottom w:w="100" w:type="dxa"/>
              <w:right w:w="100" w:type="dxa"/>
            </w:tcMar>
            <w:vAlign w:val="center"/>
          </w:tcPr>
          <w:p w:rsidR="007A78DC" w:rsidRPr="00605C01" w:rsidRDefault="007A78DC" w:rsidP="00897951">
            <w:pPr>
              <w:spacing w:line="240" w:lineRule="auto"/>
              <w:jc w:val="center"/>
              <w:rPr>
                <w:rFonts w:ascii="Times New Roman" w:eastAsia="Times New Roman" w:hAnsi="Times New Roman" w:cs="Times New Roman"/>
                <w:sz w:val="24"/>
                <w:szCs w:val="24"/>
              </w:rPr>
            </w:pPr>
            <w:r w:rsidRPr="00605C01">
              <w:rPr>
                <w:rFonts w:ascii="Times New Roman" w:eastAsia="Times New Roman" w:hAnsi="Times New Roman" w:cs="Times New Roman"/>
                <w:sz w:val="24"/>
                <w:szCs w:val="24"/>
              </w:rPr>
              <w:t>Так</w:t>
            </w:r>
          </w:p>
        </w:tc>
        <w:tc>
          <w:tcPr>
            <w:tcW w:w="2509" w:type="dxa"/>
            <w:tcMar>
              <w:top w:w="100" w:type="dxa"/>
              <w:left w:w="100" w:type="dxa"/>
              <w:bottom w:w="100" w:type="dxa"/>
              <w:right w:w="100" w:type="dxa"/>
            </w:tcMar>
            <w:vAlign w:val="center"/>
          </w:tcPr>
          <w:p w:rsidR="007A78DC" w:rsidRPr="00605C01" w:rsidRDefault="007A78DC" w:rsidP="00897951">
            <w:pPr>
              <w:widowControl w:val="0"/>
              <w:spacing w:line="240" w:lineRule="auto"/>
              <w:jc w:val="center"/>
              <w:rPr>
                <w:rFonts w:ascii="Times New Roman" w:eastAsia="Times New Roman" w:hAnsi="Times New Roman" w:cs="Times New Roman"/>
                <w:sz w:val="24"/>
                <w:szCs w:val="24"/>
              </w:rPr>
            </w:pPr>
            <w:r w:rsidRPr="00605C01">
              <w:rPr>
                <w:rFonts w:ascii="Times New Roman" w:eastAsia="Times New Roman" w:hAnsi="Times New Roman" w:cs="Times New Roman"/>
                <w:sz w:val="24"/>
                <w:szCs w:val="24"/>
              </w:rPr>
              <w:t>Ні</w:t>
            </w:r>
          </w:p>
        </w:tc>
      </w:tr>
      <w:tr w:rsidR="00605C01" w:rsidRPr="00605C01" w:rsidTr="00605C01">
        <w:trPr>
          <w:trHeight w:val="145"/>
          <w:jc w:val="center"/>
        </w:trPr>
        <w:tc>
          <w:tcPr>
            <w:tcW w:w="4536" w:type="dxa"/>
            <w:tcMar>
              <w:top w:w="100" w:type="dxa"/>
              <w:left w:w="100" w:type="dxa"/>
              <w:bottom w:w="100" w:type="dxa"/>
              <w:right w:w="100" w:type="dxa"/>
            </w:tcMar>
          </w:tcPr>
          <w:p w:rsidR="00605C01" w:rsidRPr="00605C01" w:rsidRDefault="00605C01" w:rsidP="00897951">
            <w:pPr>
              <w:spacing w:line="240" w:lineRule="auto"/>
              <w:rPr>
                <w:rFonts w:ascii="Times New Roman" w:hAnsi="Times New Roman" w:cs="Times New Roman"/>
                <w:sz w:val="24"/>
                <w:szCs w:val="24"/>
              </w:rPr>
            </w:pPr>
            <w:r w:rsidRPr="00605C01">
              <w:rPr>
                <w:rFonts w:ascii="Times New Roman" w:hAnsi="Times New Roman" w:cs="Times New Roman"/>
                <w:sz w:val="24"/>
                <w:szCs w:val="24"/>
              </w:rPr>
              <w:t>Громадяни</w:t>
            </w:r>
          </w:p>
        </w:tc>
        <w:tc>
          <w:tcPr>
            <w:tcW w:w="2551" w:type="dxa"/>
            <w:tcMar>
              <w:top w:w="100" w:type="dxa"/>
              <w:left w:w="100" w:type="dxa"/>
              <w:bottom w:w="100" w:type="dxa"/>
              <w:right w:w="100" w:type="dxa"/>
            </w:tcMar>
          </w:tcPr>
          <w:p w:rsidR="00605C01" w:rsidRPr="00605C01" w:rsidRDefault="00F00AF9" w:rsidP="00897951">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09" w:type="dxa"/>
            <w:tcMar>
              <w:top w:w="100" w:type="dxa"/>
              <w:left w:w="100" w:type="dxa"/>
              <w:bottom w:w="100" w:type="dxa"/>
              <w:right w:w="100" w:type="dxa"/>
            </w:tcMar>
          </w:tcPr>
          <w:p w:rsidR="00605C01" w:rsidRPr="00605C01" w:rsidRDefault="00605C01" w:rsidP="00897951">
            <w:pPr>
              <w:spacing w:line="240" w:lineRule="auto"/>
              <w:jc w:val="center"/>
              <w:rPr>
                <w:rFonts w:ascii="Times New Roman" w:hAnsi="Times New Roman" w:cs="Times New Roman"/>
                <w:sz w:val="24"/>
                <w:szCs w:val="24"/>
              </w:rPr>
            </w:pPr>
            <w:r w:rsidRPr="00605C01">
              <w:rPr>
                <w:rFonts w:ascii="Times New Roman" w:hAnsi="Times New Roman" w:cs="Times New Roman"/>
                <w:sz w:val="24"/>
                <w:szCs w:val="24"/>
              </w:rPr>
              <w:t>-</w:t>
            </w:r>
          </w:p>
        </w:tc>
      </w:tr>
      <w:tr w:rsidR="00605C01" w:rsidRPr="00605C01" w:rsidTr="00605C01">
        <w:trPr>
          <w:trHeight w:val="145"/>
          <w:jc w:val="center"/>
        </w:trPr>
        <w:tc>
          <w:tcPr>
            <w:tcW w:w="4536" w:type="dxa"/>
            <w:tcMar>
              <w:top w:w="100" w:type="dxa"/>
              <w:left w:w="100" w:type="dxa"/>
              <w:bottom w:w="100" w:type="dxa"/>
              <w:right w:w="100" w:type="dxa"/>
            </w:tcMar>
          </w:tcPr>
          <w:p w:rsidR="00605C01" w:rsidRPr="00605C01" w:rsidRDefault="00605C01" w:rsidP="00897951">
            <w:pPr>
              <w:spacing w:line="240" w:lineRule="auto"/>
              <w:rPr>
                <w:rFonts w:ascii="Times New Roman" w:hAnsi="Times New Roman" w:cs="Times New Roman"/>
                <w:sz w:val="24"/>
                <w:szCs w:val="24"/>
              </w:rPr>
            </w:pPr>
            <w:r w:rsidRPr="00605C01">
              <w:rPr>
                <w:rFonts w:ascii="Times New Roman" w:hAnsi="Times New Roman" w:cs="Times New Roman"/>
                <w:sz w:val="24"/>
                <w:szCs w:val="24"/>
              </w:rPr>
              <w:t>Держава</w:t>
            </w:r>
          </w:p>
        </w:tc>
        <w:tc>
          <w:tcPr>
            <w:tcW w:w="2551" w:type="dxa"/>
            <w:tcMar>
              <w:top w:w="100" w:type="dxa"/>
              <w:left w:w="100" w:type="dxa"/>
              <w:bottom w:w="100" w:type="dxa"/>
              <w:right w:w="100" w:type="dxa"/>
            </w:tcMar>
          </w:tcPr>
          <w:p w:rsidR="00605C01" w:rsidRPr="00605C01" w:rsidRDefault="00605C01" w:rsidP="00897951">
            <w:pPr>
              <w:spacing w:line="240" w:lineRule="auto"/>
              <w:jc w:val="center"/>
              <w:rPr>
                <w:rFonts w:ascii="Times New Roman" w:hAnsi="Times New Roman" w:cs="Times New Roman"/>
                <w:sz w:val="24"/>
                <w:szCs w:val="24"/>
              </w:rPr>
            </w:pPr>
            <w:r w:rsidRPr="00605C01">
              <w:rPr>
                <w:rFonts w:ascii="Times New Roman" w:hAnsi="Times New Roman" w:cs="Times New Roman"/>
                <w:sz w:val="24"/>
                <w:szCs w:val="24"/>
              </w:rPr>
              <w:t>+</w:t>
            </w:r>
          </w:p>
        </w:tc>
        <w:tc>
          <w:tcPr>
            <w:tcW w:w="2509" w:type="dxa"/>
            <w:tcMar>
              <w:top w:w="100" w:type="dxa"/>
              <w:left w:w="100" w:type="dxa"/>
              <w:bottom w:w="100" w:type="dxa"/>
              <w:right w:w="100" w:type="dxa"/>
            </w:tcMar>
          </w:tcPr>
          <w:p w:rsidR="00605C01" w:rsidRPr="00605C01" w:rsidRDefault="00605C01" w:rsidP="00897951">
            <w:pPr>
              <w:spacing w:line="240" w:lineRule="auto"/>
              <w:jc w:val="center"/>
              <w:rPr>
                <w:rFonts w:ascii="Times New Roman" w:hAnsi="Times New Roman" w:cs="Times New Roman"/>
                <w:sz w:val="24"/>
                <w:szCs w:val="24"/>
              </w:rPr>
            </w:pPr>
            <w:r w:rsidRPr="00605C01">
              <w:rPr>
                <w:rFonts w:ascii="Times New Roman" w:hAnsi="Times New Roman" w:cs="Times New Roman"/>
                <w:sz w:val="24"/>
                <w:szCs w:val="24"/>
              </w:rPr>
              <w:t>-</w:t>
            </w:r>
          </w:p>
        </w:tc>
      </w:tr>
      <w:tr w:rsidR="00605C01" w:rsidRPr="00605C01" w:rsidTr="00605C01">
        <w:trPr>
          <w:trHeight w:val="145"/>
          <w:jc w:val="center"/>
        </w:trPr>
        <w:tc>
          <w:tcPr>
            <w:tcW w:w="4536" w:type="dxa"/>
            <w:tcMar>
              <w:top w:w="100" w:type="dxa"/>
              <w:left w:w="100" w:type="dxa"/>
              <w:bottom w:w="100" w:type="dxa"/>
              <w:right w:w="100" w:type="dxa"/>
            </w:tcMar>
          </w:tcPr>
          <w:p w:rsidR="00605C01" w:rsidRDefault="00605C01" w:rsidP="00897951">
            <w:pPr>
              <w:spacing w:line="240" w:lineRule="auto"/>
              <w:rPr>
                <w:rFonts w:ascii="Times New Roman" w:hAnsi="Times New Roman" w:cs="Times New Roman"/>
                <w:sz w:val="24"/>
                <w:szCs w:val="24"/>
              </w:rPr>
            </w:pPr>
            <w:r w:rsidRPr="00605C01">
              <w:rPr>
                <w:rFonts w:ascii="Times New Roman" w:hAnsi="Times New Roman" w:cs="Times New Roman"/>
                <w:sz w:val="24"/>
                <w:szCs w:val="24"/>
              </w:rPr>
              <w:t>Суб’єкти господарювання</w:t>
            </w:r>
          </w:p>
          <w:p w:rsidR="0061273F" w:rsidRPr="00605C01" w:rsidRDefault="0061273F" w:rsidP="00897951">
            <w:pPr>
              <w:spacing w:line="240" w:lineRule="auto"/>
              <w:rPr>
                <w:rFonts w:ascii="Times New Roman" w:hAnsi="Times New Roman" w:cs="Times New Roman"/>
                <w:sz w:val="24"/>
                <w:szCs w:val="24"/>
              </w:rPr>
            </w:pPr>
            <w:r>
              <w:rPr>
                <w:rFonts w:ascii="Times New Roman" w:hAnsi="Times New Roman" w:cs="Times New Roman"/>
                <w:sz w:val="24"/>
                <w:szCs w:val="24"/>
              </w:rPr>
              <w:t xml:space="preserve">(у </w:t>
            </w:r>
            <w:r w:rsidRPr="00605C01">
              <w:rPr>
                <w:rFonts w:ascii="Times New Roman" w:hAnsi="Times New Roman" w:cs="Times New Roman"/>
                <w:sz w:val="24"/>
                <w:szCs w:val="24"/>
              </w:rPr>
              <w:t>тому числі суб’єкти малого підприємництва</w:t>
            </w:r>
            <w:r>
              <w:rPr>
                <w:rFonts w:ascii="Times New Roman" w:hAnsi="Times New Roman" w:cs="Times New Roman"/>
                <w:sz w:val="24"/>
                <w:szCs w:val="24"/>
              </w:rPr>
              <w:t>*)</w:t>
            </w:r>
          </w:p>
        </w:tc>
        <w:tc>
          <w:tcPr>
            <w:tcW w:w="2551" w:type="dxa"/>
            <w:tcMar>
              <w:top w:w="100" w:type="dxa"/>
              <w:left w:w="100" w:type="dxa"/>
              <w:bottom w:w="100" w:type="dxa"/>
              <w:right w:w="100" w:type="dxa"/>
            </w:tcMar>
          </w:tcPr>
          <w:p w:rsidR="00605C01" w:rsidRPr="00605C01" w:rsidRDefault="00605C01" w:rsidP="00897951">
            <w:pPr>
              <w:spacing w:line="240" w:lineRule="auto"/>
              <w:jc w:val="center"/>
              <w:rPr>
                <w:rFonts w:ascii="Times New Roman" w:hAnsi="Times New Roman" w:cs="Times New Roman"/>
                <w:sz w:val="24"/>
                <w:szCs w:val="24"/>
              </w:rPr>
            </w:pPr>
            <w:r w:rsidRPr="00605C01">
              <w:rPr>
                <w:rFonts w:ascii="Times New Roman" w:hAnsi="Times New Roman" w:cs="Times New Roman"/>
                <w:sz w:val="24"/>
                <w:szCs w:val="24"/>
              </w:rPr>
              <w:t>+</w:t>
            </w:r>
          </w:p>
        </w:tc>
        <w:tc>
          <w:tcPr>
            <w:tcW w:w="2509" w:type="dxa"/>
            <w:tcMar>
              <w:top w:w="100" w:type="dxa"/>
              <w:left w:w="100" w:type="dxa"/>
              <w:bottom w:w="100" w:type="dxa"/>
              <w:right w:w="100" w:type="dxa"/>
            </w:tcMar>
          </w:tcPr>
          <w:p w:rsidR="00605C01" w:rsidRPr="00605C01" w:rsidRDefault="00605C01" w:rsidP="00897951">
            <w:pPr>
              <w:spacing w:line="240" w:lineRule="auto"/>
              <w:jc w:val="center"/>
              <w:rPr>
                <w:rFonts w:ascii="Times New Roman" w:hAnsi="Times New Roman" w:cs="Times New Roman"/>
                <w:sz w:val="24"/>
                <w:szCs w:val="24"/>
              </w:rPr>
            </w:pPr>
            <w:r w:rsidRPr="00605C01">
              <w:rPr>
                <w:rFonts w:ascii="Times New Roman" w:hAnsi="Times New Roman" w:cs="Times New Roman"/>
                <w:sz w:val="24"/>
                <w:szCs w:val="24"/>
              </w:rPr>
              <w:t>-</w:t>
            </w:r>
          </w:p>
        </w:tc>
      </w:tr>
    </w:tbl>
    <w:p w:rsidR="000066D7" w:rsidRPr="000066D7" w:rsidRDefault="000066D7" w:rsidP="007B4B56">
      <w:pPr>
        <w:spacing w:line="240" w:lineRule="auto"/>
        <w:ind w:firstLine="567"/>
        <w:jc w:val="both"/>
        <w:rPr>
          <w:rFonts w:ascii="Times New Roman" w:hAnsi="Times New Roman" w:cs="Times New Roman"/>
          <w:sz w:val="28"/>
          <w:szCs w:val="28"/>
        </w:rPr>
      </w:pPr>
      <w:r w:rsidRPr="00605C01">
        <w:rPr>
          <w:rFonts w:ascii="Times New Roman" w:hAnsi="Times New Roman" w:cs="Times New Roman"/>
          <w:sz w:val="28"/>
          <w:szCs w:val="28"/>
        </w:rPr>
        <w:t>Врегулювання зазначеного питання</w:t>
      </w:r>
      <w:r w:rsidRPr="000066D7">
        <w:rPr>
          <w:rFonts w:ascii="Times New Roman" w:hAnsi="Times New Roman" w:cs="Times New Roman"/>
          <w:sz w:val="28"/>
          <w:szCs w:val="28"/>
        </w:rPr>
        <w:t xml:space="preserve"> не може бути здійснено за допомогою:</w:t>
      </w:r>
    </w:p>
    <w:p w:rsidR="000066D7" w:rsidRPr="000066D7" w:rsidRDefault="000066D7" w:rsidP="007B4B56">
      <w:pPr>
        <w:spacing w:line="240" w:lineRule="auto"/>
        <w:ind w:firstLine="567"/>
        <w:jc w:val="both"/>
        <w:rPr>
          <w:rFonts w:ascii="Times New Roman" w:hAnsi="Times New Roman" w:cs="Times New Roman"/>
          <w:sz w:val="28"/>
          <w:szCs w:val="28"/>
        </w:rPr>
      </w:pPr>
      <w:r w:rsidRPr="000066D7">
        <w:rPr>
          <w:rFonts w:ascii="Times New Roman" w:hAnsi="Times New Roman" w:cs="Times New Roman"/>
          <w:sz w:val="28"/>
          <w:szCs w:val="28"/>
        </w:rPr>
        <w:t>ринкових механізмів, оскільки такі питання регулюються виключно нормативно-правовими актами;</w:t>
      </w:r>
    </w:p>
    <w:p w:rsidR="000066D7" w:rsidRDefault="000066D7" w:rsidP="007B4B56">
      <w:pPr>
        <w:spacing w:line="240" w:lineRule="auto"/>
        <w:ind w:firstLine="567"/>
        <w:jc w:val="both"/>
        <w:rPr>
          <w:rFonts w:ascii="Times New Roman" w:hAnsi="Times New Roman" w:cs="Times New Roman"/>
          <w:sz w:val="28"/>
          <w:szCs w:val="28"/>
        </w:rPr>
      </w:pPr>
      <w:r w:rsidRPr="000066D7">
        <w:rPr>
          <w:rFonts w:ascii="Times New Roman" w:hAnsi="Times New Roman" w:cs="Times New Roman"/>
          <w:sz w:val="28"/>
          <w:szCs w:val="28"/>
        </w:rPr>
        <w:t>діючих регуляторних актів, оскільки в них так</w:t>
      </w:r>
      <w:r>
        <w:rPr>
          <w:rFonts w:ascii="Times New Roman" w:hAnsi="Times New Roman" w:cs="Times New Roman"/>
          <w:sz w:val="28"/>
          <w:szCs w:val="28"/>
        </w:rPr>
        <w:t>і норми відсутні</w:t>
      </w:r>
      <w:r w:rsidRPr="000066D7">
        <w:rPr>
          <w:rFonts w:ascii="Times New Roman" w:hAnsi="Times New Roman" w:cs="Times New Roman"/>
          <w:sz w:val="28"/>
          <w:szCs w:val="28"/>
        </w:rPr>
        <w:t>.</w:t>
      </w:r>
    </w:p>
    <w:p w:rsidR="000066D7" w:rsidRPr="00C83F64" w:rsidRDefault="000066D7" w:rsidP="007B4B56">
      <w:pPr>
        <w:spacing w:line="240" w:lineRule="auto"/>
        <w:ind w:firstLine="567"/>
        <w:jc w:val="both"/>
        <w:rPr>
          <w:rFonts w:ascii="Times New Roman" w:hAnsi="Times New Roman" w:cs="Times New Roman"/>
          <w:sz w:val="28"/>
          <w:szCs w:val="28"/>
        </w:rPr>
      </w:pPr>
    </w:p>
    <w:p w:rsidR="005F58AB" w:rsidRPr="00C83F64" w:rsidRDefault="00CD4EE6" w:rsidP="00A94BAB">
      <w:pPr>
        <w:spacing w:line="240" w:lineRule="auto"/>
        <w:ind w:firstLine="567"/>
        <w:rPr>
          <w:rFonts w:ascii="Times New Roman" w:eastAsia="Times New Roman" w:hAnsi="Times New Roman" w:cs="Times New Roman"/>
          <w:b/>
          <w:sz w:val="28"/>
          <w:szCs w:val="28"/>
        </w:rPr>
      </w:pPr>
      <w:r w:rsidRPr="00C83F64">
        <w:rPr>
          <w:rFonts w:ascii="Times New Roman" w:eastAsia="Times New Roman" w:hAnsi="Times New Roman" w:cs="Times New Roman"/>
          <w:b/>
          <w:sz w:val="28"/>
          <w:szCs w:val="28"/>
        </w:rPr>
        <w:t>ІІ. Цілі державного регулювання</w:t>
      </w:r>
    </w:p>
    <w:p w:rsidR="00756F9F" w:rsidRPr="00756F9F" w:rsidRDefault="00756F9F" w:rsidP="00756F9F">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Ціллю державного регулювання </w:t>
      </w:r>
      <w:r w:rsidR="007E00CA">
        <w:rPr>
          <w:rFonts w:ascii="Times New Roman" w:hAnsi="Times New Roman" w:cs="Times New Roman"/>
          <w:sz w:val="28"/>
          <w:szCs w:val="28"/>
        </w:rPr>
        <w:t xml:space="preserve">(шляхом прийняття проєкту регуляторного акта) </w:t>
      </w:r>
      <w:r>
        <w:rPr>
          <w:rFonts w:ascii="Times New Roman" w:hAnsi="Times New Roman" w:cs="Times New Roman"/>
          <w:sz w:val="28"/>
          <w:szCs w:val="28"/>
        </w:rPr>
        <w:t>є досягнення позитивного впливу на інтереси</w:t>
      </w:r>
      <w:r w:rsidRPr="00756F9F">
        <w:rPr>
          <w:rFonts w:ascii="Times New Roman" w:hAnsi="Times New Roman" w:cs="Times New Roman"/>
          <w:sz w:val="28"/>
          <w:szCs w:val="28"/>
        </w:rPr>
        <w:t>:</w:t>
      </w:r>
    </w:p>
    <w:p w:rsidR="00756F9F" w:rsidRPr="00756F9F" w:rsidRDefault="00756F9F" w:rsidP="00756F9F">
      <w:pPr>
        <w:spacing w:line="240" w:lineRule="auto"/>
        <w:ind w:firstLine="567"/>
        <w:jc w:val="both"/>
        <w:rPr>
          <w:rFonts w:ascii="Times New Roman" w:hAnsi="Times New Roman" w:cs="Times New Roman"/>
          <w:sz w:val="28"/>
          <w:szCs w:val="28"/>
        </w:rPr>
      </w:pPr>
      <w:r w:rsidRPr="00756F9F">
        <w:rPr>
          <w:rFonts w:ascii="Times New Roman" w:hAnsi="Times New Roman" w:cs="Times New Roman"/>
          <w:sz w:val="28"/>
          <w:szCs w:val="28"/>
        </w:rPr>
        <w:t>держави в результаті підвищення ефективності реалізації на електронних аукціонах товарів, які переходять у власність держави за порушення митного законодавства, що сприятиме залученню більш широкого кола потенційних покупців, а отже, і збільшенню обсягів надходжень до державного бюджету за рахунок коштів від реалізації таких товарів;</w:t>
      </w:r>
    </w:p>
    <w:p w:rsidR="00756F9F" w:rsidRDefault="00756F9F" w:rsidP="00756F9F">
      <w:pPr>
        <w:spacing w:line="240" w:lineRule="auto"/>
        <w:ind w:firstLine="567"/>
        <w:jc w:val="both"/>
        <w:rPr>
          <w:rFonts w:ascii="Times New Roman" w:hAnsi="Times New Roman" w:cs="Times New Roman"/>
          <w:sz w:val="28"/>
          <w:szCs w:val="28"/>
        </w:rPr>
      </w:pPr>
      <w:r w:rsidRPr="00756F9F">
        <w:rPr>
          <w:rFonts w:ascii="Times New Roman" w:hAnsi="Times New Roman" w:cs="Times New Roman"/>
          <w:sz w:val="28"/>
          <w:szCs w:val="28"/>
        </w:rPr>
        <w:t>громадян та суб’єктів господарювання через можливість доступу (купівлі на конкурентних засадах) до більшого асортименту майна, що перейшло у власність держави, а також можливість реалізації права власності на майно, придбане на митному аукціоні/ редукціоні.</w:t>
      </w:r>
    </w:p>
    <w:p w:rsidR="008E6048" w:rsidRPr="00C83F64" w:rsidRDefault="008E6048" w:rsidP="008E6048">
      <w:pPr>
        <w:spacing w:line="240" w:lineRule="auto"/>
        <w:ind w:firstLine="567"/>
        <w:jc w:val="both"/>
        <w:rPr>
          <w:rFonts w:ascii="Times New Roman" w:eastAsia="Times New Roman" w:hAnsi="Times New Roman" w:cs="Times New Roman"/>
          <w:b/>
          <w:sz w:val="28"/>
          <w:szCs w:val="28"/>
        </w:rPr>
      </w:pPr>
    </w:p>
    <w:p w:rsidR="00834E27" w:rsidRPr="00C83F64" w:rsidRDefault="00DE60E7" w:rsidP="00A94BAB">
      <w:pPr>
        <w:spacing w:line="240" w:lineRule="auto"/>
        <w:ind w:firstLine="567"/>
        <w:rPr>
          <w:rFonts w:ascii="Times New Roman" w:hAnsi="Times New Roman" w:cs="Times New Roman"/>
          <w:b/>
          <w:sz w:val="28"/>
          <w:szCs w:val="28"/>
        </w:rPr>
      </w:pPr>
      <w:r w:rsidRPr="00C83F64">
        <w:rPr>
          <w:rFonts w:ascii="Times New Roman" w:eastAsia="Times New Roman" w:hAnsi="Times New Roman" w:cs="Times New Roman"/>
          <w:b/>
          <w:sz w:val="28"/>
          <w:szCs w:val="28"/>
        </w:rPr>
        <w:t>ІІІ. Визначення та оцінка альтернативних способів досягнення цілей</w:t>
      </w:r>
    </w:p>
    <w:p w:rsidR="00AC3C55" w:rsidRPr="00C83F64" w:rsidRDefault="007914A0" w:rsidP="007914A0">
      <w:pPr>
        <w:pBdr>
          <w:top w:val="nil"/>
          <w:left w:val="nil"/>
          <w:bottom w:val="nil"/>
          <w:right w:val="nil"/>
          <w:between w:val="nil"/>
        </w:pBdr>
        <w:spacing w:line="24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791832">
        <w:rPr>
          <w:rFonts w:ascii="Times New Roman" w:eastAsia="Times New Roman" w:hAnsi="Times New Roman" w:cs="Times New Roman"/>
          <w:sz w:val="28"/>
          <w:szCs w:val="28"/>
        </w:rPr>
        <w:t>Визначення альтернативних способів</w:t>
      </w:r>
    </w:p>
    <w:tbl>
      <w:tblPr>
        <w:tblStyle w:val="a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42"/>
        <w:gridCol w:w="6672"/>
      </w:tblGrid>
      <w:tr w:rsidR="00AC3C55" w:rsidRPr="00D677BE" w:rsidTr="00830916">
        <w:trPr>
          <w:trHeight w:val="94"/>
        </w:trPr>
        <w:tc>
          <w:tcPr>
            <w:tcW w:w="1635" w:type="pct"/>
            <w:tcMar>
              <w:top w:w="100" w:type="dxa"/>
              <w:left w:w="100" w:type="dxa"/>
              <w:bottom w:w="100" w:type="dxa"/>
              <w:right w:w="100" w:type="dxa"/>
            </w:tcMar>
            <w:vAlign w:val="center"/>
          </w:tcPr>
          <w:p w:rsidR="00AC3C55" w:rsidRPr="00D677BE" w:rsidRDefault="00AC3C55"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Вид альтернативи</w:t>
            </w:r>
          </w:p>
        </w:tc>
        <w:tc>
          <w:tcPr>
            <w:tcW w:w="3365" w:type="pct"/>
            <w:tcMar>
              <w:top w:w="100" w:type="dxa"/>
              <w:left w:w="100" w:type="dxa"/>
              <w:bottom w:w="100" w:type="dxa"/>
              <w:right w:w="100" w:type="dxa"/>
            </w:tcMar>
            <w:vAlign w:val="center"/>
          </w:tcPr>
          <w:p w:rsidR="00AC3C55" w:rsidRPr="00D677BE" w:rsidRDefault="00AC3C55"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Опис альтернативи</w:t>
            </w:r>
          </w:p>
        </w:tc>
      </w:tr>
      <w:tr w:rsidR="00AC3C55" w:rsidRPr="00D677BE" w:rsidTr="00F80A1B">
        <w:trPr>
          <w:trHeight w:val="311"/>
        </w:trPr>
        <w:tc>
          <w:tcPr>
            <w:tcW w:w="1635" w:type="pct"/>
            <w:tcMar>
              <w:top w:w="100" w:type="dxa"/>
              <w:left w:w="100" w:type="dxa"/>
              <w:bottom w:w="100" w:type="dxa"/>
              <w:right w:w="100" w:type="dxa"/>
            </w:tcMar>
          </w:tcPr>
          <w:p w:rsidR="00AC3C55" w:rsidRPr="00D677BE" w:rsidRDefault="00AC3C55"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1</w:t>
            </w:r>
          </w:p>
        </w:tc>
        <w:tc>
          <w:tcPr>
            <w:tcW w:w="3365" w:type="pct"/>
            <w:tcMar>
              <w:top w:w="100" w:type="dxa"/>
              <w:left w:w="100" w:type="dxa"/>
              <w:bottom w:w="100" w:type="dxa"/>
              <w:right w:w="100" w:type="dxa"/>
            </w:tcMar>
          </w:tcPr>
          <w:p w:rsidR="00AC3C55" w:rsidRPr="00D677BE" w:rsidRDefault="00CD67B2" w:rsidP="00A357B5">
            <w:pPr>
              <w:spacing w:line="240" w:lineRule="auto"/>
              <w:rPr>
                <w:rFonts w:ascii="Times New Roman" w:eastAsia="Times New Roman" w:hAnsi="Times New Roman" w:cs="Times New Roman"/>
                <w:sz w:val="24"/>
                <w:szCs w:val="28"/>
              </w:rPr>
            </w:pPr>
            <w:r w:rsidRPr="00CD67B2">
              <w:rPr>
                <w:rFonts w:ascii="Times New Roman" w:eastAsia="Times New Roman" w:hAnsi="Times New Roman" w:cs="Times New Roman"/>
                <w:sz w:val="24"/>
                <w:szCs w:val="28"/>
              </w:rPr>
              <w:t xml:space="preserve">Залишення </w:t>
            </w:r>
            <w:r w:rsidR="00A357B5">
              <w:rPr>
                <w:rFonts w:ascii="Times New Roman" w:eastAsia="Times New Roman" w:hAnsi="Times New Roman" w:cs="Times New Roman"/>
                <w:sz w:val="24"/>
                <w:szCs w:val="28"/>
              </w:rPr>
              <w:t>актів законодавства з питань реалізації майна на митних аукціонах (Порядок № 1050) та з питань державної реєстрації транспортних засобів (Порядок № 1388)</w:t>
            </w:r>
            <w:r w:rsidRPr="00CD67B2">
              <w:rPr>
                <w:rFonts w:ascii="Times New Roman" w:eastAsia="Times New Roman" w:hAnsi="Times New Roman" w:cs="Times New Roman"/>
                <w:sz w:val="24"/>
                <w:szCs w:val="28"/>
              </w:rPr>
              <w:t xml:space="preserve"> без змін</w:t>
            </w:r>
          </w:p>
        </w:tc>
      </w:tr>
      <w:tr w:rsidR="00AC3C55" w:rsidRPr="00D677BE" w:rsidTr="00F80A1B">
        <w:trPr>
          <w:trHeight w:val="347"/>
        </w:trPr>
        <w:tc>
          <w:tcPr>
            <w:tcW w:w="1635" w:type="pct"/>
            <w:tcMar>
              <w:top w:w="100" w:type="dxa"/>
              <w:left w:w="100" w:type="dxa"/>
              <w:bottom w:w="100" w:type="dxa"/>
              <w:right w:w="100" w:type="dxa"/>
            </w:tcMar>
          </w:tcPr>
          <w:p w:rsidR="00AC3C55" w:rsidRPr="00D677BE" w:rsidRDefault="00F80A1B"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 xml:space="preserve">Альтернатива 2 </w:t>
            </w:r>
          </w:p>
        </w:tc>
        <w:tc>
          <w:tcPr>
            <w:tcW w:w="3365" w:type="pct"/>
            <w:tcMar>
              <w:top w:w="100" w:type="dxa"/>
              <w:left w:w="100" w:type="dxa"/>
              <w:bottom w:w="100" w:type="dxa"/>
              <w:right w:w="100" w:type="dxa"/>
            </w:tcMar>
          </w:tcPr>
          <w:p w:rsidR="00AC3C55" w:rsidRPr="00D677BE" w:rsidRDefault="00CD67B2" w:rsidP="007914A0">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Прийняття проєкту акта</w:t>
            </w:r>
          </w:p>
        </w:tc>
      </w:tr>
    </w:tbl>
    <w:p w:rsidR="0049734E" w:rsidRDefault="0049734E" w:rsidP="007B4B56">
      <w:pPr>
        <w:spacing w:line="240" w:lineRule="auto"/>
        <w:ind w:firstLine="567"/>
        <w:jc w:val="both"/>
        <w:rPr>
          <w:rFonts w:ascii="Times New Roman" w:eastAsia="Times New Roman" w:hAnsi="Times New Roman" w:cs="Times New Roman"/>
          <w:sz w:val="28"/>
          <w:szCs w:val="28"/>
        </w:rPr>
      </w:pPr>
    </w:p>
    <w:p w:rsidR="007914A0" w:rsidRDefault="00AC3C55" w:rsidP="007914A0">
      <w:pPr>
        <w:spacing w:line="240" w:lineRule="auto"/>
        <w:ind w:firstLine="567"/>
        <w:jc w:val="both"/>
        <w:rPr>
          <w:rFonts w:ascii="Times New Roman" w:eastAsia="Times New Roman" w:hAnsi="Times New Roman" w:cs="Times New Roman"/>
          <w:sz w:val="28"/>
          <w:szCs w:val="28"/>
        </w:rPr>
      </w:pPr>
      <w:r w:rsidRPr="00C83F64">
        <w:rPr>
          <w:rFonts w:ascii="Times New Roman" w:eastAsia="Times New Roman" w:hAnsi="Times New Roman" w:cs="Times New Roman"/>
          <w:sz w:val="28"/>
          <w:szCs w:val="28"/>
        </w:rPr>
        <w:t>2.</w:t>
      </w:r>
      <w:r w:rsidR="007914A0" w:rsidRPr="007914A0">
        <w:rPr>
          <w:rFonts w:ascii="Times New Roman" w:eastAsia="Times New Roman" w:hAnsi="Times New Roman" w:cs="Times New Roman"/>
          <w:sz w:val="28"/>
          <w:szCs w:val="28"/>
        </w:rPr>
        <w:t>Оцінка вибраних альтернативних способів досягнення цілей</w:t>
      </w:r>
    </w:p>
    <w:p w:rsidR="00AC3C55" w:rsidRPr="00C83F64" w:rsidRDefault="00AC3C55" w:rsidP="007914A0">
      <w:pPr>
        <w:spacing w:line="240" w:lineRule="auto"/>
        <w:ind w:firstLine="567"/>
        <w:jc w:val="both"/>
        <w:rPr>
          <w:rFonts w:ascii="Times New Roman" w:eastAsia="Times New Roman" w:hAnsi="Times New Roman" w:cs="Times New Roman"/>
          <w:sz w:val="28"/>
          <w:szCs w:val="28"/>
        </w:rPr>
      </w:pPr>
      <w:r w:rsidRPr="00C83F64">
        <w:rPr>
          <w:rFonts w:ascii="Times New Roman" w:eastAsia="Times New Roman" w:hAnsi="Times New Roman" w:cs="Times New Roman"/>
          <w:sz w:val="28"/>
          <w:szCs w:val="28"/>
        </w:rPr>
        <w:t>Оцінка впливу на сферу інтересів держави</w:t>
      </w:r>
    </w:p>
    <w:tbl>
      <w:tblPr>
        <w:tblStyle w:val="a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266"/>
        <w:gridCol w:w="3226"/>
        <w:gridCol w:w="3422"/>
      </w:tblGrid>
      <w:tr w:rsidR="00AC3C55" w:rsidRPr="00D677BE" w:rsidTr="0011145C">
        <w:trPr>
          <w:trHeight w:val="520"/>
        </w:trPr>
        <w:tc>
          <w:tcPr>
            <w:tcW w:w="1647" w:type="pct"/>
            <w:tcMar>
              <w:top w:w="100" w:type="dxa"/>
              <w:left w:w="100" w:type="dxa"/>
              <w:bottom w:w="100" w:type="dxa"/>
              <w:right w:w="100" w:type="dxa"/>
            </w:tcMar>
            <w:vAlign w:val="center"/>
          </w:tcPr>
          <w:p w:rsidR="00AC3C55" w:rsidRPr="00D677BE" w:rsidRDefault="00AC3C55"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Вид альтернативи</w:t>
            </w:r>
          </w:p>
        </w:tc>
        <w:tc>
          <w:tcPr>
            <w:tcW w:w="1627" w:type="pct"/>
            <w:tcMar>
              <w:top w:w="100" w:type="dxa"/>
              <w:left w:w="100" w:type="dxa"/>
              <w:bottom w:w="100" w:type="dxa"/>
              <w:right w:w="100" w:type="dxa"/>
            </w:tcMar>
            <w:vAlign w:val="center"/>
          </w:tcPr>
          <w:p w:rsidR="00AC3C55" w:rsidRPr="00D677BE" w:rsidRDefault="00AC3C55"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Вигоди</w:t>
            </w:r>
          </w:p>
        </w:tc>
        <w:tc>
          <w:tcPr>
            <w:tcW w:w="1726" w:type="pct"/>
            <w:tcMar>
              <w:top w:w="100" w:type="dxa"/>
              <w:left w:w="100" w:type="dxa"/>
              <w:bottom w:w="100" w:type="dxa"/>
              <w:right w:w="100" w:type="dxa"/>
            </w:tcMar>
            <w:vAlign w:val="center"/>
          </w:tcPr>
          <w:p w:rsidR="00AC3C55" w:rsidRPr="00D677BE" w:rsidRDefault="00AC3C55"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Витрати</w:t>
            </w:r>
          </w:p>
        </w:tc>
      </w:tr>
      <w:tr w:rsidR="00215DDD" w:rsidRPr="00D677BE" w:rsidTr="0011145C">
        <w:trPr>
          <w:trHeight w:val="745"/>
        </w:trPr>
        <w:tc>
          <w:tcPr>
            <w:tcW w:w="1647" w:type="pct"/>
            <w:tcMar>
              <w:top w:w="100" w:type="dxa"/>
              <w:left w:w="100" w:type="dxa"/>
              <w:bottom w:w="100" w:type="dxa"/>
              <w:right w:w="100" w:type="dxa"/>
            </w:tcMar>
          </w:tcPr>
          <w:p w:rsidR="00215DDD" w:rsidRDefault="00215DDD"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1</w:t>
            </w:r>
          </w:p>
          <w:p w:rsidR="00CD67B2" w:rsidRPr="00CD67B2" w:rsidRDefault="00CD67B2" w:rsidP="00CD67B2">
            <w:pPr>
              <w:spacing w:line="240" w:lineRule="auto"/>
              <w:rPr>
                <w:rFonts w:ascii="Times New Roman" w:eastAsia="Times New Roman" w:hAnsi="Times New Roman" w:cs="Times New Roman"/>
                <w:i/>
                <w:sz w:val="24"/>
                <w:szCs w:val="28"/>
              </w:rPr>
            </w:pPr>
          </w:p>
        </w:tc>
        <w:tc>
          <w:tcPr>
            <w:tcW w:w="1627" w:type="pct"/>
            <w:tcMar>
              <w:top w:w="100" w:type="dxa"/>
              <w:left w:w="100" w:type="dxa"/>
              <w:bottom w:w="100" w:type="dxa"/>
              <w:right w:w="100" w:type="dxa"/>
            </w:tcMar>
          </w:tcPr>
          <w:p w:rsidR="00215DDD" w:rsidRPr="00D677BE" w:rsidRDefault="00215DDD"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Відсутні</w:t>
            </w:r>
          </w:p>
        </w:tc>
        <w:tc>
          <w:tcPr>
            <w:tcW w:w="1726" w:type="pct"/>
            <w:tcMar>
              <w:top w:w="100" w:type="dxa"/>
              <w:left w:w="100" w:type="dxa"/>
              <w:bottom w:w="100" w:type="dxa"/>
              <w:right w:w="100" w:type="dxa"/>
            </w:tcMar>
          </w:tcPr>
          <w:p w:rsidR="00E3193F" w:rsidRDefault="00E3193F" w:rsidP="007B4B56">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Ненадходження коштів до державного бюджету від реалізації майна, </w:t>
            </w:r>
            <w:r w:rsidR="00A357B5">
              <w:rPr>
                <w:rFonts w:ascii="Times New Roman" w:eastAsia="Times New Roman" w:hAnsi="Times New Roman" w:cs="Times New Roman"/>
                <w:sz w:val="24"/>
                <w:szCs w:val="28"/>
              </w:rPr>
              <w:t>що перейшло у власність держави.</w:t>
            </w:r>
          </w:p>
          <w:p w:rsidR="00A357B5" w:rsidRDefault="00A357B5" w:rsidP="007B4B56">
            <w:pPr>
              <w:spacing w:line="240" w:lineRule="auto"/>
              <w:rPr>
                <w:rFonts w:ascii="Times New Roman" w:eastAsia="Times New Roman" w:hAnsi="Times New Roman" w:cs="Times New Roman"/>
                <w:sz w:val="24"/>
                <w:szCs w:val="28"/>
              </w:rPr>
            </w:pPr>
          </w:p>
          <w:p w:rsidR="00E3193F" w:rsidRPr="00D677BE" w:rsidRDefault="00E3193F" w:rsidP="00422296">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В</w:t>
            </w:r>
            <w:r w:rsidR="00422296">
              <w:rPr>
                <w:rFonts w:ascii="Times New Roman" w:eastAsia="Times New Roman" w:hAnsi="Times New Roman" w:cs="Times New Roman"/>
                <w:sz w:val="24"/>
                <w:szCs w:val="28"/>
              </w:rPr>
              <w:t>итрачання державних коштів</w:t>
            </w:r>
            <w:r>
              <w:rPr>
                <w:rFonts w:ascii="Times New Roman" w:eastAsia="Times New Roman" w:hAnsi="Times New Roman" w:cs="Times New Roman"/>
                <w:sz w:val="24"/>
                <w:szCs w:val="28"/>
              </w:rPr>
              <w:t xml:space="preserve"> на зберігання залишків майна, яке тривалий час не вдається реалізувати через недо</w:t>
            </w:r>
            <w:r w:rsidR="00A20C61">
              <w:rPr>
                <w:rFonts w:ascii="Times New Roman" w:eastAsia="Times New Roman" w:hAnsi="Times New Roman" w:cs="Times New Roman"/>
                <w:sz w:val="24"/>
                <w:szCs w:val="28"/>
              </w:rPr>
              <w:t>ліки існуючої системи реалізації, фінансування робіт з його подальшого знищення (утилізації)</w:t>
            </w:r>
          </w:p>
        </w:tc>
      </w:tr>
      <w:tr w:rsidR="00215DDD" w:rsidRPr="00D677BE" w:rsidTr="0011145C">
        <w:trPr>
          <w:trHeight w:val="745"/>
        </w:trPr>
        <w:tc>
          <w:tcPr>
            <w:tcW w:w="1647" w:type="pct"/>
            <w:tcMar>
              <w:top w:w="100" w:type="dxa"/>
              <w:left w:w="100" w:type="dxa"/>
              <w:bottom w:w="100" w:type="dxa"/>
              <w:right w:w="100" w:type="dxa"/>
            </w:tcMar>
          </w:tcPr>
          <w:p w:rsidR="00CD67B2" w:rsidRDefault="00215DDD" w:rsidP="007B4B56">
            <w:pPr>
              <w:spacing w:line="240" w:lineRule="auto"/>
            </w:pPr>
            <w:r w:rsidRPr="00D677BE">
              <w:rPr>
                <w:rFonts w:ascii="Times New Roman" w:eastAsia="Times New Roman" w:hAnsi="Times New Roman" w:cs="Times New Roman"/>
                <w:sz w:val="24"/>
                <w:szCs w:val="28"/>
              </w:rPr>
              <w:lastRenderedPageBreak/>
              <w:t>Альтернатива 2</w:t>
            </w:r>
          </w:p>
          <w:p w:rsidR="00215DDD" w:rsidRPr="00D677BE" w:rsidRDefault="00215DDD" w:rsidP="00A357B5">
            <w:pPr>
              <w:spacing w:line="240" w:lineRule="auto"/>
              <w:rPr>
                <w:rFonts w:ascii="Times New Roman" w:eastAsia="Times New Roman" w:hAnsi="Times New Roman" w:cs="Times New Roman"/>
                <w:sz w:val="24"/>
                <w:szCs w:val="28"/>
              </w:rPr>
            </w:pPr>
          </w:p>
        </w:tc>
        <w:tc>
          <w:tcPr>
            <w:tcW w:w="1627" w:type="pct"/>
            <w:tcMar>
              <w:top w:w="100" w:type="dxa"/>
              <w:left w:w="100" w:type="dxa"/>
              <w:bottom w:w="100" w:type="dxa"/>
              <w:right w:w="100" w:type="dxa"/>
            </w:tcMar>
          </w:tcPr>
          <w:p w:rsidR="00A20C61" w:rsidRDefault="00A20C61" w:rsidP="007B4B56">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Надходження об’єктивного (такого, що відповідає реальному стану справ) рівня коштів від реалізації майна, що перейшло у власність держави.</w:t>
            </w:r>
          </w:p>
          <w:p w:rsidR="00A20C61" w:rsidRDefault="00A20C61" w:rsidP="007B4B56">
            <w:pPr>
              <w:spacing w:line="240" w:lineRule="auto"/>
              <w:rPr>
                <w:rFonts w:ascii="Times New Roman" w:eastAsia="Times New Roman" w:hAnsi="Times New Roman" w:cs="Times New Roman"/>
                <w:sz w:val="24"/>
                <w:szCs w:val="28"/>
              </w:rPr>
            </w:pPr>
          </w:p>
          <w:p w:rsidR="00A20C61" w:rsidRPr="00D677BE" w:rsidRDefault="00A357B5" w:rsidP="00A87D2B">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Зменшення витрат </w:t>
            </w:r>
            <w:r w:rsidR="00A20C61">
              <w:rPr>
                <w:rFonts w:ascii="Times New Roman" w:eastAsia="Times New Roman" w:hAnsi="Times New Roman" w:cs="Times New Roman"/>
                <w:sz w:val="24"/>
                <w:szCs w:val="28"/>
              </w:rPr>
              <w:t xml:space="preserve">державних коштів на </w:t>
            </w:r>
            <w:r w:rsidR="00A20C61" w:rsidRPr="00A20C61">
              <w:rPr>
                <w:rFonts w:ascii="Times New Roman" w:eastAsia="Times New Roman" w:hAnsi="Times New Roman" w:cs="Times New Roman"/>
                <w:sz w:val="24"/>
                <w:szCs w:val="28"/>
              </w:rPr>
              <w:t>зберігання</w:t>
            </w:r>
            <w:r w:rsidR="00BA118E">
              <w:rPr>
                <w:rFonts w:ascii="Times New Roman" w:eastAsia="Times New Roman" w:hAnsi="Times New Roman" w:cs="Times New Roman"/>
                <w:sz w:val="24"/>
                <w:szCs w:val="28"/>
              </w:rPr>
              <w:t xml:space="preserve"> та знищення (утилізацію)</w:t>
            </w:r>
            <w:r w:rsidR="00A87D2B">
              <w:rPr>
                <w:rFonts w:ascii="Times New Roman" w:eastAsia="Times New Roman" w:hAnsi="Times New Roman" w:cs="Times New Roman"/>
                <w:sz w:val="24"/>
                <w:szCs w:val="28"/>
              </w:rPr>
              <w:t xml:space="preserve"> </w:t>
            </w:r>
            <w:r w:rsidR="00BA118E">
              <w:rPr>
                <w:rFonts w:ascii="Times New Roman" w:eastAsia="Times New Roman" w:hAnsi="Times New Roman" w:cs="Times New Roman"/>
                <w:sz w:val="24"/>
                <w:szCs w:val="28"/>
              </w:rPr>
              <w:t>майна</w:t>
            </w:r>
            <w:r>
              <w:rPr>
                <w:rFonts w:ascii="Times New Roman" w:eastAsia="Times New Roman" w:hAnsi="Times New Roman" w:cs="Times New Roman"/>
                <w:sz w:val="24"/>
                <w:szCs w:val="28"/>
              </w:rPr>
              <w:t xml:space="preserve"> за рахунок визначеного </w:t>
            </w:r>
            <w:r w:rsidR="00A87D2B">
              <w:rPr>
                <w:rFonts w:ascii="Times New Roman" w:eastAsia="Times New Roman" w:hAnsi="Times New Roman" w:cs="Times New Roman"/>
                <w:sz w:val="24"/>
                <w:szCs w:val="28"/>
              </w:rPr>
              <w:t>механізму</w:t>
            </w:r>
            <w:r>
              <w:rPr>
                <w:rFonts w:ascii="Times New Roman" w:eastAsia="Times New Roman" w:hAnsi="Times New Roman" w:cs="Times New Roman"/>
                <w:sz w:val="24"/>
                <w:szCs w:val="28"/>
              </w:rPr>
              <w:t xml:space="preserve"> реалізації майна</w:t>
            </w:r>
          </w:p>
        </w:tc>
        <w:tc>
          <w:tcPr>
            <w:tcW w:w="1726" w:type="pct"/>
            <w:tcMar>
              <w:top w:w="100" w:type="dxa"/>
              <w:left w:w="100" w:type="dxa"/>
              <w:bottom w:w="100" w:type="dxa"/>
              <w:right w:w="100" w:type="dxa"/>
            </w:tcMar>
          </w:tcPr>
          <w:p w:rsidR="00215DDD" w:rsidRPr="00D677BE" w:rsidRDefault="00215DDD"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Відсутні</w:t>
            </w:r>
          </w:p>
        </w:tc>
      </w:tr>
    </w:tbl>
    <w:p w:rsidR="001370A3" w:rsidRDefault="001370A3" w:rsidP="007B4B56">
      <w:pPr>
        <w:spacing w:line="240" w:lineRule="auto"/>
        <w:ind w:firstLine="567"/>
        <w:jc w:val="both"/>
        <w:rPr>
          <w:rFonts w:ascii="Times New Roman" w:eastAsia="Times New Roman" w:hAnsi="Times New Roman" w:cs="Times New Roman"/>
          <w:sz w:val="28"/>
          <w:szCs w:val="28"/>
        </w:rPr>
      </w:pPr>
      <w:r w:rsidRPr="00C83F64">
        <w:rPr>
          <w:rFonts w:ascii="Times New Roman" w:eastAsia="Times New Roman" w:hAnsi="Times New Roman" w:cs="Times New Roman"/>
          <w:sz w:val="28"/>
          <w:szCs w:val="28"/>
        </w:rPr>
        <w:t xml:space="preserve">Оцінка впливу на сферу інтересів </w:t>
      </w:r>
      <w:r>
        <w:rPr>
          <w:rFonts w:ascii="Times New Roman" w:eastAsia="Times New Roman" w:hAnsi="Times New Roman" w:cs="Times New Roman"/>
          <w:sz w:val="28"/>
          <w:szCs w:val="28"/>
        </w:rPr>
        <w:t>громадян</w:t>
      </w:r>
    </w:p>
    <w:tbl>
      <w:tblPr>
        <w:tblStyle w:val="aa"/>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81"/>
        <w:gridCol w:w="3642"/>
        <w:gridCol w:w="3391"/>
      </w:tblGrid>
      <w:tr w:rsidR="001370A3" w:rsidRPr="00D677BE" w:rsidTr="000D76C8">
        <w:trPr>
          <w:trHeight w:val="282"/>
        </w:trPr>
        <w:tc>
          <w:tcPr>
            <w:tcW w:w="1453" w:type="pct"/>
            <w:tcMar>
              <w:top w:w="100" w:type="dxa"/>
              <w:left w:w="100" w:type="dxa"/>
              <w:bottom w:w="100" w:type="dxa"/>
              <w:right w:w="100" w:type="dxa"/>
            </w:tcMar>
            <w:vAlign w:val="center"/>
          </w:tcPr>
          <w:p w:rsidR="001370A3" w:rsidRPr="00D677BE" w:rsidRDefault="001370A3" w:rsidP="002F4643">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Вид альтернативи</w:t>
            </w:r>
          </w:p>
        </w:tc>
        <w:tc>
          <w:tcPr>
            <w:tcW w:w="1837" w:type="pct"/>
            <w:tcMar>
              <w:top w:w="100" w:type="dxa"/>
              <w:left w:w="100" w:type="dxa"/>
              <w:bottom w:w="100" w:type="dxa"/>
              <w:right w:w="100" w:type="dxa"/>
            </w:tcMar>
            <w:vAlign w:val="center"/>
          </w:tcPr>
          <w:p w:rsidR="001370A3" w:rsidRPr="00D677BE" w:rsidRDefault="001370A3" w:rsidP="002F4643">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Вигоди</w:t>
            </w:r>
          </w:p>
        </w:tc>
        <w:tc>
          <w:tcPr>
            <w:tcW w:w="1710" w:type="pct"/>
            <w:tcMar>
              <w:top w:w="100" w:type="dxa"/>
              <w:left w:w="100" w:type="dxa"/>
              <w:bottom w:w="100" w:type="dxa"/>
              <w:right w:w="100" w:type="dxa"/>
            </w:tcMar>
            <w:vAlign w:val="center"/>
          </w:tcPr>
          <w:p w:rsidR="001370A3" w:rsidRPr="00D677BE" w:rsidRDefault="001370A3" w:rsidP="002F4643">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Витрати</w:t>
            </w:r>
          </w:p>
        </w:tc>
      </w:tr>
      <w:tr w:rsidR="001370A3" w:rsidRPr="00D677BE" w:rsidTr="002F4643">
        <w:trPr>
          <w:trHeight w:val="466"/>
        </w:trPr>
        <w:tc>
          <w:tcPr>
            <w:tcW w:w="1453" w:type="pct"/>
            <w:tcMar>
              <w:top w:w="100" w:type="dxa"/>
              <w:left w:w="100" w:type="dxa"/>
              <w:bottom w:w="100" w:type="dxa"/>
              <w:right w:w="100" w:type="dxa"/>
            </w:tcMar>
          </w:tcPr>
          <w:p w:rsidR="001370A3" w:rsidRDefault="001370A3" w:rsidP="002F4643">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1</w:t>
            </w:r>
          </w:p>
          <w:p w:rsidR="001370A3" w:rsidRPr="00D677BE" w:rsidRDefault="001370A3" w:rsidP="002F4643">
            <w:pPr>
              <w:spacing w:line="240" w:lineRule="auto"/>
              <w:rPr>
                <w:rFonts w:ascii="Times New Roman" w:eastAsia="Times New Roman" w:hAnsi="Times New Roman" w:cs="Times New Roman"/>
                <w:sz w:val="24"/>
                <w:szCs w:val="28"/>
              </w:rPr>
            </w:pPr>
          </w:p>
        </w:tc>
        <w:tc>
          <w:tcPr>
            <w:tcW w:w="1837" w:type="pct"/>
            <w:tcMar>
              <w:top w:w="100" w:type="dxa"/>
              <w:left w:w="100" w:type="dxa"/>
              <w:bottom w:w="100" w:type="dxa"/>
              <w:right w:w="100" w:type="dxa"/>
            </w:tcMar>
          </w:tcPr>
          <w:p w:rsidR="001370A3" w:rsidRPr="00D677BE" w:rsidRDefault="001370A3" w:rsidP="002F4643">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Відсутні</w:t>
            </w:r>
          </w:p>
        </w:tc>
        <w:tc>
          <w:tcPr>
            <w:tcW w:w="1710" w:type="pct"/>
            <w:tcMar>
              <w:top w:w="100" w:type="dxa"/>
              <w:left w:w="100" w:type="dxa"/>
              <w:bottom w:w="100" w:type="dxa"/>
              <w:right w:w="100" w:type="dxa"/>
            </w:tcMar>
          </w:tcPr>
          <w:p w:rsidR="00CD10D9" w:rsidRDefault="0047406C" w:rsidP="00CD10D9">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Неможливість </w:t>
            </w:r>
            <w:r w:rsidR="00CD10D9">
              <w:rPr>
                <w:rFonts w:ascii="Times New Roman" w:eastAsia="Times New Roman" w:hAnsi="Times New Roman" w:cs="Times New Roman"/>
                <w:sz w:val="24"/>
                <w:szCs w:val="28"/>
              </w:rPr>
              <w:t xml:space="preserve">реалізації права </w:t>
            </w:r>
            <w:r w:rsidR="00CD10D9" w:rsidRPr="00CD10D9">
              <w:rPr>
                <w:rFonts w:ascii="Times New Roman" w:eastAsia="Times New Roman" w:hAnsi="Times New Roman" w:cs="Times New Roman"/>
                <w:sz w:val="24"/>
                <w:szCs w:val="28"/>
              </w:rPr>
              <w:t xml:space="preserve">власності на </w:t>
            </w:r>
            <w:r w:rsidR="00CD10D9">
              <w:rPr>
                <w:rFonts w:ascii="Times New Roman" w:eastAsia="Times New Roman" w:hAnsi="Times New Roman" w:cs="Times New Roman"/>
                <w:sz w:val="24"/>
                <w:szCs w:val="28"/>
              </w:rPr>
              <w:t xml:space="preserve">майно, придбане на </w:t>
            </w:r>
            <w:r>
              <w:rPr>
                <w:rFonts w:ascii="Times New Roman" w:eastAsia="Times New Roman" w:hAnsi="Times New Roman" w:cs="Times New Roman"/>
                <w:sz w:val="24"/>
                <w:szCs w:val="28"/>
              </w:rPr>
              <w:t>митному</w:t>
            </w:r>
            <w:r w:rsidR="00CD10D9">
              <w:rPr>
                <w:rFonts w:ascii="Times New Roman" w:eastAsia="Times New Roman" w:hAnsi="Times New Roman" w:cs="Times New Roman"/>
                <w:sz w:val="24"/>
                <w:szCs w:val="28"/>
              </w:rPr>
              <w:t xml:space="preserve"> аукціоні (</w:t>
            </w:r>
            <w:r w:rsidR="00353ADC">
              <w:rPr>
                <w:rFonts w:ascii="Times New Roman" w:eastAsia="Times New Roman" w:hAnsi="Times New Roman" w:cs="Times New Roman"/>
                <w:sz w:val="24"/>
                <w:szCs w:val="28"/>
              </w:rPr>
              <w:t xml:space="preserve">зокрема, </w:t>
            </w:r>
            <w:r w:rsidR="00F40043">
              <w:rPr>
                <w:rFonts w:ascii="Times New Roman" w:eastAsia="Times New Roman" w:hAnsi="Times New Roman" w:cs="Times New Roman"/>
                <w:sz w:val="24"/>
                <w:szCs w:val="28"/>
              </w:rPr>
              <w:t xml:space="preserve">чинним законодавством не </w:t>
            </w:r>
            <w:r w:rsidR="000C6015">
              <w:rPr>
                <w:rFonts w:ascii="Times New Roman" w:eastAsia="Times New Roman" w:hAnsi="Times New Roman" w:cs="Times New Roman"/>
                <w:sz w:val="24"/>
                <w:szCs w:val="28"/>
              </w:rPr>
              <w:t>передбачено процедуру</w:t>
            </w:r>
            <w:r w:rsidR="00F40043">
              <w:rPr>
                <w:rFonts w:ascii="Times New Roman" w:eastAsia="Times New Roman" w:hAnsi="Times New Roman" w:cs="Times New Roman"/>
                <w:sz w:val="24"/>
                <w:szCs w:val="28"/>
              </w:rPr>
              <w:t xml:space="preserve"> державної реєстрації</w:t>
            </w:r>
            <w:r w:rsidR="00CD10D9">
              <w:rPr>
                <w:rFonts w:ascii="Times New Roman" w:eastAsia="Times New Roman" w:hAnsi="Times New Roman" w:cs="Times New Roman"/>
                <w:sz w:val="24"/>
                <w:szCs w:val="28"/>
              </w:rPr>
              <w:t xml:space="preserve"> транспортних засобів</w:t>
            </w:r>
            <w:r w:rsidR="00F40043">
              <w:rPr>
                <w:rFonts w:ascii="Times New Roman" w:eastAsia="Times New Roman" w:hAnsi="Times New Roman" w:cs="Times New Roman"/>
                <w:sz w:val="24"/>
                <w:szCs w:val="28"/>
              </w:rPr>
              <w:t>, реалізованих на митному аукціоні</w:t>
            </w:r>
            <w:r w:rsidR="00CD10D9">
              <w:rPr>
                <w:rFonts w:ascii="Times New Roman" w:eastAsia="Times New Roman" w:hAnsi="Times New Roman" w:cs="Times New Roman"/>
                <w:sz w:val="24"/>
                <w:szCs w:val="28"/>
              </w:rPr>
              <w:t>).</w:t>
            </w:r>
          </w:p>
          <w:p w:rsidR="00422296" w:rsidRDefault="00422296" w:rsidP="00CD10D9">
            <w:pPr>
              <w:spacing w:line="240" w:lineRule="auto"/>
              <w:rPr>
                <w:rFonts w:ascii="Times New Roman" w:eastAsia="Times New Roman" w:hAnsi="Times New Roman" w:cs="Times New Roman"/>
                <w:sz w:val="24"/>
                <w:szCs w:val="28"/>
              </w:rPr>
            </w:pPr>
          </w:p>
          <w:p w:rsidR="00CD10D9" w:rsidRPr="00D677BE" w:rsidRDefault="00762F56" w:rsidP="000D76C8">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Відсутність можливості купити на прозорих торгах майно, яке представляє інтерес (</w:t>
            </w:r>
            <w:r w:rsidR="000D76C8">
              <w:rPr>
                <w:rFonts w:ascii="Times New Roman" w:eastAsia="Times New Roman" w:hAnsi="Times New Roman" w:cs="Times New Roman"/>
                <w:sz w:val="24"/>
                <w:szCs w:val="28"/>
              </w:rPr>
              <w:t xml:space="preserve">на сьогодні відповідно до чинних актів законодавства </w:t>
            </w:r>
            <w:r>
              <w:rPr>
                <w:rFonts w:ascii="Times New Roman" w:eastAsia="Times New Roman" w:hAnsi="Times New Roman" w:cs="Times New Roman"/>
                <w:sz w:val="24"/>
                <w:szCs w:val="28"/>
              </w:rPr>
              <w:t>на митному аукціоні виставляється лише майно вартістю понад 2</w:t>
            </w:r>
            <w:r w:rsidRPr="00762F56">
              <w:rPr>
                <w:rFonts w:ascii="Times New Roman" w:eastAsia="Times New Roman" w:hAnsi="Times New Roman" w:cs="Times New Roman"/>
                <w:sz w:val="24"/>
                <w:szCs w:val="28"/>
              </w:rPr>
              <w:t>0 мініма</w:t>
            </w:r>
            <w:r>
              <w:rPr>
                <w:rFonts w:ascii="Times New Roman" w:eastAsia="Times New Roman" w:hAnsi="Times New Roman" w:cs="Times New Roman"/>
                <w:sz w:val="24"/>
                <w:szCs w:val="28"/>
              </w:rPr>
              <w:t>льних розмірів заробітної плати, тобто 200 тис. грн</w:t>
            </w:r>
            <w:r w:rsidR="008546F5">
              <w:rPr>
                <w:rFonts w:ascii="Times New Roman" w:eastAsia="Times New Roman" w:hAnsi="Times New Roman" w:cs="Times New Roman"/>
                <w:sz w:val="24"/>
                <w:szCs w:val="28"/>
              </w:rPr>
              <w:t xml:space="preserve">, а також не передбачено можливості продажу майна при наявності лише 1 учасника) </w:t>
            </w:r>
          </w:p>
        </w:tc>
      </w:tr>
      <w:tr w:rsidR="001370A3" w:rsidRPr="00D677BE" w:rsidTr="002F4643">
        <w:trPr>
          <w:trHeight w:val="468"/>
        </w:trPr>
        <w:tc>
          <w:tcPr>
            <w:tcW w:w="1453" w:type="pct"/>
            <w:tcMar>
              <w:top w:w="100" w:type="dxa"/>
              <w:left w:w="100" w:type="dxa"/>
              <w:bottom w:w="100" w:type="dxa"/>
              <w:right w:w="100" w:type="dxa"/>
            </w:tcMar>
          </w:tcPr>
          <w:p w:rsidR="001370A3" w:rsidRDefault="001370A3" w:rsidP="002F4643">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2</w:t>
            </w:r>
          </w:p>
          <w:p w:rsidR="001370A3" w:rsidRPr="00D677BE" w:rsidRDefault="001370A3" w:rsidP="00A357B5">
            <w:pPr>
              <w:spacing w:line="240" w:lineRule="auto"/>
              <w:rPr>
                <w:rFonts w:ascii="Times New Roman" w:eastAsia="Times New Roman" w:hAnsi="Times New Roman" w:cs="Times New Roman"/>
                <w:sz w:val="24"/>
                <w:szCs w:val="28"/>
              </w:rPr>
            </w:pPr>
          </w:p>
        </w:tc>
        <w:tc>
          <w:tcPr>
            <w:tcW w:w="1837" w:type="pct"/>
            <w:tcMar>
              <w:top w:w="100" w:type="dxa"/>
              <w:left w:w="100" w:type="dxa"/>
              <w:bottom w:w="100" w:type="dxa"/>
              <w:right w:w="100" w:type="dxa"/>
            </w:tcMar>
          </w:tcPr>
          <w:p w:rsidR="00353ADC" w:rsidRDefault="00353ADC" w:rsidP="00353ADC">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Забезпечення можливості реалізації права власності на майно, придбане на митному </w:t>
            </w:r>
            <w:r>
              <w:rPr>
                <w:rFonts w:ascii="Times New Roman" w:eastAsia="Times New Roman" w:hAnsi="Times New Roman" w:cs="Times New Roman"/>
                <w:sz w:val="24"/>
                <w:szCs w:val="28"/>
              </w:rPr>
              <w:lastRenderedPageBreak/>
              <w:t xml:space="preserve">аукціоні (зокрема, шляхом безперешкодної державної реєстрації транспортних засобів, </w:t>
            </w:r>
            <w:r w:rsidR="00CE54AA">
              <w:rPr>
                <w:rFonts w:ascii="Times New Roman" w:eastAsia="Times New Roman" w:hAnsi="Times New Roman" w:cs="Times New Roman"/>
                <w:sz w:val="24"/>
                <w:szCs w:val="28"/>
              </w:rPr>
              <w:t>реалізованих на митному аукціоні).</w:t>
            </w:r>
          </w:p>
          <w:p w:rsidR="00353ADC" w:rsidRDefault="00353ADC" w:rsidP="00353ADC">
            <w:pPr>
              <w:spacing w:line="240" w:lineRule="auto"/>
              <w:rPr>
                <w:rFonts w:ascii="Times New Roman" w:eastAsia="Times New Roman" w:hAnsi="Times New Roman" w:cs="Times New Roman"/>
                <w:sz w:val="24"/>
                <w:szCs w:val="28"/>
              </w:rPr>
            </w:pPr>
          </w:p>
          <w:p w:rsidR="001370A3" w:rsidRPr="00D677BE" w:rsidRDefault="0003735D" w:rsidP="008546F5">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Збільшення </w:t>
            </w:r>
            <w:r w:rsidR="00353ADC">
              <w:rPr>
                <w:rFonts w:ascii="Times New Roman" w:eastAsia="Times New Roman" w:hAnsi="Times New Roman" w:cs="Times New Roman"/>
                <w:sz w:val="24"/>
                <w:szCs w:val="28"/>
              </w:rPr>
              <w:t xml:space="preserve">асортименту </w:t>
            </w:r>
            <w:r>
              <w:rPr>
                <w:rFonts w:ascii="Times New Roman" w:eastAsia="Times New Roman" w:hAnsi="Times New Roman" w:cs="Times New Roman"/>
                <w:sz w:val="24"/>
                <w:szCs w:val="28"/>
              </w:rPr>
              <w:t xml:space="preserve"> майна, яке можлив</w:t>
            </w:r>
            <w:r w:rsidR="00CE54AA">
              <w:rPr>
                <w:rFonts w:ascii="Times New Roman" w:eastAsia="Times New Roman" w:hAnsi="Times New Roman" w:cs="Times New Roman"/>
                <w:sz w:val="24"/>
                <w:szCs w:val="28"/>
              </w:rPr>
              <w:t>о придбати на митному аукціоні (</w:t>
            </w:r>
            <w:r w:rsidR="00CE54AA" w:rsidRPr="00CE54AA">
              <w:rPr>
                <w:rFonts w:ascii="Times New Roman" w:eastAsia="Times New Roman" w:hAnsi="Times New Roman" w:cs="Times New Roman"/>
                <w:sz w:val="24"/>
                <w:szCs w:val="28"/>
              </w:rPr>
              <w:t>шляхом пониження ліміту вартості товарів, які в обов’язковому порядку повинні виставлятися для продажу на електронних торгах</w:t>
            </w:r>
            <w:r w:rsidR="00CE54AA">
              <w:rPr>
                <w:rFonts w:ascii="Times New Roman" w:eastAsia="Times New Roman" w:hAnsi="Times New Roman" w:cs="Times New Roman"/>
                <w:sz w:val="24"/>
                <w:szCs w:val="28"/>
              </w:rPr>
              <w:t>)</w:t>
            </w:r>
            <w:r w:rsidR="008546F5">
              <w:rPr>
                <w:rFonts w:ascii="Times New Roman" w:eastAsia="Times New Roman" w:hAnsi="Times New Roman" w:cs="Times New Roman"/>
                <w:sz w:val="24"/>
                <w:szCs w:val="28"/>
              </w:rPr>
              <w:t>, а також можливість продажу майна при наявності 1 учасника</w:t>
            </w:r>
          </w:p>
        </w:tc>
        <w:tc>
          <w:tcPr>
            <w:tcW w:w="1710" w:type="pct"/>
            <w:tcMar>
              <w:top w:w="100" w:type="dxa"/>
              <w:left w:w="100" w:type="dxa"/>
              <w:bottom w:w="100" w:type="dxa"/>
              <w:right w:w="100" w:type="dxa"/>
            </w:tcMar>
          </w:tcPr>
          <w:p w:rsidR="001370A3" w:rsidRPr="00D677BE" w:rsidRDefault="004731A1" w:rsidP="002F4643">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Відсутні</w:t>
            </w:r>
          </w:p>
        </w:tc>
      </w:tr>
    </w:tbl>
    <w:p w:rsidR="000D76C8" w:rsidRDefault="000D76C8" w:rsidP="007B4B56">
      <w:pPr>
        <w:spacing w:line="240" w:lineRule="auto"/>
        <w:ind w:firstLine="567"/>
        <w:jc w:val="both"/>
        <w:rPr>
          <w:rFonts w:ascii="Times New Roman" w:eastAsia="Times New Roman" w:hAnsi="Times New Roman" w:cs="Times New Roman"/>
          <w:sz w:val="28"/>
          <w:szCs w:val="28"/>
        </w:rPr>
      </w:pPr>
    </w:p>
    <w:p w:rsidR="00E60ED2" w:rsidRPr="00C83F64" w:rsidRDefault="00E60ED2" w:rsidP="007B4B56">
      <w:pPr>
        <w:spacing w:line="240" w:lineRule="auto"/>
        <w:ind w:firstLine="567"/>
        <w:jc w:val="both"/>
        <w:rPr>
          <w:rFonts w:ascii="Times New Roman" w:eastAsia="Times New Roman" w:hAnsi="Times New Roman" w:cs="Times New Roman"/>
          <w:sz w:val="28"/>
          <w:szCs w:val="28"/>
        </w:rPr>
      </w:pPr>
      <w:r w:rsidRPr="00C83F64">
        <w:rPr>
          <w:rFonts w:ascii="Times New Roman" w:eastAsia="Times New Roman" w:hAnsi="Times New Roman" w:cs="Times New Roman"/>
          <w:sz w:val="28"/>
          <w:szCs w:val="28"/>
        </w:rPr>
        <w:t>Оцінка впливу на сферу інтересів суб’єктів господарювання</w:t>
      </w:r>
    </w:p>
    <w:tbl>
      <w:tblPr>
        <w:tblStyle w:val="af8"/>
        <w:tblW w:w="5000" w:type="pct"/>
        <w:tblLook w:val="0400" w:firstRow="0" w:lastRow="0" w:firstColumn="0" w:lastColumn="0" w:noHBand="0" w:noVBand="1"/>
      </w:tblPr>
      <w:tblGrid>
        <w:gridCol w:w="4064"/>
        <w:gridCol w:w="1170"/>
        <w:gridCol w:w="1317"/>
        <w:gridCol w:w="1170"/>
        <w:gridCol w:w="1170"/>
        <w:gridCol w:w="1023"/>
      </w:tblGrid>
      <w:tr w:rsidR="00E60ED2" w:rsidRPr="00DC6824" w:rsidTr="00C55AE9">
        <w:trPr>
          <w:trHeight w:val="400"/>
        </w:trPr>
        <w:tc>
          <w:tcPr>
            <w:tcW w:w="2050" w:type="pct"/>
            <w:vAlign w:val="center"/>
          </w:tcPr>
          <w:p w:rsidR="00E60ED2" w:rsidRPr="00DC6824" w:rsidRDefault="00E60ED2" w:rsidP="00755844">
            <w:pPr>
              <w:jc w:val="center"/>
              <w:rPr>
                <w:rFonts w:ascii="Times New Roman" w:eastAsia="Times New Roman" w:hAnsi="Times New Roman" w:cs="Times New Roman"/>
                <w:sz w:val="24"/>
                <w:szCs w:val="28"/>
                <w:lang w:eastAsia="ko-KR"/>
              </w:rPr>
            </w:pPr>
            <w:r w:rsidRPr="00DC6824">
              <w:rPr>
                <w:rFonts w:ascii="Times New Roman" w:eastAsia="Times New Roman" w:hAnsi="Times New Roman" w:cs="Times New Roman"/>
                <w:sz w:val="24"/>
                <w:szCs w:val="28"/>
                <w:lang w:eastAsia="ko-KR"/>
              </w:rPr>
              <w:t>Показник</w:t>
            </w:r>
          </w:p>
        </w:tc>
        <w:tc>
          <w:tcPr>
            <w:tcW w:w="590" w:type="pct"/>
            <w:vAlign w:val="center"/>
          </w:tcPr>
          <w:p w:rsidR="0028674B" w:rsidRPr="00DC6824" w:rsidRDefault="00E60ED2" w:rsidP="00755844">
            <w:pPr>
              <w:jc w:val="center"/>
              <w:rPr>
                <w:rFonts w:ascii="Times New Roman" w:eastAsia="Times New Roman" w:hAnsi="Times New Roman" w:cs="Times New Roman"/>
                <w:b/>
                <w:sz w:val="24"/>
                <w:szCs w:val="28"/>
                <w:lang w:eastAsia="ko-KR"/>
              </w:rPr>
            </w:pPr>
            <w:r w:rsidRPr="00DC6824">
              <w:rPr>
                <w:rFonts w:ascii="Times New Roman" w:eastAsia="Times New Roman" w:hAnsi="Times New Roman" w:cs="Times New Roman"/>
                <w:sz w:val="24"/>
                <w:szCs w:val="28"/>
                <w:lang w:eastAsia="ko-KR"/>
              </w:rPr>
              <w:t>Великі</w:t>
            </w:r>
          </w:p>
        </w:tc>
        <w:tc>
          <w:tcPr>
            <w:tcW w:w="664" w:type="pct"/>
            <w:vAlign w:val="center"/>
          </w:tcPr>
          <w:p w:rsidR="0028674B" w:rsidRPr="00DC6824" w:rsidRDefault="00E60ED2" w:rsidP="00755844">
            <w:pPr>
              <w:jc w:val="center"/>
              <w:rPr>
                <w:rFonts w:ascii="Times New Roman" w:eastAsia="Times New Roman" w:hAnsi="Times New Roman" w:cs="Times New Roman"/>
                <w:sz w:val="24"/>
                <w:szCs w:val="28"/>
                <w:lang w:eastAsia="ko-KR"/>
              </w:rPr>
            </w:pPr>
            <w:r w:rsidRPr="00DC6824">
              <w:rPr>
                <w:rFonts w:ascii="Times New Roman" w:eastAsia="Times New Roman" w:hAnsi="Times New Roman" w:cs="Times New Roman"/>
                <w:sz w:val="24"/>
                <w:szCs w:val="28"/>
                <w:lang w:eastAsia="ko-KR"/>
              </w:rPr>
              <w:t>Середні</w:t>
            </w:r>
          </w:p>
        </w:tc>
        <w:tc>
          <w:tcPr>
            <w:tcW w:w="590" w:type="pct"/>
            <w:vAlign w:val="center"/>
          </w:tcPr>
          <w:p w:rsidR="0028674B" w:rsidRPr="00DC6824" w:rsidRDefault="00E60ED2" w:rsidP="00755844">
            <w:pPr>
              <w:jc w:val="center"/>
              <w:rPr>
                <w:rFonts w:ascii="Times New Roman" w:eastAsia="Times New Roman" w:hAnsi="Times New Roman" w:cs="Times New Roman"/>
                <w:sz w:val="24"/>
                <w:szCs w:val="28"/>
                <w:lang w:eastAsia="ko-KR"/>
              </w:rPr>
            </w:pPr>
            <w:r w:rsidRPr="00DC6824">
              <w:rPr>
                <w:rFonts w:ascii="Times New Roman" w:eastAsia="Times New Roman" w:hAnsi="Times New Roman" w:cs="Times New Roman"/>
                <w:sz w:val="24"/>
                <w:szCs w:val="28"/>
                <w:lang w:eastAsia="ko-KR"/>
              </w:rPr>
              <w:t>Малі</w:t>
            </w:r>
          </w:p>
        </w:tc>
        <w:tc>
          <w:tcPr>
            <w:tcW w:w="590" w:type="pct"/>
            <w:vAlign w:val="center"/>
          </w:tcPr>
          <w:p w:rsidR="00E60ED2" w:rsidRPr="00DC6824" w:rsidRDefault="00791832" w:rsidP="00791832">
            <w:pPr>
              <w:ind w:left="-90" w:right="-135"/>
              <w:jc w:val="center"/>
              <w:rPr>
                <w:rFonts w:ascii="Times New Roman" w:eastAsia="Times New Roman" w:hAnsi="Times New Roman" w:cs="Times New Roman"/>
                <w:sz w:val="24"/>
                <w:szCs w:val="28"/>
                <w:lang w:eastAsia="ko-KR"/>
              </w:rPr>
            </w:pPr>
            <w:r>
              <w:rPr>
                <w:rFonts w:ascii="Times New Roman" w:eastAsia="Times New Roman" w:hAnsi="Times New Roman" w:cs="Times New Roman"/>
                <w:sz w:val="24"/>
                <w:szCs w:val="28"/>
                <w:lang w:eastAsia="ko-KR"/>
              </w:rPr>
              <w:t>М</w:t>
            </w:r>
            <w:r w:rsidR="00E60ED2" w:rsidRPr="00DC6824">
              <w:rPr>
                <w:rFonts w:ascii="Times New Roman" w:eastAsia="Times New Roman" w:hAnsi="Times New Roman" w:cs="Times New Roman"/>
                <w:sz w:val="24"/>
                <w:szCs w:val="28"/>
                <w:lang w:eastAsia="ko-KR"/>
              </w:rPr>
              <w:t>ікро</w:t>
            </w:r>
          </w:p>
        </w:tc>
        <w:tc>
          <w:tcPr>
            <w:tcW w:w="516" w:type="pct"/>
            <w:vAlign w:val="center"/>
          </w:tcPr>
          <w:p w:rsidR="00E60ED2" w:rsidRPr="00DC6824" w:rsidRDefault="00E60ED2" w:rsidP="00755844">
            <w:pPr>
              <w:jc w:val="center"/>
              <w:rPr>
                <w:rFonts w:ascii="Times New Roman" w:eastAsia="Times New Roman" w:hAnsi="Times New Roman" w:cs="Times New Roman"/>
                <w:sz w:val="24"/>
                <w:szCs w:val="28"/>
                <w:lang w:eastAsia="ko-KR"/>
              </w:rPr>
            </w:pPr>
            <w:r w:rsidRPr="00DC6824">
              <w:rPr>
                <w:rFonts w:ascii="Times New Roman" w:eastAsia="Times New Roman" w:hAnsi="Times New Roman" w:cs="Times New Roman"/>
                <w:sz w:val="24"/>
                <w:szCs w:val="28"/>
                <w:lang w:eastAsia="ko-KR"/>
              </w:rPr>
              <w:t>Разом</w:t>
            </w:r>
          </w:p>
        </w:tc>
      </w:tr>
      <w:tr w:rsidR="00E60ED2" w:rsidRPr="00DC6824" w:rsidTr="00C55AE9">
        <w:trPr>
          <w:trHeight w:val="787"/>
        </w:trPr>
        <w:tc>
          <w:tcPr>
            <w:tcW w:w="2050" w:type="pct"/>
            <w:vAlign w:val="center"/>
          </w:tcPr>
          <w:p w:rsidR="00E60ED2" w:rsidRPr="00DC6824" w:rsidRDefault="00E60ED2" w:rsidP="002F4643">
            <w:pPr>
              <w:rPr>
                <w:rFonts w:ascii="Times New Roman" w:eastAsia="Times New Roman" w:hAnsi="Times New Roman" w:cs="Times New Roman"/>
                <w:sz w:val="24"/>
                <w:szCs w:val="28"/>
                <w:lang w:eastAsia="ko-KR"/>
              </w:rPr>
            </w:pPr>
            <w:r w:rsidRPr="00DC6824">
              <w:rPr>
                <w:rFonts w:ascii="Times New Roman" w:eastAsia="Times New Roman" w:hAnsi="Times New Roman" w:cs="Times New Roman"/>
                <w:sz w:val="24"/>
                <w:szCs w:val="28"/>
                <w:lang w:eastAsia="ko-KR"/>
              </w:rPr>
              <w:t>Кількість суб’єктів господарювання, що підпадають під дію регулювання, одиниць</w:t>
            </w:r>
          </w:p>
        </w:tc>
        <w:tc>
          <w:tcPr>
            <w:tcW w:w="590" w:type="pct"/>
            <w:vAlign w:val="center"/>
          </w:tcPr>
          <w:p w:rsidR="00E60ED2" w:rsidRPr="00B521D3" w:rsidRDefault="00B521D3" w:rsidP="00755844">
            <w:pPr>
              <w:jc w:val="center"/>
              <w:rPr>
                <w:rFonts w:ascii="Times New Roman" w:eastAsia="Times New Roman" w:hAnsi="Times New Roman" w:cs="Times New Roman"/>
                <w:sz w:val="24"/>
                <w:szCs w:val="28"/>
                <w:lang w:val="en-US" w:eastAsia="ko-KR"/>
              </w:rPr>
            </w:pPr>
            <w:r>
              <w:rPr>
                <w:rFonts w:ascii="Times New Roman" w:eastAsia="Times New Roman" w:hAnsi="Times New Roman" w:cs="Times New Roman"/>
                <w:sz w:val="24"/>
                <w:szCs w:val="28"/>
                <w:lang w:val="en-US" w:eastAsia="ko-KR"/>
              </w:rPr>
              <w:t>-</w:t>
            </w:r>
          </w:p>
        </w:tc>
        <w:tc>
          <w:tcPr>
            <w:tcW w:w="664" w:type="pct"/>
            <w:vAlign w:val="center"/>
          </w:tcPr>
          <w:p w:rsidR="00E60ED2" w:rsidRPr="00B521D3" w:rsidRDefault="00B521D3" w:rsidP="00755844">
            <w:pPr>
              <w:jc w:val="center"/>
              <w:rPr>
                <w:rFonts w:ascii="Times New Roman" w:eastAsia="Times New Roman" w:hAnsi="Times New Roman" w:cs="Times New Roman"/>
                <w:sz w:val="24"/>
                <w:szCs w:val="28"/>
                <w:lang w:val="en-US" w:eastAsia="ko-KR"/>
              </w:rPr>
            </w:pPr>
            <w:r>
              <w:rPr>
                <w:rFonts w:ascii="Times New Roman" w:eastAsia="Times New Roman" w:hAnsi="Times New Roman" w:cs="Times New Roman"/>
                <w:sz w:val="24"/>
                <w:szCs w:val="28"/>
                <w:lang w:val="en-US" w:eastAsia="ko-KR"/>
              </w:rPr>
              <w:t>-</w:t>
            </w:r>
          </w:p>
        </w:tc>
        <w:tc>
          <w:tcPr>
            <w:tcW w:w="590" w:type="pct"/>
            <w:vAlign w:val="center"/>
          </w:tcPr>
          <w:p w:rsidR="00E60ED2" w:rsidRPr="00DC6824" w:rsidRDefault="000313A1" w:rsidP="00EA4566">
            <w:pPr>
              <w:jc w:val="center"/>
              <w:rPr>
                <w:rFonts w:ascii="Times New Roman" w:eastAsia="Times New Roman" w:hAnsi="Times New Roman" w:cs="Times New Roman"/>
                <w:sz w:val="24"/>
                <w:szCs w:val="28"/>
                <w:lang w:eastAsia="ko-KR"/>
              </w:rPr>
            </w:pPr>
            <w:r>
              <w:rPr>
                <w:rFonts w:ascii="Times New Roman" w:eastAsia="Times New Roman" w:hAnsi="Times New Roman" w:cs="Times New Roman"/>
                <w:sz w:val="24"/>
                <w:szCs w:val="28"/>
                <w:lang w:eastAsia="ko-KR"/>
              </w:rPr>
              <w:t>-</w:t>
            </w:r>
          </w:p>
        </w:tc>
        <w:tc>
          <w:tcPr>
            <w:tcW w:w="590" w:type="pct"/>
            <w:vAlign w:val="center"/>
          </w:tcPr>
          <w:p w:rsidR="00E60ED2" w:rsidRPr="00DC6824" w:rsidRDefault="00EA4566" w:rsidP="00755844">
            <w:pPr>
              <w:jc w:val="center"/>
              <w:rPr>
                <w:rFonts w:ascii="Times New Roman" w:eastAsia="Times New Roman" w:hAnsi="Times New Roman" w:cs="Times New Roman"/>
                <w:sz w:val="24"/>
                <w:szCs w:val="28"/>
                <w:lang w:eastAsia="ko-KR"/>
              </w:rPr>
            </w:pPr>
            <w:r>
              <w:rPr>
                <w:rFonts w:ascii="Times New Roman" w:eastAsia="Times New Roman" w:hAnsi="Times New Roman" w:cs="Times New Roman"/>
                <w:sz w:val="24"/>
                <w:szCs w:val="28"/>
                <w:lang w:eastAsia="ko-KR"/>
              </w:rPr>
              <w:t>-</w:t>
            </w:r>
          </w:p>
        </w:tc>
        <w:tc>
          <w:tcPr>
            <w:tcW w:w="516" w:type="pct"/>
            <w:vAlign w:val="center"/>
          </w:tcPr>
          <w:p w:rsidR="00E60ED2" w:rsidRPr="00DC6824" w:rsidRDefault="000313A1" w:rsidP="00755844">
            <w:pPr>
              <w:jc w:val="center"/>
              <w:rPr>
                <w:rFonts w:ascii="Times New Roman" w:eastAsia="Times New Roman" w:hAnsi="Times New Roman" w:cs="Times New Roman"/>
                <w:sz w:val="24"/>
                <w:szCs w:val="28"/>
                <w:lang w:eastAsia="ko-KR"/>
              </w:rPr>
            </w:pPr>
            <w:r>
              <w:rPr>
                <w:rFonts w:ascii="Times New Roman" w:eastAsia="Times New Roman" w:hAnsi="Times New Roman" w:cs="Times New Roman"/>
                <w:sz w:val="24"/>
                <w:szCs w:val="28"/>
                <w:lang w:eastAsia="ko-KR"/>
              </w:rPr>
              <w:t>38</w:t>
            </w:r>
            <w:r w:rsidR="00A1781D">
              <w:rPr>
                <w:rFonts w:ascii="Times New Roman" w:eastAsia="Times New Roman" w:hAnsi="Times New Roman" w:cs="Times New Roman"/>
                <w:sz w:val="24"/>
                <w:szCs w:val="28"/>
                <w:lang w:eastAsia="ko-KR"/>
              </w:rPr>
              <w:t>*</w:t>
            </w:r>
          </w:p>
        </w:tc>
      </w:tr>
      <w:tr w:rsidR="00E60ED2" w:rsidRPr="00D677BE" w:rsidTr="00C55AE9">
        <w:tc>
          <w:tcPr>
            <w:tcW w:w="2050" w:type="pct"/>
            <w:vAlign w:val="center"/>
          </w:tcPr>
          <w:p w:rsidR="00E60ED2" w:rsidRPr="00DC6824" w:rsidRDefault="00E60ED2" w:rsidP="002F4643">
            <w:pPr>
              <w:rPr>
                <w:rFonts w:ascii="Times New Roman" w:eastAsia="Times New Roman" w:hAnsi="Times New Roman" w:cs="Times New Roman"/>
                <w:sz w:val="24"/>
                <w:szCs w:val="28"/>
                <w:lang w:eastAsia="ko-KR"/>
              </w:rPr>
            </w:pPr>
            <w:r w:rsidRPr="00DC6824">
              <w:rPr>
                <w:rFonts w:ascii="Times New Roman" w:eastAsia="Times New Roman" w:hAnsi="Times New Roman" w:cs="Times New Roman"/>
                <w:sz w:val="24"/>
                <w:szCs w:val="28"/>
                <w:lang w:eastAsia="ko-KR"/>
              </w:rPr>
              <w:t>Питома вага групи у загальній кількості, відсотків</w:t>
            </w:r>
          </w:p>
        </w:tc>
        <w:tc>
          <w:tcPr>
            <w:tcW w:w="590" w:type="pct"/>
            <w:vAlign w:val="center"/>
          </w:tcPr>
          <w:p w:rsidR="00E60ED2" w:rsidRPr="00B521D3" w:rsidRDefault="00B521D3" w:rsidP="00755844">
            <w:pPr>
              <w:jc w:val="center"/>
              <w:rPr>
                <w:rFonts w:ascii="Times New Roman" w:eastAsia="Times New Roman" w:hAnsi="Times New Roman" w:cs="Times New Roman"/>
                <w:sz w:val="24"/>
                <w:szCs w:val="28"/>
                <w:lang w:val="en-US" w:eastAsia="ko-KR"/>
              </w:rPr>
            </w:pPr>
            <w:r>
              <w:rPr>
                <w:rFonts w:ascii="Times New Roman" w:eastAsia="Times New Roman" w:hAnsi="Times New Roman" w:cs="Times New Roman"/>
                <w:sz w:val="24"/>
                <w:szCs w:val="28"/>
                <w:lang w:val="en-US" w:eastAsia="ko-KR"/>
              </w:rPr>
              <w:t>-</w:t>
            </w:r>
          </w:p>
        </w:tc>
        <w:tc>
          <w:tcPr>
            <w:tcW w:w="664" w:type="pct"/>
            <w:vAlign w:val="center"/>
          </w:tcPr>
          <w:p w:rsidR="00E60ED2" w:rsidRPr="00B521D3" w:rsidRDefault="00B521D3" w:rsidP="006B361F">
            <w:pPr>
              <w:jc w:val="center"/>
              <w:rPr>
                <w:rFonts w:ascii="Times New Roman" w:eastAsia="Times New Roman" w:hAnsi="Times New Roman" w:cs="Times New Roman"/>
                <w:sz w:val="24"/>
                <w:szCs w:val="28"/>
                <w:lang w:val="en-US" w:eastAsia="ko-KR"/>
              </w:rPr>
            </w:pPr>
            <w:r>
              <w:rPr>
                <w:rFonts w:ascii="Times New Roman" w:eastAsia="Times New Roman" w:hAnsi="Times New Roman" w:cs="Times New Roman"/>
                <w:sz w:val="24"/>
                <w:szCs w:val="28"/>
                <w:lang w:val="en-US" w:eastAsia="ko-KR"/>
              </w:rPr>
              <w:t>-</w:t>
            </w:r>
          </w:p>
        </w:tc>
        <w:tc>
          <w:tcPr>
            <w:tcW w:w="590" w:type="pct"/>
            <w:vAlign w:val="center"/>
          </w:tcPr>
          <w:p w:rsidR="00E60ED2" w:rsidRPr="00DC6824" w:rsidRDefault="00EA4566" w:rsidP="00755844">
            <w:pPr>
              <w:jc w:val="center"/>
              <w:rPr>
                <w:rFonts w:ascii="Times New Roman" w:eastAsia="Times New Roman" w:hAnsi="Times New Roman" w:cs="Times New Roman"/>
                <w:sz w:val="24"/>
                <w:szCs w:val="28"/>
                <w:lang w:eastAsia="ko-KR"/>
              </w:rPr>
            </w:pPr>
            <w:r>
              <w:rPr>
                <w:rFonts w:ascii="Times New Roman" w:eastAsia="Times New Roman" w:hAnsi="Times New Roman" w:cs="Times New Roman"/>
                <w:sz w:val="24"/>
                <w:szCs w:val="28"/>
                <w:lang w:eastAsia="ko-KR"/>
              </w:rPr>
              <w:t>-</w:t>
            </w:r>
          </w:p>
        </w:tc>
        <w:tc>
          <w:tcPr>
            <w:tcW w:w="590" w:type="pct"/>
            <w:vAlign w:val="center"/>
          </w:tcPr>
          <w:p w:rsidR="00E60ED2" w:rsidRPr="00DC6824" w:rsidRDefault="00EA4566" w:rsidP="00755844">
            <w:pPr>
              <w:jc w:val="center"/>
              <w:rPr>
                <w:rFonts w:ascii="Times New Roman" w:eastAsia="Times New Roman" w:hAnsi="Times New Roman" w:cs="Times New Roman"/>
                <w:sz w:val="24"/>
                <w:szCs w:val="28"/>
                <w:lang w:eastAsia="ko-KR"/>
              </w:rPr>
            </w:pPr>
            <w:r>
              <w:rPr>
                <w:rFonts w:ascii="Times New Roman" w:eastAsia="Times New Roman" w:hAnsi="Times New Roman" w:cs="Times New Roman"/>
                <w:sz w:val="24"/>
                <w:szCs w:val="28"/>
                <w:lang w:eastAsia="ko-KR"/>
              </w:rPr>
              <w:t>-</w:t>
            </w:r>
          </w:p>
        </w:tc>
        <w:tc>
          <w:tcPr>
            <w:tcW w:w="516" w:type="pct"/>
            <w:vAlign w:val="center"/>
          </w:tcPr>
          <w:p w:rsidR="00E60ED2" w:rsidRPr="00DC6824" w:rsidRDefault="00EA4566" w:rsidP="00EA4566">
            <w:pPr>
              <w:jc w:val="center"/>
              <w:rPr>
                <w:rFonts w:ascii="Times New Roman" w:eastAsia="Times New Roman" w:hAnsi="Times New Roman" w:cs="Times New Roman"/>
                <w:sz w:val="24"/>
                <w:szCs w:val="28"/>
                <w:lang w:eastAsia="ko-KR"/>
              </w:rPr>
            </w:pPr>
            <w:r>
              <w:rPr>
                <w:rFonts w:ascii="Times New Roman" w:eastAsia="Times New Roman" w:hAnsi="Times New Roman" w:cs="Times New Roman"/>
                <w:sz w:val="24"/>
                <w:szCs w:val="28"/>
                <w:lang w:eastAsia="ko-KR"/>
              </w:rPr>
              <w:t>Х</w:t>
            </w:r>
          </w:p>
        </w:tc>
      </w:tr>
    </w:tbl>
    <w:p w:rsidR="00C55AE9" w:rsidRPr="00A1781D" w:rsidRDefault="00A1781D" w:rsidP="007B4B56">
      <w:pPr>
        <w:spacing w:line="240" w:lineRule="auto"/>
        <w:ind w:firstLine="567"/>
        <w:jc w:val="both"/>
        <w:rPr>
          <w:rFonts w:ascii="Times New Roman" w:eastAsia="Times New Roman" w:hAnsi="Times New Roman" w:cs="Times New Roman"/>
          <w:sz w:val="24"/>
        </w:rPr>
      </w:pPr>
      <w:r w:rsidRPr="00A1781D">
        <w:rPr>
          <w:rFonts w:ascii="Times New Roman" w:eastAsia="Times New Roman" w:hAnsi="Times New Roman" w:cs="Times New Roman"/>
          <w:sz w:val="24"/>
        </w:rPr>
        <w:t xml:space="preserve">* </w:t>
      </w:r>
      <w:r w:rsidR="00C55AE9" w:rsidRPr="00A1781D">
        <w:rPr>
          <w:rFonts w:ascii="Times New Roman" w:eastAsia="Times New Roman" w:hAnsi="Times New Roman" w:cs="Times New Roman"/>
          <w:sz w:val="24"/>
        </w:rPr>
        <w:t xml:space="preserve">Відповідно до положень Порядку № 1050 реалізацію майна на митних аукціонах, редукціонах забезпечують оператори електронних майданчиків – юридичні особи, зареєстровані в установленому законом порядку на території України, що мають право на використання електронного майданчика, який підключено до електронної торгової системи, адміністратором якої визначено ДП «Прозорро.Продажі». Згідно з </w:t>
      </w:r>
      <w:r w:rsidR="000313A1" w:rsidRPr="00A1781D">
        <w:rPr>
          <w:rFonts w:ascii="Times New Roman" w:eastAsia="Times New Roman" w:hAnsi="Times New Roman" w:cs="Times New Roman"/>
          <w:sz w:val="24"/>
        </w:rPr>
        <w:t>інформацією, опублікованою станом на 05.11.2020 за адресою https://prozorro.sale/info/elektronni-majdanchiki-ets-prozorroprodazhi-cbd2 обліковується 38 таких суб’єктів господарювання.</w:t>
      </w:r>
    </w:p>
    <w:p w:rsidR="00C55AE9" w:rsidRPr="00C83F64" w:rsidRDefault="00C55AE9" w:rsidP="007B4B56">
      <w:pPr>
        <w:spacing w:line="240" w:lineRule="auto"/>
        <w:ind w:firstLine="567"/>
        <w:jc w:val="both"/>
        <w:rPr>
          <w:rFonts w:ascii="Times New Roman" w:eastAsia="Times New Roman" w:hAnsi="Times New Roman" w:cs="Times New Roman"/>
        </w:rPr>
      </w:pPr>
    </w:p>
    <w:tbl>
      <w:tblPr>
        <w:tblStyle w:val="aa"/>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881"/>
        <w:gridCol w:w="3642"/>
        <w:gridCol w:w="3391"/>
      </w:tblGrid>
      <w:tr w:rsidR="00E60ED2" w:rsidRPr="00D677BE" w:rsidTr="00BD7EE0">
        <w:trPr>
          <w:trHeight w:val="520"/>
        </w:trPr>
        <w:tc>
          <w:tcPr>
            <w:tcW w:w="1453" w:type="pct"/>
            <w:tcMar>
              <w:top w:w="100" w:type="dxa"/>
              <w:left w:w="100" w:type="dxa"/>
              <w:bottom w:w="100" w:type="dxa"/>
              <w:right w:w="100" w:type="dxa"/>
            </w:tcMar>
            <w:vAlign w:val="center"/>
          </w:tcPr>
          <w:p w:rsidR="00E60ED2" w:rsidRPr="00D677BE" w:rsidRDefault="00E60ED2"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Вид альтернативи</w:t>
            </w:r>
          </w:p>
        </w:tc>
        <w:tc>
          <w:tcPr>
            <w:tcW w:w="1837" w:type="pct"/>
            <w:tcMar>
              <w:top w:w="100" w:type="dxa"/>
              <w:left w:w="100" w:type="dxa"/>
              <w:bottom w:w="100" w:type="dxa"/>
              <w:right w:w="100" w:type="dxa"/>
            </w:tcMar>
            <w:vAlign w:val="center"/>
          </w:tcPr>
          <w:p w:rsidR="00E60ED2" w:rsidRPr="00D677BE" w:rsidRDefault="00E60ED2"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Вигоди</w:t>
            </w:r>
          </w:p>
        </w:tc>
        <w:tc>
          <w:tcPr>
            <w:tcW w:w="1710" w:type="pct"/>
            <w:tcMar>
              <w:top w:w="100" w:type="dxa"/>
              <w:left w:w="100" w:type="dxa"/>
              <w:bottom w:w="100" w:type="dxa"/>
              <w:right w:w="100" w:type="dxa"/>
            </w:tcMar>
            <w:vAlign w:val="center"/>
          </w:tcPr>
          <w:p w:rsidR="00E60ED2" w:rsidRPr="00D677BE" w:rsidRDefault="00E60ED2"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Витрати</w:t>
            </w:r>
          </w:p>
        </w:tc>
      </w:tr>
      <w:tr w:rsidR="00DA32BE" w:rsidRPr="00D677BE" w:rsidTr="009158FD">
        <w:trPr>
          <w:trHeight w:val="466"/>
        </w:trPr>
        <w:tc>
          <w:tcPr>
            <w:tcW w:w="1453" w:type="pct"/>
            <w:tcMar>
              <w:top w:w="100" w:type="dxa"/>
              <w:left w:w="100" w:type="dxa"/>
              <w:bottom w:w="100" w:type="dxa"/>
              <w:right w:w="100" w:type="dxa"/>
            </w:tcMar>
          </w:tcPr>
          <w:p w:rsidR="00DA32BE" w:rsidRDefault="00DA32BE"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1</w:t>
            </w:r>
          </w:p>
          <w:p w:rsidR="00CD67B2" w:rsidRPr="00D677BE" w:rsidRDefault="00CD67B2" w:rsidP="00CD67B2">
            <w:pPr>
              <w:spacing w:line="240" w:lineRule="auto"/>
              <w:rPr>
                <w:rFonts w:ascii="Times New Roman" w:eastAsia="Times New Roman" w:hAnsi="Times New Roman" w:cs="Times New Roman"/>
                <w:sz w:val="24"/>
                <w:szCs w:val="28"/>
              </w:rPr>
            </w:pPr>
          </w:p>
        </w:tc>
        <w:tc>
          <w:tcPr>
            <w:tcW w:w="1837" w:type="pct"/>
            <w:tcMar>
              <w:top w:w="100" w:type="dxa"/>
              <w:left w:w="100" w:type="dxa"/>
              <w:bottom w:w="100" w:type="dxa"/>
              <w:right w:w="100" w:type="dxa"/>
            </w:tcMar>
          </w:tcPr>
          <w:p w:rsidR="00DA32BE" w:rsidRPr="00D677BE" w:rsidRDefault="003C1F24"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Відсутні</w:t>
            </w:r>
          </w:p>
        </w:tc>
        <w:tc>
          <w:tcPr>
            <w:tcW w:w="1710" w:type="pct"/>
            <w:tcMar>
              <w:top w:w="100" w:type="dxa"/>
              <w:left w:w="100" w:type="dxa"/>
              <w:bottom w:w="100" w:type="dxa"/>
              <w:right w:w="100" w:type="dxa"/>
            </w:tcMar>
          </w:tcPr>
          <w:p w:rsidR="00DA32BE" w:rsidRDefault="00FD2B33" w:rsidP="0000208C">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Втрата ймовірного прибутку, який міг би бути отриманий </w:t>
            </w:r>
            <w:r w:rsidRPr="00FD2B33">
              <w:rPr>
                <w:rFonts w:ascii="Times New Roman" w:eastAsia="Times New Roman" w:hAnsi="Times New Roman" w:cs="Times New Roman"/>
                <w:sz w:val="24"/>
                <w:szCs w:val="28"/>
              </w:rPr>
              <w:t>від операцій з реалізації майна шляхом організації проведення митних аукціонів (</w:t>
            </w:r>
            <w:r>
              <w:rPr>
                <w:rFonts w:ascii="Times New Roman" w:eastAsia="Times New Roman" w:hAnsi="Times New Roman" w:cs="Times New Roman"/>
                <w:sz w:val="24"/>
                <w:szCs w:val="28"/>
              </w:rPr>
              <w:t>обмежений асортимент</w:t>
            </w:r>
            <w:r w:rsidRPr="00FD2B33">
              <w:rPr>
                <w:rFonts w:ascii="Times New Roman" w:eastAsia="Times New Roman" w:hAnsi="Times New Roman" w:cs="Times New Roman"/>
                <w:sz w:val="24"/>
                <w:szCs w:val="28"/>
              </w:rPr>
              <w:t xml:space="preserve"> майна, що виставля</w:t>
            </w:r>
            <w:r>
              <w:rPr>
                <w:rFonts w:ascii="Times New Roman" w:eastAsia="Times New Roman" w:hAnsi="Times New Roman" w:cs="Times New Roman"/>
                <w:sz w:val="24"/>
                <w:szCs w:val="28"/>
              </w:rPr>
              <w:t xml:space="preserve">ється на торги, позначається на обсягах </w:t>
            </w:r>
            <w:r w:rsidRPr="00FD2B33">
              <w:rPr>
                <w:rFonts w:ascii="Times New Roman" w:eastAsia="Times New Roman" w:hAnsi="Times New Roman" w:cs="Times New Roman"/>
                <w:sz w:val="24"/>
                <w:szCs w:val="28"/>
              </w:rPr>
              <w:t>комісійної винагороди</w:t>
            </w:r>
            <w:r>
              <w:rPr>
                <w:rFonts w:ascii="Times New Roman" w:eastAsia="Times New Roman" w:hAnsi="Times New Roman" w:cs="Times New Roman"/>
                <w:sz w:val="24"/>
                <w:szCs w:val="28"/>
              </w:rPr>
              <w:t xml:space="preserve"> суб’єктів господарювання</w:t>
            </w:r>
            <w:r w:rsidRPr="00FD2B33">
              <w:rPr>
                <w:rFonts w:ascii="Times New Roman" w:eastAsia="Times New Roman" w:hAnsi="Times New Roman" w:cs="Times New Roman"/>
                <w:sz w:val="24"/>
                <w:szCs w:val="28"/>
              </w:rPr>
              <w:t>)</w:t>
            </w:r>
          </w:p>
          <w:p w:rsidR="00F40320" w:rsidRDefault="00F40320" w:rsidP="0000208C">
            <w:pPr>
              <w:spacing w:line="240" w:lineRule="auto"/>
              <w:rPr>
                <w:rFonts w:ascii="Times New Roman" w:eastAsia="Times New Roman" w:hAnsi="Times New Roman" w:cs="Times New Roman"/>
                <w:sz w:val="24"/>
                <w:szCs w:val="28"/>
              </w:rPr>
            </w:pPr>
          </w:p>
          <w:p w:rsidR="00F40320" w:rsidRPr="00D677BE" w:rsidRDefault="00F40320" w:rsidP="00FD2B33">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Скарги на суб’єктів господарювання, які надавали послуги з реалізації майна на митному аукціоні</w:t>
            </w:r>
            <w:r w:rsidR="00B956A6">
              <w:rPr>
                <w:rFonts w:ascii="Times New Roman" w:eastAsia="Times New Roman" w:hAnsi="Times New Roman" w:cs="Times New Roman"/>
                <w:sz w:val="24"/>
                <w:szCs w:val="28"/>
              </w:rPr>
              <w:t xml:space="preserve">, пов’язані з відсутністю </w:t>
            </w:r>
            <w:r w:rsidR="00FD2B33">
              <w:rPr>
                <w:rFonts w:ascii="Times New Roman" w:eastAsia="Times New Roman" w:hAnsi="Times New Roman" w:cs="Times New Roman"/>
                <w:sz w:val="24"/>
                <w:szCs w:val="28"/>
              </w:rPr>
              <w:t xml:space="preserve">у переможця торгів </w:t>
            </w:r>
            <w:r w:rsidR="00B956A6">
              <w:rPr>
                <w:rFonts w:ascii="Times New Roman" w:eastAsia="Times New Roman" w:hAnsi="Times New Roman" w:cs="Times New Roman"/>
                <w:sz w:val="24"/>
                <w:szCs w:val="28"/>
              </w:rPr>
              <w:t xml:space="preserve">можливості повноцінної </w:t>
            </w:r>
            <w:r w:rsidR="00B956A6">
              <w:rPr>
                <w:rFonts w:ascii="Times New Roman" w:eastAsia="Times New Roman" w:hAnsi="Times New Roman" w:cs="Times New Roman"/>
                <w:sz w:val="24"/>
                <w:szCs w:val="28"/>
              </w:rPr>
              <w:lastRenderedPageBreak/>
              <w:t>реалізації права власності на майно, придбане на аукціоні</w:t>
            </w:r>
          </w:p>
        </w:tc>
      </w:tr>
      <w:tr w:rsidR="00E60ED2" w:rsidRPr="00D677BE" w:rsidTr="00BD7EE0">
        <w:trPr>
          <w:trHeight w:val="468"/>
        </w:trPr>
        <w:tc>
          <w:tcPr>
            <w:tcW w:w="1453" w:type="pct"/>
            <w:tcMar>
              <w:top w:w="100" w:type="dxa"/>
              <w:left w:w="100" w:type="dxa"/>
              <w:bottom w:w="100" w:type="dxa"/>
              <w:right w:w="100" w:type="dxa"/>
            </w:tcMar>
          </w:tcPr>
          <w:p w:rsidR="00E60ED2" w:rsidRDefault="00DA32BE"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lastRenderedPageBreak/>
              <w:t>Альтернатива 2</w:t>
            </w:r>
          </w:p>
          <w:p w:rsidR="00CD67B2" w:rsidRPr="00D677BE" w:rsidRDefault="00CD67B2" w:rsidP="00A357B5">
            <w:pPr>
              <w:spacing w:line="240" w:lineRule="auto"/>
              <w:rPr>
                <w:rFonts w:ascii="Times New Roman" w:eastAsia="Times New Roman" w:hAnsi="Times New Roman" w:cs="Times New Roman"/>
                <w:sz w:val="24"/>
                <w:szCs w:val="28"/>
              </w:rPr>
            </w:pPr>
          </w:p>
        </w:tc>
        <w:tc>
          <w:tcPr>
            <w:tcW w:w="1837" w:type="pct"/>
            <w:tcMar>
              <w:top w:w="100" w:type="dxa"/>
              <w:left w:w="100" w:type="dxa"/>
              <w:bottom w:w="100" w:type="dxa"/>
              <w:right w:w="100" w:type="dxa"/>
            </w:tcMar>
          </w:tcPr>
          <w:p w:rsidR="00FD2B33" w:rsidRDefault="00F67B53" w:rsidP="00824CA2">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Збільшення прибутку від операцій з реалізації майна шляхом організації проведення митних аукціонів</w:t>
            </w:r>
            <w:r w:rsidR="00F40320">
              <w:rPr>
                <w:rFonts w:ascii="Times New Roman" w:eastAsia="Times New Roman" w:hAnsi="Times New Roman" w:cs="Times New Roman"/>
                <w:sz w:val="24"/>
                <w:szCs w:val="28"/>
              </w:rPr>
              <w:t xml:space="preserve"> (збільшення асортименту майна, що виставлятиметься на торги, призведе до збільшення обсягів комісійної винагороди)</w:t>
            </w:r>
            <w:r w:rsidR="00026348">
              <w:rPr>
                <w:rFonts w:ascii="Times New Roman" w:eastAsia="Times New Roman" w:hAnsi="Times New Roman" w:cs="Times New Roman"/>
                <w:sz w:val="24"/>
                <w:szCs w:val="28"/>
              </w:rPr>
              <w:t>.</w:t>
            </w:r>
          </w:p>
          <w:p w:rsidR="00026348" w:rsidRDefault="00026348" w:rsidP="00824CA2">
            <w:pPr>
              <w:spacing w:line="240" w:lineRule="auto"/>
              <w:rPr>
                <w:rFonts w:ascii="Times New Roman" w:eastAsia="Times New Roman" w:hAnsi="Times New Roman" w:cs="Times New Roman"/>
                <w:sz w:val="24"/>
                <w:szCs w:val="28"/>
              </w:rPr>
            </w:pPr>
          </w:p>
          <w:p w:rsidR="00FD2B33" w:rsidRPr="00D677BE" w:rsidRDefault="00FD2B33" w:rsidP="00824CA2">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Зменшення скарг на </w:t>
            </w:r>
            <w:r w:rsidRPr="00FD2B33">
              <w:rPr>
                <w:rFonts w:ascii="Times New Roman" w:eastAsia="Times New Roman" w:hAnsi="Times New Roman" w:cs="Times New Roman"/>
                <w:sz w:val="24"/>
                <w:szCs w:val="28"/>
              </w:rPr>
              <w:t>суб’єктів господарювання, які надавали послуги з реалізації майна на митному аукціоні, пов’язані з відсутністю у переможця торгів можливості повноцінної реалізації права власності на майно, придбане на аукціоні</w:t>
            </w:r>
          </w:p>
        </w:tc>
        <w:tc>
          <w:tcPr>
            <w:tcW w:w="1710" w:type="pct"/>
            <w:tcMar>
              <w:top w:w="100" w:type="dxa"/>
              <w:left w:w="100" w:type="dxa"/>
              <w:bottom w:w="100" w:type="dxa"/>
              <w:right w:w="100" w:type="dxa"/>
            </w:tcMar>
          </w:tcPr>
          <w:p w:rsidR="00E60ED2" w:rsidRPr="00D677BE" w:rsidRDefault="00B521D3" w:rsidP="00214223">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Відсутні</w:t>
            </w:r>
          </w:p>
        </w:tc>
      </w:tr>
    </w:tbl>
    <w:p w:rsidR="00214223" w:rsidRDefault="00214223" w:rsidP="007B4B56">
      <w:pPr>
        <w:spacing w:line="240" w:lineRule="auto"/>
        <w:ind w:firstLine="567"/>
        <w:jc w:val="both"/>
        <w:rPr>
          <w:rFonts w:ascii="Times New Roman" w:hAnsi="Times New Roman" w:cs="Times New Roman"/>
          <w:i/>
          <w:sz w:val="24"/>
          <w:szCs w:val="28"/>
        </w:rPr>
      </w:pPr>
    </w:p>
    <w:p w:rsidR="001D6CEC" w:rsidRPr="001D6CEC" w:rsidRDefault="000C6015" w:rsidP="007B4B56">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Витрати, які</w:t>
      </w:r>
      <w:r w:rsidR="001D6CEC" w:rsidRPr="001D6CEC">
        <w:rPr>
          <w:rFonts w:ascii="Times New Roman" w:hAnsi="Times New Roman" w:cs="Times New Roman"/>
          <w:sz w:val="28"/>
          <w:szCs w:val="28"/>
        </w:rPr>
        <w:t xml:space="preserve"> виникати</w:t>
      </w:r>
      <w:r>
        <w:rPr>
          <w:rFonts w:ascii="Times New Roman" w:hAnsi="Times New Roman" w:cs="Times New Roman"/>
          <w:sz w:val="28"/>
          <w:szCs w:val="28"/>
        </w:rPr>
        <w:t>муть</w:t>
      </w:r>
      <w:r w:rsidR="001D6CEC" w:rsidRPr="001D6CEC">
        <w:rPr>
          <w:rFonts w:ascii="Times New Roman" w:hAnsi="Times New Roman" w:cs="Times New Roman"/>
          <w:sz w:val="28"/>
          <w:szCs w:val="28"/>
        </w:rPr>
        <w:t xml:space="preserve"> внаслідок дії регуляторного акта (згідно з додатком 2 до Методики проведення аналізу впливу регуляторного акта)</w:t>
      </w:r>
    </w:p>
    <w:tbl>
      <w:tblPr>
        <w:tblStyle w:val="af8"/>
        <w:tblW w:w="0" w:type="auto"/>
        <w:jc w:val="center"/>
        <w:tblLook w:val="04A0" w:firstRow="1" w:lastRow="0" w:firstColumn="1" w:lastColumn="0" w:noHBand="0" w:noVBand="1"/>
      </w:tblPr>
      <w:tblGrid>
        <w:gridCol w:w="4957"/>
        <w:gridCol w:w="4957"/>
      </w:tblGrid>
      <w:tr w:rsidR="00B521D3" w:rsidRPr="00BF22AC" w:rsidTr="00B521D3">
        <w:trPr>
          <w:jc w:val="center"/>
        </w:trPr>
        <w:tc>
          <w:tcPr>
            <w:tcW w:w="4957" w:type="dxa"/>
            <w:vAlign w:val="center"/>
          </w:tcPr>
          <w:p w:rsidR="00B521D3" w:rsidRPr="00BF22AC" w:rsidRDefault="00B521D3" w:rsidP="00B521D3">
            <w:pPr>
              <w:jc w:val="center"/>
              <w:rPr>
                <w:rFonts w:ascii="Times New Roman" w:eastAsia="Times New Roman" w:hAnsi="Times New Roman" w:cs="Times New Roman"/>
                <w:sz w:val="24"/>
                <w:szCs w:val="28"/>
              </w:rPr>
            </w:pPr>
            <w:r w:rsidRPr="00BF22AC">
              <w:rPr>
                <w:rFonts w:ascii="Times New Roman" w:eastAsia="Times New Roman" w:hAnsi="Times New Roman" w:cs="Times New Roman"/>
                <w:sz w:val="24"/>
                <w:szCs w:val="28"/>
              </w:rPr>
              <w:t>Сумарні витрати за альтернативами</w:t>
            </w:r>
          </w:p>
        </w:tc>
        <w:tc>
          <w:tcPr>
            <w:tcW w:w="4957" w:type="dxa"/>
            <w:vAlign w:val="center"/>
          </w:tcPr>
          <w:p w:rsidR="00B521D3" w:rsidRPr="00BF22AC" w:rsidRDefault="00B521D3" w:rsidP="00B521D3">
            <w:pPr>
              <w:jc w:val="center"/>
              <w:rPr>
                <w:rFonts w:ascii="Times New Roman" w:eastAsia="Times New Roman" w:hAnsi="Times New Roman" w:cs="Times New Roman"/>
                <w:sz w:val="24"/>
                <w:szCs w:val="28"/>
              </w:rPr>
            </w:pPr>
            <w:r w:rsidRPr="00BF22AC">
              <w:rPr>
                <w:rFonts w:ascii="Times New Roman" w:eastAsia="Times New Roman" w:hAnsi="Times New Roman" w:cs="Times New Roman"/>
                <w:sz w:val="24"/>
                <w:szCs w:val="28"/>
              </w:rPr>
              <w:t>Сума витрат, гривень</w:t>
            </w:r>
          </w:p>
        </w:tc>
      </w:tr>
      <w:tr w:rsidR="00B521D3" w:rsidRPr="00BF22AC" w:rsidTr="00B521D3">
        <w:trPr>
          <w:jc w:val="center"/>
        </w:trPr>
        <w:tc>
          <w:tcPr>
            <w:tcW w:w="4957" w:type="dxa"/>
            <w:vAlign w:val="center"/>
          </w:tcPr>
          <w:p w:rsidR="000A51AA" w:rsidRDefault="000A51AA" w:rsidP="000A51AA">
            <w:pP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1</w:t>
            </w:r>
          </w:p>
          <w:p w:rsidR="00B521D3" w:rsidRPr="00BF22AC" w:rsidRDefault="00B521D3" w:rsidP="000A51AA">
            <w:pPr>
              <w:rPr>
                <w:rFonts w:ascii="Times New Roman" w:eastAsia="Times New Roman" w:hAnsi="Times New Roman" w:cs="Times New Roman"/>
                <w:sz w:val="24"/>
                <w:szCs w:val="28"/>
              </w:rPr>
            </w:pPr>
          </w:p>
        </w:tc>
        <w:tc>
          <w:tcPr>
            <w:tcW w:w="4957" w:type="dxa"/>
            <w:vAlign w:val="center"/>
          </w:tcPr>
          <w:p w:rsidR="00B521D3" w:rsidRPr="00BF22AC" w:rsidRDefault="001D6CEC" w:rsidP="00B521D3">
            <w:pPr>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0</w:t>
            </w:r>
          </w:p>
        </w:tc>
      </w:tr>
      <w:tr w:rsidR="00B521D3" w:rsidRPr="00BF22AC" w:rsidTr="00B521D3">
        <w:trPr>
          <w:jc w:val="center"/>
        </w:trPr>
        <w:tc>
          <w:tcPr>
            <w:tcW w:w="4957" w:type="dxa"/>
            <w:vAlign w:val="center"/>
          </w:tcPr>
          <w:p w:rsidR="000A51AA" w:rsidRDefault="000A51AA" w:rsidP="000A51AA">
            <w:pP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2</w:t>
            </w:r>
          </w:p>
          <w:p w:rsidR="00B521D3" w:rsidRPr="00BF22AC" w:rsidRDefault="00B521D3" w:rsidP="000A51AA">
            <w:pPr>
              <w:rPr>
                <w:rFonts w:ascii="Times New Roman" w:eastAsia="Times New Roman" w:hAnsi="Times New Roman" w:cs="Times New Roman"/>
                <w:sz w:val="24"/>
                <w:szCs w:val="28"/>
              </w:rPr>
            </w:pPr>
          </w:p>
        </w:tc>
        <w:tc>
          <w:tcPr>
            <w:tcW w:w="4957" w:type="dxa"/>
            <w:vAlign w:val="center"/>
          </w:tcPr>
          <w:p w:rsidR="00B521D3" w:rsidRPr="00BF22AC" w:rsidRDefault="00026348" w:rsidP="00B521D3">
            <w:pPr>
              <w:jc w:val="center"/>
              <w:rPr>
                <w:rFonts w:ascii="Times New Roman" w:eastAsia="Times New Roman" w:hAnsi="Times New Roman" w:cs="Times New Roman"/>
                <w:sz w:val="24"/>
                <w:szCs w:val="28"/>
              </w:rPr>
            </w:pPr>
            <w:r w:rsidRPr="00026348">
              <w:rPr>
                <w:rFonts w:ascii="Times New Roman" w:eastAsia="Times New Roman" w:hAnsi="Times New Roman" w:cs="Times New Roman"/>
                <w:sz w:val="24"/>
                <w:szCs w:val="28"/>
              </w:rPr>
              <w:t>1 109,6</w:t>
            </w:r>
          </w:p>
        </w:tc>
      </w:tr>
    </w:tbl>
    <w:p w:rsidR="00B521D3" w:rsidRDefault="00B521D3" w:rsidP="007B4B56">
      <w:pPr>
        <w:spacing w:line="240" w:lineRule="auto"/>
        <w:ind w:firstLine="567"/>
        <w:jc w:val="both"/>
        <w:rPr>
          <w:rFonts w:ascii="Times New Roman" w:eastAsia="Times New Roman" w:hAnsi="Times New Roman" w:cs="Times New Roman"/>
          <w:b/>
          <w:sz w:val="28"/>
          <w:szCs w:val="28"/>
        </w:rPr>
      </w:pPr>
    </w:p>
    <w:p w:rsidR="00A76BDA" w:rsidRPr="00C83F64" w:rsidRDefault="00A94BAB" w:rsidP="007B4B56">
      <w:pPr>
        <w:spacing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І</w:t>
      </w:r>
      <w:r w:rsidR="00A76BDA" w:rsidRPr="00C83F64">
        <w:rPr>
          <w:rFonts w:ascii="Times New Roman" w:eastAsia="Times New Roman" w:hAnsi="Times New Roman" w:cs="Times New Roman"/>
          <w:b/>
          <w:sz w:val="28"/>
          <w:szCs w:val="28"/>
        </w:rPr>
        <w:t>V. Вибір найбільш оптимального альтернат</w:t>
      </w:r>
      <w:r w:rsidR="007177D7" w:rsidRPr="00C83F64">
        <w:rPr>
          <w:rFonts w:ascii="Times New Roman" w:eastAsia="Times New Roman" w:hAnsi="Times New Roman" w:cs="Times New Roman"/>
          <w:b/>
          <w:sz w:val="28"/>
          <w:szCs w:val="28"/>
        </w:rPr>
        <w:t>ивного способу досягнення цілей</w:t>
      </w:r>
    </w:p>
    <w:tbl>
      <w:tblPr>
        <w:tblStyle w:val="ab"/>
        <w:tblW w:w="5000" w:type="pct"/>
        <w:tblInd w:w="0" w:type="dxa"/>
        <w:tblBorders>
          <w:top w:val="nil"/>
          <w:left w:val="nil"/>
          <w:bottom w:val="nil"/>
          <w:right w:val="nil"/>
          <w:insideH w:val="nil"/>
          <w:insideV w:val="nil"/>
        </w:tblBorders>
        <w:tblLook w:val="0600" w:firstRow="0" w:lastRow="0" w:firstColumn="0" w:lastColumn="0" w:noHBand="1" w:noVBand="1"/>
      </w:tblPr>
      <w:tblGrid>
        <w:gridCol w:w="3210"/>
        <w:gridCol w:w="2906"/>
        <w:gridCol w:w="3790"/>
      </w:tblGrid>
      <w:tr w:rsidR="00A76BDA" w:rsidRPr="00D677BE" w:rsidTr="00E85DBD">
        <w:trPr>
          <w:trHeight w:val="454"/>
        </w:trPr>
        <w:tc>
          <w:tcPr>
            <w:tcW w:w="162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rsidR="00A76BDA" w:rsidRPr="00D677BE" w:rsidRDefault="00A76BDA"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Рейтинг результативності (досягнення цілей під час вирішення</w:t>
            </w:r>
          </w:p>
        </w:tc>
        <w:tc>
          <w:tcPr>
            <w:tcW w:w="1467" w:type="pct"/>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A76BDA" w:rsidRPr="00D677BE" w:rsidRDefault="00A76BDA"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Бал результативності (за чотирибальною системою оцінки)</w:t>
            </w:r>
          </w:p>
        </w:tc>
        <w:tc>
          <w:tcPr>
            <w:tcW w:w="1913" w:type="pct"/>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rsidR="00A76BDA" w:rsidRPr="00D677BE" w:rsidRDefault="00A76BDA"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Коментарі щодо присвоєння відповідного бала</w:t>
            </w:r>
          </w:p>
        </w:tc>
      </w:tr>
      <w:tr w:rsidR="00D91D00" w:rsidRPr="00D677BE" w:rsidTr="009C5966">
        <w:trPr>
          <w:trHeight w:val="732"/>
        </w:trPr>
        <w:tc>
          <w:tcPr>
            <w:tcW w:w="16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91D00" w:rsidRDefault="00D91D00"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1</w:t>
            </w:r>
          </w:p>
          <w:p w:rsidR="00CD67B2" w:rsidRPr="00D677BE" w:rsidRDefault="00CD67B2" w:rsidP="00CD67B2">
            <w:pPr>
              <w:spacing w:line="240" w:lineRule="auto"/>
              <w:rPr>
                <w:rFonts w:ascii="Times New Roman" w:eastAsia="Times New Roman" w:hAnsi="Times New Roman" w:cs="Times New Roman"/>
                <w:sz w:val="24"/>
                <w:szCs w:val="28"/>
              </w:rPr>
            </w:pPr>
          </w:p>
        </w:tc>
        <w:tc>
          <w:tcPr>
            <w:tcW w:w="1467" w:type="pct"/>
            <w:tcBorders>
              <w:top w:val="nil"/>
              <w:left w:val="nil"/>
              <w:bottom w:val="single" w:sz="7" w:space="0" w:color="000000"/>
              <w:right w:val="single" w:sz="7" w:space="0" w:color="000000"/>
            </w:tcBorders>
            <w:tcMar>
              <w:top w:w="100" w:type="dxa"/>
              <w:left w:w="100" w:type="dxa"/>
              <w:bottom w:w="100" w:type="dxa"/>
              <w:right w:w="100" w:type="dxa"/>
            </w:tcMar>
          </w:tcPr>
          <w:p w:rsidR="00D91D00" w:rsidRPr="00D677BE" w:rsidRDefault="00D91D00"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0</w:t>
            </w:r>
          </w:p>
        </w:tc>
        <w:tc>
          <w:tcPr>
            <w:tcW w:w="1913" w:type="pct"/>
            <w:tcBorders>
              <w:top w:val="nil"/>
              <w:left w:val="nil"/>
              <w:bottom w:val="single" w:sz="7" w:space="0" w:color="000000"/>
              <w:right w:val="single" w:sz="7" w:space="0" w:color="000000"/>
            </w:tcBorders>
            <w:tcMar>
              <w:top w:w="100" w:type="dxa"/>
              <w:left w:w="100" w:type="dxa"/>
              <w:bottom w:w="100" w:type="dxa"/>
              <w:right w:w="100" w:type="dxa"/>
            </w:tcMar>
          </w:tcPr>
          <w:p w:rsidR="00D91D00" w:rsidRPr="00D677BE" w:rsidRDefault="002E4EEC" w:rsidP="002E4EEC">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Н</w:t>
            </w:r>
            <w:r w:rsidR="00D91D00" w:rsidRPr="00D677BE">
              <w:rPr>
                <w:rFonts w:ascii="Times New Roman" w:eastAsia="Times New Roman" w:hAnsi="Times New Roman" w:cs="Times New Roman"/>
                <w:sz w:val="24"/>
                <w:szCs w:val="28"/>
              </w:rPr>
              <w:t xml:space="preserve">е </w:t>
            </w:r>
            <w:r>
              <w:rPr>
                <w:rFonts w:ascii="Times New Roman" w:eastAsia="Times New Roman" w:hAnsi="Times New Roman" w:cs="Times New Roman"/>
                <w:sz w:val="24"/>
                <w:szCs w:val="28"/>
              </w:rPr>
              <w:t>дозволяє</w:t>
            </w:r>
            <w:r w:rsidR="00D91D00" w:rsidRPr="00D677BE">
              <w:rPr>
                <w:rFonts w:ascii="Times New Roman" w:eastAsia="Times New Roman" w:hAnsi="Times New Roman" w:cs="Times New Roman"/>
                <w:sz w:val="24"/>
                <w:szCs w:val="28"/>
              </w:rPr>
              <w:t xml:space="preserve"> досягнути поставлених цілей державного регулювання</w:t>
            </w:r>
          </w:p>
        </w:tc>
      </w:tr>
      <w:tr w:rsidR="00D91D00" w:rsidRPr="00D677BE" w:rsidTr="009C5966">
        <w:trPr>
          <w:trHeight w:val="606"/>
        </w:trPr>
        <w:tc>
          <w:tcPr>
            <w:tcW w:w="16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91D00" w:rsidRDefault="00D91D00"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2</w:t>
            </w:r>
          </w:p>
          <w:p w:rsidR="00CD67B2" w:rsidRPr="00D677BE" w:rsidRDefault="00CD67B2" w:rsidP="00A357B5">
            <w:pPr>
              <w:spacing w:line="240" w:lineRule="auto"/>
              <w:rPr>
                <w:rFonts w:ascii="Times New Roman" w:eastAsia="Times New Roman" w:hAnsi="Times New Roman" w:cs="Times New Roman"/>
                <w:sz w:val="24"/>
                <w:szCs w:val="28"/>
              </w:rPr>
            </w:pPr>
          </w:p>
        </w:tc>
        <w:tc>
          <w:tcPr>
            <w:tcW w:w="1467" w:type="pct"/>
            <w:tcBorders>
              <w:top w:val="nil"/>
              <w:left w:val="nil"/>
              <w:bottom w:val="single" w:sz="7" w:space="0" w:color="000000"/>
              <w:right w:val="single" w:sz="7" w:space="0" w:color="000000"/>
            </w:tcBorders>
            <w:tcMar>
              <w:top w:w="100" w:type="dxa"/>
              <w:left w:w="100" w:type="dxa"/>
              <w:bottom w:w="100" w:type="dxa"/>
              <w:right w:w="100" w:type="dxa"/>
            </w:tcMar>
          </w:tcPr>
          <w:p w:rsidR="00D91D00" w:rsidRPr="00D677BE" w:rsidRDefault="00D91D00"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4</w:t>
            </w:r>
          </w:p>
        </w:tc>
        <w:tc>
          <w:tcPr>
            <w:tcW w:w="1913" w:type="pct"/>
            <w:tcBorders>
              <w:top w:val="nil"/>
              <w:left w:val="nil"/>
              <w:bottom w:val="single" w:sz="7" w:space="0" w:color="000000"/>
              <w:right w:val="single" w:sz="7" w:space="0" w:color="000000"/>
            </w:tcBorders>
            <w:tcMar>
              <w:top w:w="100" w:type="dxa"/>
              <w:left w:w="100" w:type="dxa"/>
              <w:bottom w:w="100" w:type="dxa"/>
              <w:right w:w="100" w:type="dxa"/>
            </w:tcMar>
          </w:tcPr>
          <w:p w:rsidR="00D91D00" w:rsidRPr="00D677BE" w:rsidRDefault="002E4EEC" w:rsidP="007B4B56">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Д</w:t>
            </w:r>
            <w:r w:rsidR="00D91D00" w:rsidRPr="00D677BE">
              <w:rPr>
                <w:rFonts w:ascii="Times New Roman" w:eastAsia="Times New Roman" w:hAnsi="Times New Roman" w:cs="Times New Roman"/>
                <w:sz w:val="24"/>
                <w:szCs w:val="28"/>
              </w:rPr>
              <w:t>ає змогу досягнути поставлених цілей державного регулювання</w:t>
            </w:r>
            <w:r>
              <w:rPr>
                <w:rFonts w:ascii="Times New Roman" w:eastAsia="Times New Roman" w:hAnsi="Times New Roman" w:cs="Times New Roman"/>
                <w:sz w:val="24"/>
                <w:szCs w:val="28"/>
              </w:rPr>
              <w:t xml:space="preserve"> повною мірою</w:t>
            </w:r>
          </w:p>
        </w:tc>
      </w:tr>
    </w:tbl>
    <w:p w:rsidR="00A76BDA" w:rsidRPr="00C83F64" w:rsidRDefault="00A76BDA" w:rsidP="007B4B56">
      <w:pPr>
        <w:spacing w:line="240" w:lineRule="auto"/>
        <w:ind w:firstLine="567"/>
        <w:jc w:val="both"/>
        <w:rPr>
          <w:rFonts w:ascii="Times New Roman" w:eastAsia="Times New Roman" w:hAnsi="Times New Roman" w:cs="Times New Roman"/>
          <w:sz w:val="28"/>
          <w:szCs w:val="28"/>
        </w:rPr>
      </w:pPr>
    </w:p>
    <w:tbl>
      <w:tblPr>
        <w:tblStyle w:val="ac"/>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16"/>
        <w:gridCol w:w="2538"/>
        <w:gridCol w:w="2568"/>
        <w:gridCol w:w="2592"/>
      </w:tblGrid>
      <w:tr w:rsidR="003D095A" w:rsidRPr="00D677BE" w:rsidTr="00BF770C">
        <w:trPr>
          <w:trHeight w:val="732"/>
        </w:trPr>
        <w:tc>
          <w:tcPr>
            <w:tcW w:w="1118" w:type="pct"/>
            <w:tcMar>
              <w:top w:w="100" w:type="dxa"/>
              <w:left w:w="100" w:type="dxa"/>
              <w:bottom w:w="100" w:type="dxa"/>
              <w:right w:w="100" w:type="dxa"/>
            </w:tcMar>
            <w:vAlign w:val="center"/>
          </w:tcPr>
          <w:p w:rsidR="00A76BDA" w:rsidRPr="00D677BE" w:rsidRDefault="000C6015" w:rsidP="007B4B56">
            <w:pPr>
              <w:spacing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Рейтинг результатив</w:t>
            </w:r>
            <w:r w:rsidR="00A76BDA" w:rsidRPr="00D677BE">
              <w:rPr>
                <w:rFonts w:ascii="Times New Roman" w:eastAsia="Times New Roman" w:hAnsi="Times New Roman" w:cs="Times New Roman"/>
                <w:sz w:val="24"/>
                <w:szCs w:val="28"/>
              </w:rPr>
              <w:t>ності</w:t>
            </w:r>
          </w:p>
        </w:tc>
        <w:tc>
          <w:tcPr>
            <w:tcW w:w="1280" w:type="pct"/>
            <w:tcMar>
              <w:top w:w="100" w:type="dxa"/>
              <w:left w:w="100" w:type="dxa"/>
              <w:bottom w:w="100" w:type="dxa"/>
              <w:right w:w="100" w:type="dxa"/>
            </w:tcMar>
            <w:vAlign w:val="center"/>
          </w:tcPr>
          <w:p w:rsidR="00A76BDA" w:rsidRPr="00D677BE" w:rsidRDefault="00A76BDA"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Вигоди</w:t>
            </w:r>
          </w:p>
          <w:p w:rsidR="00A76BDA" w:rsidRPr="00D677BE" w:rsidRDefault="00A76BDA"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(підсумок)</w:t>
            </w:r>
          </w:p>
        </w:tc>
        <w:tc>
          <w:tcPr>
            <w:tcW w:w="1295" w:type="pct"/>
            <w:tcMar>
              <w:top w:w="100" w:type="dxa"/>
              <w:left w:w="100" w:type="dxa"/>
              <w:bottom w:w="100" w:type="dxa"/>
              <w:right w:w="100" w:type="dxa"/>
            </w:tcMar>
            <w:vAlign w:val="center"/>
          </w:tcPr>
          <w:p w:rsidR="00A76BDA" w:rsidRPr="00D677BE" w:rsidRDefault="00A76BDA"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Витрати (підсумок)</w:t>
            </w:r>
          </w:p>
        </w:tc>
        <w:tc>
          <w:tcPr>
            <w:tcW w:w="1307" w:type="pct"/>
            <w:tcMar>
              <w:top w:w="100" w:type="dxa"/>
              <w:left w:w="100" w:type="dxa"/>
              <w:bottom w:w="100" w:type="dxa"/>
              <w:right w:w="100" w:type="dxa"/>
            </w:tcMar>
            <w:vAlign w:val="center"/>
          </w:tcPr>
          <w:p w:rsidR="00A76BDA" w:rsidRPr="00D677BE" w:rsidRDefault="00A76BDA" w:rsidP="007B4B56">
            <w:pPr>
              <w:spacing w:line="240" w:lineRule="auto"/>
              <w:jc w:val="center"/>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Обґрунтування відповідного місця альтернативи у рейтингу</w:t>
            </w:r>
          </w:p>
        </w:tc>
      </w:tr>
      <w:tr w:rsidR="006E0EAA" w:rsidRPr="00D677BE" w:rsidTr="00691A4F">
        <w:trPr>
          <w:trHeight w:val="178"/>
        </w:trPr>
        <w:tc>
          <w:tcPr>
            <w:tcW w:w="1118" w:type="pct"/>
            <w:tcMar>
              <w:top w:w="100" w:type="dxa"/>
              <w:left w:w="100" w:type="dxa"/>
              <w:bottom w:w="100" w:type="dxa"/>
              <w:right w:w="100" w:type="dxa"/>
            </w:tcMar>
          </w:tcPr>
          <w:p w:rsidR="006E0EAA" w:rsidRDefault="006E0EAA"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Альтернатива 1</w:t>
            </w:r>
          </w:p>
          <w:p w:rsidR="00CD67B2" w:rsidRPr="00D677BE" w:rsidRDefault="00CD67B2" w:rsidP="00CD67B2">
            <w:pPr>
              <w:spacing w:line="240" w:lineRule="auto"/>
              <w:rPr>
                <w:rFonts w:ascii="Times New Roman" w:eastAsia="Times New Roman" w:hAnsi="Times New Roman" w:cs="Times New Roman"/>
                <w:sz w:val="24"/>
                <w:szCs w:val="28"/>
              </w:rPr>
            </w:pPr>
          </w:p>
        </w:tc>
        <w:tc>
          <w:tcPr>
            <w:tcW w:w="1280" w:type="pct"/>
            <w:tcMar>
              <w:top w:w="100" w:type="dxa"/>
              <w:left w:w="100" w:type="dxa"/>
              <w:bottom w:w="100" w:type="dxa"/>
              <w:right w:w="100" w:type="dxa"/>
            </w:tcMar>
          </w:tcPr>
          <w:p w:rsidR="006E0EAA" w:rsidRPr="00D677BE" w:rsidRDefault="006E0EAA" w:rsidP="007B4B56">
            <w:pPr>
              <w:spacing w:line="240" w:lineRule="auto"/>
              <w:rPr>
                <w:rFonts w:ascii="Times New Roman" w:eastAsia="Times New Roman" w:hAnsi="Times New Roman" w:cs="Times New Roman"/>
                <w:sz w:val="24"/>
                <w:szCs w:val="28"/>
                <w:u w:val="single"/>
              </w:rPr>
            </w:pPr>
            <w:r w:rsidRPr="00D677BE">
              <w:rPr>
                <w:rFonts w:ascii="Times New Roman" w:eastAsia="Times New Roman" w:hAnsi="Times New Roman" w:cs="Times New Roman"/>
                <w:sz w:val="24"/>
                <w:szCs w:val="28"/>
                <w:u w:val="single"/>
              </w:rPr>
              <w:t>Д</w:t>
            </w:r>
            <w:r w:rsidR="00AB74E6">
              <w:rPr>
                <w:rFonts w:ascii="Times New Roman" w:eastAsia="Times New Roman" w:hAnsi="Times New Roman" w:cs="Times New Roman"/>
                <w:sz w:val="24"/>
                <w:szCs w:val="28"/>
                <w:u w:val="single"/>
              </w:rPr>
              <w:t>ля держави, громадян, суб’єктів господарювання:</w:t>
            </w:r>
          </w:p>
          <w:p w:rsidR="006E0EAA" w:rsidRPr="00D677BE" w:rsidRDefault="000C6015" w:rsidP="007B4B56">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відсутні</w:t>
            </w:r>
          </w:p>
          <w:p w:rsidR="006E0EAA" w:rsidRPr="00D677BE" w:rsidRDefault="006E0EAA" w:rsidP="007B4B56">
            <w:pPr>
              <w:spacing w:line="240" w:lineRule="auto"/>
              <w:rPr>
                <w:rFonts w:ascii="Times New Roman" w:eastAsia="Times New Roman" w:hAnsi="Times New Roman" w:cs="Times New Roman"/>
                <w:sz w:val="24"/>
                <w:szCs w:val="28"/>
              </w:rPr>
            </w:pPr>
          </w:p>
          <w:p w:rsidR="006E0EAA" w:rsidRPr="00D677BE" w:rsidRDefault="006E0EAA" w:rsidP="007B4B56">
            <w:pPr>
              <w:spacing w:line="240" w:lineRule="auto"/>
              <w:rPr>
                <w:rFonts w:ascii="Times New Roman" w:eastAsia="Times New Roman" w:hAnsi="Times New Roman" w:cs="Times New Roman"/>
                <w:sz w:val="24"/>
                <w:szCs w:val="28"/>
              </w:rPr>
            </w:pPr>
          </w:p>
        </w:tc>
        <w:tc>
          <w:tcPr>
            <w:tcW w:w="1295" w:type="pct"/>
            <w:tcMar>
              <w:top w:w="100" w:type="dxa"/>
              <w:left w:w="100" w:type="dxa"/>
              <w:bottom w:w="100" w:type="dxa"/>
              <w:right w:w="100" w:type="dxa"/>
            </w:tcMar>
          </w:tcPr>
          <w:p w:rsidR="006E0EAA" w:rsidRPr="00D677BE" w:rsidRDefault="006E0EAA" w:rsidP="007B4B56">
            <w:pPr>
              <w:spacing w:line="240" w:lineRule="auto"/>
              <w:rPr>
                <w:rFonts w:ascii="Times New Roman" w:eastAsia="Times New Roman" w:hAnsi="Times New Roman" w:cs="Times New Roman"/>
                <w:sz w:val="24"/>
                <w:szCs w:val="28"/>
                <w:u w:val="single"/>
              </w:rPr>
            </w:pPr>
            <w:r w:rsidRPr="00D677BE">
              <w:rPr>
                <w:rFonts w:ascii="Times New Roman" w:eastAsia="Times New Roman" w:hAnsi="Times New Roman" w:cs="Times New Roman"/>
                <w:sz w:val="24"/>
                <w:szCs w:val="28"/>
                <w:u w:val="single"/>
              </w:rPr>
              <w:lastRenderedPageBreak/>
              <w:t>Для держави:</w:t>
            </w:r>
          </w:p>
          <w:p w:rsidR="001B4D03" w:rsidRPr="001B4D03" w:rsidRDefault="001B4D03" w:rsidP="001B4D03">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н</w:t>
            </w:r>
            <w:r w:rsidRPr="001B4D03">
              <w:rPr>
                <w:rFonts w:ascii="Times New Roman" w:eastAsia="Times New Roman" w:hAnsi="Times New Roman" w:cs="Times New Roman"/>
                <w:sz w:val="24"/>
                <w:szCs w:val="28"/>
              </w:rPr>
              <w:t xml:space="preserve">енадходження коштів до державного </w:t>
            </w:r>
            <w:r w:rsidRPr="001B4D03">
              <w:rPr>
                <w:rFonts w:ascii="Times New Roman" w:eastAsia="Times New Roman" w:hAnsi="Times New Roman" w:cs="Times New Roman"/>
                <w:sz w:val="24"/>
                <w:szCs w:val="28"/>
              </w:rPr>
              <w:lastRenderedPageBreak/>
              <w:t>бюджету від реалізації майна, що перейшло у власність держави.</w:t>
            </w:r>
          </w:p>
          <w:p w:rsidR="00D068DE" w:rsidRDefault="001B4D03" w:rsidP="001B4D03">
            <w:pPr>
              <w:spacing w:line="240" w:lineRule="auto"/>
              <w:rPr>
                <w:rFonts w:ascii="Times New Roman" w:eastAsia="Times New Roman" w:hAnsi="Times New Roman" w:cs="Times New Roman"/>
                <w:sz w:val="24"/>
                <w:szCs w:val="28"/>
              </w:rPr>
            </w:pPr>
            <w:r w:rsidRPr="001B4D03">
              <w:rPr>
                <w:rFonts w:ascii="Times New Roman" w:eastAsia="Times New Roman" w:hAnsi="Times New Roman" w:cs="Times New Roman"/>
                <w:sz w:val="24"/>
                <w:szCs w:val="28"/>
              </w:rPr>
              <w:t>Витрачання державних коштів на зберігання залишків майна, яке тривалий час не вдається реалізувати через недоліки існуючої системи реалізації, фінансування робіт з його подальшого знищення (утилізації)</w:t>
            </w:r>
            <w:r>
              <w:rPr>
                <w:rFonts w:ascii="Times New Roman" w:eastAsia="Times New Roman" w:hAnsi="Times New Roman" w:cs="Times New Roman"/>
                <w:sz w:val="24"/>
                <w:szCs w:val="28"/>
              </w:rPr>
              <w:t>.</w:t>
            </w:r>
          </w:p>
          <w:p w:rsidR="00D068DE" w:rsidRPr="00D677BE" w:rsidRDefault="00D068DE" w:rsidP="007B4B56">
            <w:pPr>
              <w:spacing w:line="240" w:lineRule="auto"/>
              <w:rPr>
                <w:rFonts w:ascii="Times New Roman" w:eastAsia="Times New Roman" w:hAnsi="Times New Roman" w:cs="Times New Roman"/>
                <w:sz w:val="24"/>
                <w:szCs w:val="28"/>
              </w:rPr>
            </w:pPr>
          </w:p>
          <w:p w:rsidR="00A4715E" w:rsidRPr="00D677BE" w:rsidRDefault="00A4715E" w:rsidP="007B4B56">
            <w:pPr>
              <w:spacing w:line="240" w:lineRule="auto"/>
              <w:rPr>
                <w:rFonts w:ascii="Times New Roman" w:eastAsia="Times New Roman" w:hAnsi="Times New Roman" w:cs="Times New Roman"/>
                <w:sz w:val="24"/>
                <w:szCs w:val="28"/>
                <w:u w:val="single"/>
              </w:rPr>
            </w:pPr>
            <w:r w:rsidRPr="00D677BE">
              <w:rPr>
                <w:rFonts w:ascii="Times New Roman" w:eastAsia="Times New Roman" w:hAnsi="Times New Roman" w:cs="Times New Roman"/>
                <w:sz w:val="24"/>
                <w:szCs w:val="28"/>
                <w:u w:val="single"/>
              </w:rPr>
              <w:t xml:space="preserve">Для </w:t>
            </w:r>
            <w:r w:rsidR="00A445B4">
              <w:rPr>
                <w:rFonts w:ascii="Times New Roman" w:eastAsia="Times New Roman" w:hAnsi="Times New Roman" w:cs="Times New Roman"/>
                <w:sz w:val="24"/>
                <w:szCs w:val="28"/>
                <w:u w:val="single"/>
              </w:rPr>
              <w:t>громадян</w:t>
            </w:r>
            <w:r w:rsidRPr="00D677BE">
              <w:rPr>
                <w:rFonts w:ascii="Times New Roman" w:eastAsia="Times New Roman" w:hAnsi="Times New Roman" w:cs="Times New Roman"/>
                <w:sz w:val="24"/>
                <w:szCs w:val="28"/>
                <w:u w:val="single"/>
              </w:rPr>
              <w:t xml:space="preserve">: </w:t>
            </w:r>
          </w:p>
          <w:p w:rsidR="00BE2435" w:rsidRPr="00BE2435" w:rsidRDefault="00BE2435" w:rsidP="00BE2435">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н</w:t>
            </w:r>
            <w:r w:rsidRPr="00BE2435">
              <w:rPr>
                <w:rFonts w:ascii="Times New Roman" w:eastAsia="Times New Roman" w:hAnsi="Times New Roman" w:cs="Times New Roman"/>
                <w:sz w:val="24"/>
                <w:szCs w:val="28"/>
              </w:rPr>
              <w:t>еможливість реалізації права власності на майно, придбане на митному аукціоні (зокрема, чинним законодавством не передбачено процедуру державної реєстрації транспортних засобів, реалізованих на митному аукціоні).</w:t>
            </w:r>
          </w:p>
          <w:p w:rsidR="00BE2435" w:rsidRPr="00BE2435" w:rsidRDefault="00BE2435" w:rsidP="00BE2435">
            <w:pPr>
              <w:spacing w:line="240" w:lineRule="auto"/>
              <w:rPr>
                <w:rFonts w:ascii="Times New Roman" w:eastAsia="Times New Roman" w:hAnsi="Times New Roman" w:cs="Times New Roman"/>
                <w:sz w:val="24"/>
                <w:szCs w:val="28"/>
              </w:rPr>
            </w:pPr>
          </w:p>
          <w:p w:rsidR="00AB74E6" w:rsidRDefault="00BE2435" w:rsidP="00BE2435">
            <w:pPr>
              <w:spacing w:line="240" w:lineRule="auto"/>
              <w:rPr>
                <w:rFonts w:ascii="Times New Roman" w:eastAsia="Times New Roman" w:hAnsi="Times New Roman" w:cs="Times New Roman"/>
                <w:sz w:val="24"/>
                <w:szCs w:val="28"/>
              </w:rPr>
            </w:pPr>
            <w:r w:rsidRPr="00BE2435">
              <w:rPr>
                <w:rFonts w:ascii="Times New Roman" w:eastAsia="Times New Roman" w:hAnsi="Times New Roman" w:cs="Times New Roman"/>
                <w:sz w:val="24"/>
                <w:szCs w:val="28"/>
              </w:rPr>
              <w:t>Відсутність можливості купити на прозорих торгах майно, яке представляє інтерес (на сьогодні відповідно до чинних актів законодавства на митному аукціоні виставляється лише майно вартістю понад 20 мінімальних розмірів заробітної плати, тобто 200 тис. грн, а також не передбачено можливості продажу майна при наявності лише 1 учасника)</w:t>
            </w:r>
            <w:r>
              <w:rPr>
                <w:rFonts w:ascii="Times New Roman" w:eastAsia="Times New Roman" w:hAnsi="Times New Roman" w:cs="Times New Roman"/>
                <w:sz w:val="24"/>
                <w:szCs w:val="28"/>
              </w:rPr>
              <w:t>.</w:t>
            </w:r>
          </w:p>
          <w:p w:rsidR="00A445B4" w:rsidRDefault="00A445B4" w:rsidP="00A445B4">
            <w:pPr>
              <w:spacing w:line="240" w:lineRule="auto"/>
              <w:rPr>
                <w:rFonts w:ascii="Times New Roman" w:eastAsia="Times New Roman" w:hAnsi="Times New Roman" w:cs="Times New Roman"/>
                <w:sz w:val="24"/>
                <w:szCs w:val="28"/>
              </w:rPr>
            </w:pPr>
          </w:p>
          <w:p w:rsidR="00A445B4" w:rsidRPr="00A445B4" w:rsidRDefault="00A445B4" w:rsidP="00A445B4">
            <w:pPr>
              <w:spacing w:line="240" w:lineRule="auto"/>
              <w:rPr>
                <w:rFonts w:ascii="Times New Roman" w:eastAsia="Times New Roman" w:hAnsi="Times New Roman" w:cs="Times New Roman"/>
                <w:sz w:val="24"/>
                <w:szCs w:val="28"/>
                <w:u w:val="single"/>
              </w:rPr>
            </w:pPr>
            <w:r w:rsidRPr="00A445B4">
              <w:rPr>
                <w:rFonts w:ascii="Times New Roman" w:eastAsia="Times New Roman" w:hAnsi="Times New Roman" w:cs="Times New Roman"/>
                <w:sz w:val="24"/>
                <w:szCs w:val="28"/>
                <w:u w:val="single"/>
              </w:rPr>
              <w:t>Для суб’єктів господарювання:</w:t>
            </w:r>
          </w:p>
          <w:p w:rsidR="00691A4F" w:rsidRPr="00691A4F" w:rsidRDefault="00691A4F" w:rsidP="00691A4F">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в</w:t>
            </w:r>
            <w:r w:rsidRPr="00691A4F">
              <w:rPr>
                <w:rFonts w:ascii="Times New Roman" w:eastAsia="Times New Roman" w:hAnsi="Times New Roman" w:cs="Times New Roman"/>
                <w:sz w:val="24"/>
                <w:szCs w:val="28"/>
              </w:rPr>
              <w:t>трата ймовірного прибутку, який міг би бути отриманий від операцій з реалізації майна шляхом організації проведення митних аукціонів (обмежений асортимент майна, що виставляється на торги, позначається на обсягах комісійної винагороди суб’єктів господарювання)</w:t>
            </w:r>
            <w:r>
              <w:rPr>
                <w:rFonts w:ascii="Times New Roman" w:eastAsia="Times New Roman" w:hAnsi="Times New Roman" w:cs="Times New Roman"/>
                <w:sz w:val="24"/>
                <w:szCs w:val="28"/>
              </w:rPr>
              <w:t>.</w:t>
            </w:r>
          </w:p>
          <w:p w:rsidR="00691A4F" w:rsidRPr="00691A4F" w:rsidRDefault="00691A4F" w:rsidP="00691A4F">
            <w:pPr>
              <w:spacing w:line="240" w:lineRule="auto"/>
              <w:rPr>
                <w:rFonts w:ascii="Times New Roman" w:eastAsia="Times New Roman" w:hAnsi="Times New Roman" w:cs="Times New Roman"/>
                <w:sz w:val="24"/>
                <w:szCs w:val="28"/>
              </w:rPr>
            </w:pPr>
          </w:p>
          <w:p w:rsidR="00A445B4" w:rsidRPr="00D677BE" w:rsidRDefault="00691A4F" w:rsidP="00691A4F">
            <w:pPr>
              <w:spacing w:line="240" w:lineRule="auto"/>
              <w:rPr>
                <w:rFonts w:ascii="Times New Roman" w:eastAsia="Times New Roman" w:hAnsi="Times New Roman" w:cs="Times New Roman"/>
                <w:sz w:val="24"/>
                <w:szCs w:val="28"/>
              </w:rPr>
            </w:pPr>
            <w:r w:rsidRPr="00691A4F">
              <w:rPr>
                <w:rFonts w:ascii="Times New Roman" w:eastAsia="Times New Roman" w:hAnsi="Times New Roman" w:cs="Times New Roman"/>
                <w:sz w:val="24"/>
                <w:szCs w:val="28"/>
              </w:rPr>
              <w:t>Скарги на суб’єктів господарювання, які надавали послуги з реалізації майна на митному аукціоні, пов’язані з відсутністю у переможця торгів можливості повноцінної реалізації права власності на майно, придбане на аукціоні</w:t>
            </w:r>
          </w:p>
        </w:tc>
        <w:tc>
          <w:tcPr>
            <w:tcW w:w="1307" w:type="pct"/>
            <w:tcMar>
              <w:top w:w="100" w:type="dxa"/>
              <w:left w:w="100" w:type="dxa"/>
              <w:bottom w:w="100" w:type="dxa"/>
              <w:right w:w="100" w:type="dxa"/>
            </w:tcMar>
          </w:tcPr>
          <w:p w:rsidR="000066D7" w:rsidRPr="00D677BE" w:rsidRDefault="000066D7"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lastRenderedPageBreak/>
              <w:t xml:space="preserve">Є найгіршою з альтернатив, оскільки не відповідає ні </w:t>
            </w:r>
            <w:r w:rsidRPr="00D677BE">
              <w:rPr>
                <w:rFonts w:ascii="Times New Roman" w:eastAsia="Times New Roman" w:hAnsi="Times New Roman" w:cs="Times New Roman"/>
                <w:sz w:val="24"/>
                <w:szCs w:val="28"/>
              </w:rPr>
              <w:lastRenderedPageBreak/>
              <w:t>інтересам суб’єктів господарювання, ні інтересам держави.</w:t>
            </w:r>
          </w:p>
          <w:p w:rsidR="006E0EAA" w:rsidRPr="00D677BE" w:rsidRDefault="000C6015" w:rsidP="007B4B56">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Будь-які вигоди відсутні</w:t>
            </w:r>
          </w:p>
        </w:tc>
      </w:tr>
      <w:tr w:rsidR="006E0EAA" w:rsidRPr="00D677BE" w:rsidTr="00BF770C">
        <w:trPr>
          <w:trHeight w:val="2525"/>
        </w:trPr>
        <w:tc>
          <w:tcPr>
            <w:tcW w:w="1118" w:type="pct"/>
            <w:tcMar>
              <w:top w:w="100" w:type="dxa"/>
              <w:left w:w="100" w:type="dxa"/>
              <w:bottom w:w="100" w:type="dxa"/>
              <w:right w:w="100" w:type="dxa"/>
            </w:tcMar>
          </w:tcPr>
          <w:p w:rsidR="006E0EAA" w:rsidRDefault="00A4715E"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lastRenderedPageBreak/>
              <w:t>Альтернатива 2</w:t>
            </w:r>
          </w:p>
          <w:p w:rsidR="00CD67B2" w:rsidRPr="00D677BE" w:rsidRDefault="00CD67B2" w:rsidP="00A357B5">
            <w:pPr>
              <w:spacing w:line="240" w:lineRule="auto"/>
              <w:rPr>
                <w:rFonts w:ascii="Times New Roman" w:eastAsia="Times New Roman" w:hAnsi="Times New Roman" w:cs="Times New Roman"/>
                <w:sz w:val="24"/>
                <w:szCs w:val="28"/>
              </w:rPr>
            </w:pPr>
          </w:p>
        </w:tc>
        <w:tc>
          <w:tcPr>
            <w:tcW w:w="1280" w:type="pct"/>
            <w:tcMar>
              <w:top w:w="100" w:type="dxa"/>
              <w:left w:w="100" w:type="dxa"/>
              <w:bottom w:w="100" w:type="dxa"/>
              <w:right w:w="100" w:type="dxa"/>
            </w:tcMar>
          </w:tcPr>
          <w:p w:rsidR="00A4715E" w:rsidRPr="00D677BE" w:rsidRDefault="00A4715E" w:rsidP="007B4B56">
            <w:pPr>
              <w:spacing w:line="240" w:lineRule="auto"/>
              <w:rPr>
                <w:rFonts w:ascii="Times New Roman" w:eastAsia="Calibri" w:hAnsi="Times New Roman" w:cs="Times New Roman"/>
                <w:sz w:val="24"/>
                <w:szCs w:val="28"/>
                <w:u w:val="single"/>
              </w:rPr>
            </w:pPr>
            <w:r w:rsidRPr="00D677BE">
              <w:rPr>
                <w:rFonts w:ascii="Times New Roman" w:eastAsia="Calibri" w:hAnsi="Times New Roman" w:cs="Times New Roman"/>
                <w:sz w:val="24"/>
                <w:szCs w:val="28"/>
                <w:u w:val="single"/>
              </w:rPr>
              <w:t>Для держави:</w:t>
            </w:r>
          </w:p>
          <w:p w:rsidR="001B4D03" w:rsidRPr="001B4D03" w:rsidRDefault="001B4D03" w:rsidP="001B4D03">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н</w:t>
            </w:r>
            <w:r w:rsidRPr="001B4D03">
              <w:rPr>
                <w:rFonts w:ascii="Times New Roman" w:eastAsia="Times New Roman" w:hAnsi="Times New Roman" w:cs="Times New Roman"/>
                <w:sz w:val="24"/>
                <w:szCs w:val="28"/>
              </w:rPr>
              <w:t>адходження об’єктивного (такого, що відповідає реальному стану справ) рівня коштів від реалізації майна, що перейшло у власність держави.</w:t>
            </w:r>
          </w:p>
          <w:p w:rsidR="001B4D03" w:rsidRPr="001B4D03" w:rsidRDefault="001B4D03" w:rsidP="001B4D03">
            <w:pPr>
              <w:spacing w:line="240" w:lineRule="auto"/>
              <w:rPr>
                <w:rFonts w:ascii="Times New Roman" w:eastAsia="Times New Roman" w:hAnsi="Times New Roman" w:cs="Times New Roman"/>
                <w:sz w:val="24"/>
                <w:szCs w:val="28"/>
              </w:rPr>
            </w:pPr>
          </w:p>
          <w:p w:rsidR="00D068DE" w:rsidRDefault="001B4D03" w:rsidP="001B4D03">
            <w:pPr>
              <w:spacing w:line="240" w:lineRule="auto"/>
              <w:rPr>
                <w:rFonts w:ascii="Times New Roman" w:eastAsia="Times New Roman" w:hAnsi="Times New Roman" w:cs="Times New Roman"/>
                <w:sz w:val="24"/>
                <w:szCs w:val="28"/>
              </w:rPr>
            </w:pPr>
            <w:r w:rsidRPr="001B4D03">
              <w:rPr>
                <w:rFonts w:ascii="Times New Roman" w:eastAsia="Times New Roman" w:hAnsi="Times New Roman" w:cs="Times New Roman"/>
                <w:sz w:val="24"/>
                <w:szCs w:val="28"/>
              </w:rPr>
              <w:t>Зменшення витрат державних коштів на зберігання та знищення (утилізацію) майна за рахунок визначеного механізму реалізації майна</w:t>
            </w:r>
            <w:r>
              <w:rPr>
                <w:rFonts w:ascii="Times New Roman" w:eastAsia="Times New Roman" w:hAnsi="Times New Roman" w:cs="Times New Roman"/>
                <w:sz w:val="24"/>
                <w:szCs w:val="28"/>
              </w:rPr>
              <w:t>.</w:t>
            </w:r>
          </w:p>
          <w:p w:rsidR="001B4D03" w:rsidRPr="009C5966" w:rsidRDefault="001B4D03" w:rsidP="001B4D03">
            <w:pPr>
              <w:spacing w:line="240" w:lineRule="auto"/>
              <w:rPr>
                <w:rFonts w:ascii="Times New Roman" w:eastAsia="Times New Roman" w:hAnsi="Times New Roman" w:cs="Times New Roman"/>
                <w:sz w:val="20"/>
                <w:szCs w:val="28"/>
                <w:u w:val="single"/>
              </w:rPr>
            </w:pPr>
          </w:p>
          <w:p w:rsidR="00A4715E" w:rsidRPr="00D677BE" w:rsidRDefault="00A4715E" w:rsidP="007B4B56">
            <w:pPr>
              <w:spacing w:line="240" w:lineRule="auto"/>
              <w:rPr>
                <w:rFonts w:ascii="Times New Roman" w:eastAsia="Times New Roman" w:hAnsi="Times New Roman" w:cs="Times New Roman"/>
                <w:sz w:val="24"/>
                <w:szCs w:val="28"/>
                <w:u w:val="single"/>
              </w:rPr>
            </w:pPr>
            <w:r w:rsidRPr="00D677BE">
              <w:rPr>
                <w:rFonts w:ascii="Times New Roman" w:eastAsia="Times New Roman" w:hAnsi="Times New Roman" w:cs="Times New Roman"/>
                <w:sz w:val="24"/>
                <w:szCs w:val="28"/>
                <w:u w:val="single"/>
              </w:rPr>
              <w:t xml:space="preserve">Для </w:t>
            </w:r>
            <w:r w:rsidR="00FF0072">
              <w:rPr>
                <w:rFonts w:ascii="Times New Roman" w:eastAsia="Times New Roman" w:hAnsi="Times New Roman" w:cs="Times New Roman"/>
                <w:sz w:val="24"/>
                <w:szCs w:val="28"/>
                <w:u w:val="single"/>
              </w:rPr>
              <w:t>громадян</w:t>
            </w:r>
            <w:r w:rsidRPr="00D677BE">
              <w:rPr>
                <w:rFonts w:ascii="Times New Roman" w:eastAsia="Times New Roman" w:hAnsi="Times New Roman" w:cs="Times New Roman"/>
                <w:sz w:val="24"/>
                <w:szCs w:val="28"/>
                <w:u w:val="single"/>
              </w:rPr>
              <w:t>:</w:t>
            </w:r>
          </w:p>
          <w:p w:rsidR="00BE2435" w:rsidRPr="00BE2435" w:rsidRDefault="00BE2435" w:rsidP="00BE2435">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w:t>
            </w:r>
            <w:r w:rsidRPr="00BE2435">
              <w:rPr>
                <w:rFonts w:ascii="Times New Roman" w:eastAsia="Times New Roman" w:hAnsi="Times New Roman" w:cs="Times New Roman"/>
                <w:sz w:val="24"/>
                <w:szCs w:val="28"/>
              </w:rPr>
              <w:t xml:space="preserve">абезпечення можливості реалізації права власності на майно, придбане на </w:t>
            </w:r>
            <w:r w:rsidRPr="00BE2435">
              <w:rPr>
                <w:rFonts w:ascii="Times New Roman" w:eastAsia="Times New Roman" w:hAnsi="Times New Roman" w:cs="Times New Roman"/>
                <w:sz w:val="24"/>
                <w:szCs w:val="28"/>
              </w:rPr>
              <w:lastRenderedPageBreak/>
              <w:t>митному аукціоні (зокрема, шляхом безперешкодної державної реєстрації транспортних засобів, реалізованих на митному аукціоні).</w:t>
            </w:r>
          </w:p>
          <w:p w:rsidR="00BE2435" w:rsidRDefault="00BE2435" w:rsidP="00FF0072">
            <w:pPr>
              <w:spacing w:line="240" w:lineRule="auto"/>
              <w:rPr>
                <w:rFonts w:ascii="Times New Roman" w:eastAsia="Times New Roman" w:hAnsi="Times New Roman" w:cs="Times New Roman"/>
                <w:sz w:val="24"/>
                <w:szCs w:val="28"/>
                <w:u w:val="single"/>
              </w:rPr>
            </w:pPr>
            <w:r w:rsidRPr="00BE2435">
              <w:rPr>
                <w:rFonts w:ascii="Times New Roman" w:eastAsia="Times New Roman" w:hAnsi="Times New Roman" w:cs="Times New Roman"/>
                <w:sz w:val="24"/>
                <w:szCs w:val="28"/>
              </w:rPr>
              <w:t>Збільшення асортименту  майна, яке можливо придбати на митному аукціоні (шляхом пониження ліміту вартості товарів, які в обов’язковому порядку повинні виставлятися для продажу на електронних торгах), а також можливість продажу майна при наявності 1 учасника</w:t>
            </w:r>
            <w:r>
              <w:rPr>
                <w:rFonts w:ascii="Times New Roman" w:eastAsia="Times New Roman" w:hAnsi="Times New Roman" w:cs="Times New Roman"/>
                <w:sz w:val="24"/>
                <w:szCs w:val="28"/>
              </w:rPr>
              <w:t>.</w:t>
            </w:r>
          </w:p>
          <w:p w:rsidR="00BE2435" w:rsidRDefault="00BE2435" w:rsidP="00FF0072">
            <w:pPr>
              <w:spacing w:line="240" w:lineRule="auto"/>
              <w:rPr>
                <w:rFonts w:ascii="Times New Roman" w:eastAsia="Times New Roman" w:hAnsi="Times New Roman" w:cs="Times New Roman"/>
                <w:sz w:val="24"/>
                <w:szCs w:val="28"/>
                <w:u w:val="single"/>
              </w:rPr>
            </w:pPr>
          </w:p>
          <w:p w:rsidR="00FF0072" w:rsidRPr="00A445B4" w:rsidRDefault="00FF0072" w:rsidP="00FF0072">
            <w:pPr>
              <w:spacing w:line="240" w:lineRule="auto"/>
              <w:rPr>
                <w:rFonts w:ascii="Times New Roman" w:eastAsia="Times New Roman" w:hAnsi="Times New Roman" w:cs="Times New Roman"/>
                <w:sz w:val="24"/>
                <w:szCs w:val="28"/>
                <w:u w:val="single"/>
              </w:rPr>
            </w:pPr>
            <w:r w:rsidRPr="00A445B4">
              <w:rPr>
                <w:rFonts w:ascii="Times New Roman" w:eastAsia="Times New Roman" w:hAnsi="Times New Roman" w:cs="Times New Roman"/>
                <w:sz w:val="24"/>
                <w:szCs w:val="28"/>
                <w:u w:val="single"/>
              </w:rPr>
              <w:t>Для суб’єктів господарювання:</w:t>
            </w:r>
          </w:p>
          <w:p w:rsidR="00444E7B" w:rsidRPr="00444E7B" w:rsidRDefault="00444E7B" w:rsidP="00444E7B">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з</w:t>
            </w:r>
            <w:r w:rsidRPr="00444E7B">
              <w:rPr>
                <w:rFonts w:ascii="Times New Roman" w:eastAsia="Times New Roman" w:hAnsi="Times New Roman" w:cs="Times New Roman"/>
                <w:sz w:val="24"/>
                <w:szCs w:val="28"/>
              </w:rPr>
              <w:t>більшення прибутку від операцій з реалізації майна шляхом організації проведення митних аукціонів (збільшення асортименту майна, що виставлятиметься на торги, призведе до збільшення обсягів комісійної винагороди).</w:t>
            </w:r>
          </w:p>
          <w:p w:rsidR="00444E7B" w:rsidRPr="00444E7B" w:rsidRDefault="00444E7B" w:rsidP="00444E7B">
            <w:pPr>
              <w:spacing w:line="240" w:lineRule="auto"/>
              <w:rPr>
                <w:rFonts w:ascii="Times New Roman" w:eastAsia="Times New Roman" w:hAnsi="Times New Roman" w:cs="Times New Roman"/>
                <w:sz w:val="24"/>
                <w:szCs w:val="28"/>
              </w:rPr>
            </w:pPr>
          </w:p>
          <w:p w:rsidR="00FF0072" w:rsidRPr="00D677BE" w:rsidRDefault="00444E7B" w:rsidP="00444E7B">
            <w:pPr>
              <w:spacing w:line="240" w:lineRule="auto"/>
              <w:rPr>
                <w:rFonts w:ascii="Times New Roman" w:eastAsia="Times New Roman" w:hAnsi="Times New Roman" w:cs="Times New Roman"/>
                <w:sz w:val="24"/>
                <w:szCs w:val="28"/>
              </w:rPr>
            </w:pPr>
            <w:r w:rsidRPr="00444E7B">
              <w:rPr>
                <w:rFonts w:ascii="Times New Roman" w:eastAsia="Times New Roman" w:hAnsi="Times New Roman" w:cs="Times New Roman"/>
                <w:sz w:val="24"/>
                <w:szCs w:val="28"/>
              </w:rPr>
              <w:t>Зменшення скарг на суб’єктів господарювання, які надавали послуги з реалізації майна на митному аукціоні, пов’язані з відсутністю у переможця торгів можливості повноцінної реалізації права власності на майно, придбане на аукціоні</w:t>
            </w:r>
          </w:p>
        </w:tc>
        <w:tc>
          <w:tcPr>
            <w:tcW w:w="1295" w:type="pct"/>
            <w:tcMar>
              <w:top w:w="100" w:type="dxa"/>
              <w:left w:w="100" w:type="dxa"/>
              <w:bottom w:w="100" w:type="dxa"/>
              <w:right w:w="100" w:type="dxa"/>
            </w:tcMar>
          </w:tcPr>
          <w:p w:rsidR="00A4715E" w:rsidRPr="00D677BE" w:rsidRDefault="00554063" w:rsidP="007B4B56">
            <w:pPr>
              <w:spacing w:line="240" w:lineRule="auto"/>
              <w:rPr>
                <w:rFonts w:ascii="Times New Roman" w:eastAsia="Times New Roman" w:hAnsi="Times New Roman" w:cs="Times New Roman"/>
                <w:sz w:val="24"/>
                <w:szCs w:val="28"/>
                <w:u w:val="single"/>
              </w:rPr>
            </w:pPr>
            <w:r>
              <w:rPr>
                <w:rFonts w:ascii="Times New Roman" w:eastAsia="Times New Roman" w:hAnsi="Times New Roman" w:cs="Times New Roman"/>
                <w:sz w:val="24"/>
                <w:szCs w:val="28"/>
                <w:u w:val="single"/>
              </w:rPr>
              <w:lastRenderedPageBreak/>
              <w:t>Для держави, громадян</w:t>
            </w:r>
            <w:r w:rsidR="00B521D3">
              <w:rPr>
                <w:rFonts w:ascii="Times New Roman" w:eastAsia="Times New Roman" w:hAnsi="Times New Roman" w:cs="Times New Roman"/>
                <w:sz w:val="24"/>
                <w:szCs w:val="28"/>
                <w:u w:val="single"/>
              </w:rPr>
              <w:t>,</w:t>
            </w:r>
            <w:r w:rsidR="00B521D3" w:rsidRPr="00D677BE">
              <w:rPr>
                <w:rFonts w:ascii="Times New Roman" w:eastAsia="Times New Roman" w:hAnsi="Times New Roman" w:cs="Times New Roman"/>
                <w:sz w:val="24"/>
                <w:szCs w:val="28"/>
                <w:u w:val="single"/>
              </w:rPr>
              <w:t xml:space="preserve"> суб’єктів господарювання</w:t>
            </w:r>
            <w:r w:rsidR="00B521D3">
              <w:rPr>
                <w:rFonts w:ascii="Times New Roman" w:eastAsia="Times New Roman" w:hAnsi="Times New Roman" w:cs="Times New Roman"/>
                <w:sz w:val="24"/>
                <w:szCs w:val="28"/>
                <w:u w:val="single"/>
              </w:rPr>
              <w:t>:</w:t>
            </w:r>
          </w:p>
          <w:p w:rsidR="00A4715E" w:rsidRPr="00D677BE" w:rsidRDefault="000C6015" w:rsidP="007B4B56">
            <w:pPr>
              <w:spacing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відсутні</w:t>
            </w:r>
          </w:p>
          <w:p w:rsidR="00A4715E" w:rsidRPr="00D677BE" w:rsidRDefault="00A4715E" w:rsidP="007B4B56">
            <w:pPr>
              <w:spacing w:line="240" w:lineRule="auto"/>
              <w:rPr>
                <w:rFonts w:ascii="Times New Roman" w:eastAsia="Times New Roman" w:hAnsi="Times New Roman" w:cs="Times New Roman"/>
                <w:sz w:val="24"/>
                <w:szCs w:val="28"/>
              </w:rPr>
            </w:pPr>
          </w:p>
          <w:p w:rsidR="006E0EAA" w:rsidRPr="00D677BE" w:rsidRDefault="006E0EAA" w:rsidP="00B521D3">
            <w:pPr>
              <w:spacing w:line="240" w:lineRule="auto"/>
              <w:rPr>
                <w:rFonts w:ascii="Times New Roman" w:eastAsia="Times New Roman" w:hAnsi="Times New Roman" w:cs="Times New Roman"/>
                <w:sz w:val="24"/>
                <w:szCs w:val="28"/>
              </w:rPr>
            </w:pPr>
          </w:p>
        </w:tc>
        <w:tc>
          <w:tcPr>
            <w:tcW w:w="1307" w:type="pct"/>
            <w:tcMar>
              <w:top w:w="100" w:type="dxa"/>
              <w:left w:w="100" w:type="dxa"/>
              <w:bottom w:w="100" w:type="dxa"/>
              <w:right w:w="100" w:type="dxa"/>
            </w:tcMar>
          </w:tcPr>
          <w:p w:rsidR="000066D7" w:rsidRPr="00D677BE" w:rsidRDefault="000066D7"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 xml:space="preserve">Є найоптимальнішою серед запропонованих альтернатив, оскільки відповідає вимогам регуляторної політики і досягає цілей державного регулювання. </w:t>
            </w:r>
          </w:p>
          <w:p w:rsidR="000066D7" w:rsidRPr="00D677BE" w:rsidRDefault="000066D7" w:rsidP="007B4B56">
            <w:pPr>
              <w:spacing w:line="240" w:lineRule="auto"/>
              <w:rPr>
                <w:rFonts w:ascii="Times New Roman" w:eastAsia="Times New Roman" w:hAnsi="Times New Roman" w:cs="Times New Roman"/>
                <w:sz w:val="24"/>
                <w:szCs w:val="28"/>
              </w:rPr>
            </w:pPr>
          </w:p>
          <w:p w:rsidR="000066D7" w:rsidRPr="00D677BE" w:rsidRDefault="000066D7" w:rsidP="007B4B56">
            <w:pPr>
              <w:spacing w:line="240" w:lineRule="auto"/>
              <w:rPr>
                <w:rFonts w:ascii="Times New Roman" w:eastAsia="Times New Roman" w:hAnsi="Times New Roman" w:cs="Times New Roman"/>
                <w:sz w:val="24"/>
                <w:szCs w:val="28"/>
              </w:rPr>
            </w:pPr>
            <w:r w:rsidRPr="00D677BE">
              <w:rPr>
                <w:rFonts w:ascii="Times New Roman" w:eastAsia="Times New Roman" w:hAnsi="Times New Roman" w:cs="Times New Roman"/>
                <w:sz w:val="24"/>
                <w:szCs w:val="28"/>
              </w:rPr>
              <w:t>Є вигідною як для</w:t>
            </w:r>
            <w:r w:rsidR="00B53EBC">
              <w:rPr>
                <w:rFonts w:ascii="Times New Roman" w:eastAsia="Times New Roman" w:hAnsi="Times New Roman" w:cs="Times New Roman"/>
                <w:sz w:val="24"/>
                <w:szCs w:val="28"/>
              </w:rPr>
              <w:t xml:space="preserve"> громадян та</w:t>
            </w:r>
            <w:r w:rsidRPr="00D677BE">
              <w:rPr>
                <w:rFonts w:ascii="Times New Roman" w:eastAsia="Times New Roman" w:hAnsi="Times New Roman" w:cs="Times New Roman"/>
                <w:sz w:val="24"/>
                <w:szCs w:val="28"/>
              </w:rPr>
              <w:t xml:space="preserve"> суб’єктів го</w:t>
            </w:r>
            <w:r w:rsidR="00B53EBC">
              <w:rPr>
                <w:rFonts w:ascii="Times New Roman" w:eastAsia="Times New Roman" w:hAnsi="Times New Roman" w:cs="Times New Roman"/>
                <w:sz w:val="24"/>
                <w:szCs w:val="28"/>
              </w:rPr>
              <w:t>сподарюв</w:t>
            </w:r>
            <w:r w:rsidR="000C6015">
              <w:rPr>
                <w:rFonts w:ascii="Times New Roman" w:eastAsia="Times New Roman" w:hAnsi="Times New Roman" w:cs="Times New Roman"/>
                <w:sz w:val="24"/>
                <w:szCs w:val="28"/>
              </w:rPr>
              <w:t>ання, так і для держави вцілому</w:t>
            </w:r>
          </w:p>
        </w:tc>
      </w:tr>
    </w:tbl>
    <w:p w:rsidR="00A76BDA" w:rsidRPr="00C83F64" w:rsidRDefault="00A76BDA" w:rsidP="007B4B56">
      <w:pPr>
        <w:widowControl w:val="0"/>
        <w:pBdr>
          <w:top w:val="nil"/>
          <w:left w:val="nil"/>
          <w:bottom w:val="nil"/>
          <w:right w:val="nil"/>
          <w:between w:val="nil"/>
        </w:pBdr>
        <w:spacing w:line="240" w:lineRule="auto"/>
        <w:ind w:firstLine="567"/>
        <w:rPr>
          <w:rFonts w:ascii="Times New Roman" w:eastAsia="Times New Roman" w:hAnsi="Times New Roman" w:cs="Times New Roman"/>
          <w:sz w:val="28"/>
          <w:szCs w:val="28"/>
        </w:rPr>
      </w:pPr>
    </w:p>
    <w:tbl>
      <w:tblPr>
        <w:tblStyle w:val="a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3"/>
        <w:gridCol w:w="5243"/>
        <w:gridCol w:w="2488"/>
      </w:tblGrid>
      <w:tr w:rsidR="00A76BDA" w:rsidRPr="007B4B56" w:rsidTr="00B32984">
        <w:trPr>
          <w:trHeight w:val="1030"/>
        </w:trPr>
        <w:tc>
          <w:tcPr>
            <w:tcW w:w="1101" w:type="pct"/>
            <w:tcMar>
              <w:top w:w="100" w:type="dxa"/>
              <w:left w:w="100" w:type="dxa"/>
              <w:bottom w:w="100" w:type="dxa"/>
              <w:right w:w="100" w:type="dxa"/>
            </w:tcMar>
            <w:vAlign w:val="center"/>
          </w:tcPr>
          <w:p w:rsidR="00A76BDA" w:rsidRPr="007B4B56" w:rsidRDefault="00A76BDA" w:rsidP="007B4B56">
            <w:pPr>
              <w:spacing w:line="240" w:lineRule="auto"/>
              <w:jc w:val="center"/>
              <w:rPr>
                <w:rFonts w:ascii="Times New Roman" w:eastAsia="Times New Roman" w:hAnsi="Times New Roman" w:cs="Times New Roman"/>
                <w:sz w:val="24"/>
                <w:szCs w:val="24"/>
              </w:rPr>
            </w:pPr>
            <w:r w:rsidRPr="007B4B56">
              <w:rPr>
                <w:rFonts w:ascii="Times New Roman" w:eastAsia="Times New Roman" w:hAnsi="Times New Roman" w:cs="Times New Roman"/>
                <w:sz w:val="24"/>
                <w:szCs w:val="24"/>
              </w:rPr>
              <w:lastRenderedPageBreak/>
              <w:t>Рейтинг</w:t>
            </w:r>
          </w:p>
        </w:tc>
        <w:tc>
          <w:tcPr>
            <w:tcW w:w="2644" w:type="pct"/>
            <w:tcMar>
              <w:top w:w="100" w:type="dxa"/>
              <w:left w:w="100" w:type="dxa"/>
              <w:bottom w:w="100" w:type="dxa"/>
              <w:right w:w="100" w:type="dxa"/>
            </w:tcMar>
            <w:vAlign w:val="center"/>
          </w:tcPr>
          <w:p w:rsidR="00A76BDA" w:rsidRPr="007B4B56" w:rsidRDefault="00A76BDA" w:rsidP="007B4B56">
            <w:pPr>
              <w:spacing w:line="240" w:lineRule="auto"/>
              <w:jc w:val="center"/>
              <w:rPr>
                <w:rFonts w:ascii="Times New Roman" w:eastAsia="Times New Roman" w:hAnsi="Times New Roman" w:cs="Times New Roman"/>
                <w:sz w:val="24"/>
                <w:szCs w:val="24"/>
              </w:rPr>
            </w:pPr>
            <w:r w:rsidRPr="007B4B56">
              <w:rPr>
                <w:rFonts w:ascii="Times New Roman" w:eastAsia="Times New Roman" w:hAnsi="Times New Roman" w:cs="Times New Roman"/>
                <w:sz w:val="24"/>
                <w:szCs w:val="24"/>
              </w:rPr>
              <w:t>Аргумент щодо переваг обраної альтернативи/причини відмови від альтернативи</w:t>
            </w:r>
          </w:p>
        </w:tc>
        <w:tc>
          <w:tcPr>
            <w:tcW w:w="1255" w:type="pct"/>
            <w:tcMar>
              <w:top w:w="100" w:type="dxa"/>
              <w:left w:w="100" w:type="dxa"/>
              <w:bottom w:w="100" w:type="dxa"/>
              <w:right w:w="100" w:type="dxa"/>
            </w:tcMar>
            <w:vAlign w:val="center"/>
          </w:tcPr>
          <w:p w:rsidR="00A76BDA" w:rsidRPr="007B4B56" w:rsidRDefault="00A76BDA" w:rsidP="007B4B56">
            <w:pPr>
              <w:spacing w:line="240" w:lineRule="auto"/>
              <w:jc w:val="center"/>
              <w:rPr>
                <w:rFonts w:ascii="Times New Roman" w:eastAsia="Times New Roman" w:hAnsi="Times New Roman" w:cs="Times New Roman"/>
                <w:sz w:val="24"/>
                <w:szCs w:val="24"/>
              </w:rPr>
            </w:pPr>
            <w:r w:rsidRPr="007B4B56">
              <w:rPr>
                <w:rFonts w:ascii="Times New Roman" w:eastAsia="Times New Roman" w:hAnsi="Times New Roman" w:cs="Times New Roman"/>
                <w:sz w:val="24"/>
                <w:szCs w:val="24"/>
              </w:rPr>
              <w:t>Оцінка ризику зовнішніх чинників на дію запропонованого регуляторного акта</w:t>
            </w:r>
          </w:p>
        </w:tc>
      </w:tr>
      <w:tr w:rsidR="001D5725" w:rsidRPr="007B4B56" w:rsidTr="00B32984">
        <w:trPr>
          <w:trHeight w:val="745"/>
        </w:trPr>
        <w:tc>
          <w:tcPr>
            <w:tcW w:w="1101" w:type="pct"/>
            <w:tcMar>
              <w:top w:w="100" w:type="dxa"/>
              <w:left w:w="100" w:type="dxa"/>
              <w:bottom w:w="100" w:type="dxa"/>
              <w:right w:w="100" w:type="dxa"/>
            </w:tcMar>
          </w:tcPr>
          <w:p w:rsidR="001D5725" w:rsidRDefault="001D5725" w:rsidP="007B4B56">
            <w:pPr>
              <w:spacing w:line="240" w:lineRule="auto"/>
              <w:rPr>
                <w:rFonts w:ascii="Times New Roman" w:eastAsia="Times New Roman" w:hAnsi="Times New Roman" w:cs="Times New Roman"/>
                <w:sz w:val="24"/>
                <w:szCs w:val="24"/>
              </w:rPr>
            </w:pPr>
            <w:r w:rsidRPr="007B4B56">
              <w:rPr>
                <w:rFonts w:ascii="Times New Roman" w:eastAsia="Times New Roman" w:hAnsi="Times New Roman" w:cs="Times New Roman"/>
                <w:sz w:val="24"/>
                <w:szCs w:val="24"/>
              </w:rPr>
              <w:t>Альтернатива 1</w:t>
            </w:r>
          </w:p>
          <w:p w:rsidR="001D5725" w:rsidRPr="007B4B56" w:rsidRDefault="001D5725" w:rsidP="00A357B5">
            <w:pPr>
              <w:spacing w:line="240" w:lineRule="auto"/>
              <w:rPr>
                <w:rFonts w:ascii="Times New Roman" w:eastAsia="Times New Roman" w:hAnsi="Times New Roman" w:cs="Times New Roman"/>
                <w:sz w:val="24"/>
                <w:szCs w:val="24"/>
              </w:rPr>
            </w:pPr>
          </w:p>
        </w:tc>
        <w:tc>
          <w:tcPr>
            <w:tcW w:w="2644" w:type="pct"/>
            <w:tcMar>
              <w:top w:w="100" w:type="dxa"/>
              <w:left w:w="100" w:type="dxa"/>
              <w:bottom w:w="100" w:type="dxa"/>
              <w:right w:w="100" w:type="dxa"/>
            </w:tcMar>
          </w:tcPr>
          <w:p w:rsidR="001D5725" w:rsidRPr="007B4B56" w:rsidRDefault="009D69B9" w:rsidP="009D69B9">
            <w:pPr>
              <w:pStyle w:val="afb"/>
              <w:rPr>
                <w:rFonts w:ascii="Times New Roman" w:hAnsi="Times New Roman" w:cs="Times New Roman"/>
                <w:sz w:val="24"/>
                <w:szCs w:val="24"/>
              </w:rPr>
            </w:pPr>
            <w:r>
              <w:rPr>
                <w:rFonts w:ascii="Times New Roman" w:eastAsia="Times New Roman" w:hAnsi="Times New Roman" w:cs="Times New Roman"/>
                <w:sz w:val="24"/>
                <w:szCs w:val="24"/>
              </w:rPr>
              <w:t xml:space="preserve">Акти законодавства </w:t>
            </w:r>
            <w:r w:rsidRPr="009D69B9">
              <w:rPr>
                <w:rFonts w:ascii="Times New Roman" w:eastAsia="Times New Roman" w:hAnsi="Times New Roman" w:cs="Times New Roman"/>
                <w:sz w:val="24"/>
                <w:szCs w:val="24"/>
              </w:rPr>
              <w:t xml:space="preserve">з питань реалізації майна на митних аукціонах (Порядок № 1050) та з питань державної реєстрації транспортних засобів (Порядок № 1388) </w:t>
            </w:r>
            <w:r>
              <w:rPr>
                <w:rFonts w:ascii="Times New Roman" w:eastAsia="Times New Roman" w:hAnsi="Times New Roman" w:cs="Times New Roman"/>
                <w:sz w:val="24"/>
                <w:szCs w:val="24"/>
              </w:rPr>
              <w:t>не вирішують визначеної проблеми</w:t>
            </w:r>
          </w:p>
        </w:tc>
        <w:tc>
          <w:tcPr>
            <w:tcW w:w="1255" w:type="pct"/>
            <w:tcMar>
              <w:top w:w="100" w:type="dxa"/>
              <w:left w:w="100" w:type="dxa"/>
              <w:bottom w:w="100" w:type="dxa"/>
              <w:right w:w="100" w:type="dxa"/>
            </w:tcMar>
          </w:tcPr>
          <w:p w:rsidR="001D5725" w:rsidRPr="007B4B56" w:rsidRDefault="001D5725" w:rsidP="007B4B56">
            <w:pPr>
              <w:spacing w:line="240" w:lineRule="auto"/>
              <w:rPr>
                <w:rFonts w:ascii="Times New Roman" w:eastAsia="Times New Roman" w:hAnsi="Times New Roman" w:cs="Times New Roman"/>
                <w:sz w:val="24"/>
                <w:szCs w:val="24"/>
              </w:rPr>
            </w:pPr>
            <w:r w:rsidRPr="007B4B56">
              <w:rPr>
                <w:rFonts w:ascii="Times New Roman" w:eastAsia="Times New Roman" w:hAnsi="Times New Roman" w:cs="Times New Roman"/>
                <w:sz w:val="24"/>
                <w:szCs w:val="24"/>
              </w:rPr>
              <w:t>Ризик зовнішніх чинників відсутній</w:t>
            </w:r>
          </w:p>
        </w:tc>
      </w:tr>
      <w:tr w:rsidR="001D5725" w:rsidRPr="007B4B56" w:rsidTr="00B32984">
        <w:trPr>
          <w:trHeight w:val="745"/>
        </w:trPr>
        <w:tc>
          <w:tcPr>
            <w:tcW w:w="1101" w:type="pct"/>
            <w:tcMar>
              <w:top w:w="100" w:type="dxa"/>
              <w:left w:w="100" w:type="dxa"/>
              <w:bottom w:w="100" w:type="dxa"/>
              <w:right w:w="100" w:type="dxa"/>
            </w:tcMar>
          </w:tcPr>
          <w:p w:rsidR="001D5725" w:rsidRDefault="001D5725" w:rsidP="007B4B56">
            <w:pPr>
              <w:spacing w:line="240" w:lineRule="auto"/>
              <w:rPr>
                <w:rFonts w:ascii="Times New Roman" w:eastAsia="Times New Roman" w:hAnsi="Times New Roman" w:cs="Times New Roman"/>
                <w:sz w:val="24"/>
                <w:szCs w:val="24"/>
              </w:rPr>
            </w:pPr>
            <w:r w:rsidRPr="007B4B56">
              <w:rPr>
                <w:rFonts w:ascii="Times New Roman" w:eastAsia="Times New Roman" w:hAnsi="Times New Roman" w:cs="Times New Roman"/>
                <w:sz w:val="24"/>
                <w:szCs w:val="24"/>
              </w:rPr>
              <w:t>Альтернатива 2</w:t>
            </w:r>
          </w:p>
          <w:p w:rsidR="001D5725" w:rsidRPr="007B4B56" w:rsidRDefault="001D5725" w:rsidP="00A357B5">
            <w:pPr>
              <w:spacing w:line="240" w:lineRule="auto"/>
              <w:rPr>
                <w:rFonts w:ascii="Times New Roman" w:eastAsia="Times New Roman" w:hAnsi="Times New Roman" w:cs="Times New Roman"/>
                <w:sz w:val="24"/>
                <w:szCs w:val="24"/>
              </w:rPr>
            </w:pPr>
          </w:p>
        </w:tc>
        <w:tc>
          <w:tcPr>
            <w:tcW w:w="2644" w:type="pct"/>
            <w:tcMar>
              <w:top w:w="100" w:type="dxa"/>
              <w:left w:w="100" w:type="dxa"/>
              <w:bottom w:w="100" w:type="dxa"/>
              <w:right w:w="100" w:type="dxa"/>
            </w:tcMar>
          </w:tcPr>
          <w:p w:rsidR="001D5725" w:rsidRPr="007B4B56" w:rsidRDefault="00754A03" w:rsidP="009D69B9">
            <w:pPr>
              <w:spacing w:line="240" w:lineRule="auto"/>
              <w:rPr>
                <w:rFonts w:ascii="Times New Roman" w:eastAsia="Times New Roman" w:hAnsi="Times New Roman" w:cs="Times New Roman"/>
                <w:sz w:val="24"/>
                <w:szCs w:val="24"/>
              </w:rPr>
            </w:pPr>
            <w:r w:rsidRPr="007B4B56">
              <w:rPr>
                <w:rFonts w:ascii="Times New Roman" w:eastAsia="Times New Roman" w:hAnsi="Times New Roman" w:cs="Times New Roman"/>
                <w:sz w:val="24"/>
                <w:szCs w:val="24"/>
              </w:rPr>
              <w:t>Внесення змін до Порядку</w:t>
            </w:r>
            <w:r w:rsidR="009D69B9">
              <w:rPr>
                <w:rFonts w:ascii="Times New Roman" w:eastAsia="Times New Roman" w:hAnsi="Times New Roman" w:cs="Times New Roman"/>
                <w:sz w:val="24"/>
                <w:szCs w:val="24"/>
              </w:rPr>
              <w:t xml:space="preserve"> № 1050 та Порядку № 1388</w:t>
            </w:r>
            <w:r w:rsidRPr="007B4B56">
              <w:rPr>
                <w:rFonts w:ascii="Times New Roman" w:eastAsia="Times New Roman" w:hAnsi="Times New Roman" w:cs="Times New Roman"/>
                <w:sz w:val="24"/>
                <w:szCs w:val="24"/>
              </w:rPr>
              <w:t xml:space="preserve"> </w:t>
            </w:r>
            <w:r w:rsidR="001D5725" w:rsidRPr="007B4B56">
              <w:rPr>
                <w:rFonts w:ascii="Times New Roman" w:eastAsia="Times New Roman" w:hAnsi="Times New Roman" w:cs="Times New Roman"/>
                <w:sz w:val="24"/>
                <w:szCs w:val="24"/>
              </w:rPr>
              <w:t>є єдиним оптимальним способом</w:t>
            </w:r>
            <w:r w:rsidRPr="007B4B56">
              <w:rPr>
                <w:rFonts w:ascii="Times New Roman" w:eastAsia="Times New Roman" w:hAnsi="Times New Roman" w:cs="Times New Roman"/>
                <w:sz w:val="24"/>
                <w:szCs w:val="24"/>
              </w:rPr>
              <w:t xml:space="preserve"> у досягненні зазначених цілей</w:t>
            </w:r>
          </w:p>
        </w:tc>
        <w:tc>
          <w:tcPr>
            <w:tcW w:w="1255" w:type="pct"/>
            <w:tcMar>
              <w:top w:w="100" w:type="dxa"/>
              <w:left w:w="100" w:type="dxa"/>
              <w:bottom w:w="100" w:type="dxa"/>
              <w:right w:w="100" w:type="dxa"/>
            </w:tcMar>
          </w:tcPr>
          <w:p w:rsidR="001D5725" w:rsidRPr="007B4B56" w:rsidRDefault="001D5725" w:rsidP="007B4B56">
            <w:pPr>
              <w:spacing w:line="240" w:lineRule="auto"/>
              <w:rPr>
                <w:rFonts w:ascii="Times New Roman" w:eastAsia="Times New Roman" w:hAnsi="Times New Roman" w:cs="Times New Roman"/>
                <w:sz w:val="24"/>
                <w:szCs w:val="24"/>
              </w:rPr>
            </w:pPr>
            <w:r w:rsidRPr="007B4B56">
              <w:rPr>
                <w:rFonts w:ascii="Times New Roman" w:eastAsia="Times New Roman" w:hAnsi="Times New Roman" w:cs="Times New Roman"/>
                <w:sz w:val="24"/>
                <w:szCs w:val="24"/>
              </w:rPr>
              <w:t>Ризик зовнішніх чинників відсутній</w:t>
            </w:r>
          </w:p>
        </w:tc>
      </w:tr>
    </w:tbl>
    <w:p w:rsidR="00E60ED2" w:rsidRPr="00C83F64" w:rsidRDefault="00E60ED2" w:rsidP="007B4B56">
      <w:pPr>
        <w:spacing w:line="240" w:lineRule="auto"/>
        <w:jc w:val="both"/>
        <w:rPr>
          <w:rFonts w:ascii="Times New Roman" w:hAnsi="Times New Roman" w:cs="Times New Roman"/>
          <w:b/>
          <w:sz w:val="28"/>
          <w:szCs w:val="28"/>
        </w:rPr>
      </w:pPr>
    </w:p>
    <w:p w:rsidR="005F3786" w:rsidRPr="00C83F64" w:rsidRDefault="005F3786" w:rsidP="007B4B56">
      <w:pPr>
        <w:spacing w:line="240" w:lineRule="auto"/>
        <w:ind w:firstLine="567"/>
        <w:jc w:val="both"/>
        <w:rPr>
          <w:rFonts w:ascii="Times New Roman" w:eastAsia="Times New Roman" w:hAnsi="Times New Roman" w:cs="Times New Roman"/>
          <w:b/>
          <w:sz w:val="28"/>
          <w:szCs w:val="28"/>
        </w:rPr>
      </w:pPr>
      <w:r w:rsidRPr="00C83F64">
        <w:rPr>
          <w:rFonts w:ascii="Times New Roman" w:eastAsia="Times New Roman" w:hAnsi="Times New Roman" w:cs="Times New Roman"/>
          <w:b/>
          <w:sz w:val="28"/>
          <w:szCs w:val="28"/>
        </w:rPr>
        <w:t>V. Механізм та заходи, які забезпечать розв’язання визначеної проблеми</w:t>
      </w:r>
    </w:p>
    <w:p w:rsidR="00DF3C74" w:rsidRPr="00C83F64" w:rsidRDefault="00781569" w:rsidP="007B4B56">
      <w:pPr>
        <w:spacing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1. </w:t>
      </w:r>
      <w:r w:rsidR="00291C9A" w:rsidRPr="00C83F64">
        <w:rPr>
          <w:rFonts w:ascii="Times New Roman" w:eastAsia="Times New Roman" w:hAnsi="Times New Roman" w:cs="Times New Roman"/>
          <w:i/>
          <w:sz w:val="28"/>
          <w:szCs w:val="28"/>
        </w:rPr>
        <w:t>Механізм дії регуляторного акта</w:t>
      </w:r>
    </w:p>
    <w:p w:rsidR="00BA617C" w:rsidRDefault="009D69B9" w:rsidP="006B685B">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2013E" w:rsidRPr="00C83F64">
        <w:rPr>
          <w:rFonts w:ascii="Times New Roman" w:eastAsia="Times New Roman" w:hAnsi="Times New Roman" w:cs="Times New Roman"/>
          <w:sz w:val="28"/>
          <w:szCs w:val="28"/>
        </w:rPr>
        <w:t xml:space="preserve">ля </w:t>
      </w:r>
      <w:r w:rsidR="005F3786" w:rsidRPr="00C83F64">
        <w:rPr>
          <w:rFonts w:ascii="Times New Roman" w:eastAsia="Times New Roman" w:hAnsi="Times New Roman" w:cs="Times New Roman"/>
          <w:sz w:val="28"/>
          <w:szCs w:val="28"/>
        </w:rPr>
        <w:t xml:space="preserve">розв’язання </w:t>
      </w:r>
      <w:r w:rsidR="0062013E" w:rsidRPr="00C83F64">
        <w:rPr>
          <w:rFonts w:ascii="Times New Roman" w:eastAsia="Times New Roman" w:hAnsi="Times New Roman" w:cs="Times New Roman"/>
          <w:sz w:val="28"/>
          <w:szCs w:val="28"/>
        </w:rPr>
        <w:t xml:space="preserve">визначеної </w:t>
      </w:r>
      <w:r>
        <w:rPr>
          <w:rFonts w:ascii="Times New Roman" w:eastAsia="Times New Roman" w:hAnsi="Times New Roman" w:cs="Times New Roman"/>
          <w:sz w:val="28"/>
          <w:szCs w:val="28"/>
        </w:rPr>
        <w:t>проблеми п</w:t>
      </w:r>
      <w:r w:rsidR="005F3786" w:rsidRPr="00C83F64">
        <w:rPr>
          <w:rFonts w:ascii="Times New Roman" w:eastAsia="Times New Roman" w:hAnsi="Times New Roman" w:cs="Times New Roman"/>
          <w:sz w:val="28"/>
          <w:szCs w:val="28"/>
        </w:rPr>
        <w:t xml:space="preserve">роєктом </w:t>
      </w:r>
      <w:r w:rsidR="006B685B">
        <w:rPr>
          <w:rFonts w:ascii="Times New Roman" w:eastAsia="Times New Roman" w:hAnsi="Times New Roman" w:cs="Times New Roman"/>
          <w:sz w:val="28"/>
          <w:szCs w:val="28"/>
        </w:rPr>
        <w:t>акта</w:t>
      </w:r>
      <w:r w:rsidR="005F3786" w:rsidRPr="00C83F64">
        <w:rPr>
          <w:rFonts w:ascii="Times New Roman" w:eastAsia="Times New Roman" w:hAnsi="Times New Roman" w:cs="Times New Roman"/>
          <w:sz w:val="28"/>
          <w:szCs w:val="28"/>
        </w:rPr>
        <w:t xml:space="preserve"> передбачається </w:t>
      </w:r>
      <w:r w:rsidR="002F6CCD">
        <w:rPr>
          <w:rFonts w:ascii="Times New Roman" w:eastAsia="Times New Roman" w:hAnsi="Times New Roman" w:cs="Times New Roman"/>
          <w:sz w:val="28"/>
          <w:szCs w:val="28"/>
        </w:rPr>
        <w:t>внесення змін до П</w:t>
      </w:r>
      <w:r w:rsidR="00546967">
        <w:rPr>
          <w:rFonts w:ascii="Times New Roman" w:eastAsia="Times New Roman" w:hAnsi="Times New Roman" w:cs="Times New Roman"/>
          <w:sz w:val="28"/>
          <w:szCs w:val="28"/>
        </w:rPr>
        <w:t>орядку</w:t>
      </w:r>
      <w:r w:rsidR="006B685B">
        <w:rPr>
          <w:rFonts w:ascii="Times New Roman" w:eastAsia="Times New Roman" w:hAnsi="Times New Roman" w:cs="Times New Roman"/>
          <w:sz w:val="28"/>
          <w:szCs w:val="28"/>
        </w:rPr>
        <w:t xml:space="preserve"> № 1050</w:t>
      </w:r>
      <w:r w:rsidR="00BA617C">
        <w:rPr>
          <w:rFonts w:ascii="Times New Roman" w:eastAsia="Times New Roman" w:hAnsi="Times New Roman" w:cs="Times New Roman"/>
          <w:sz w:val="28"/>
          <w:szCs w:val="28"/>
        </w:rPr>
        <w:t xml:space="preserve"> та Порядку № 1388</w:t>
      </w:r>
      <w:r w:rsidR="006B685B">
        <w:rPr>
          <w:rFonts w:ascii="Times New Roman" w:eastAsia="Times New Roman" w:hAnsi="Times New Roman" w:cs="Times New Roman"/>
          <w:sz w:val="28"/>
          <w:szCs w:val="28"/>
        </w:rPr>
        <w:t xml:space="preserve">, </w:t>
      </w:r>
      <w:r w:rsidR="00BA617C">
        <w:rPr>
          <w:rFonts w:ascii="Times New Roman" w:eastAsia="Times New Roman" w:hAnsi="Times New Roman" w:cs="Times New Roman"/>
          <w:sz w:val="28"/>
          <w:szCs w:val="28"/>
        </w:rPr>
        <w:t xml:space="preserve">які, серед іншого, полягають у: </w:t>
      </w:r>
    </w:p>
    <w:p w:rsidR="00BA617C" w:rsidRPr="00BA617C" w:rsidRDefault="00F96FBB" w:rsidP="00BA617C">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збільшенні</w:t>
      </w:r>
      <w:r w:rsidR="00BA617C" w:rsidRPr="00BA617C">
        <w:rPr>
          <w:rFonts w:ascii="Times New Roman" w:eastAsia="Times New Roman" w:hAnsi="Times New Roman" w:cs="Times New Roman"/>
          <w:sz w:val="28"/>
          <w:szCs w:val="28"/>
        </w:rPr>
        <w:t xml:space="preserve"> обсягів товарів, що виставлятимуться для реалізації на електронних аукціонах (шляхом пониження ліміту вартості товарів, які в обов’язковому порядку повинні виставлятися для продажу на електронних торгах);</w:t>
      </w:r>
    </w:p>
    <w:p w:rsidR="00BA617C" w:rsidRPr="00BA617C" w:rsidRDefault="00BA617C" w:rsidP="00BA617C">
      <w:pPr>
        <w:spacing w:line="240" w:lineRule="auto"/>
        <w:ind w:firstLine="567"/>
        <w:jc w:val="both"/>
        <w:rPr>
          <w:rFonts w:ascii="Times New Roman" w:eastAsia="Times New Roman" w:hAnsi="Times New Roman" w:cs="Times New Roman"/>
          <w:sz w:val="28"/>
          <w:szCs w:val="28"/>
        </w:rPr>
      </w:pPr>
      <w:r w:rsidRPr="00BA617C">
        <w:rPr>
          <w:rFonts w:ascii="Times New Roman" w:eastAsia="Times New Roman" w:hAnsi="Times New Roman" w:cs="Times New Roman"/>
          <w:sz w:val="28"/>
          <w:szCs w:val="28"/>
        </w:rPr>
        <w:t>конкретизації обов’язків операторів електронних майданчиків, що сприятиме підвищенню ефективності електронних аукціонів;</w:t>
      </w:r>
    </w:p>
    <w:p w:rsidR="00BA617C" w:rsidRPr="00BA617C" w:rsidRDefault="00F96FBB" w:rsidP="00BA617C">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уточненні</w:t>
      </w:r>
      <w:r w:rsidR="00BA617C" w:rsidRPr="00BA617C">
        <w:rPr>
          <w:rFonts w:ascii="Times New Roman" w:eastAsia="Times New Roman" w:hAnsi="Times New Roman" w:cs="Times New Roman"/>
          <w:sz w:val="28"/>
          <w:szCs w:val="28"/>
        </w:rPr>
        <w:t xml:space="preserve"> змісту заявки на проведення електронного аукціону,  а також визначення форми оголошення про проведення електронного аукціону;</w:t>
      </w:r>
    </w:p>
    <w:p w:rsidR="00BA617C" w:rsidRPr="00BA617C" w:rsidRDefault="00BA617C" w:rsidP="00BA617C">
      <w:pPr>
        <w:spacing w:line="240" w:lineRule="auto"/>
        <w:ind w:firstLine="567"/>
        <w:jc w:val="both"/>
        <w:rPr>
          <w:rFonts w:ascii="Times New Roman" w:eastAsia="Times New Roman" w:hAnsi="Times New Roman" w:cs="Times New Roman"/>
          <w:sz w:val="28"/>
          <w:szCs w:val="28"/>
        </w:rPr>
      </w:pPr>
      <w:r w:rsidRPr="00BA617C">
        <w:rPr>
          <w:rFonts w:ascii="Times New Roman" w:eastAsia="Times New Roman" w:hAnsi="Times New Roman" w:cs="Times New Roman"/>
          <w:sz w:val="28"/>
          <w:szCs w:val="28"/>
        </w:rPr>
        <w:t>можливості оперативного виставлення для реалізації на електронному аукціоні товарів, які швидко псуються або мають обмежений строк зберігання (у найближчий робочий день з моменту оприлюднення повідомлення),  а також конкретизація товарів, що відносяться до швидкопсувних (якщо до закінчення строку їх придатності залишається менше 15 календарних днів);</w:t>
      </w:r>
    </w:p>
    <w:p w:rsidR="00BA617C" w:rsidRPr="00BA617C" w:rsidRDefault="00F96FBB" w:rsidP="00BA617C">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унормуванні</w:t>
      </w:r>
      <w:r w:rsidR="00BA617C" w:rsidRPr="00BA617C">
        <w:rPr>
          <w:rFonts w:ascii="Times New Roman" w:eastAsia="Times New Roman" w:hAnsi="Times New Roman" w:cs="Times New Roman"/>
          <w:sz w:val="28"/>
          <w:szCs w:val="28"/>
        </w:rPr>
        <w:t xml:space="preserve"> процедури ознайомлення з лотом, виставленим для реалізації на електронному аукціоні (за встановленим графіком та лише для учасників, зареєстрованих для участі в аукціоні за певним лотом);</w:t>
      </w:r>
    </w:p>
    <w:p w:rsidR="00BA617C" w:rsidRPr="00BA617C" w:rsidRDefault="00F96FBB" w:rsidP="00BA617C">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визначенні</w:t>
      </w:r>
      <w:r w:rsidR="00BA617C" w:rsidRPr="00BA617C">
        <w:rPr>
          <w:rFonts w:ascii="Times New Roman" w:eastAsia="Times New Roman" w:hAnsi="Times New Roman" w:cs="Times New Roman"/>
          <w:sz w:val="28"/>
          <w:szCs w:val="28"/>
        </w:rPr>
        <w:t xml:space="preserve"> шляхів розпорядження товарами, що не були реалізовані на електронному аукціоні, а саме з метою досягнення максимального економічного ефекту від розпорядження таким майном пропонується можливість повторного його виставлення на електронних торгах шляхом розділення або об’єднання з іншими лотами, або ж передання для реалізації за договором комісії;</w:t>
      </w:r>
    </w:p>
    <w:p w:rsidR="00BA617C" w:rsidRPr="00BA617C" w:rsidRDefault="00F96FBB" w:rsidP="00BA617C">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передбаченні</w:t>
      </w:r>
      <w:r w:rsidR="00BA617C" w:rsidRPr="00BA617C">
        <w:rPr>
          <w:rFonts w:ascii="Times New Roman" w:eastAsia="Times New Roman" w:hAnsi="Times New Roman" w:cs="Times New Roman"/>
          <w:sz w:val="28"/>
          <w:szCs w:val="28"/>
        </w:rPr>
        <w:t xml:space="preserve"> можливості реалізації лота у випадку, коли для участі в електронному аукціоні подано заявку лише від одного учасника.</w:t>
      </w:r>
    </w:p>
    <w:p w:rsidR="00BA617C" w:rsidRPr="00BA617C" w:rsidRDefault="00BA617C" w:rsidP="00BA617C">
      <w:pPr>
        <w:spacing w:line="240" w:lineRule="auto"/>
        <w:ind w:firstLine="567"/>
        <w:jc w:val="both"/>
        <w:rPr>
          <w:rFonts w:ascii="Times New Roman" w:eastAsia="Times New Roman" w:hAnsi="Times New Roman" w:cs="Times New Roman"/>
          <w:sz w:val="28"/>
          <w:szCs w:val="28"/>
        </w:rPr>
      </w:pPr>
      <w:r w:rsidRPr="00BA617C">
        <w:rPr>
          <w:rFonts w:ascii="Times New Roman" w:eastAsia="Times New Roman" w:hAnsi="Times New Roman" w:cs="Times New Roman"/>
          <w:sz w:val="28"/>
          <w:szCs w:val="28"/>
        </w:rPr>
        <w:t>конкретизації порядку зарахування коштів, отриманих від реалізації товарів на електронному аукціоні, у тому числі податків і зборів, що підлягають сплаті при переміщенні товарів через митний кордон України, та які були враховані у вартості таких товарів;</w:t>
      </w:r>
    </w:p>
    <w:p w:rsidR="00BA617C" w:rsidRPr="00BA617C" w:rsidRDefault="00F96FBB" w:rsidP="00BA617C">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складанні</w:t>
      </w:r>
      <w:r w:rsidR="00BA617C" w:rsidRPr="00BA617C">
        <w:rPr>
          <w:rFonts w:ascii="Times New Roman" w:eastAsia="Times New Roman" w:hAnsi="Times New Roman" w:cs="Times New Roman"/>
          <w:sz w:val="28"/>
          <w:szCs w:val="28"/>
        </w:rPr>
        <w:t xml:space="preserve"> замовником</w:t>
      </w:r>
      <w:r>
        <w:rPr>
          <w:rFonts w:ascii="Times New Roman" w:eastAsia="Times New Roman" w:hAnsi="Times New Roman" w:cs="Times New Roman"/>
          <w:sz w:val="28"/>
          <w:szCs w:val="28"/>
        </w:rPr>
        <w:t xml:space="preserve"> (митницею)</w:t>
      </w:r>
      <w:r w:rsidR="00BA617C" w:rsidRPr="00BA617C">
        <w:rPr>
          <w:rFonts w:ascii="Times New Roman" w:eastAsia="Times New Roman" w:hAnsi="Times New Roman" w:cs="Times New Roman"/>
          <w:sz w:val="28"/>
          <w:szCs w:val="28"/>
        </w:rPr>
        <w:t xml:space="preserve"> офіційного документа, що засвідчує реалізацію  товару на електронному аукціоні, що надаватиме покупцеві такого </w:t>
      </w:r>
      <w:r w:rsidR="00BA617C" w:rsidRPr="00BA617C">
        <w:rPr>
          <w:rFonts w:ascii="Times New Roman" w:eastAsia="Times New Roman" w:hAnsi="Times New Roman" w:cs="Times New Roman"/>
          <w:sz w:val="28"/>
          <w:szCs w:val="28"/>
        </w:rPr>
        <w:lastRenderedPageBreak/>
        <w:t>товару можливість підтвердження його купівлі, зокрема при державній реєстрації транспортних засобів, придбаних на митних аукціонах, редукціонах;</w:t>
      </w:r>
    </w:p>
    <w:p w:rsidR="00BA617C" w:rsidRDefault="00F96FBB" w:rsidP="006B685B">
      <w:pPr>
        <w:spacing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встановленні</w:t>
      </w:r>
      <w:r w:rsidR="00BA617C" w:rsidRPr="00BA617C">
        <w:rPr>
          <w:rFonts w:ascii="Times New Roman" w:eastAsia="Times New Roman" w:hAnsi="Times New Roman" w:cs="Times New Roman"/>
          <w:sz w:val="28"/>
          <w:szCs w:val="28"/>
        </w:rPr>
        <w:t xml:space="preserve"> способу поводження з  товаром, який було реалізовано на електронному аукціоні, але за яким не звернувся переможець протягом встановленого строку.</w:t>
      </w:r>
    </w:p>
    <w:p w:rsidR="00E60ED2" w:rsidRPr="00C83F64" w:rsidRDefault="00781569" w:rsidP="007B4B56">
      <w:pPr>
        <w:spacing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2. </w:t>
      </w:r>
      <w:r w:rsidR="003C6A81" w:rsidRPr="00C83F64">
        <w:rPr>
          <w:rFonts w:ascii="Times New Roman" w:hAnsi="Times New Roman" w:cs="Times New Roman"/>
          <w:i/>
          <w:sz w:val="28"/>
          <w:szCs w:val="28"/>
        </w:rPr>
        <w:t>Організаційні заходи впровадження регу</w:t>
      </w:r>
      <w:r w:rsidR="005729D5">
        <w:rPr>
          <w:rFonts w:ascii="Times New Roman" w:hAnsi="Times New Roman" w:cs="Times New Roman"/>
          <w:i/>
          <w:sz w:val="28"/>
          <w:szCs w:val="28"/>
        </w:rPr>
        <w:t>л</w:t>
      </w:r>
      <w:r w:rsidR="003C6A81" w:rsidRPr="00C83F64">
        <w:rPr>
          <w:rFonts w:ascii="Times New Roman" w:hAnsi="Times New Roman" w:cs="Times New Roman"/>
          <w:i/>
          <w:sz w:val="28"/>
          <w:szCs w:val="28"/>
        </w:rPr>
        <w:t>яторного акта в дію</w:t>
      </w:r>
    </w:p>
    <w:p w:rsidR="007A663F" w:rsidRPr="00C83F64" w:rsidRDefault="00F81563" w:rsidP="007B4B56">
      <w:pPr>
        <w:pStyle w:val="af5"/>
        <w:spacing w:before="0" w:beforeAutospacing="0" w:after="0" w:afterAutospacing="0"/>
        <w:ind w:firstLine="567"/>
        <w:jc w:val="both"/>
        <w:rPr>
          <w:sz w:val="28"/>
          <w:szCs w:val="28"/>
        </w:rPr>
      </w:pPr>
      <w:r w:rsidRPr="00C83F64">
        <w:rPr>
          <w:sz w:val="28"/>
          <w:szCs w:val="28"/>
        </w:rPr>
        <w:t>Для впровадження регуляторного акта необхідно забезпечити інформування громадськості про вимоги регуляторного акта шляхом його оприлюднення в засобах масової інформації та</w:t>
      </w:r>
      <w:r w:rsidR="000C6015">
        <w:rPr>
          <w:sz w:val="28"/>
          <w:szCs w:val="28"/>
        </w:rPr>
        <w:t xml:space="preserve"> </w:t>
      </w:r>
      <w:r w:rsidRPr="00C83F64">
        <w:rPr>
          <w:sz w:val="28"/>
          <w:szCs w:val="28"/>
        </w:rPr>
        <w:t xml:space="preserve">на офіційному </w:t>
      </w:r>
      <w:r w:rsidR="00F80B51" w:rsidRPr="00C83F64">
        <w:rPr>
          <w:sz w:val="28"/>
          <w:szCs w:val="28"/>
        </w:rPr>
        <w:t>вебс</w:t>
      </w:r>
      <w:r w:rsidRPr="00C83F64">
        <w:rPr>
          <w:sz w:val="28"/>
          <w:szCs w:val="28"/>
        </w:rPr>
        <w:t xml:space="preserve">айті </w:t>
      </w:r>
      <w:r w:rsidR="00F80B51" w:rsidRPr="00C83F64">
        <w:rPr>
          <w:sz w:val="28"/>
          <w:szCs w:val="28"/>
        </w:rPr>
        <w:t>Міністерства фінансів України</w:t>
      </w:r>
      <w:r w:rsidR="001D5725">
        <w:rPr>
          <w:sz w:val="28"/>
          <w:szCs w:val="28"/>
        </w:rPr>
        <w:t>.</w:t>
      </w:r>
    </w:p>
    <w:p w:rsidR="00F81563" w:rsidRPr="00C83F64" w:rsidRDefault="00F81563" w:rsidP="007B4B56">
      <w:pPr>
        <w:pStyle w:val="af5"/>
        <w:shd w:val="clear" w:color="auto" w:fill="FFFFFF" w:themeFill="background1"/>
        <w:spacing w:before="0" w:beforeAutospacing="0" w:after="0" w:afterAutospacing="0"/>
        <w:ind w:firstLine="567"/>
        <w:jc w:val="both"/>
        <w:rPr>
          <w:sz w:val="28"/>
          <w:szCs w:val="28"/>
        </w:rPr>
      </w:pPr>
      <w:r w:rsidRPr="00C83F64">
        <w:rPr>
          <w:sz w:val="28"/>
          <w:szCs w:val="28"/>
        </w:rPr>
        <w:t>Ризику впливу зовнішніх факторів на дію регуляторного акта немає.</w:t>
      </w:r>
    </w:p>
    <w:p w:rsidR="00F81563" w:rsidRPr="00C83F64" w:rsidRDefault="00F81563" w:rsidP="007B4B56">
      <w:pPr>
        <w:pStyle w:val="af5"/>
        <w:shd w:val="clear" w:color="auto" w:fill="FFFFFF" w:themeFill="background1"/>
        <w:spacing w:before="0" w:beforeAutospacing="0" w:after="0" w:afterAutospacing="0"/>
        <w:ind w:firstLine="567"/>
        <w:jc w:val="both"/>
        <w:rPr>
          <w:sz w:val="28"/>
          <w:szCs w:val="28"/>
        </w:rPr>
      </w:pPr>
      <w:r w:rsidRPr="00C83F64">
        <w:rPr>
          <w:sz w:val="28"/>
          <w:szCs w:val="28"/>
        </w:rPr>
        <w:t>Досягнення цілей не передбачає додаткових організаційних заходів.</w:t>
      </w:r>
    </w:p>
    <w:p w:rsidR="00546967" w:rsidRDefault="00546967" w:rsidP="007B4B56">
      <w:pPr>
        <w:pStyle w:val="rvps12"/>
        <w:shd w:val="clear" w:color="auto" w:fill="FFFFFF" w:themeFill="background1"/>
        <w:spacing w:before="0" w:beforeAutospacing="0" w:after="0" w:afterAutospacing="0"/>
        <w:ind w:firstLine="567"/>
        <w:jc w:val="both"/>
        <w:rPr>
          <w:rStyle w:val="rvts15"/>
          <w:b/>
          <w:sz w:val="28"/>
          <w:szCs w:val="28"/>
        </w:rPr>
      </w:pPr>
    </w:p>
    <w:p w:rsidR="00F81563" w:rsidRPr="00C83F64" w:rsidRDefault="00F81563" w:rsidP="007B4B56">
      <w:pPr>
        <w:pStyle w:val="rvps12"/>
        <w:shd w:val="clear" w:color="auto" w:fill="FFFFFF" w:themeFill="background1"/>
        <w:spacing w:before="0" w:beforeAutospacing="0" w:after="0" w:afterAutospacing="0"/>
        <w:ind w:firstLine="567"/>
        <w:jc w:val="both"/>
        <w:rPr>
          <w:rStyle w:val="rvts15"/>
          <w:sz w:val="28"/>
          <w:szCs w:val="28"/>
        </w:rPr>
      </w:pPr>
      <w:r w:rsidRPr="00C83F64">
        <w:rPr>
          <w:rStyle w:val="rvts15"/>
          <w:b/>
          <w:sz w:val="28"/>
          <w:szCs w:val="28"/>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D2650D">
        <w:rPr>
          <w:rStyle w:val="rvts15"/>
          <w:b/>
          <w:sz w:val="28"/>
          <w:szCs w:val="28"/>
        </w:rPr>
        <w:t>в</w:t>
      </w:r>
      <w:r w:rsidRPr="00C83F64">
        <w:rPr>
          <w:rStyle w:val="rvts15"/>
          <w:b/>
          <w:sz w:val="28"/>
          <w:szCs w:val="28"/>
        </w:rPr>
        <w:t>проваджувати або виконувати ці вимоги</w:t>
      </w:r>
    </w:p>
    <w:p w:rsidR="006E7F85" w:rsidRDefault="005B5C15" w:rsidP="007B4B56">
      <w:pPr>
        <w:shd w:val="clear" w:color="auto" w:fill="FFFFFF" w:themeFill="background1"/>
        <w:spacing w:line="240" w:lineRule="auto"/>
        <w:ind w:firstLine="567"/>
        <w:jc w:val="both"/>
        <w:rPr>
          <w:rFonts w:ascii="Times New Roman" w:hAnsi="Times New Roman" w:cs="Times New Roman"/>
          <w:sz w:val="28"/>
          <w:szCs w:val="28"/>
        </w:rPr>
      </w:pPr>
      <w:r w:rsidRPr="005B5C15">
        <w:rPr>
          <w:rFonts w:ascii="Times New Roman" w:hAnsi="Times New Roman" w:cs="Times New Roman"/>
          <w:sz w:val="28"/>
          <w:szCs w:val="28"/>
        </w:rPr>
        <w:t xml:space="preserve">Реалізація регуляторного акта не </w:t>
      </w:r>
      <w:r w:rsidR="006E7F85">
        <w:rPr>
          <w:rFonts w:ascii="Times New Roman" w:hAnsi="Times New Roman" w:cs="Times New Roman"/>
          <w:sz w:val="28"/>
          <w:szCs w:val="28"/>
        </w:rPr>
        <w:t xml:space="preserve">потребуватиме </w:t>
      </w:r>
      <w:r w:rsidRPr="005B5C15">
        <w:rPr>
          <w:rFonts w:ascii="Times New Roman" w:hAnsi="Times New Roman" w:cs="Times New Roman"/>
          <w:sz w:val="28"/>
          <w:szCs w:val="28"/>
        </w:rPr>
        <w:t>додаткових</w:t>
      </w:r>
      <w:r w:rsidR="006E7F85">
        <w:rPr>
          <w:rFonts w:ascii="Times New Roman" w:hAnsi="Times New Roman" w:cs="Times New Roman"/>
          <w:sz w:val="28"/>
          <w:szCs w:val="28"/>
        </w:rPr>
        <w:t xml:space="preserve"> бюджетних витрат і ресурсів на адміністрування регулювання органами виконавчої влади чи органами місцевого самоврядування, фізичними та юридичними особами.</w:t>
      </w:r>
    </w:p>
    <w:p w:rsidR="003F4DE6" w:rsidRDefault="006E7F85" w:rsidP="007B4B56">
      <w:pPr>
        <w:shd w:val="clear" w:color="auto" w:fill="FFFFFF" w:themeFill="background1"/>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Виконання вимог проєкту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 оцінюється вище середнього.</w:t>
      </w:r>
    </w:p>
    <w:p w:rsidR="00EC0B52" w:rsidRPr="00C83F64" w:rsidRDefault="001D5725" w:rsidP="007B4B56">
      <w:pPr>
        <w:shd w:val="clear" w:color="auto" w:fill="FFFFFF" w:themeFill="background1"/>
        <w:spacing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Державне регулювання не передбачає утворення нового державного органу (або нового структурного підрозділу діючого органу).</w:t>
      </w:r>
    </w:p>
    <w:p w:rsidR="00F81563" w:rsidRDefault="003F4DE6" w:rsidP="007B4B56">
      <w:pPr>
        <w:shd w:val="clear" w:color="auto" w:fill="FFFFFF" w:themeFill="background1"/>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Тест малого підприємництва (</w:t>
      </w:r>
      <w:r w:rsidR="005B5C15" w:rsidRPr="005B5C15">
        <w:rPr>
          <w:rFonts w:ascii="Times New Roman" w:hAnsi="Times New Roman" w:cs="Times New Roman"/>
          <w:sz w:val="28"/>
          <w:szCs w:val="28"/>
        </w:rPr>
        <w:t>М-Тест</w:t>
      </w:r>
      <w:r>
        <w:rPr>
          <w:rFonts w:ascii="Times New Roman" w:hAnsi="Times New Roman" w:cs="Times New Roman"/>
          <w:sz w:val="28"/>
          <w:szCs w:val="28"/>
        </w:rPr>
        <w:t>)</w:t>
      </w:r>
      <w:r w:rsidR="005B5C15" w:rsidRPr="005B5C15">
        <w:rPr>
          <w:rFonts w:ascii="Times New Roman" w:hAnsi="Times New Roman" w:cs="Times New Roman"/>
          <w:sz w:val="28"/>
          <w:szCs w:val="28"/>
        </w:rPr>
        <w:t xml:space="preserve"> не проводився </w:t>
      </w:r>
      <w:r>
        <w:rPr>
          <w:rFonts w:ascii="Times New Roman" w:hAnsi="Times New Roman" w:cs="Times New Roman"/>
          <w:sz w:val="28"/>
          <w:szCs w:val="28"/>
        </w:rPr>
        <w:t xml:space="preserve">у зв’язку з тим, що дія проєкту акта </w:t>
      </w:r>
      <w:r w:rsidR="005B5C15" w:rsidRPr="005B5C15">
        <w:rPr>
          <w:rFonts w:ascii="Times New Roman" w:hAnsi="Times New Roman" w:cs="Times New Roman"/>
          <w:sz w:val="28"/>
          <w:szCs w:val="28"/>
        </w:rPr>
        <w:t>однаково впливає на всіх суб’єктів господарювання незалежно від форми власності та рівня доходу</w:t>
      </w:r>
      <w:r w:rsidR="00F81563" w:rsidRPr="00C83F64">
        <w:rPr>
          <w:rFonts w:ascii="Times New Roman" w:hAnsi="Times New Roman" w:cs="Times New Roman"/>
          <w:sz w:val="28"/>
          <w:szCs w:val="28"/>
        </w:rPr>
        <w:t>.</w:t>
      </w:r>
    </w:p>
    <w:p w:rsidR="003F4DE6" w:rsidRDefault="003F4DE6" w:rsidP="007B4B56">
      <w:pPr>
        <w:shd w:val="clear" w:color="auto" w:fill="FFFFFF" w:themeFill="background1"/>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Прийняття та оприлюднення проєкту акта в установленому порядку забезпечить доведення його вимог до суб’єктів господарювання, центральних та місцевих органів виконавчої влади і органів місцевого самоврядування, фізичних та юридичних осіб.</w:t>
      </w:r>
    </w:p>
    <w:p w:rsidR="003F4DE6" w:rsidRDefault="003F4DE6" w:rsidP="007B4B56">
      <w:pPr>
        <w:shd w:val="clear" w:color="auto" w:fill="FFFFFF" w:themeFill="background1"/>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Прийняття проєкту акта не призведе до неочікуваних результатів і не потребуватиме додаткових витрат з державного бюджету.</w:t>
      </w:r>
    </w:p>
    <w:p w:rsidR="003F4DE6" w:rsidRPr="00C83F64" w:rsidRDefault="003F4DE6" w:rsidP="003F4DE6">
      <w:pPr>
        <w:pStyle w:val="af5"/>
        <w:shd w:val="clear" w:color="auto" w:fill="FFFFFF" w:themeFill="background1"/>
        <w:spacing w:before="0" w:beforeAutospacing="0" w:after="0" w:afterAutospacing="0"/>
        <w:ind w:firstLine="567"/>
        <w:jc w:val="both"/>
        <w:rPr>
          <w:sz w:val="28"/>
          <w:szCs w:val="28"/>
        </w:rPr>
      </w:pPr>
      <w:r w:rsidRPr="00C83F64">
        <w:rPr>
          <w:sz w:val="28"/>
          <w:szCs w:val="28"/>
        </w:rPr>
        <w:t>Можлива шкода у разі очікуваних наслідків дії акта не прогнозується.</w:t>
      </w:r>
    </w:p>
    <w:p w:rsidR="00F81563" w:rsidRPr="00C14432" w:rsidRDefault="00F81563" w:rsidP="007B4B56">
      <w:pPr>
        <w:shd w:val="clear" w:color="auto" w:fill="FFFFFF" w:themeFill="background1"/>
        <w:spacing w:line="240" w:lineRule="auto"/>
        <w:ind w:firstLine="567"/>
        <w:rPr>
          <w:rFonts w:ascii="Times New Roman" w:hAnsi="Times New Roman" w:cs="Times New Roman"/>
          <w:sz w:val="24"/>
          <w:szCs w:val="28"/>
          <w:lang w:val="ru-RU"/>
        </w:rPr>
      </w:pPr>
    </w:p>
    <w:p w:rsidR="00F81563" w:rsidRPr="00C83F64" w:rsidRDefault="00F81563" w:rsidP="007B4B56">
      <w:pPr>
        <w:shd w:val="clear" w:color="auto" w:fill="FFFFFF" w:themeFill="background1"/>
        <w:spacing w:line="240" w:lineRule="auto"/>
        <w:ind w:firstLine="567"/>
        <w:jc w:val="both"/>
        <w:rPr>
          <w:rFonts w:ascii="Times New Roman" w:hAnsi="Times New Roman" w:cs="Times New Roman"/>
          <w:b/>
          <w:sz w:val="28"/>
          <w:szCs w:val="28"/>
        </w:rPr>
      </w:pPr>
      <w:r w:rsidRPr="00C83F64">
        <w:rPr>
          <w:rFonts w:ascii="Times New Roman" w:hAnsi="Times New Roman" w:cs="Times New Roman"/>
          <w:b/>
          <w:sz w:val="28"/>
          <w:szCs w:val="28"/>
        </w:rPr>
        <w:t>VII. Обґрунтування запропонованого строку дії регуляторного акта</w:t>
      </w:r>
    </w:p>
    <w:p w:rsidR="00C81A36" w:rsidRDefault="00C81A36" w:rsidP="007B4B56">
      <w:pPr>
        <w:pStyle w:val="rvps12"/>
        <w:shd w:val="clear" w:color="auto" w:fill="FFFFFF" w:themeFill="background1"/>
        <w:spacing w:before="0" w:beforeAutospacing="0" w:after="0" w:afterAutospacing="0"/>
        <w:ind w:firstLine="567"/>
        <w:jc w:val="both"/>
        <w:rPr>
          <w:sz w:val="28"/>
          <w:szCs w:val="28"/>
          <w:lang w:eastAsia="ru-RU"/>
        </w:rPr>
      </w:pPr>
      <w:bookmarkStart w:id="1" w:name="n167"/>
      <w:bookmarkStart w:id="2" w:name="n168"/>
      <w:bookmarkEnd w:id="1"/>
      <w:bookmarkEnd w:id="2"/>
      <w:r>
        <w:rPr>
          <w:sz w:val="28"/>
          <w:szCs w:val="28"/>
          <w:lang w:eastAsia="ru-RU"/>
        </w:rPr>
        <w:t>Строк дії регуляторного акта – необмежений.</w:t>
      </w:r>
    </w:p>
    <w:p w:rsidR="00C81A36" w:rsidRDefault="00C81A36" w:rsidP="007B4B56">
      <w:pPr>
        <w:pStyle w:val="rvps12"/>
        <w:shd w:val="clear" w:color="auto" w:fill="FFFFFF" w:themeFill="background1"/>
        <w:spacing w:before="0" w:beforeAutospacing="0" w:after="0" w:afterAutospacing="0"/>
        <w:ind w:firstLine="567"/>
        <w:jc w:val="both"/>
        <w:rPr>
          <w:sz w:val="28"/>
          <w:szCs w:val="28"/>
          <w:lang w:eastAsia="ru-RU"/>
        </w:rPr>
      </w:pPr>
      <w:r>
        <w:rPr>
          <w:sz w:val="28"/>
          <w:szCs w:val="28"/>
          <w:lang w:eastAsia="ru-RU"/>
        </w:rPr>
        <w:t>При внесенні змін до чинних нормативно-правових актів, які можуть впливати на дію регуляторного акта, до нього будуть вноситися відповідні зміни.</w:t>
      </w:r>
    </w:p>
    <w:p w:rsidR="005B5C15" w:rsidRPr="00C14432" w:rsidRDefault="005B5C15" w:rsidP="007B4B56">
      <w:pPr>
        <w:pStyle w:val="rvps12"/>
        <w:shd w:val="clear" w:color="auto" w:fill="FFFFFF" w:themeFill="background1"/>
        <w:spacing w:before="0" w:beforeAutospacing="0" w:after="0" w:afterAutospacing="0"/>
        <w:ind w:firstLine="567"/>
        <w:jc w:val="both"/>
        <w:rPr>
          <w:szCs w:val="28"/>
          <w:lang w:eastAsia="ru-RU"/>
        </w:rPr>
      </w:pPr>
    </w:p>
    <w:p w:rsidR="00F81563" w:rsidRPr="00C83F64" w:rsidRDefault="00F81563" w:rsidP="00B521D3">
      <w:pPr>
        <w:pStyle w:val="rvps12"/>
        <w:shd w:val="clear" w:color="auto" w:fill="FFFFFF" w:themeFill="background1"/>
        <w:spacing w:before="0" w:beforeAutospacing="0" w:after="0" w:afterAutospacing="0"/>
        <w:ind w:firstLine="567"/>
        <w:rPr>
          <w:rStyle w:val="rvts15"/>
          <w:b/>
          <w:sz w:val="28"/>
          <w:szCs w:val="28"/>
        </w:rPr>
      </w:pPr>
      <w:r w:rsidRPr="00C83F64">
        <w:rPr>
          <w:rStyle w:val="rvts15"/>
          <w:b/>
          <w:sz w:val="28"/>
          <w:szCs w:val="28"/>
        </w:rPr>
        <w:t>VIII. Визначення показників результативності дії регуляторного акта</w:t>
      </w:r>
    </w:p>
    <w:p w:rsidR="00630C56" w:rsidRDefault="00630C56" w:rsidP="007B4B56">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Прогнозними значеннями показників результативності </w:t>
      </w:r>
      <w:r w:rsidR="002E6208">
        <w:rPr>
          <w:rFonts w:ascii="Times New Roman" w:hAnsi="Times New Roman" w:cs="Times New Roman"/>
          <w:color w:val="000000"/>
          <w:sz w:val="28"/>
          <w:szCs w:val="28"/>
        </w:rPr>
        <w:t>регуляторного акта є</w:t>
      </w:r>
      <w:r>
        <w:rPr>
          <w:rFonts w:ascii="Times New Roman" w:hAnsi="Times New Roman" w:cs="Times New Roman"/>
          <w:color w:val="000000"/>
          <w:sz w:val="28"/>
          <w:szCs w:val="28"/>
        </w:rPr>
        <w:t>:</w:t>
      </w:r>
    </w:p>
    <w:p w:rsidR="00630C56" w:rsidRDefault="00FB5881" w:rsidP="007B4B56">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630C56">
        <w:rPr>
          <w:rFonts w:ascii="Times New Roman" w:hAnsi="Times New Roman" w:cs="Times New Roman"/>
          <w:color w:val="000000"/>
          <w:sz w:val="28"/>
          <w:szCs w:val="28"/>
        </w:rPr>
        <w:t>озмір надходжень до державного та місцевого бюджетів</w:t>
      </w:r>
      <w:r w:rsidR="0063776B">
        <w:rPr>
          <w:rFonts w:ascii="Times New Roman" w:hAnsi="Times New Roman" w:cs="Times New Roman"/>
          <w:color w:val="000000"/>
          <w:sz w:val="28"/>
          <w:szCs w:val="28"/>
        </w:rPr>
        <w:t xml:space="preserve"> і державних цільових фондів, пов’язаних з дією акта</w:t>
      </w:r>
      <w:r w:rsidR="005928E9">
        <w:rPr>
          <w:rFonts w:ascii="Times New Roman" w:hAnsi="Times New Roman" w:cs="Times New Roman"/>
          <w:color w:val="000000"/>
          <w:sz w:val="28"/>
          <w:szCs w:val="28"/>
        </w:rPr>
        <w:t>,</w:t>
      </w:r>
      <w:r w:rsidR="0063776B">
        <w:rPr>
          <w:rFonts w:ascii="Times New Roman" w:hAnsi="Times New Roman" w:cs="Times New Roman"/>
          <w:color w:val="000000"/>
          <w:sz w:val="28"/>
          <w:szCs w:val="28"/>
        </w:rPr>
        <w:t xml:space="preserve"> – </w:t>
      </w:r>
      <w:r w:rsidR="00572BE9">
        <w:rPr>
          <w:rFonts w:ascii="Times New Roman" w:hAnsi="Times New Roman" w:cs="Times New Roman"/>
          <w:color w:val="000000"/>
          <w:sz w:val="28"/>
          <w:szCs w:val="28"/>
        </w:rPr>
        <w:t>збільши</w:t>
      </w:r>
      <w:r w:rsidR="005928E9">
        <w:rPr>
          <w:rFonts w:ascii="Times New Roman" w:hAnsi="Times New Roman" w:cs="Times New Roman"/>
          <w:color w:val="000000"/>
          <w:sz w:val="28"/>
          <w:szCs w:val="28"/>
        </w:rPr>
        <w:t>ться</w:t>
      </w:r>
      <w:r w:rsidR="0063776B">
        <w:rPr>
          <w:rFonts w:ascii="Times New Roman" w:hAnsi="Times New Roman" w:cs="Times New Roman"/>
          <w:color w:val="000000"/>
          <w:sz w:val="28"/>
          <w:szCs w:val="28"/>
        </w:rPr>
        <w:t>;</w:t>
      </w:r>
    </w:p>
    <w:p w:rsidR="00630C56" w:rsidRDefault="00FB5881" w:rsidP="005928E9">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w:t>
      </w:r>
      <w:r w:rsidR="00630C56">
        <w:rPr>
          <w:rFonts w:ascii="Times New Roman" w:hAnsi="Times New Roman" w:cs="Times New Roman"/>
          <w:color w:val="000000"/>
          <w:sz w:val="28"/>
          <w:szCs w:val="28"/>
        </w:rPr>
        <w:t>ількість суб’єктів господарювання, на яких поширюва</w:t>
      </w:r>
      <w:r w:rsidR="00A44431">
        <w:rPr>
          <w:rFonts w:ascii="Times New Roman" w:hAnsi="Times New Roman" w:cs="Times New Roman"/>
          <w:color w:val="000000"/>
          <w:sz w:val="28"/>
          <w:szCs w:val="28"/>
        </w:rPr>
        <w:t>тиметься дія регуляторного акта –</w:t>
      </w:r>
      <w:r w:rsidR="00E85D17">
        <w:rPr>
          <w:rFonts w:ascii="Times New Roman" w:hAnsi="Times New Roman" w:cs="Times New Roman"/>
          <w:color w:val="000000"/>
          <w:sz w:val="28"/>
          <w:szCs w:val="28"/>
        </w:rPr>
        <w:t xml:space="preserve"> </w:t>
      </w:r>
      <w:r w:rsidR="00C14432">
        <w:rPr>
          <w:rFonts w:ascii="Times New Roman" w:hAnsi="Times New Roman" w:cs="Times New Roman"/>
          <w:color w:val="000000"/>
          <w:sz w:val="28"/>
          <w:szCs w:val="28"/>
        </w:rPr>
        <w:t xml:space="preserve">юридичні особи, </w:t>
      </w:r>
      <w:r w:rsidR="005928E9" w:rsidRPr="005928E9">
        <w:rPr>
          <w:rFonts w:ascii="Times New Roman" w:hAnsi="Times New Roman" w:cs="Times New Roman"/>
          <w:color w:val="000000"/>
          <w:sz w:val="28"/>
          <w:szCs w:val="28"/>
        </w:rPr>
        <w:t xml:space="preserve">що мають право на використання електронного майданчика, який підключено до електронної торгової системи, адміністратором якої </w:t>
      </w:r>
      <w:r w:rsidR="005928E9">
        <w:rPr>
          <w:rFonts w:ascii="Times New Roman" w:hAnsi="Times New Roman" w:cs="Times New Roman"/>
          <w:color w:val="000000"/>
          <w:sz w:val="28"/>
          <w:szCs w:val="28"/>
        </w:rPr>
        <w:t>визначено ДП «Прозорро.Продажі»</w:t>
      </w:r>
      <w:r w:rsidR="00A44431">
        <w:rPr>
          <w:rFonts w:ascii="Times New Roman" w:hAnsi="Times New Roman" w:cs="Times New Roman"/>
          <w:color w:val="000000"/>
          <w:sz w:val="28"/>
          <w:szCs w:val="28"/>
        </w:rPr>
        <w:t>, –</w:t>
      </w:r>
      <w:r w:rsidR="005928E9">
        <w:rPr>
          <w:rFonts w:ascii="Times New Roman" w:hAnsi="Times New Roman" w:cs="Times New Roman"/>
          <w:color w:val="000000"/>
          <w:sz w:val="28"/>
          <w:szCs w:val="28"/>
        </w:rPr>
        <w:t xml:space="preserve"> 38 </w:t>
      </w:r>
      <w:r w:rsidR="00A44431">
        <w:rPr>
          <w:rFonts w:ascii="Times New Roman" w:hAnsi="Times New Roman" w:cs="Times New Roman"/>
          <w:color w:val="000000"/>
          <w:sz w:val="28"/>
          <w:szCs w:val="28"/>
        </w:rPr>
        <w:t>осіб.</w:t>
      </w:r>
    </w:p>
    <w:p w:rsidR="00A44431" w:rsidRDefault="00A44431" w:rsidP="007B4B56">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розмір коштів і час, що витрачатимуться суб’єктами господарювання, пов’язаними з виконанням вимог акта – </w:t>
      </w:r>
      <w:r w:rsidRPr="00A44431">
        <w:rPr>
          <w:rFonts w:ascii="Times New Roman" w:hAnsi="Times New Roman" w:cs="Times New Roman"/>
          <w:color w:val="000000"/>
          <w:sz w:val="28"/>
          <w:szCs w:val="28"/>
        </w:rPr>
        <w:t>прогнозуються витрати</w:t>
      </w:r>
      <w:r>
        <w:rPr>
          <w:rFonts w:ascii="Times New Roman" w:hAnsi="Times New Roman" w:cs="Times New Roman"/>
          <w:color w:val="000000"/>
          <w:sz w:val="28"/>
          <w:szCs w:val="28"/>
        </w:rPr>
        <w:t xml:space="preserve"> у розмірі 29,2 грн (часу – 1 година) </w:t>
      </w:r>
      <w:r w:rsidRPr="00A44431">
        <w:rPr>
          <w:rFonts w:ascii="Times New Roman" w:hAnsi="Times New Roman" w:cs="Times New Roman"/>
          <w:color w:val="000000"/>
          <w:sz w:val="28"/>
          <w:szCs w:val="28"/>
        </w:rPr>
        <w:t>на одного суб’єкта господарювання</w:t>
      </w:r>
      <w:r w:rsidR="009B501B">
        <w:rPr>
          <w:rFonts w:ascii="Times New Roman" w:hAnsi="Times New Roman" w:cs="Times New Roman"/>
          <w:color w:val="000000"/>
          <w:sz w:val="28"/>
          <w:szCs w:val="28"/>
        </w:rPr>
        <w:t xml:space="preserve">, </w:t>
      </w:r>
      <w:r w:rsidRPr="00A44431">
        <w:rPr>
          <w:rFonts w:ascii="Times New Roman" w:hAnsi="Times New Roman" w:cs="Times New Roman"/>
          <w:color w:val="000000"/>
          <w:sz w:val="28"/>
          <w:szCs w:val="28"/>
        </w:rPr>
        <w:t>пов’язані з необхідністю ознайомлення з</w:t>
      </w:r>
      <w:r w:rsidR="009B501B">
        <w:rPr>
          <w:rFonts w:ascii="Times New Roman" w:hAnsi="Times New Roman" w:cs="Times New Roman"/>
          <w:color w:val="000000"/>
          <w:sz w:val="28"/>
          <w:szCs w:val="28"/>
        </w:rPr>
        <w:t xml:space="preserve"> новими регуляторними вимогами</w:t>
      </w:r>
      <w:r w:rsidR="00B521D3">
        <w:rPr>
          <w:rFonts w:ascii="Times New Roman" w:hAnsi="Times New Roman" w:cs="Times New Roman"/>
          <w:color w:val="000000"/>
          <w:sz w:val="28"/>
          <w:szCs w:val="28"/>
        </w:rPr>
        <w:t xml:space="preserve"> (у</w:t>
      </w:r>
      <w:r w:rsidR="00B521D3" w:rsidRPr="00B521D3">
        <w:rPr>
          <w:rFonts w:ascii="Times New Roman" w:hAnsi="Times New Roman" w:cs="Times New Roman"/>
          <w:color w:val="000000"/>
          <w:sz w:val="28"/>
          <w:szCs w:val="28"/>
        </w:rPr>
        <w:t xml:space="preserve"> розрахунку вартості 1 години роботи використано вартість, яка </w:t>
      </w:r>
      <w:r w:rsidR="00DB28EF">
        <w:rPr>
          <w:rFonts w:ascii="Times New Roman" w:hAnsi="Times New Roman" w:cs="Times New Roman"/>
          <w:color w:val="000000"/>
          <w:sz w:val="28"/>
          <w:szCs w:val="28"/>
        </w:rPr>
        <w:t>встановлена абзацом третім</w:t>
      </w:r>
      <w:r w:rsidR="00B521D3" w:rsidRPr="00B521D3">
        <w:rPr>
          <w:rFonts w:ascii="Times New Roman" w:hAnsi="Times New Roman" w:cs="Times New Roman"/>
          <w:color w:val="000000"/>
          <w:sz w:val="28"/>
          <w:szCs w:val="28"/>
        </w:rPr>
        <w:t xml:space="preserve"> статті 8 Закону України «Про Держав</w:t>
      </w:r>
      <w:r w:rsidR="00DB28EF">
        <w:rPr>
          <w:rFonts w:ascii="Times New Roman" w:hAnsi="Times New Roman" w:cs="Times New Roman"/>
          <w:color w:val="000000"/>
          <w:sz w:val="28"/>
          <w:szCs w:val="28"/>
        </w:rPr>
        <w:t>ний бюджет України на 2020 рік»</w:t>
      </w:r>
      <w:r w:rsidR="00B521D3">
        <w:rPr>
          <w:rFonts w:ascii="Times New Roman" w:hAnsi="Times New Roman" w:cs="Times New Roman"/>
          <w:color w:val="000000"/>
          <w:sz w:val="28"/>
          <w:szCs w:val="28"/>
        </w:rPr>
        <w:t>)</w:t>
      </w:r>
      <w:r w:rsidR="009B501B">
        <w:rPr>
          <w:rFonts w:ascii="Times New Roman" w:hAnsi="Times New Roman" w:cs="Times New Roman"/>
          <w:color w:val="000000"/>
          <w:sz w:val="28"/>
          <w:szCs w:val="28"/>
        </w:rPr>
        <w:t>;</w:t>
      </w:r>
    </w:p>
    <w:p w:rsidR="00572BE9" w:rsidRDefault="00572BE9" w:rsidP="007B4B56">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кількість організованих митних аукціонів, редукціонів – збільшиться;</w:t>
      </w:r>
    </w:p>
    <w:p w:rsidR="00572BE9" w:rsidRDefault="00572BE9" w:rsidP="007B4B56">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кількість лотів, запропонованих до продажу на митних аукціонах, редукціонах</w:t>
      </w:r>
      <w:r w:rsidR="00C14432">
        <w:rPr>
          <w:rFonts w:ascii="Times New Roman" w:hAnsi="Times New Roman" w:cs="Times New Roman"/>
          <w:color w:val="000000"/>
          <w:sz w:val="28"/>
          <w:szCs w:val="28"/>
        </w:rPr>
        <w:t> </w:t>
      </w:r>
      <w:r>
        <w:rPr>
          <w:rFonts w:ascii="Times New Roman" w:hAnsi="Times New Roman" w:cs="Times New Roman"/>
          <w:color w:val="000000"/>
          <w:sz w:val="28"/>
          <w:szCs w:val="28"/>
        </w:rPr>
        <w:t>– збільшиться;</w:t>
      </w:r>
    </w:p>
    <w:p w:rsidR="00572BE9" w:rsidRDefault="00572BE9" w:rsidP="007B4B56">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кількість лотів, реалізованих на митних аукціонах, редукціонах – збільшиться;</w:t>
      </w:r>
    </w:p>
    <w:p w:rsidR="00572BE9" w:rsidRDefault="00572BE9" w:rsidP="007B4B56">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кількість </w:t>
      </w:r>
      <w:r w:rsidR="00BB190C">
        <w:rPr>
          <w:rFonts w:ascii="Times New Roman" w:hAnsi="Times New Roman" w:cs="Times New Roman"/>
          <w:color w:val="000000"/>
          <w:sz w:val="28"/>
          <w:szCs w:val="28"/>
        </w:rPr>
        <w:t xml:space="preserve">скарг на </w:t>
      </w:r>
      <w:r>
        <w:rPr>
          <w:rFonts w:ascii="Times New Roman" w:hAnsi="Times New Roman" w:cs="Times New Roman"/>
          <w:color w:val="000000"/>
          <w:sz w:val="28"/>
          <w:szCs w:val="28"/>
        </w:rPr>
        <w:t>с</w:t>
      </w:r>
      <w:r w:rsidRPr="00572BE9">
        <w:rPr>
          <w:rFonts w:ascii="Times New Roman" w:hAnsi="Times New Roman" w:cs="Times New Roman"/>
          <w:color w:val="000000"/>
          <w:sz w:val="28"/>
          <w:szCs w:val="28"/>
        </w:rPr>
        <w:t>уб’єктів господарювання, які надавали послуги з реалізації майна на митному аукціоні, пов’язані з відсутністю у переможця торгів можливості повноцінної реалізації права власності на майно, придбане на аукціоні</w:t>
      </w:r>
      <w:r>
        <w:rPr>
          <w:rFonts w:ascii="Times New Roman" w:hAnsi="Times New Roman" w:cs="Times New Roman"/>
          <w:color w:val="000000"/>
          <w:sz w:val="28"/>
          <w:szCs w:val="28"/>
        </w:rPr>
        <w:t>,</w:t>
      </w:r>
      <w:r w:rsidR="00C14432">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зменшиться;</w:t>
      </w:r>
    </w:p>
    <w:p w:rsidR="009B501B" w:rsidRDefault="009B501B" w:rsidP="007B4B56">
      <w:pPr>
        <w:shd w:val="clear" w:color="auto" w:fill="FFFFFF" w:themeFill="background1"/>
        <w:spacing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630C56">
        <w:rPr>
          <w:rFonts w:ascii="Times New Roman" w:hAnsi="Times New Roman" w:cs="Times New Roman"/>
          <w:color w:val="000000"/>
          <w:sz w:val="28"/>
          <w:szCs w:val="28"/>
        </w:rPr>
        <w:t xml:space="preserve">івень поінформованості суб’єктів господарювання </w:t>
      </w:r>
      <w:r>
        <w:rPr>
          <w:rFonts w:ascii="Times New Roman" w:hAnsi="Times New Roman" w:cs="Times New Roman"/>
          <w:color w:val="000000"/>
          <w:sz w:val="28"/>
          <w:szCs w:val="28"/>
        </w:rPr>
        <w:t xml:space="preserve">та/або фізичних осіб з основних положень акта – вище середнього; проєкт акта розміщено на офіційному вебсайті Міністерства фінансів </w:t>
      </w:r>
      <w:r w:rsidRPr="007B4B56">
        <w:rPr>
          <w:rFonts w:ascii="Times New Roman" w:hAnsi="Times New Roman" w:cs="Times New Roman"/>
          <w:color w:val="000000"/>
          <w:sz w:val="28"/>
          <w:szCs w:val="28"/>
        </w:rPr>
        <w:t>України (https://mof.gov.ua)</w:t>
      </w:r>
      <w:r>
        <w:rPr>
          <w:rFonts w:ascii="Times New Roman" w:hAnsi="Times New Roman" w:cs="Times New Roman"/>
          <w:color w:val="000000"/>
          <w:sz w:val="28"/>
          <w:szCs w:val="28"/>
        </w:rPr>
        <w:t>. Після прийняття проєкту акта він буде опублікований у засобах масової інформації та розміщений на Урядовому порталі, вебсайті Верховної Ради України.</w:t>
      </w:r>
    </w:p>
    <w:p w:rsidR="009B501B" w:rsidRDefault="009B501B" w:rsidP="007B4B56">
      <w:pPr>
        <w:shd w:val="clear" w:color="auto" w:fill="FFFFFF" w:themeFill="background1"/>
        <w:spacing w:line="240" w:lineRule="auto"/>
        <w:ind w:firstLine="567"/>
        <w:jc w:val="both"/>
        <w:rPr>
          <w:rFonts w:ascii="Times New Roman" w:hAnsi="Times New Roman" w:cs="Times New Roman"/>
          <w:color w:val="000000"/>
          <w:sz w:val="28"/>
          <w:szCs w:val="28"/>
        </w:rPr>
      </w:pPr>
    </w:p>
    <w:p w:rsidR="00F674F2" w:rsidRPr="00C83F64" w:rsidRDefault="00F674F2" w:rsidP="007B4B56">
      <w:pPr>
        <w:pStyle w:val="rvps12"/>
        <w:shd w:val="clear" w:color="auto" w:fill="FFFFFF" w:themeFill="background1"/>
        <w:spacing w:before="0" w:beforeAutospacing="0" w:after="0" w:afterAutospacing="0"/>
        <w:ind w:firstLine="567"/>
        <w:jc w:val="both"/>
        <w:rPr>
          <w:rStyle w:val="rvts15"/>
          <w:b/>
          <w:sz w:val="28"/>
          <w:szCs w:val="28"/>
        </w:rPr>
      </w:pPr>
      <w:r w:rsidRPr="00C83F64">
        <w:rPr>
          <w:rStyle w:val="rvts15"/>
          <w:b/>
          <w:sz w:val="28"/>
          <w:szCs w:val="28"/>
        </w:rPr>
        <w:t>IX. Визначення заходів, за допомогою яких здійснюватиметься відстеження результативності дії регуляторного акта</w:t>
      </w:r>
    </w:p>
    <w:p w:rsidR="000F368B" w:rsidRDefault="000F368B" w:rsidP="007B4B56">
      <w:pPr>
        <w:widowControl w:val="0"/>
        <w:spacing w:line="240" w:lineRule="auto"/>
        <w:ind w:firstLine="567"/>
        <w:jc w:val="both"/>
        <w:rPr>
          <w:rFonts w:ascii="Times New Roman" w:hAnsi="Times New Roman" w:cs="Times New Roman"/>
          <w:bCs/>
          <w:iCs/>
          <w:sz w:val="28"/>
          <w:szCs w:val="28"/>
        </w:rPr>
      </w:pPr>
      <w:r>
        <w:rPr>
          <w:rFonts w:ascii="Times New Roman" w:hAnsi="Times New Roman" w:cs="Times New Roman"/>
          <w:bCs/>
          <w:iCs/>
          <w:sz w:val="28"/>
          <w:szCs w:val="28"/>
        </w:rPr>
        <w:t>Стосовно акта буде здійснюватися базове, повторне та періодичне відстеження його результативності в строки встановлені статтею 10 Закону України «Про засади державної регуляторної політики у сфері господарської діяльності»</w:t>
      </w:r>
      <w:r w:rsidR="002C1436">
        <w:rPr>
          <w:rFonts w:ascii="Times New Roman" w:hAnsi="Times New Roman" w:cs="Times New Roman"/>
          <w:bCs/>
          <w:iCs/>
          <w:sz w:val="28"/>
          <w:szCs w:val="28"/>
        </w:rPr>
        <w:t>, зокрема:</w:t>
      </w:r>
    </w:p>
    <w:p w:rsidR="002C1436" w:rsidRDefault="002C1436" w:rsidP="007B4B56">
      <w:pPr>
        <w:spacing w:line="24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б</w:t>
      </w:r>
      <w:r w:rsidR="00441EA5" w:rsidRPr="00C83F64">
        <w:rPr>
          <w:rFonts w:ascii="Times New Roman" w:hAnsi="Times New Roman" w:cs="Times New Roman"/>
          <w:spacing w:val="-2"/>
          <w:sz w:val="28"/>
          <w:szCs w:val="28"/>
        </w:rPr>
        <w:t>азове відстеження результативності регуляторного акта</w:t>
      </w:r>
      <w:r>
        <w:rPr>
          <w:rFonts w:ascii="Times New Roman" w:hAnsi="Times New Roman" w:cs="Times New Roman"/>
          <w:spacing w:val="-2"/>
          <w:sz w:val="28"/>
          <w:szCs w:val="28"/>
        </w:rPr>
        <w:t xml:space="preserve">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rsidR="002C1436" w:rsidRDefault="002C1436" w:rsidP="007B4B56">
      <w:pPr>
        <w:spacing w:line="24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повторне відстеження результативності – через рік з дня набрання ним чинності, але не пізніше двох років з дня набрання чинності цим актом;</w:t>
      </w:r>
    </w:p>
    <w:p w:rsidR="002C1436" w:rsidRDefault="002C1436" w:rsidP="007B4B56">
      <w:pPr>
        <w:spacing w:line="240" w:lineRule="auto"/>
        <w:ind w:firstLine="567"/>
        <w:jc w:val="both"/>
        <w:rPr>
          <w:rFonts w:ascii="Times New Roman" w:hAnsi="Times New Roman" w:cs="Times New Roman"/>
          <w:spacing w:val="-2"/>
          <w:sz w:val="28"/>
          <w:szCs w:val="28"/>
        </w:rPr>
      </w:pPr>
      <w:r>
        <w:rPr>
          <w:rFonts w:ascii="Times New Roman" w:hAnsi="Times New Roman" w:cs="Times New Roman"/>
          <w:spacing w:val="-2"/>
          <w:sz w:val="28"/>
          <w:szCs w:val="28"/>
        </w:rPr>
        <w:t>періодичн</w:t>
      </w:r>
      <w:r w:rsidR="00E85D17">
        <w:rPr>
          <w:rFonts w:ascii="Times New Roman" w:hAnsi="Times New Roman" w:cs="Times New Roman"/>
          <w:spacing w:val="-2"/>
          <w:sz w:val="28"/>
          <w:szCs w:val="28"/>
        </w:rPr>
        <w:t xml:space="preserve">е відстеження результативності </w:t>
      </w:r>
      <w:r>
        <w:rPr>
          <w:rFonts w:ascii="Times New Roman" w:hAnsi="Times New Roman" w:cs="Times New Roman"/>
          <w:spacing w:val="-2"/>
          <w:sz w:val="28"/>
          <w:szCs w:val="28"/>
        </w:rPr>
        <w:t xml:space="preserve"> </w:t>
      </w:r>
      <w:r w:rsidR="00E85D17">
        <w:rPr>
          <w:rFonts w:ascii="Times New Roman" w:hAnsi="Times New Roman" w:cs="Times New Roman"/>
          <w:spacing w:val="-2"/>
          <w:sz w:val="28"/>
          <w:szCs w:val="28"/>
        </w:rPr>
        <w:t>–</w:t>
      </w:r>
      <w:r>
        <w:rPr>
          <w:rFonts w:ascii="Times New Roman" w:hAnsi="Times New Roman" w:cs="Times New Roman"/>
          <w:spacing w:val="-2"/>
          <w:sz w:val="28"/>
          <w:szCs w:val="28"/>
        </w:rPr>
        <w:t xml:space="preserve"> раз на три роки починаючи з дня закінчення заходів </w:t>
      </w:r>
      <w:r w:rsidR="00E85D17">
        <w:rPr>
          <w:rFonts w:ascii="Times New Roman" w:hAnsi="Times New Roman" w:cs="Times New Roman"/>
          <w:spacing w:val="-2"/>
          <w:sz w:val="28"/>
          <w:szCs w:val="28"/>
        </w:rPr>
        <w:t>і</w:t>
      </w:r>
      <w:r>
        <w:rPr>
          <w:rFonts w:ascii="Times New Roman" w:hAnsi="Times New Roman" w:cs="Times New Roman"/>
          <w:spacing w:val="-2"/>
          <w:sz w:val="28"/>
          <w:szCs w:val="28"/>
        </w:rPr>
        <w:t>з повторного відстеження результативності цього акта.</w:t>
      </w:r>
    </w:p>
    <w:p w:rsidR="009A722B" w:rsidRPr="00C83F64" w:rsidRDefault="005A3117" w:rsidP="007B4B56">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9A722B">
        <w:rPr>
          <w:rFonts w:ascii="Times New Roman" w:hAnsi="Times New Roman" w:cs="Times New Roman"/>
          <w:sz w:val="28"/>
          <w:szCs w:val="28"/>
        </w:rPr>
        <w:t xml:space="preserve">ідстеження результативності </w:t>
      </w:r>
      <w:r w:rsidR="007B4B56">
        <w:rPr>
          <w:rFonts w:ascii="Times New Roman" w:hAnsi="Times New Roman" w:cs="Times New Roman"/>
          <w:sz w:val="28"/>
          <w:szCs w:val="28"/>
        </w:rPr>
        <w:t xml:space="preserve">дії </w:t>
      </w:r>
      <w:r w:rsidR="009A722B">
        <w:rPr>
          <w:rFonts w:ascii="Times New Roman" w:hAnsi="Times New Roman" w:cs="Times New Roman"/>
          <w:sz w:val="28"/>
          <w:szCs w:val="28"/>
        </w:rPr>
        <w:t>регуляторного акта</w:t>
      </w:r>
      <w:r>
        <w:rPr>
          <w:rFonts w:ascii="Times New Roman" w:hAnsi="Times New Roman" w:cs="Times New Roman"/>
          <w:sz w:val="28"/>
          <w:szCs w:val="28"/>
        </w:rPr>
        <w:t xml:space="preserve"> здійснюватиметься </w:t>
      </w:r>
      <w:r w:rsidR="00C2486F">
        <w:rPr>
          <w:rFonts w:ascii="Times New Roman" w:hAnsi="Times New Roman" w:cs="Times New Roman"/>
          <w:sz w:val="28"/>
          <w:szCs w:val="28"/>
        </w:rPr>
        <w:t xml:space="preserve">Державною митною службою України </w:t>
      </w:r>
      <w:r>
        <w:rPr>
          <w:rFonts w:ascii="Times New Roman" w:hAnsi="Times New Roman" w:cs="Times New Roman"/>
          <w:sz w:val="28"/>
          <w:szCs w:val="28"/>
        </w:rPr>
        <w:t>за</w:t>
      </w:r>
      <w:r w:rsidR="00CE1349">
        <w:rPr>
          <w:rFonts w:ascii="Times New Roman" w:hAnsi="Times New Roman" w:cs="Times New Roman"/>
          <w:sz w:val="28"/>
          <w:szCs w:val="28"/>
        </w:rPr>
        <w:t xml:space="preserve"> допомогою статистичного методу на підставі даних, отриманих від митних органів.</w:t>
      </w:r>
    </w:p>
    <w:p w:rsidR="00C76A52" w:rsidRPr="00C83F64" w:rsidRDefault="00C76A52" w:rsidP="007B4B56">
      <w:pPr>
        <w:spacing w:line="240" w:lineRule="auto"/>
        <w:rPr>
          <w:rFonts w:ascii="Times New Roman" w:hAnsi="Times New Roman" w:cs="Times New Roman"/>
          <w:sz w:val="28"/>
          <w:szCs w:val="28"/>
        </w:rPr>
      </w:pPr>
    </w:p>
    <w:p w:rsidR="002733D1" w:rsidRDefault="002733D1" w:rsidP="007B4B56">
      <w:pPr>
        <w:shd w:val="clear" w:color="auto" w:fill="FFFFFF" w:themeFill="background1"/>
        <w:spacing w:line="240" w:lineRule="auto"/>
        <w:jc w:val="both"/>
        <w:rPr>
          <w:rFonts w:ascii="Times New Roman" w:hAnsi="Times New Roman" w:cs="Times New Roman"/>
          <w:b/>
          <w:sz w:val="28"/>
          <w:szCs w:val="28"/>
        </w:rPr>
      </w:pPr>
      <w:r>
        <w:rPr>
          <w:rFonts w:ascii="Times New Roman" w:hAnsi="Times New Roman" w:cs="Times New Roman"/>
          <w:b/>
          <w:sz w:val="28"/>
          <w:szCs w:val="28"/>
        </w:rPr>
        <w:t>В. о. Голови Державної</w:t>
      </w:r>
    </w:p>
    <w:p w:rsidR="008D69FC" w:rsidRDefault="002733D1" w:rsidP="007B4B56">
      <w:pPr>
        <w:shd w:val="clear" w:color="auto" w:fill="FFFFFF" w:themeFill="background1"/>
        <w:spacing w:line="240" w:lineRule="auto"/>
        <w:jc w:val="both"/>
        <w:rPr>
          <w:rFonts w:ascii="Times New Roman" w:hAnsi="Times New Roman" w:cs="Times New Roman"/>
          <w:b/>
          <w:sz w:val="28"/>
          <w:szCs w:val="28"/>
        </w:rPr>
      </w:pPr>
      <w:r>
        <w:rPr>
          <w:rFonts w:ascii="Times New Roman" w:hAnsi="Times New Roman" w:cs="Times New Roman"/>
          <w:b/>
          <w:sz w:val="28"/>
          <w:szCs w:val="28"/>
        </w:rPr>
        <w:t>митної служби України</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Євгеній ЄНТІС</w:t>
      </w:r>
    </w:p>
    <w:p w:rsidR="008D69FC" w:rsidRDefault="008D69FC">
      <w:pPr>
        <w:rPr>
          <w:rFonts w:ascii="Times New Roman" w:hAnsi="Times New Roman" w:cs="Times New Roman"/>
          <w:b/>
          <w:sz w:val="28"/>
          <w:szCs w:val="28"/>
        </w:rPr>
      </w:pPr>
      <w:r>
        <w:rPr>
          <w:rFonts w:ascii="Times New Roman" w:hAnsi="Times New Roman" w:cs="Times New Roman"/>
          <w:b/>
          <w:sz w:val="28"/>
          <w:szCs w:val="28"/>
        </w:rPr>
        <w:br w:type="page"/>
      </w:r>
    </w:p>
    <w:p w:rsidR="008D69FC" w:rsidRPr="008D69FC" w:rsidRDefault="008D69FC" w:rsidP="008D69FC">
      <w:pPr>
        <w:spacing w:line="240" w:lineRule="auto"/>
        <w:jc w:val="center"/>
        <w:rPr>
          <w:rFonts w:ascii="Times New Roman" w:eastAsia="Times New Roman" w:hAnsi="Times New Roman" w:cs="Times New Roman"/>
          <w:b/>
          <w:bCs/>
          <w:sz w:val="28"/>
          <w:szCs w:val="28"/>
        </w:rPr>
      </w:pPr>
      <w:r w:rsidRPr="008D69FC">
        <w:rPr>
          <w:rFonts w:ascii="Times New Roman" w:eastAsia="Times New Roman" w:hAnsi="Times New Roman" w:cs="Times New Roman"/>
          <w:b/>
          <w:bCs/>
          <w:sz w:val="28"/>
          <w:szCs w:val="28"/>
        </w:rPr>
        <w:lastRenderedPageBreak/>
        <w:t>ВИТРАТИ</w:t>
      </w:r>
      <w:r w:rsidRPr="008D69FC">
        <w:rPr>
          <w:rFonts w:ascii="Times New Roman" w:eastAsia="Times New Roman" w:hAnsi="Times New Roman" w:cs="Times New Roman"/>
          <w:sz w:val="24"/>
          <w:szCs w:val="24"/>
        </w:rPr>
        <w:br/>
      </w:r>
      <w:r w:rsidRPr="008D69FC">
        <w:rPr>
          <w:rFonts w:ascii="Times New Roman" w:eastAsia="Times New Roman" w:hAnsi="Times New Roman" w:cs="Times New Roman"/>
          <w:b/>
          <w:bCs/>
          <w:sz w:val="28"/>
          <w:szCs w:val="28"/>
        </w:rPr>
        <w:t>на одного суб’єкта господарювання великого і середнього підприємництва, які виникають внаслідок дії регуляторного акта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20"/>
        <w:gridCol w:w="5970"/>
        <w:gridCol w:w="1213"/>
        <w:gridCol w:w="1211"/>
      </w:tblGrid>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bookmarkStart w:id="3" w:name="n178"/>
            <w:bookmarkEnd w:id="3"/>
            <w:r w:rsidRPr="008D69FC">
              <w:rPr>
                <w:rFonts w:ascii="Times New Roman" w:eastAsia="Times New Roman" w:hAnsi="Times New Roman" w:cs="Times New Roman"/>
                <w:sz w:val="24"/>
                <w:szCs w:val="24"/>
              </w:rPr>
              <w:t>Порядковий номер</w:t>
            </w:r>
          </w:p>
        </w:tc>
        <w:tc>
          <w:tcPr>
            <w:tcW w:w="3011"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За перший рік</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За п’ять років</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1</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2</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3</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4</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5</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6</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оборотні активи (матеріали, канцелярські товари тощо),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7</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пов’язані із наймом додаткового персоналу,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8</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Інше (</w:t>
            </w:r>
            <w:r w:rsidRPr="008D69FC">
              <w:rPr>
                <w:rFonts w:ascii="Times New Roman" w:eastAsia="Times New Roman" w:hAnsi="Times New Roman" w:cs="Times New Roman"/>
                <w:b/>
                <w:sz w:val="24"/>
                <w:szCs w:val="24"/>
              </w:rPr>
              <w:t>разові витрати, пов’язані з необхідністю ознайомлення з новими регуляторними вимогами</w:t>
            </w:r>
            <w:r w:rsidRPr="008D69FC">
              <w:rPr>
                <w:rFonts w:ascii="Times New Roman" w:eastAsia="Times New Roman" w:hAnsi="Times New Roman" w:cs="Times New Roman"/>
                <w:sz w:val="24"/>
                <w:szCs w:val="24"/>
              </w:rPr>
              <w:t>),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29,2</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29,2</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9</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РАЗОМ (сума рядків: 1 + 2 + 3 + 4 + 5 + 6 + 7 + 8),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29,2</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29,2</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10</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38</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38</w:t>
            </w:r>
          </w:p>
        </w:tc>
      </w:tr>
      <w:tr w:rsidR="008D69FC" w:rsidRPr="008D69FC" w:rsidTr="008D69FC">
        <w:trPr>
          <w:jc w:val="center"/>
        </w:trPr>
        <w:tc>
          <w:tcPr>
            <w:tcW w:w="766"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11</w:t>
            </w:r>
          </w:p>
        </w:tc>
        <w:tc>
          <w:tcPr>
            <w:tcW w:w="301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1 109,6</w:t>
            </w:r>
          </w:p>
        </w:tc>
        <w:tc>
          <w:tcPr>
            <w:tcW w:w="612"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1 109,6</w:t>
            </w:r>
          </w:p>
        </w:tc>
      </w:tr>
    </w:tbl>
    <w:p w:rsidR="008D69FC" w:rsidRPr="008D69FC" w:rsidRDefault="008D69FC" w:rsidP="008D69FC">
      <w:pPr>
        <w:spacing w:line="240" w:lineRule="auto"/>
        <w:ind w:left="450" w:right="450"/>
        <w:jc w:val="center"/>
        <w:rPr>
          <w:rFonts w:ascii="Times New Roman" w:eastAsia="Times New Roman" w:hAnsi="Times New Roman" w:cs="Times New Roman"/>
          <w:sz w:val="6"/>
          <w:szCs w:val="24"/>
        </w:rPr>
      </w:pPr>
      <w:bookmarkStart w:id="4" w:name="n179"/>
      <w:bookmarkEnd w:id="4"/>
    </w:p>
    <w:p w:rsidR="008D69FC" w:rsidRPr="008D69FC" w:rsidRDefault="008D69FC" w:rsidP="008D69FC">
      <w:pPr>
        <w:spacing w:line="240" w:lineRule="auto"/>
        <w:ind w:left="450" w:right="450"/>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58"/>
        <w:gridCol w:w="1519"/>
        <w:gridCol w:w="1884"/>
        <w:gridCol w:w="1553"/>
      </w:tblGrid>
      <w:tr w:rsidR="008D69FC" w:rsidRPr="008D69FC" w:rsidTr="00A45841">
        <w:tc>
          <w:tcPr>
            <w:tcW w:w="2501"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bookmarkStart w:id="5" w:name="n180"/>
            <w:bookmarkEnd w:id="5"/>
            <w:r w:rsidRPr="008D69FC">
              <w:rPr>
                <w:rFonts w:ascii="Times New Roman" w:eastAsia="Times New Roman" w:hAnsi="Times New Roman" w:cs="Times New Roman"/>
                <w:sz w:val="24"/>
                <w:szCs w:val="24"/>
              </w:rPr>
              <w:t>Вид витрат</w:t>
            </w:r>
          </w:p>
        </w:tc>
        <w:tc>
          <w:tcPr>
            <w:tcW w:w="766"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У перший рік</w:t>
            </w:r>
          </w:p>
        </w:tc>
        <w:tc>
          <w:tcPr>
            <w:tcW w:w="950"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Періодичні (за рік)</w:t>
            </w:r>
          </w:p>
        </w:tc>
        <w:tc>
          <w:tcPr>
            <w:tcW w:w="783"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за п’ять років</w:t>
            </w:r>
          </w:p>
        </w:tc>
      </w:tr>
      <w:tr w:rsidR="008D69FC" w:rsidRPr="008D69FC" w:rsidTr="00A45841">
        <w:trPr>
          <w:trHeight w:val="891"/>
        </w:trPr>
        <w:tc>
          <w:tcPr>
            <w:tcW w:w="2501" w:type="pct"/>
            <w:tcBorders>
              <w:bottom w:val="single" w:sz="4" w:space="0" w:color="auto"/>
            </w:tcBorders>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766"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950"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783"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r>
      <w:tr w:rsidR="008D69FC" w:rsidRPr="008D69FC" w:rsidTr="00A45841">
        <w:trPr>
          <w:trHeight w:val="50"/>
        </w:trPr>
        <w:tc>
          <w:tcPr>
            <w:tcW w:w="5000" w:type="pct"/>
            <w:gridSpan w:val="4"/>
            <w:tcBorders>
              <w:top w:val="single" w:sz="4" w:space="0" w:color="auto"/>
              <w:left w:val="nil"/>
              <w:bottom w:val="single" w:sz="4" w:space="0" w:color="auto"/>
              <w:right w:val="nil"/>
            </w:tcBorders>
          </w:tcPr>
          <w:p w:rsidR="008D69FC" w:rsidRPr="008D69FC" w:rsidRDefault="008D69FC" w:rsidP="008D69FC">
            <w:pPr>
              <w:spacing w:line="240" w:lineRule="auto"/>
              <w:jc w:val="center"/>
              <w:rPr>
                <w:rFonts w:ascii="Times New Roman" w:eastAsia="Times New Roman" w:hAnsi="Times New Roman" w:cs="Times New Roman"/>
                <w:sz w:val="24"/>
                <w:szCs w:val="24"/>
              </w:rPr>
            </w:pPr>
          </w:p>
        </w:tc>
      </w:tr>
      <w:tr w:rsidR="008D69FC" w:rsidRPr="008D69FC" w:rsidTr="00A45841">
        <w:tc>
          <w:tcPr>
            <w:tcW w:w="2501"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bookmarkStart w:id="6" w:name="n181"/>
            <w:bookmarkEnd w:id="6"/>
            <w:r w:rsidRPr="008D69FC">
              <w:rPr>
                <w:rFonts w:ascii="Times New Roman" w:eastAsia="Times New Roman" w:hAnsi="Times New Roman" w:cs="Times New Roman"/>
                <w:sz w:val="24"/>
                <w:szCs w:val="24"/>
              </w:rPr>
              <w:t>Вид витрат</w:t>
            </w:r>
          </w:p>
        </w:tc>
        <w:tc>
          <w:tcPr>
            <w:tcW w:w="1716" w:type="pct"/>
            <w:gridSpan w:val="2"/>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 xml:space="preserve">Витрати на сплату податків та зборів </w:t>
            </w:r>
            <w:r w:rsidRPr="008D69FC">
              <w:rPr>
                <w:rFonts w:ascii="Times New Roman" w:eastAsia="Times New Roman" w:hAnsi="Times New Roman" w:cs="Times New Roman"/>
                <w:sz w:val="24"/>
                <w:szCs w:val="24"/>
                <w:lang w:val="ru-RU"/>
              </w:rPr>
              <w:t>(</w:t>
            </w:r>
            <w:r w:rsidRPr="008D69FC">
              <w:rPr>
                <w:rFonts w:ascii="Times New Roman" w:eastAsia="Times New Roman" w:hAnsi="Times New Roman" w:cs="Times New Roman"/>
                <w:sz w:val="24"/>
                <w:szCs w:val="24"/>
              </w:rPr>
              <w:t>змінених/нововведених)</w:t>
            </w:r>
          </w:p>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(за рік)</w:t>
            </w:r>
          </w:p>
        </w:tc>
        <w:tc>
          <w:tcPr>
            <w:tcW w:w="783"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за п’ять років</w:t>
            </w:r>
          </w:p>
        </w:tc>
      </w:tr>
      <w:tr w:rsidR="008D69FC" w:rsidRPr="008D69FC" w:rsidTr="00A45841">
        <w:tc>
          <w:tcPr>
            <w:tcW w:w="250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Податки та збори (зміна розміру податків/зборів, виникнення необхідності у сплаті податків/зборів)</w:t>
            </w:r>
          </w:p>
        </w:tc>
        <w:tc>
          <w:tcPr>
            <w:tcW w:w="1716" w:type="pct"/>
            <w:gridSpan w:val="2"/>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783"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r>
    </w:tbl>
    <w:p w:rsidR="008D69FC" w:rsidRPr="008D69FC" w:rsidRDefault="008D69FC" w:rsidP="008D69FC">
      <w:pPr>
        <w:spacing w:line="240" w:lineRule="auto"/>
        <w:rPr>
          <w:rFonts w:ascii="Times New Roman" w:eastAsia="Times New Roman" w:hAnsi="Times New Roman" w:cs="Times New Roman"/>
          <w:vanish/>
          <w:sz w:val="24"/>
          <w:szCs w:val="24"/>
        </w:rPr>
      </w:pPr>
      <w:bookmarkStart w:id="7" w:name="n182"/>
      <w:bookmarkEnd w:id="7"/>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34"/>
        <w:gridCol w:w="1822"/>
        <w:gridCol w:w="1820"/>
        <w:gridCol w:w="1719"/>
        <w:gridCol w:w="1517"/>
      </w:tblGrid>
      <w:tr w:rsidR="008D69FC" w:rsidRPr="008D69FC" w:rsidTr="00A45841">
        <w:tc>
          <w:tcPr>
            <w:tcW w:w="1531"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Вид витрат</w:t>
            </w:r>
          </w:p>
        </w:tc>
        <w:tc>
          <w:tcPr>
            <w:tcW w:w="919"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ведення обліку, підготовку та подання звітності (за рік)</w:t>
            </w:r>
          </w:p>
        </w:tc>
        <w:tc>
          <w:tcPr>
            <w:tcW w:w="918"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оплату штрафних санкцій за рік</w:t>
            </w:r>
          </w:p>
        </w:tc>
        <w:tc>
          <w:tcPr>
            <w:tcW w:w="867"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Разом за рік</w:t>
            </w:r>
          </w:p>
        </w:tc>
        <w:tc>
          <w:tcPr>
            <w:tcW w:w="765"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за п’ять років</w:t>
            </w:r>
          </w:p>
        </w:tc>
      </w:tr>
      <w:tr w:rsidR="008D69FC" w:rsidRPr="008D69FC" w:rsidTr="00A45841">
        <w:tc>
          <w:tcPr>
            <w:tcW w:w="1531"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пов’язані із веденням обліку, підготовкою та поданням звітності державним органам (витрати часу персоналу)</w:t>
            </w:r>
          </w:p>
        </w:tc>
        <w:tc>
          <w:tcPr>
            <w:tcW w:w="919"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918"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867"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765"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r>
    </w:tbl>
    <w:p w:rsidR="008D69FC" w:rsidRPr="008D69FC" w:rsidRDefault="008D69FC" w:rsidP="008D69FC">
      <w:pPr>
        <w:spacing w:line="240" w:lineRule="auto"/>
        <w:jc w:val="both"/>
        <w:rPr>
          <w:rFonts w:ascii="Times New Roman" w:eastAsia="Times New Roman" w:hAnsi="Times New Roman" w:cs="Times New Roman"/>
          <w:sz w:val="20"/>
          <w:szCs w:val="20"/>
        </w:rPr>
      </w:pPr>
      <w:bookmarkStart w:id="8" w:name="n183"/>
      <w:bookmarkEnd w:id="8"/>
      <w:r w:rsidRPr="008D69FC">
        <w:rPr>
          <w:rFonts w:ascii="Times New Roman" w:eastAsia="Times New Roman" w:hAnsi="Times New Roman" w:cs="Times New Roman"/>
          <w:sz w:val="20"/>
          <w:szCs w:val="20"/>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8D69FC" w:rsidRPr="008D69FC" w:rsidRDefault="008D69FC" w:rsidP="008D69FC">
      <w:pPr>
        <w:spacing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8"/>
        <w:gridCol w:w="2427"/>
        <w:gridCol w:w="1719"/>
        <w:gridCol w:w="1315"/>
        <w:gridCol w:w="1315"/>
      </w:tblGrid>
      <w:tr w:rsidR="008D69FC" w:rsidRPr="008D69FC" w:rsidTr="00A45841">
        <w:tc>
          <w:tcPr>
            <w:tcW w:w="1550"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bookmarkStart w:id="9" w:name="n184"/>
            <w:bookmarkEnd w:id="9"/>
            <w:r w:rsidRPr="008D69FC">
              <w:rPr>
                <w:rFonts w:ascii="Times New Roman" w:eastAsia="Times New Roman" w:hAnsi="Times New Roman" w:cs="Times New Roman"/>
                <w:sz w:val="24"/>
                <w:szCs w:val="24"/>
              </w:rPr>
              <w:t>Вид витрат</w:t>
            </w:r>
          </w:p>
        </w:tc>
        <w:tc>
          <w:tcPr>
            <w:tcW w:w="1200"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адміністрування заходів державного нагляду (контролю)</w:t>
            </w:r>
          </w:p>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(за рік)</w:t>
            </w:r>
          </w:p>
        </w:tc>
        <w:tc>
          <w:tcPr>
            <w:tcW w:w="850"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оплату штрафних санкцій та усунення виявлених порушень</w:t>
            </w:r>
          </w:p>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(за рік)</w:t>
            </w:r>
          </w:p>
        </w:tc>
        <w:tc>
          <w:tcPr>
            <w:tcW w:w="650"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Разом за рік</w:t>
            </w:r>
          </w:p>
        </w:tc>
        <w:tc>
          <w:tcPr>
            <w:tcW w:w="650" w:type="pct"/>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за п’ять років</w:t>
            </w:r>
          </w:p>
        </w:tc>
      </w:tr>
      <w:tr w:rsidR="008D69FC" w:rsidRPr="008D69FC" w:rsidTr="00A45841">
        <w:tc>
          <w:tcPr>
            <w:tcW w:w="1550" w:type="pct"/>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850"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650"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650" w:type="pct"/>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r>
    </w:tbl>
    <w:p w:rsidR="008D69FC" w:rsidRPr="008D69FC" w:rsidRDefault="008D69FC" w:rsidP="008D69FC">
      <w:pPr>
        <w:spacing w:line="240" w:lineRule="auto"/>
        <w:jc w:val="both"/>
        <w:rPr>
          <w:rFonts w:ascii="Times New Roman" w:eastAsia="Times New Roman" w:hAnsi="Times New Roman" w:cs="Times New Roman"/>
          <w:sz w:val="20"/>
          <w:szCs w:val="20"/>
        </w:rPr>
      </w:pPr>
      <w:bookmarkStart w:id="10" w:name="n185"/>
      <w:bookmarkEnd w:id="10"/>
      <w:r w:rsidRPr="008D69FC">
        <w:rPr>
          <w:rFonts w:ascii="Times New Roman" w:eastAsia="Times New Roman" w:hAnsi="Times New Roman" w:cs="Times New Roman"/>
          <w:sz w:val="20"/>
          <w:szCs w:val="20"/>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rsidR="008D69FC" w:rsidRPr="008D69FC" w:rsidRDefault="008D69FC" w:rsidP="008D69FC">
      <w:pPr>
        <w:spacing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8"/>
        <w:gridCol w:w="710"/>
        <w:gridCol w:w="1112"/>
        <w:gridCol w:w="912"/>
        <w:gridCol w:w="1110"/>
        <w:gridCol w:w="1013"/>
        <w:gridCol w:w="706"/>
        <w:gridCol w:w="1213"/>
      </w:tblGrid>
      <w:tr w:rsidR="008D69FC" w:rsidRPr="008D69FC" w:rsidTr="00A45841">
        <w:tc>
          <w:tcPr>
            <w:tcW w:w="1582"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bookmarkStart w:id="11" w:name="n186"/>
            <w:bookmarkEnd w:id="11"/>
            <w:r w:rsidRPr="008D69FC">
              <w:rPr>
                <w:rFonts w:ascii="Times New Roman" w:eastAsia="Times New Roman" w:hAnsi="Times New Roman" w:cs="Times New Roman"/>
                <w:sz w:val="24"/>
                <w:szCs w:val="24"/>
              </w:rPr>
              <w:t>Вид витрат</w:t>
            </w:r>
          </w:p>
        </w:tc>
        <w:tc>
          <w:tcPr>
            <w:tcW w:w="919" w:type="pct"/>
            <w:gridSpan w:val="2"/>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проходження відповідних процедур (витрати часу, витрати на експертизи, тощо)</w:t>
            </w:r>
          </w:p>
        </w:tc>
        <w:tc>
          <w:tcPr>
            <w:tcW w:w="1020" w:type="pct"/>
            <w:gridSpan w:val="2"/>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безпосередньо на дозволи, ліцензії, сертифікати, страхові поліси</w:t>
            </w:r>
          </w:p>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(за рік - стартовий)</w:t>
            </w:r>
          </w:p>
        </w:tc>
        <w:tc>
          <w:tcPr>
            <w:tcW w:w="867" w:type="pct"/>
            <w:gridSpan w:val="2"/>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Разом за рік (стартовий)</w:t>
            </w:r>
          </w:p>
        </w:tc>
        <w:tc>
          <w:tcPr>
            <w:tcW w:w="612"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за п’ять років</w:t>
            </w:r>
          </w:p>
        </w:tc>
      </w:tr>
      <w:tr w:rsidR="008D69FC" w:rsidRPr="008D69FC" w:rsidTr="00A45841">
        <w:tc>
          <w:tcPr>
            <w:tcW w:w="1582" w:type="pct"/>
            <w:tcBorders>
              <w:bottom w:val="single" w:sz="4" w:space="0" w:color="auto"/>
            </w:tcBorders>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gridSpan w:val="2"/>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1020" w:type="pct"/>
            <w:gridSpan w:val="2"/>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867" w:type="pct"/>
            <w:gridSpan w:val="2"/>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612" w:type="pct"/>
            <w:tcBorders>
              <w:bottom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r>
      <w:tr w:rsidR="008D69FC" w:rsidRPr="008D69FC" w:rsidTr="00A45841">
        <w:tc>
          <w:tcPr>
            <w:tcW w:w="5000" w:type="pct"/>
            <w:gridSpan w:val="8"/>
            <w:tcBorders>
              <w:top w:val="single" w:sz="4" w:space="0" w:color="auto"/>
              <w:left w:val="nil"/>
              <w:bottom w:val="single" w:sz="4" w:space="0" w:color="auto"/>
              <w:right w:val="nil"/>
            </w:tcBorders>
          </w:tcPr>
          <w:p w:rsidR="008D69FC" w:rsidRPr="008D69FC" w:rsidRDefault="008D69FC" w:rsidP="008D69FC">
            <w:pPr>
              <w:spacing w:line="240" w:lineRule="auto"/>
              <w:jc w:val="center"/>
              <w:rPr>
                <w:rFonts w:ascii="Times New Roman" w:eastAsia="Times New Roman" w:hAnsi="Times New Roman" w:cs="Times New Roman"/>
                <w:sz w:val="24"/>
                <w:szCs w:val="24"/>
              </w:rPr>
            </w:pPr>
          </w:p>
          <w:p w:rsidR="008D69FC" w:rsidRDefault="008D69FC" w:rsidP="008D69FC">
            <w:pPr>
              <w:spacing w:line="240" w:lineRule="auto"/>
              <w:jc w:val="center"/>
              <w:rPr>
                <w:rFonts w:ascii="Times New Roman" w:eastAsia="Times New Roman" w:hAnsi="Times New Roman" w:cs="Times New Roman"/>
                <w:sz w:val="24"/>
                <w:szCs w:val="24"/>
              </w:rPr>
            </w:pPr>
          </w:p>
          <w:p w:rsidR="00E5678E" w:rsidRPr="008D69FC" w:rsidRDefault="00E5678E" w:rsidP="008D69FC">
            <w:pPr>
              <w:spacing w:line="240" w:lineRule="auto"/>
              <w:jc w:val="center"/>
              <w:rPr>
                <w:rFonts w:ascii="Times New Roman" w:eastAsia="Times New Roman" w:hAnsi="Times New Roman" w:cs="Times New Roman"/>
                <w:sz w:val="24"/>
                <w:szCs w:val="24"/>
              </w:rPr>
            </w:pPr>
          </w:p>
          <w:p w:rsidR="008D69FC" w:rsidRPr="008D69FC" w:rsidRDefault="008D69FC" w:rsidP="008D69FC">
            <w:pPr>
              <w:spacing w:line="240" w:lineRule="auto"/>
              <w:jc w:val="center"/>
              <w:rPr>
                <w:rFonts w:ascii="Times New Roman" w:eastAsia="Times New Roman" w:hAnsi="Times New Roman" w:cs="Times New Roman"/>
                <w:sz w:val="24"/>
                <w:szCs w:val="24"/>
              </w:rPr>
            </w:pPr>
          </w:p>
        </w:tc>
      </w:tr>
      <w:tr w:rsidR="008D69FC" w:rsidRPr="008D69FC" w:rsidTr="00A45841">
        <w:tc>
          <w:tcPr>
            <w:tcW w:w="1940" w:type="pct"/>
            <w:gridSpan w:val="2"/>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bookmarkStart w:id="12" w:name="n187"/>
            <w:bookmarkEnd w:id="12"/>
            <w:r w:rsidRPr="008D69FC">
              <w:rPr>
                <w:rFonts w:ascii="Times New Roman" w:eastAsia="Times New Roman" w:hAnsi="Times New Roman" w:cs="Times New Roman"/>
                <w:sz w:val="24"/>
                <w:szCs w:val="24"/>
              </w:rPr>
              <w:lastRenderedPageBreak/>
              <w:t>Вид витрат</w:t>
            </w:r>
          </w:p>
        </w:tc>
        <w:tc>
          <w:tcPr>
            <w:tcW w:w="1021" w:type="pct"/>
            <w:gridSpan w:val="2"/>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За рік (стартовий)</w:t>
            </w:r>
          </w:p>
        </w:tc>
        <w:tc>
          <w:tcPr>
            <w:tcW w:w="1071" w:type="pct"/>
            <w:gridSpan w:val="2"/>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Періодичні</w:t>
            </w:r>
            <w:r w:rsidRPr="008D69FC">
              <w:rPr>
                <w:rFonts w:ascii="Times New Roman" w:eastAsia="Times New Roman" w:hAnsi="Times New Roman" w:cs="Times New Roman"/>
                <w:sz w:val="24"/>
                <w:szCs w:val="24"/>
              </w:rPr>
              <w:br/>
              <w:t>(за наступний рік)</w:t>
            </w:r>
          </w:p>
        </w:tc>
        <w:tc>
          <w:tcPr>
            <w:tcW w:w="968" w:type="pct"/>
            <w:gridSpan w:val="2"/>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за п’ять років</w:t>
            </w:r>
          </w:p>
        </w:tc>
      </w:tr>
      <w:tr w:rsidR="008D69FC" w:rsidRPr="008D69FC" w:rsidTr="00A45841">
        <w:tc>
          <w:tcPr>
            <w:tcW w:w="1940" w:type="pct"/>
            <w:gridSpan w:val="2"/>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оборотні активи (матеріали, канцелярські товари тощо)</w:t>
            </w:r>
          </w:p>
        </w:tc>
        <w:tc>
          <w:tcPr>
            <w:tcW w:w="1021" w:type="pct"/>
            <w:gridSpan w:val="2"/>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1071" w:type="pct"/>
            <w:gridSpan w:val="2"/>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p>
        </w:tc>
        <w:tc>
          <w:tcPr>
            <w:tcW w:w="968" w:type="pct"/>
            <w:gridSpan w:val="2"/>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r>
    </w:tbl>
    <w:p w:rsidR="008D69FC" w:rsidRPr="008D69FC" w:rsidRDefault="008D69FC" w:rsidP="008D69FC">
      <w:pPr>
        <w:spacing w:line="240" w:lineRule="auto"/>
        <w:rPr>
          <w:rFonts w:ascii="Times New Roman" w:eastAsia="Times New Roman" w:hAnsi="Times New Roman" w:cs="Times New Roman"/>
          <w:vanish/>
          <w:sz w:val="24"/>
          <w:szCs w:val="24"/>
        </w:rPr>
      </w:pPr>
      <w:bookmarkStart w:id="13" w:name="n188"/>
      <w:bookmarkEnd w:id="13"/>
    </w:p>
    <w:tbl>
      <w:tblPr>
        <w:tblW w:w="498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31"/>
        <w:gridCol w:w="4276"/>
        <w:gridCol w:w="1823"/>
      </w:tblGrid>
      <w:tr w:rsidR="008D69FC" w:rsidRPr="008D69FC" w:rsidTr="00A45841">
        <w:tc>
          <w:tcPr>
            <w:tcW w:w="5000" w:type="pct"/>
            <w:gridSpan w:val="3"/>
            <w:tcBorders>
              <w:top w:val="nil"/>
              <w:left w:val="nil"/>
              <w:bottom w:val="single" w:sz="4" w:space="0" w:color="auto"/>
              <w:right w:val="nil"/>
            </w:tcBorders>
          </w:tcPr>
          <w:p w:rsidR="008D69FC" w:rsidRPr="008D69FC" w:rsidRDefault="008D69FC" w:rsidP="008D69FC">
            <w:pPr>
              <w:spacing w:line="240" w:lineRule="auto"/>
              <w:jc w:val="center"/>
              <w:rPr>
                <w:rFonts w:ascii="Times New Roman" w:eastAsia="Times New Roman" w:hAnsi="Times New Roman" w:cs="Times New Roman"/>
                <w:sz w:val="24"/>
                <w:szCs w:val="24"/>
              </w:rPr>
            </w:pPr>
          </w:p>
        </w:tc>
      </w:tr>
      <w:tr w:rsidR="008D69FC" w:rsidRPr="008D69FC" w:rsidTr="00A45841">
        <w:tc>
          <w:tcPr>
            <w:tcW w:w="1929" w:type="pct"/>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Вид витрат</w:t>
            </w:r>
          </w:p>
        </w:tc>
        <w:tc>
          <w:tcPr>
            <w:tcW w:w="2153" w:type="pct"/>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на оплату праці додатково найманого персоналу (за рік)</w:t>
            </w:r>
          </w:p>
        </w:tc>
        <w:tc>
          <w:tcPr>
            <w:tcW w:w="918" w:type="pct"/>
            <w:tcBorders>
              <w:top w:val="single" w:sz="4" w:space="0" w:color="auto"/>
              <w:left w:val="single" w:sz="4" w:space="0" w:color="auto"/>
              <w:bottom w:val="single" w:sz="4" w:space="0" w:color="auto"/>
              <w:right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за</w:t>
            </w:r>
            <w:r w:rsidRPr="008D69FC">
              <w:rPr>
                <w:rFonts w:ascii="Times New Roman" w:eastAsia="Times New Roman" w:hAnsi="Times New Roman" w:cs="Times New Roman"/>
                <w:sz w:val="24"/>
                <w:szCs w:val="24"/>
              </w:rPr>
              <w:br/>
              <w:t>п’ять років</w:t>
            </w:r>
          </w:p>
        </w:tc>
      </w:tr>
      <w:tr w:rsidR="008D69FC" w:rsidRPr="008D69FC" w:rsidTr="00A45841">
        <w:tc>
          <w:tcPr>
            <w:tcW w:w="1929" w:type="pct"/>
            <w:tcBorders>
              <w:top w:val="single" w:sz="4" w:space="0" w:color="auto"/>
            </w:tcBorders>
            <w:hideMark/>
          </w:tcPr>
          <w:p w:rsidR="008D69FC" w:rsidRPr="008D69FC" w:rsidRDefault="008D69FC" w:rsidP="008D69FC">
            <w:pPr>
              <w:spacing w:line="240" w:lineRule="auto"/>
              <w:rPr>
                <w:rFonts w:ascii="Times New Roman" w:eastAsia="Times New Roman" w:hAnsi="Times New Roman" w:cs="Times New Roman"/>
                <w:sz w:val="24"/>
                <w:szCs w:val="24"/>
              </w:rPr>
            </w:pPr>
            <w:r w:rsidRPr="008D69FC">
              <w:rPr>
                <w:rFonts w:ascii="Times New Roman" w:eastAsia="Times New Roman" w:hAnsi="Times New Roman" w:cs="Times New Roman"/>
                <w:sz w:val="24"/>
                <w:szCs w:val="24"/>
              </w:rPr>
              <w:t>Витрати, пов’язані із наймом додаткового персоналу</w:t>
            </w:r>
          </w:p>
        </w:tc>
        <w:tc>
          <w:tcPr>
            <w:tcW w:w="2153"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c>
          <w:tcPr>
            <w:tcW w:w="918" w:type="pct"/>
            <w:tcBorders>
              <w:top w:val="single" w:sz="4" w:space="0" w:color="auto"/>
            </w:tcBorders>
            <w:hideMark/>
          </w:tcPr>
          <w:p w:rsidR="008D69FC" w:rsidRPr="008D69FC" w:rsidRDefault="008D69FC" w:rsidP="008D69FC">
            <w:pPr>
              <w:spacing w:line="240" w:lineRule="auto"/>
              <w:jc w:val="center"/>
              <w:rPr>
                <w:rFonts w:ascii="Times New Roman" w:eastAsia="Times New Roman" w:hAnsi="Times New Roman" w:cs="Times New Roman"/>
                <w:sz w:val="24"/>
                <w:szCs w:val="24"/>
                <w:lang w:val="en-US"/>
              </w:rPr>
            </w:pPr>
            <w:r w:rsidRPr="008D69FC">
              <w:rPr>
                <w:rFonts w:ascii="Times New Roman" w:eastAsia="Times New Roman" w:hAnsi="Times New Roman" w:cs="Times New Roman"/>
                <w:sz w:val="24"/>
                <w:szCs w:val="24"/>
                <w:lang w:val="en-US"/>
              </w:rPr>
              <w:t>0</w:t>
            </w:r>
          </w:p>
        </w:tc>
      </w:tr>
    </w:tbl>
    <w:p w:rsidR="008D69FC" w:rsidRPr="008D69FC" w:rsidRDefault="008D69FC" w:rsidP="008D69FC">
      <w:pPr>
        <w:spacing w:line="240" w:lineRule="auto"/>
        <w:rPr>
          <w:rFonts w:ascii="Times New Roman" w:eastAsia="Calibri" w:hAnsi="Times New Roman" w:cs="Times New Roman"/>
          <w:sz w:val="28"/>
          <w:szCs w:val="28"/>
          <w:lang w:eastAsia="en-US"/>
        </w:rPr>
      </w:pPr>
    </w:p>
    <w:tbl>
      <w:tblPr>
        <w:tblStyle w:val="10"/>
        <w:tblW w:w="9918" w:type="dxa"/>
        <w:tblLook w:val="04A0" w:firstRow="1" w:lastRow="0" w:firstColumn="1" w:lastColumn="0" w:noHBand="0" w:noVBand="1"/>
      </w:tblPr>
      <w:tblGrid>
        <w:gridCol w:w="3823"/>
        <w:gridCol w:w="3543"/>
        <w:gridCol w:w="2552"/>
      </w:tblGrid>
      <w:tr w:rsidR="008D69FC" w:rsidRPr="008D69FC" w:rsidTr="00A45841">
        <w:tc>
          <w:tcPr>
            <w:tcW w:w="3823" w:type="dxa"/>
          </w:tcPr>
          <w:p w:rsidR="008D69FC" w:rsidRPr="008D69FC" w:rsidRDefault="008D69FC" w:rsidP="008D69FC">
            <w:pPr>
              <w:jc w:val="center"/>
              <w:rPr>
                <w:sz w:val="24"/>
              </w:rPr>
            </w:pPr>
            <w:r w:rsidRPr="008D69FC">
              <w:rPr>
                <w:sz w:val="24"/>
              </w:rPr>
              <w:t>Вид витрат</w:t>
            </w:r>
          </w:p>
        </w:tc>
        <w:tc>
          <w:tcPr>
            <w:tcW w:w="3543" w:type="dxa"/>
          </w:tcPr>
          <w:p w:rsidR="008D69FC" w:rsidRPr="008D69FC" w:rsidRDefault="008D69FC" w:rsidP="008D69FC">
            <w:pPr>
              <w:jc w:val="center"/>
              <w:rPr>
                <w:sz w:val="24"/>
              </w:rPr>
            </w:pPr>
            <w:r w:rsidRPr="008D69FC">
              <w:rPr>
                <w:sz w:val="24"/>
              </w:rPr>
              <w:t>Разові витрати, пов’язані з необхідністю ознайомлення з новими регуляторними вимогами (за рік)</w:t>
            </w:r>
          </w:p>
        </w:tc>
        <w:tc>
          <w:tcPr>
            <w:tcW w:w="2552" w:type="dxa"/>
          </w:tcPr>
          <w:p w:rsidR="008D69FC" w:rsidRPr="008D69FC" w:rsidRDefault="008D69FC" w:rsidP="008D69FC">
            <w:pPr>
              <w:jc w:val="center"/>
              <w:rPr>
                <w:sz w:val="24"/>
              </w:rPr>
            </w:pPr>
            <w:r w:rsidRPr="008D69FC">
              <w:rPr>
                <w:sz w:val="24"/>
              </w:rPr>
              <w:t>Витрати за п’ять років</w:t>
            </w:r>
          </w:p>
        </w:tc>
      </w:tr>
      <w:tr w:rsidR="008D69FC" w:rsidRPr="008D69FC" w:rsidTr="00A45841">
        <w:tc>
          <w:tcPr>
            <w:tcW w:w="3823" w:type="dxa"/>
          </w:tcPr>
          <w:p w:rsidR="008D69FC" w:rsidRPr="008D69FC" w:rsidRDefault="008D69FC" w:rsidP="008D69FC">
            <w:pPr>
              <w:rPr>
                <w:sz w:val="24"/>
              </w:rPr>
            </w:pPr>
            <w:r w:rsidRPr="008D69FC">
              <w:rPr>
                <w:sz w:val="24"/>
              </w:rPr>
              <w:t>Інше (разові витрати, пов’язані з необхідністю ознайомлення з новими регуляторними вимогами)</w:t>
            </w:r>
          </w:p>
        </w:tc>
        <w:tc>
          <w:tcPr>
            <w:tcW w:w="3543" w:type="dxa"/>
          </w:tcPr>
          <w:p w:rsidR="008D69FC" w:rsidRPr="008D69FC" w:rsidRDefault="008D69FC" w:rsidP="008D69FC">
            <w:pPr>
              <w:jc w:val="center"/>
              <w:rPr>
                <w:sz w:val="24"/>
              </w:rPr>
            </w:pPr>
            <w:r w:rsidRPr="008D69FC">
              <w:rPr>
                <w:sz w:val="24"/>
              </w:rPr>
              <w:t>29,2 грн.</w:t>
            </w:r>
          </w:p>
        </w:tc>
        <w:tc>
          <w:tcPr>
            <w:tcW w:w="2552" w:type="dxa"/>
          </w:tcPr>
          <w:p w:rsidR="008D69FC" w:rsidRPr="008D69FC" w:rsidRDefault="008D69FC" w:rsidP="008D69FC">
            <w:pPr>
              <w:jc w:val="center"/>
              <w:rPr>
                <w:sz w:val="24"/>
              </w:rPr>
            </w:pPr>
            <w:r w:rsidRPr="008D69FC">
              <w:rPr>
                <w:sz w:val="24"/>
              </w:rPr>
              <w:t>29,2 грн.</w:t>
            </w:r>
          </w:p>
        </w:tc>
      </w:tr>
      <w:tr w:rsidR="008D69FC" w:rsidRPr="008D69FC" w:rsidTr="00A45841">
        <w:tc>
          <w:tcPr>
            <w:tcW w:w="3823" w:type="dxa"/>
          </w:tcPr>
          <w:p w:rsidR="008D69FC" w:rsidRPr="008D69FC" w:rsidRDefault="008D69FC" w:rsidP="008D69FC">
            <w:pPr>
              <w:rPr>
                <w:sz w:val="24"/>
              </w:rPr>
            </w:pPr>
          </w:p>
        </w:tc>
        <w:tc>
          <w:tcPr>
            <w:tcW w:w="3543" w:type="dxa"/>
          </w:tcPr>
          <w:p w:rsidR="008D69FC" w:rsidRPr="008D69FC" w:rsidRDefault="008D69FC" w:rsidP="008D69FC">
            <w:pPr>
              <w:rPr>
                <w:sz w:val="24"/>
              </w:rPr>
            </w:pPr>
          </w:p>
        </w:tc>
        <w:tc>
          <w:tcPr>
            <w:tcW w:w="2552" w:type="dxa"/>
          </w:tcPr>
          <w:p w:rsidR="008D69FC" w:rsidRPr="008D69FC" w:rsidRDefault="008D69FC" w:rsidP="008D69FC">
            <w:pPr>
              <w:rPr>
                <w:sz w:val="24"/>
              </w:rPr>
            </w:pPr>
          </w:p>
        </w:tc>
      </w:tr>
    </w:tbl>
    <w:p w:rsidR="008D69FC" w:rsidRPr="008D69FC" w:rsidRDefault="008D69FC" w:rsidP="008D69FC">
      <w:pPr>
        <w:spacing w:line="240" w:lineRule="auto"/>
        <w:jc w:val="center"/>
        <w:rPr>
          <w:rFonts w:ascii="Times New Roman" w:eastAsia="Calibri" w:hAnsi="Times New Roman" w:cs="Times New Roman"/>
          <w:sz w:val="28"/>
          <w:szCs w:val="28"/>
          <w:lang w:eastAsia="en-US"/>
        </w:rPr>
      </w:pPr>
      <w:r w:rsidRPr="008D69FC">
        <w:rPr>
          <w:rFonts w:ascii="Times New Roman" w:eastAsia="Calibri" w:hAnsi="Times New Roman" w:cs="Times New Roman"/>
          <w:sz w:val="28"/>
          <w:szCs w:val="28"/>
          <w:lang w:eastAsia="en-US"/>
        </w:rPr>
        <w:t>______________</w:t>
      </w:r>
    </w:p>
    <w:p w:rsidR="004F6583" w:rsidRPr="00C83F64" w:rsidRDefault="004F6583" w:rsidP="007B4B56">
      <w:pPr>
        <w:shd w:val="clear" w:color="auto" w:fill="FFFFFF" w:themeFill="background1"/>
        <w:spacing w:line="240" w:lineRule="auto"/>
        <w:jc w:val="both"/>
        <w:rPr>
          <w:rFonts w:ascii="Times New Roman" w:eastAsia="Times New Roman" w:hAnsi="Times New Roman" w:cs="Times New Roman"/>
          <w:b/>
          <w:sz w:val="28"/>
          <w:szCs w:val="28"/>
        </w:rPr>
      </w:pPr>
    </w:p>
    <w:sectPr w:rsidR="004F6583" w:rsidRPr="00C83F64" w:rsidSect="002E6208">
      <w:headerReference w:type="default" r:id="rId8"/>
      <w:headerReference w:type="first" r:id="rId9"/>
      <w:pgSz w:w="11909" w:h="16834"/>
      <w:pgMar w:top="851" w:right="567" w:bottom="851" w:left="1418" w:header="255"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779" w:rsidRDefault="00B53779" w:rsidP="0005782A">
      <w:pPr>
        <w:spacing w:line="240" w:lineRule="auto"/>
      </w:pPr>
      <w:r>
        <w:separator/>
      </w:r>
    </w:p>
  </w:endnote>
  <w:endnote w:type="continuationSeparator" w:id="0">
    <w:p w:rsidR="00B53779" w:rsidRDefault="00B53779" w:rsidP="0005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779" w:rsidRDefault="00B53779" w:rsidP="0005782A">
      <w:pPr>
        <w:spacing w:line="240" w:lineRule="auto"/>
      </w:pPr>
      <w:r>
        <w:separator/>
      </w:r>
    </w:p>
  </w:footnote>
  <w:footnote w:type="continuationSeparator" w:id="0">
    <w:p w:rsidR="00B53779" w:rsidRDefault="00B53779" w:rsidP="00057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191445"/>
      <w:docPartObj>
        <w:docPartGallery w:val="Page Numbers (Top of Page)"/>
        <w:docPartUnique/>
      </w:docPartObj>
    </w:sdtPr>
    <w:sdtEndPr>
      <w:rPr>
        <w:rFonts w:ascii="Times New Roman" w:hAnsi="Times New Roman" w:cs="Times New Roman"/>
        <w:sz w:val="20"/>
        <w:szCs w:val="24"/>
      </w:rPr>
    </w:sdtEndPr>
    <w:sdtContent>
      <w:p w:rsidR="002F4643" w:rsidRDefault="002F4643">
        <w:pPr>
          <w:pStyle w:val="af"/>
          <w:jc w:val="center"/>
        </w:pPr>
      </w:p>
      <w:p w:rsidR="002F4643" w:rsidRPr="00893768" w:rsidRDefault="00FA445F">
        <w:pPr>
          <w:pStyle w:val="af"/>
          <w:jc w:val="center"/>
          <w:rPr>
            <w:rFonts w:ascii="Times New Roman" w:hAnsi="Times New Roman" w:cs="Times New Roman"/>
            <w:sz w:val="20"/>
            <w:szCs w:val="24"/>
          </w:rPr>
        </w:pPr>
        <w:r w:rsidRPr="00893768">
          <w:rPr>
            <w:rFonts w:ascii="Times New Roman" w:hAnsi="Times New Roman" w:cs="Times New Roman"/>
            <w:sz w:val="20"/>
            <w:szCs w:val="24"/>
          </w:rPr>
          <w:fldChar w:fldCharType="begin"/>
        </w:r>
        <w:r w:rsidR="002F4643" w:rsidRPr="00893768">
          <w:rPr>
            <w:rFonts w:ascii="Times New Roman" w:hAnsi="Times New Roman" w:cs="Times New Roman"/>
            <w:sz w:val="20"/>
            <w:szCs w:val="24"/>
          </w:rPr>
          <w:instrText>PAGE   \* MERGEFORMAT</w:instrText>
        </w:r>
        <w:r w:rsidRPr="00893768">
          <w:rPr>
            <w:rFonts w:ascii="Times New Roman" w:hAnsi="Times New Roman" w:cs="Times New Roman"/>
            <w:sz w:val="20"/>
            <w:szCs w:val="24"/>
          </w:rPr>
          <w:fldChar w:fldCharType="separate"/>
        </w:r>
        <w:r w:rsidR="009A5CBE">
          <w:rPr>
            <w:rFonts w:ascii="Times New Roman" w:hAnsi="Times New Roman" w:cs="Times New Roman"/>
            <w:noProof/>
            <w:sz w:val="20"/>
            <w:szCs w:val="24"/>
          </w:rPr>
          <w:t>12</w:t>
        </w:r>
        <w:r w:rsidRPr="00893768">
          <w:rPr>
            <w:rFonts w:ascii="Times New Roman" w:hAnsi="Times New Roman" w:cs="Times New Roman"/>
            <w:sz w:val="20"/>
            <w:szCs w:val="24"/>
          </w:rPr>
          <w:fldChar w:fldCharType="end"/>
        </w:r>
      </w:p>
    </w:sdtContent>
  </w:sdt>
  <w:p w:rsidR="002F4643" w:rsidRDefault="002F4643">
    <w:pPr>
      <w:pStyle w:val="a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643" w:rsidRDefault="002F4643">
    <w:pPr>
      <w:pStyle w:val="af"/>
      <w:jc w:val="center"/>
    </w:pPr>
  </w:p>
  <w:p w:rsidR="002F4643" w:rsidRDefault="002F4643">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C6FF1"/>
    <w:multiLevelType w:val="hybridMultilevel"/>
    <w:tmpl w:val="F95611A2"/>
    <w:lvl w:ilvl="0" w:tplc="0E88D2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E8E6E77"/>
    <w:multiLevelType w:val="multilevel"/>
    <w:tmpl w:val="4218FEB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59"/>
    <w:rsid w:val="000015FC"/>
    <w:rsid w:val="0000208C"/>
    <w:rsid w:val="00004F74"/>
    <w:rsid w:val="000066D7"/>
    <w:rsid w:val="00010266"/>
    <w:rsid w:val="000131F9"/>
    <w:rsid w:val="00022C6D"/>
    <w:rsid w:val="00024B2B"/>
    <w:rsid w:val="00026348"/>
    <w:rsid w:val="00027517"/>
    <w:rsid w:val="000302EA"/>
    <w:rsid w:val="000313A1"/>
    <w:rsid w:val="000367D9"/>
    <w:rsid w:val="0003735D"/>
    <w:rsid w:val="000413C1"/>
    <w:rsid w:val="000448A6"/>
    <w:rsid w:val="00045099"/>
    <w:rsid w:val="00046735"/>
    <w:rsid w:val="00046C04"/>
    <w:rsid w:val="00051AE6"/>
    <w:rsid w:val="00052350"/>
    <w:rsid w:val="000535B5"/>
    <w:rsid w:val="0005782A"/>
    <w:rsid w:val="000652B6"/>
    <w:rsid w:val="00072759"/>
    <w:rsid w:val="000727FF"/>
    <w:rsid w:val="00075585"/>
    <w:rsid w:val="00077561"/>
    <w:rsid w:val="00077C0A"/>
    <w:rsid w:val="00080D36"/>
    <w:rsid w:val="00083B28"/>
    <w:rsid w:val="00085A7E"/>
    <w:rsid w:val="00086500"/>
    <w:rsid w:val="00092C42"/>
    <w:rsid w:val="000A1C59"/>
    <w:rsid w:val="000A51AA"/>
    <w:rsid w:val="000A7ECA"/>
    <w:rsid w:val="000B0560"/>
    <w:rsid w:val="000B43CF"/>
    <w:rsid w:val="000C132D"/>
    <w:rsid w:val="000C2908"/>
    <w:rsid w:val="000C6015"/>
    <w:rsid w:val="000D4262"/>
    <w:rsid w:val="000D5902"/>
    <w:rsid w:val="000D76C8"/>
    <w:rsid w:val="000E086D"/>
    <w:rsid w:val="000E3572"/>
    <w:rsid w:val="000E6B3E"/>
    <w:rsid w:val="000F368B"/>
    <w:rsid w:val="000F3C8B"/>
    <w:rsid w:val="000F6252"/>
    <w:rsid w:val="000F7835"/>
    <w:rsid w:val="001015AA"/>
    <w:rsid w:val="00103572"/>
    <w:rsid w:val="001057C8"/>
    <w:rsid w:val="0011145C"/>
    <w:rsid w:val="00111E38"/>
    <w:rsid w:val="00115BAD"/>
    <w:rsid w:val="0011624E"/>
    <w:rsid w:val="0011641D"/>
    <w:rsid w:val="00120863"/>
    <w:rsid w:val="001230A0"/>
    <w:rsid w:val="00123200"/>
    <w:rsid w:val="00124620"/>
    <w:rsid w:val="00125488"/>
    <w:rsid w:val="00126481"/>
    <w:rsid w:val="00131E9E"/>
    <w:rsid w:val="001331F6"/>
    <w:rsid w:val="00134316"/>
    <w:rsid w:val="001370A3"/>
    <w:rsid w:val="0013724C"/>
    <w:rsid w:val="00140CFF"/>
    <w:rsid w:val="00141329"/>
    <w:rsid w:val="00141898"/>
    <w:rsid w:val="00153AFC"/>
    <w:rsid w:val="00154FB2"/>
    <w:rsid w:val="00161529"/>
    <w:rsid w:val="00163327"/>
    <w:rsid w:val="00184386"/>
    <w:rsid w:val="001A0305"/>
    <w:rsid w:val="001A1AFC"/>
    <w:rsid w:val="001A2503"/>
    <w:rsid w:val="001B0BE1"/>
    <w:rsid w:val="001B4D03"/>
    <w:rsid w:val="001B5A74"/>
    <w:rsid w:val="001B609F"/>
    <w:rsid w:val="001B7FFE"/>
    <w:rsid w:val="001C2951"/>
    <w:rsid w:val="001C5BB2"/>
    <w:rsid w:val="001D018F"/>
    <w:rsid w:val="001D54EC"/>
    <w:rsid w:val="001D5725"/>
    <w:rsid w:val="001D5BC5"/>
    <w:rsid w:val="001D6CEC"/>
    <w:rsid w:val="001E1F3C"/>
    <w:rsid w:val="001E5C91"/>
    <w:rsid w:val="001E6969"/>
    <w:rsid w:val="001F441B"/>
    <w:rsid w:val="001F713B"/>
    <w:rsid w:val="00201ECA"/>
    <w:rsid w:val="002034BA"/>
    <w:rsid w:val="00210ECF"/>
    <w:rsid w:val="00214223"/>
    <w:rsid w:val="0021474E"/>
    <w:rsid w:val="00215DDD"/>
    <w:rsid w:val="00216FFC"/>
    <w:rsid w:val="00220A4E"/>
    <w:rsid w:val="00222342"/>
    <w:rsid w:val="00223A98"/>
    <w:rsid w:val="00225472"/>
    <w:rsid w:val="002268C1"/>
    <w:rsid w:val="00234ABD"/>
    <w:rsid w:val="0023584C"/>
    <w:rsid w:val="0024196C"/>
    <w:rsid w:val="002452FA"/>
    <w:rsid w:val="002453A2"/>
    <w:rsid w:val="00247FAB"/>
    <w:rsid w:val="002600A2"/>
    <w:rsid w:val="002643D7"/>
    <w:rsid w:val="00264C30"/>
    <w:rsid w:val="00265A25"/>
    <w:rsid w:val="002675FE"/>
    <w:rsid w:val="002719D4"/>
    <w:rsid w:val="002733D1"/>
    <w:rsid w:val="00275C76"/>
    <w:rsid w:val="00281B22"/>
    <w:rsid w:val="00282B88"/>
    <w:rsid w:val="0028362D"/>
    <w:rsid w:val="0028674B"/>
    <w:rsid w:val="0029147E"/>
    <w:rsid w:val="00291C9A"/>
    <w:rsid w:val="00291F07"/>
    <w:rsid w:val="002960B5"/>
    <w:rsid w:val="0029686F"/>
    <w:rsid w:val="002A11D4"/>
    <w:rsid w:val="002A1210"/>
    <w:rsid w:val="002A14A0"/>
    <w:rsid w:val="002A3252"/>
    <w:rsid w:val="002B0538"/>
    <w:rsid w:val="002B19F2"/>
    <w:rsid w:val="002C0E11"/>
    <w:rsid w:val="002C1436"/>
    <w:rsid w:val="002C2D34"/>
    <w:rsid w:val="002C2D96"/>
    <w:rsid w:val="002D0935"/>
    <w:rsid w:val="002D2286"/>
    <w:rsid w:val="002D5C88"/>
    <w:rsid w:val="002D7733"/>
    <w:rsid w:val="002E2AA9"/>
    <w:rsid w:val="002E4EEC"/>
    <w:rsid w:val="002E6208"/>
    <w:rsid w:val="002E7968"/>
    <w:rsid w:val="002F1DAF"/>
    <w:rsid w:val="002F4643"/>
    <w:rsid w:val="002F6CCD"/>
    <w:rsid w:val="00300D7E"/>
    <w:rsid w:val="00304C3C"/>
    <w:rsid w:val="00305C2A"/>
    <w:rsid w:val="003119C1"/>
    <w:rsid w:val="0031257E"/>
    <w:rsid w:val="00316CDA"/>
    <w:rsid w:val="00320873"/>
    <w:rsid w:val="00320B27"/>
    <w:rsid w:val="003214B2"/>
    <w:rsid w:val="003228D2"/>
    <w:rsid w:val="003255B1"/>
    <w:rsid w:val="0033021C"/>
    <w:rsid w:val="003306F4"/>
    <w:rsid w:val="0033292F"/>
    <w:rsid w:val="00332BB3"/>
    <w:rsid w:val="003338A7"/>
    <w:rsid w:val="00333A62"/>
    <w:rsid w:val="00340722"/>
    <w:rsid w:val="003425E6"/>
    <w:rsid w:val="00343431"/>
    <w:rsid w:val="0034386B"/>
    <w:rsid w:val="00353ADC"/>
    <w:rsid w:val="00356586"/>
    <w:rsid w:val="00356C45"/>
    <w:rsid w:val="003572A5"/>
    <w:rsid w:val="0036071C"/>
    <w:rsid w:val="00363183"/>
    <w:rsid w:val="0036502D"/>
    <w:rsid w:val="00377EDF"/>
    <w:rsid w:val="00380FF5"/>
    <w:rsid w:val="0039203D"/>
    <w:rsid w:val="003A0E49"/>
    <w:rsid w:val="003A3E97"/>
    <w:rsid w:val="003A3F68"/>
    <w:rsid w:val="003A7D3E"/>
    <w:rsid w:val="003B14B4"/>
    <w:rsid w:val="003B2F60"/>
    <w:rsid w:val="003B3A58"/>
    <w:rsid w:val="003B4BF7"/>
    <w:rsid w:val="003B51D2"/>
    <w:rsid w:val="003B753C"/>
    <w:rsid w:val="003B7688"/>
    <w:rsid w:val="003C0FF7"/>
    <w:rsid w:val="003C1E0B"/>
    <w:rsid w:val="003C1F24"/>
    <w:rsid w:val="003C5953"/>
    <w:rsid w:val="003C6A81"/>
    <w:rsid w:val="003C7C1F"/>
    <w:rsid w:val="003D095A"/>
    <w:rsid w:val="003D74FE"/>
    <w:rsid w:val="003E38BC"/>
    <w:rsid w:val="003E3960"/>
    <w:rsid w:val="003F3ACA"/>
    <w:rsid w:val="003F4DE6"/>
    <w:rsid w:val="00401607"/>
    <w:rsid w:val="0040407D"/>
    <w:rsid w:val="0041013D"/>
    <w:rsid w:val="00410559"/>
    <w:rsid w:val="00413558"/>
    <w:rsid w:val="004149A7"/>
    <w:rsid w:val="00417CB3"/>
    <w:rsid w:val="00422296"/>
    <w:rsid w:val="00423FFE"/>
    <w:rsid w:val="004279A9"/>
    <w:rsid w:val="004361A7"/>
    <w:rsid w:val="004365C5"/>
    <w:rsid w:val="00436C81"/>
    <w:rsid w:val="004402AE"/>
    <w:rsid w:val="00441EA5"/>
    <w:rsid w:val="00443FFB"/>
    <w:rsid w:val="00444E7B"/>
    <w:rsid w:val="0045028B"/>
    <w:rsid w:val="004527EB"/>
    <w:rsid w:val="00453028"/>
    <w:rsid w:val="00456AF5"/>
    <w:rsid w:val="00460FB2"/>
    <w:rsid w:val="00461EAD"/>
    <w:rsid w:val="00463322"/>
    <w:rsid w:val="00465366"/>
    <w:rsid w:val="004731A1"/>
    <w:rsid w:val="0047406C"/>
    <w:rsid w:val="004744A8"/>
    <w:rsid w:val="004745F6"/>
    <w:rsid w:val="00474A51"/>
    <w:rsid w:val="004779CF"/>
    <w:rsid w:val="0048342E"/>
    <w:rsid w:val="004835BC"/>
    <w:rsid w:val="00490F57"/>
    <w:rsid w:val="00492FA0"/>
    <w:rsid w:val="00495077"/>
    <w:rsid w:val="004958FB"/>
    <w:rsid w:val="004965F4"/>
    <w:rsid w:val="0049734E"/>
    <w:rsid w:val="00497478"/>
    <w:rsid w:val="004A1940"/>
    <w:rsid w:val="004A3B30"/>
    <w:rsid w:val="004A67C1"/>
    <w:rsid w:val="004A717C"/>
    <w:rsid w:val="004C148F"/>
    <w:rsid w:val="004C2732"/>
    <w:rsid w:val="004C518B"/>
    <w:rsid w:val="004C644C"/>
    <w:rsid w:val="004C7359"/>
    <w:rsid w:val="004C7C2E"/>
    <w:rsid w:val="004D08B1"/>
    <w:rsid w:val="004E0F3B"/>
    <w:rsid w:val="004E307C"/>
    <w:rsid w:val="004E4243"/>
    <w:rsid w:val="004E4490"/>
    <w:rsid w:val="004E538D"/>
    <w:rsid w:val="004E7ECE"/>
    <w:rsid w:val="004F08FC"/>
    <w:rsid w:val="004F6583"/>
    <w:rsid w:val="004F6B19"/>
    <w:rsid w:val="005064DD"/>
    <w:rsid w:val="00507759"/>
    <w:rsid w:val="00511192"/>
    <w:rsid w:val="00512469"/>
    <w:rsid w:val="00514029"/>
    <w:rsid w:val="005159A5"/>
    <w:rsid w:val="005174A7"/>
    <w:rsid w:val="0052313A"/>
    <w:rsid w:val="0052698B"/>
    <w:rsid w:val="00526BD2"/>
    <w:rsid w:val="005271AA"/>
    <w:rsid w:val="00527651"/>
    <w:rsid w:val="00531D94"/>
    <w:rsid w:val="00535FB0"/>
    <w:rsid w:val="005412BC"/>
    <w:rsid w:val="0054242C"/>
    <w:rsid w:val="00546967"/>
    <w:rsid w:val="00554063"/>
    <w:rsid w:val="00561FF4"/>
    <w:rsid w:val="00567026"/>
    <w:rsid w:val="0056796D"/>
    <w:rsid w:val="005729D5"/>
    <w:rsid w:val="00572BE9"/>
    <w:rsid w:val="00576006"/>
    <w:rsid w:val="0058102E"/>
    <w:rsid w:val="0058282A"/>
    <w:rsid w:val="005832D4"/>
    <w:rsid w:val="0058528A"/>
    <w:rsid w:val="005928E9"/>
    <w:rsid w:val="005A2B47"/>
    <w:rsid w:val="005A3117"/>
    <w:rsid w:val="005A42A5"/>
    <w:rsid w:val="005A5506"/>
    <w:rsid w:val="005B149D"/>
    <w:rsid w:val="005B15D6"/>
    <w:rsid w:val="005B2C96"/>
    <w:rsid w:val="005B54C0"/>
    <w:rsid w:val="005B5C15"/>
    <w:rsid w:val="005B61D8"/>
    <w:rsid w:val="005C3ABD"/>
    <w:rsid w:val="005D186B"/>
    <w:rsid w:val="005D4392"/>
    <w:rsid w:val="005D4720"/>
    <w:rsid w:val="005D6129"/>
    <w:rsid w:val="005D6D5E"/>
    <w:rsid w:val="005E5925"/>
    <w:rsid w:val="005E68A2"/>
    <w:rsid w:val="005F10E3"/>
    <w:rsid w:val="005F3786"/>
    <w:rsid w:val="005F58AB"/>
    <w:rsid w:val="0060237A"/>
    <w:rsid w:val="00603172"/>
    <w:rsid w:val="00604728"/>
    <w:rsid w:val="006057B7"/>
    <w:rsid w:val="00605C01"/>
    <w:rsid w:val="006106DA"/>
    <w:rsid w:val="0061273F"/>
    <w:rsid w:val="00615284"/>
    <w:rsid w:val="006160C3"/>
    <w:rsid w:val="0062013E"/>
    <w:rsid w:val="00625C8A"/>
    <w:rsid w:val="0063035D"/>
    <w:rsid w:val="00630C56"/>
    <w:rsid w:val="00632BF6"/>
    <w:rsid w:val="0063776B"/>
    <w:rsid w:val="00644289"/>
    <w:rsid w:val="00644CB8"/>
    <w:rsid w:val="00646902"/>
    <w:rsid w:val="0064773D"/>
    <w:rsid w:val="00655387"/>
    <w:rsid w:val="0065684F"/>
    <w:rsid w:val="00663DF8"/>
    <w:rsid w:val="00671BBD"/>
    <w:rsid w:val="00671FBF"/>
    <w:rsid w:val="00672900"/>
    <w:rsid w:val="00672C99"/>
    <w:rsid w:val="0067397D"/>
    <w:rsid w:val="00674C8F"/>
    <w:rsid w:val="00675DCB"/>
    <w:rsid w:val="00677443"/>
    <w:rsid w:val="006853A0"/>
    <w:rsid w:val="00691A4F"/>
    <w:rsid w:val="006961DA"/>
    <w:rsid w:val="006A2517"/>
    <w:rsid w:val="006A2A23"/>
    <w:rsid w:val="006A2AD8"/>
    <w:rsid w:val="006A3053"/>
    <w:rsid w:val="006A3309"/>
    <w:rsid w:val="006A5826"/>
    <w:rsid w:val="006A5B2B"/>
    <w:rsid w:val="006B0016"/>
    <w:rsid w:val="006B14D3"/>
    <w:rsid w:val="006B361F"/>
    <w:rsid w:val="006B685B"/>
    <w:rsid w:val="006B6E71"/>
    <w:rsid w:val="006B7BD9"/>
    <w:rsid w:val="006C19F9"/>
    <w:rsid w:val="006D3054"/>
    <w:rsid w:val="006E0EAA"/>
    <w:rsid w:val="006E3544"/>
    <w:rsid w:val="006E4022"/>
    <w:rsid w:val="006E7F85"/>
    <w:rsid w:val="006F4BED"/>
    <w:rsid w:val="006F5DED"/>
    <w:rsid w:val="007003EF"/>
    <w:rsid w:val="00700D84"/>
    <w:rsid w:val="00701782"/>
    <w:rsid w:val="007042E3"/>
    <w:rsid w:val="0070562D"/>
    <w:rsid w:val="007064BA"/>
    <w:rsid w:val="00715559"/>
    <w:rsid w:val="00716CF5"/>
    <w:rsid w:val="007177D7"/>
    <w:rsid w:val="007244EA"/>
    <w:rsid w:val="00730337"/>
    <w:rsid w:val="00730BEA"/>
    <w:rsid w:val="00734F9C"/>
    <w:rsid w:val="007357BE"/>
    <w:rsid w:val="00743808"/>
    <w:rsid w:val="00745033"/>
    <w:rsid w:val="00750298"/>
    <w:rsid w:val="00752979"/>
    <w:rsid w:val="00752B42"/>
    <w:rsid w:val="00754A03"/>
    <w:rsid w:val="00754F7E"/>
    <w:rsid w:val="00755844"/>
    <w:rsid w:val="00756B11"/>
    <w:rsid w:val="00756F9F"/>
    <w:rsid w:val="00762F56"/>
    <w:rsid w:val="00766D0D"/>
    <w:rsid w:val="007705FC"/>
    <w:rsid w:val="00773DF4"/>
    <w:rsid w:val="00777242"/>
    <w:rsid w:val="00780501"/>
    <w:rsid w:val="00781569"/>
    <w:rsid w:val="00787E56"/>
    <w:rsid w:val="00790416"/>
    <w:rsid w:val="00790766"/>
    <w:rsid w:val="007914A0"/>
    <w:rsid w:val="00791832"/>
    <w:rsid w:val="00794375"/>
    <w:rsid w:val="007978B7"/>
    <w:rsid w:val="007A1D79"/>
    <w:rsid w:val="007A663F"/>
    <w:rsid w:val="007A78DC"/>
    <w:rsid w:val="007B08B9"/>
    <w:rsid w:val="007B260F"/>
    <w:rsid w:val="007B4B56"/>
    <w:rsid w:val="007B4C26"/>
    <w:rsid w:val="007C3EE2"/>
    <w:rsid w:val="007C71A5"/>
    <w:rsid w:val="007C72C4"/>
    <w:rsid w:val="007C75FF"/>
    <w:rsid w:val="007D2728"/>
    <w:rsid w:val="007D3549"/>
    <w:rsid w:val="007E00CA"/>
    <w:rsid w:val="007E0C5F"/>
    <w:rsid w:val="007E72D7"/>
    <w:rsid w:val="007F34F4"/>
    <w:rsid w:val="007F4178"/>
    <w:rsid w:val="007F7BEB"/>
    <w:rsid w:val="00802119"/>
    <w:rsid w:val="008021B6"/>
    <w:rsid w:val="00803A7D"/>
    <w:rsid w:val="008048FF"/>
    <w:rsid w:val="00807AF3"/>
    <w:rsid w:val="00807BFD"/>
    <w:rsid w:val="008143DF"/>
    <w:rsid w:val="00821E89"/>
    <w:rsid w:val="00822E27"/>
    <w:rsid w:val="00824CA2"/>
    <w:rsid w:val="00825893"/>
    <w:rsid w:val="008277CE"/>
    <w:rsid w:val="00830916"/>
    <w:rsid w:val="00831760"/>
    <w:rsid w:val="00834B96"/>
    <w:rsid w:val="00834E27"/>
    <w:rsid w:val="00836E8A"/>
    <w:rsid w:val="0083737B"/>
    <w:rsid w:val="00844B56"/>
    <w:rsid w:val="00845CE8"/>
    <w:rsid w:val="00847C48"/>
    <w:rsid w:val="008513D2"/>
    <w:rsid w:val="008546F5"/>
    <w:rsid w:val="00860FBC"/>
    <w:rsid w:val="00861BCE"/>
    <w:rsid w:val="00861F16"/>
    <w:rsid w:val="00862F65"/>
    <w:rsid w:val="00864E85"/>
    <w:rsid w:val="00867F7C"/>
    <w:rsid w:val="00871F27"/>
    <w:rsid w:val="00872E99"/>
    <w:rsid w:val="00875AB8"/>
    <w:rsid w:val="00876B72"/>
    <w:rsid w:val="00881370"/>
    <w:rsid w:val="00883C45"/>
    <w:rsid w:val="008872B8"/>
    <w:rsid w:val="008919BC"/>
    <w:rsid w:val="00891B54"/>
    <w:rsid w:val="00893768"/>
    <w:rsid w:val="00894548"/>
    <w:rsid w:val="00896761"/>
    <w:rsid w:val="00896D3F"/>
    <w:rsid w:val="00897951"/>
    <w:rsid w:val="008A4463"/>
    <w:rsid w:val="008B430B"/>
    <w:rsid w:val="008B4971"/>
    <w:rsid w:val="008B4CB0"/>
    <w:rsid w:val="008B5284"/>
    <w:rsid w:val="008B7A4E"/>
    <w:rsid w:val="008C0853"/>
    <w:rsid w:val="008C0899"/>
    <w:rsid w:val="008D27EB"/>
    <w:rsid w:val="008D3F94"/>
    <w:rsid w:val="008D69FC"/>
    <w:rsid w:val="008D7400"/>
    <w:rsid w:val="008E0F06"/>
    <w:rsid w:val="008E6048"/>
    <w:rsid w:val="008F03AB"/>
    <w:rsid w:val="008F0A19"/>
    <w:rsid w:val="008F0B19"/>
    <w:rsid w:val="008F1626"/>
    <w:rsid w:val="008F524E"/>
    <w:rsid w:val="008F5282"/>
    <w:rsid w:val="00900CA3"/>
    <w:rsid w:val="00904B89"/>
    <w:rsid w:val="0090632C"/>
    <w:rsid w:val="00910193"/>
    <w:rsid w:val="0091025C"/>
    <w:rsid w:val="00913BFC"/>
    <w:rsid w:val="009158FD"/>
    <w:rsid w:val="0091601E"/>
    <w:rsid w:val="00917BA0"/>
    <w:rsid w:val="00923904"/>
    <w:rsid w:val="00926FA5"/>
    <w:rsid w:val="0092702F"/>
    <w:rsid w:val="00930D76"/>
    <w:rsid w:val="00931FA2"/>
    <w:rsid w:val="00933BEF"/>
    <w:rsid w:val="0094039A"/>
    <w:rsid w:val="009430BC"/>
    <w:rsid w:val="00945C8E"/>
    <w:rsid w:val="009466FD"/>
    <w:rsid w:val="00950238"/>
    <w:rsid w:val="00951317"/>
    <w:rsid w:val="00953A39"/>
    <w:rsid w:val="0096084C"/>
    <w:rsid w:val="00966890"/>
    <w:rsid w:val="00970F0F"/>
    <w:rsid w:val="00971E65"/>
    <w:rsid w:val="0097404D"/>
    <w:rsid w:val="00975BB3"/>
    <w:rsid w:val="00980636"/>
    <w:rsid w:val="00981C41"/>
    <w:rsid w:val="00985D47"/>
    <w:rsid w:val="009869C4"/>
    <w:rsid w:val="009871AE"/>
    <w:rsid w:val="00994C8F"/>
    <w:rsid w:val="009A1C28"/>
    <w:rsid w:val="009A1FE3"/>
    <w:rsid w:val="009A5CBE"/>
    <w:rsid w:val="009A5E5E"/>
    <w:rsid w:val="009A722B"/>
    <w:rsid w:val="009B0839"/>
    <w:rsid w:val="009B501B"/>
    <w:rsid w:val="009B752E"/>
    <w:rsid w:val="009C4AEC"/>
    <w:rsid w:val="009C5966"/>
    <w:rsid w:val="009D2A07"/>
    <w:rsid w:val="009D6238"/>
    <w:rsid w:val="009D69B9"/>
    <w:rsid w:val="009E0769"/>
    <w:rsid w:val="009E5D43"/>
    <w:rsid w:val="009E683E"/>
    <w:rsid w:val="009F6A55"/>
    <w:rsid w:val="00A03BEA"/>
    <w:rsid w:val="00A07396"/>
    <w:rsid w:val="00A1442C"/>
    <w:rsid w:val="00A1558F"/>
    <w:rsid w:val="00A1781D"/>
    <w:rsid w:val="00A20C61"/>
    <w:rsid w:val="00A30895"/>
    <w:rsid w:val="00A32E95"/>
    <w:rsid w:val="00A357B5"/>
    <w:rsid w:val="00A44431"/>
    <w:rsid w:val="00A445B4"/>
    <w:rsid w:val="00A4715E"/>
    <w:rsid w:val="00A526D3"/>
    <w:rsid w:val="00A54611"/>
    <w:rsid w:val="00A5537B"/>
    <w:rsid w:val="00A608DF"/>
    <w:rsid w:val="00A615DF"/>
    <w:rsid w:val="00A6546E"/>
    <w:rsid w:val="00A65609"/>
    <w:rsid w:val="00A66A15"/>
    <w:rsid w:val="00A72858"/>
    <w:rsid w:val="00A76BDA"/>
    <w:rsid w:val="00A804C2"/>
    <w:rsid w:val="00A823D0"/>
    <w:rsid w:val="00A841BE"/>
    <w:rsid w:val="00A87D2B"/>
    <w:rsid w:val="00A91D64"/>
    <w:rsid w:val="00A928AF"/>
    <w:rsid w:val="00A9372B"/>
    <w:rsid w:val="00A94BAB"/>
    <w:rsid w:val="00A954DC"/>
    <w:rsid w:val="00AA0418"/>
    <w:rsid w:val="00AA2E7F"/>
    <w:rsid w:val="00AA3298"/>
    <w:rsid w:val="00AA6623"/>
    <w:rsid w:val="00AB1597"/>
    <w:rsid w:val="00AB602A"/>
    <w:rsid w:val="00AB6EAB"/>
    <w:rsid w:val="00AB74E6"/>
    <w:rsid w:val="00AB7E15"/>
    <w:rsid w:val="00AB7E31"/>
    <w:rsid w:val="00AC1B7D"/>
    <w:rsid w:val="00AC348A"/>
    <w:rsid w:val="00AC3C55"/>
    <w:rsid w:val="00AC5891"/>
    <w:rsid w:val="00AD4934"/>
    <w:rsid w:val="00AE2F2F"/>
    <w:rsid w:val="00AE4AE1"/>
    <w:rsid w:val="00AE4DE5"/>
    <w:rsid w:val="00AE588D"/>
    <w:rsid w:val="00AE7C63"/>
    <w:rsid w:val="00AF15ED"/>
    <w:rsid w:val="00AF18BD"/>
    <w:rsid w:val="00AF455D"/>
    <w:rsid w:val="00AF712F"/>
    <w:rsid w:val="00AF799A"/>
    <w:rsid w:val="00B02C37"/>
    <w:rsid w:val="00B05371"/>
    <w:rsid w:val="00B13370"/>
    <w:rsid w:val="00B13B85"/>
    <w:rsid w:val="00B151F2"/>
    <w:rsid w:val="00B2191C"/>
    <w:rsid w:val="00B25C39"/>
    <w:rsid w:val="00B2630A"/>
    <w:rsid w:val="00B32984"/>
    <w:rsid w:val="00B345F8"/>
    <w:rsid w:val="00B349D2"/>
    <w:rsid w:val="00B37313"/>
    <w:rsid w:val="00B44FAC"/>
    <w:rsid w:val="00B46337"/>
    <w:rsid w:val="00B521D3"/>
    <w:rsid w:val="00B526FC"/>
    <w:rsid w:val="00B53779"/>
    <w:rsid w:val="00B53EBC"/>
    <w:rsid w:val="00B54C61"/>
    <w:rsid w:val="00B556B2"/>
    <w:rsid w:val="00B60B7F"/>
    <w:rsid w:val="00B67E97"/>
    <w:rsid w:val="00B71689"/>
    <w:rsid w:val="00B72C9E"/>
    <w:rsid w:val="00B75CD6"/>
    <w:rsid w:val="00B77D14"/>
    <w:rsid w:val="00B77FE2"/>
    <w:rsid w:val="00B813AF"/>
    <w:rsid w:val="00B81BDC"/>
    <w:rsid w:val="00B82A0B"/>
    <w:rsid w:val="00B83436"/>
    <w:rsid w:val="00B83AA2"/>
    <w:rsid w:val="00B90E90"/>
    <w:rsid w:val="00B956A6"/>
    <w:rsid w:val="00B9766E"/>
    <w:rsid w:val="00BA118E"/>
    <w:rsid w:val="00BA617C"/>
    <w:rsid w:val="00BA7BE0"/>
    <w:rsid w:val="00BB190C"/>
    <w:rsid w:val="00BB26F1"/>
    <w:rsid w:val="00BB4DAC"/>
    <w:rsid w:val="00BB5CE5"/>
    <w:rsid w:val="00BC2A7F"/>
    <w:rsid w:val="00BC7480"/>
    <w:rsid w:val="00BC7FB8"/>
    <w:rsid w:val="00BD43D9"/>
    <w:rsid w:val="00BD649E"/>
    <w:rsid w:val="00BD6711"/>
    <w:rsid w:val="00BD7EE0"/>
    <w:rsid w:val="00BE2435"/>
    <w:rsid w:val="00BE68B3"/>
    <w:rsid w:val="00BF22AC"/>
    <w:rsid w:val="00BF3E4B"/>
    <w:rsid w:val="00BF770C"/>
    <w:rsid w:val="00C02642"/>
    <w:rsid w:val="00C04526"/>
    <w:rsid w:val="00C063BC"/>
    <w:rsid w:val="00C10918"/>
    <w:rsid w:val="00C10EA9"/>
    <w:rsid w:val="00C134CE"/>
    <w:rsid w:val="00C14432"/>
    <w:rsid w:val="00C16A4A"/>
    <w:rsid w:val="00C17AA9"/>
    <w:rsid w:val="00C21EC9"/>
    <w:rsid w:val="00C227BB"/>
    <w:rsid w:val="00C23121"/>
    <w:rsid w:val="00C2486F"/>
    <w:rsid w:val="00C3500D"/>
    <w:rsid w:val="00C46D57"/>
    <w:rsid w:val="00C5168E"/>
    <w:rsid w:val="00C55AE9"/>
    <w:rsid w:val="00C56650"/>
    <w:rsid w:val="00C65282"/>
    <w:rsid w:val="00C66277"/>
    <w:rsid w:val="00C70023"/>
    <w:rsid w:val="00C723D7"/>
    <w:rsid w:val="00C76A52"/>
    <w:rsid w:val="00C8052F"/>
    <w:rsid w:val="00C81A36"/>
    <w:rsid w:val="00C83F64"/>
    <w:rsid w:val="00C84481"/>
    <w:rsid w:val="00C92B13"/>
    <w:rsid w:val="00C9684F"/>
    <w:rsid w:val="00CA37E2"/>
    <w:rsid w:val="00CA4B22"/>
    <w:rsid w:val="00CB656A"/>
    <w:rsid w:val="00CB757B"/>
    <w:rsid w:val="00CC62F7"/>
    <w:rsid w:val="00CD0682"/>
    <w:rsid w:val="00CD10D9"/>
    <w:rsid w:val="00CD22D2"/>
    <w:rsid w:val="00CD4EE6"/>
    <w:rsid w:val="00CD67B2"/>
    <w:rsid w:val="00CE1349"/>
    <w:rsid w:val="00CE415A"/>
    <w:rsid w:val="00CE4E74"/>
    <w:rsid w:val="00CE54AA"/>
    <w:rsid w:val="00CE69BC"/>
    <w:rsid w:val="00CF256B"/>
    <w:rsid w:val="00CF31A7"/>
    <w:rsid w:val="00CF4F39"/>
    <w:rsid w:val="00CF749E"/>
    <w:rsid w:val="00D05249"/>
    <w:rsid w:val="00D068DE"/>
    <w:rsid w:val="00D16BCC"/>
    <w:rsid w:val="00D1785F"/>
    <w:rsid w:val="00D21A8A"/>
    <w:rsid w:val="00D2215B"/>
    <w:rsid w:val="00D239DF"/>
    <w:rsid w:val="00D23D31"/>
    <w:rsid w:val="00D242D2"/>
    <w:rsid w:val="00D2483B"/>
    <w:rsid w:val="00D253D4"/>
    <w:rsid w:val="00D26185"/>
    <w:rsid w:val="00D2650D"/>
    <w:rsid w:val="00D408D1"/>
    <w:rsid w:val="00D40963"/>
    <w:rsid w:val="00D438BA"/>
    <w:rsid w:val="00D460C0"/>
    <w:rsid w:val="00D50CD8"/>
    <w:rsid w:val="00D511A8"/>
    <w:rsid w:val="00D55CBF"/>
    <w:rsid w:val="00D6034F"/>
    <w:rsid w:val="00D61B65"/>
    <w:rsid w:val="00D664E8"/>
    <w:rsid w:val="00D677BE"/>
    <w:rsid w:val="00D828A9"/>
    <w:rsid w:val="00D8358A"/>
    <w:rsid w:val="00D8619A"/>
    <w:rsid w:val="00D91D00"/>
    <w:rsid w:val="00D923ED"/>
    <w:rsid w:val="00D95932"/>
    <w:rsid w:val="00D974B7"/>
    <w:rsid w:val="00DA32BE"/>
    <w:rsid w:val="00DA6AD3"/>
    <w:rsid w:val="00DA71E5"/>
    <w:rsid w:val="00DA785E"/>
    <w:rsid w:val="00DB00A8"/>
    <w:rsid w:val="00DB1728"/>
    <w:rsid w:val="00DB28EF"/>
    <w:rsid w:val="00DC6824"/>
    <w:rsid w:val="00DC6A46"/>
    <w:rsid w:val="00DC7656"/>
    <w:rsid w:val="00DD138C"/>
    <w:rsid w:val="00DD39FD"/>
    <w:rsid w:val="00DD3B07"/>
    <w:rsid w:val="00DE60E7"/>
    <w:rsid w:val="00DE7C72"/>
    <w:rsid w:val="00DF0E0B"/>
    <w:rsid w:val="00DF0FD9"/>
    <w:rsid w:val="00DF20E7"/>
    <w:rsid w:val="00DF2B52"/>
    <w:rsid w:val="00DF3C74"/>
    <w:rsid w:val="00DF4F84"/>
    <w:rsid w:val="00DF53D3"/>
    <w:rsid w:val="00DF5BE2"/>
    <w:rsid w:val="00DF628C"/>
    <w:rsid w:val="00E010F5"/>
    <w:rsid w:val="00E01486"/>
    <w:rsid w:val="00E04CF8"/>
    <w:rsid w:val="00E22F8D"/>
    <w:rsid w:val="00E24702"/>
    <w:rsid w:val="00E25B73"/>
    <w:rsid w:val="00E303F0"/>
    <w:rsid w:val="00E3193F"/>
    <w:rsid w:val="00E326C7"/>
    <w:rsid w:val="00E359C4"/>
    <w:rsid w:val="00E35DDB"/>
    <w:rsid w:val="00E4127F"/>
    <w:rsid w:val="00E4240A"/>
    <w:rsid w:val="00E466B0"/>
    <w:rsid w:val="00E50D63"/>
    <w:rsid w:val="00E51EF7"/>
    <w:rsid w:val="00E52E07"/>
    <w:rsid w:val="00E53E0C"/>
    <w:rsid w:val="00E54A09"/>
    <w:rsid w:val="00E5570F"/>
    <w:rsid w:val="00E55B53"/>
    <w:rsid w:val="00E5678E"/>
    <w:rsid w:val="00E57298"/>
    <w:rsid w:val="00E60ED2"/>
    <w:rsid w:val="00E61490"/>
    <w:rsid w:val="00E709BD"/>
    <w:rsid w:val="00E7325E"/>
    <w:rsid w:val="00E7610D"/>
    <w:rsid w:val="00E76577"/>
    <w:rsid w:val="00E80C4D"/>
    <w:rsid w:val="00E85D17"/>
    <w:rsid w:val="00E85DBD"/>
    <w:rsid w:val="00E909E7"/>
    <w:rsid w:val="00E90D67"/>
    <w:rsid w:val="00E916E7"/>
    <w:rsid w:val="00E9457B"/>
    <w:rsid w:val="00EA1230"/>
    <w:rsid w:val="00EA29F3"/>
    <w:rsid w:val="00EA3DE1"/>
    <w:rsid w:val="00EA4566"/>
    <w:rsid w:val="00EB16D6"/>
    <w:rsid w:val="00EB17DB"/>
    <w:rsid w:val="00EB3B8E"/>
    <w:rsid w:val="00EB5643"/>
    <w:rsid w:val="00EB6264"/>
    <w:rsid w:val="00EC0B52"/>
    <w:rsid w:val="00EC5795"/>
    <w:rsid w:val="00EC7FC2"/>
    <w:rsid w:val="00ED079F"/>
    <w:rsid w:val="00ED0E1D"/>
    <w:rsid w:val="00EE7156"/>
    <w:rsid w:val="00EE7DB4"/>
    <w:rsid w:val="00EF631B"/>
    <w:rsid w:val="00EF7E90"/>
    <w:rsid w:val="00EF7EE3"/>
    <w:rsid w:val="00F00AF9"/>
    <w:rsid w:val="00F02373"/>
    <w:rsid w:val="00F076E2"/>
    <w:rsid w:val="00F20BA9"/>
    <w:rsid w:val="00F210C6"/>
    <w:rsid w:val="00F234A4"/>
    <w:rsid w:val="00F25E32"/>
    <w:rsid w:val="00F26C37"/>
    <w:rsid w:val="00F338C3"/>
    <w:rsid w:val="00F348C8"/>
    <w:rsid w:val="00F4000F"/>
    <w:rsid w:val="00F40043"/>
    <w:rsid w:val="00F40320"/>
    <w:rsid w:val="00F40562"/>
    <w:rsid w:val="00F4466F"/>
    <w:rsid w:val="00F465EC"/>
    <w:rsid w:val="00F57C5C"/>
    <w:rsid w:val="00F64119"/>
    <w:rsid w:val="00F6567F"/>
    <w:rsid w:val="00F65845"/>
    <w:rsid w:val="00F674F2"/>
    <w:rsid w:val="00F67B53"/>
    <w:rsid w:val="00F72773"/>
    <w:rsid w:val="00F74573"/>
    <w:rsid w:val="00F74B38"/>
    <w:rsid w:val="00F74E23"/>
    <w:rsid w:val="00F8061D"/>
    <w:rsid w:val="00F80A1B"/>
    <w:rsid w:val="00F80B51"/>
    <w:rsid w:val="00F81563"/>
    <w:rsid w:val="00F835F6"/>
    <w:rsid w:val="00F85A20"/>
    <w:rsid w:val="00F9604C"/>
    <w:rsid w:val="00F96FBB"/>
    <w:rsid w:val="00FA1824"/>
    <w:rsid w:val="00FA445F"/>
    <w:rsid w:val="00FA4CF8"/>
    <w:rsid w:val="00FB5881"/>
    <w:rsid w:val="00FC4FFA"/>
    <w:rsid w:val="00FC75FD"/>
    <w:rsid w:val="00FD1E08"/>
    <w:rsid w:val="00FD1FA3"/>
    <w:rsid w:val="00FD2B33"/>
    <w:rsid w:val="00FD4B66"/>
    <w:rsid w:val="00FD7BE4"/>
    <w:rsid w:val="00FE46C1"/>
    <w:rsid w:val="00FE5E90"/>
    <w:rsid w:val="00FF0072"/>
    <w:rsid w:val="00FF042C"/>
    <w:rsid w:val="00FF3C74"/>
    <w:rsid w:val="00FF5A0A"/>
    <w:rsid w:val="00FF6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5D2D03-3B0F-4E5D-BB28-0A74C0A2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A51AA"/>
  </w:style>
  <w:style w:type="paragraph" w:styleId="1">
    <w:name w:val="heading 1"/>
    <w:basedOn w:val="a"/>
    <w:next w:val="a"/>
    <w:rsid w:val="00FA445F"/>
    <w:pPr>
      <w:keepNext/>
      <w:keepLines/>
      <w:spacing w:before="400" w:after="120"/>
      <w:outlineLvl w:val="0"/>
    </w:pPr>
    <w:rPr>
      <w:sz w:val="40"/>
      <w:szCs w:val="40"/>
    </w:rPr>
  </w:style>
  <w:style w:type="paragraph" w:styleId="2">
    <w:name w:val="heading 2"/>
    <w:basedOn w:val="a"/>
    <w:next w:val="a"/>
    <w:rsid w:val="00FA445F"/>
    <w:pPr>
      <w:keepNext/>
      <w:keepLines/>
      <w:spacing w:before="360" w:after="120"/>
      <w:outlineLvl w:val="1"/>
    </w:pPr>
    <w:rPr>
      <w:sz w:val="32"/>
      <w:szCs w:val="32"/>
    </w:rPr>
  </w:style>
  <w:style w:type="paragraph" w:styleId="3">
    <w:name w:val="heading 3"/>
    <w:basedOn w:val="a"/>
    <w:next w:val="a"/>
    <w:rsid w:val="00FA445F"/>
    <w:pPr>
      <w:keepNext/>
      <w:keepLines/>
      <w:spacing w:before="320" w:after="80"/>
      <w:outlineLvl w:val="2"/>
    </w:pPr>
    <w:rPr>
      <w:color w:val="434343"/>
      <w:sz w:val="28"/>
      <w:szCs w:val="28"/>
    </w:rPr>
  </w:style>
  <w:style w:type="paragraph" w:styleId="4">
    <w:name w:val="heading 4"/>
    <w:basedOn w:val="a"/>
    <w:next w:val="a"/>
    <w:rsid w:val="00FA445F"/>
    <w:pPr>
      <w:keepNext/>
      <w:keepLines/>
      <w:spacing w:before="280" w:after="80"/>
      <w:outlineLvl w:val="3"/>
    </w:pPr>
    <w:rPr>
      <w:color w:val="666666"/>
      <w:sz w:val="24"/>
      <w:szCs w:val="24"/>
    </w:rPr>
  </w:style>
  <w:style w:type="paragraph" w:styleId="5">
    <w:name w:val="heading 5"/>
    <w:basedOn w:val="a"/>
    <w:next w:val="a"/>
    <w:rsid w:val="00FA445F"/>
    <w:pPr>
      <w:keepNext/>
      <w:keepLines/>
      <w:spacing w:before="240" w:after="80"/>
      <w:outlineLvl w:val="4"/>
    </w:pPr>
    <w:rPr>
      <w:color w:val="666666"/>
    </w:rPr>
  </w:style>
  <w:style w:type="paragraph" w:styleId="6">
    <w:name w:val="heading 6"/>
    <w:basedOn w:val="a"/>
    <w:next w:val="a"/>
    <w:rsid w:val="00FA445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445F"/>
    <w:tblPr>
      <w:tblCellMar>
        <w:top w:w="0" w:type="dxa"/>
        <w:left w:w="0" w:type="dxa"/>
        <w:bottom w:w="0" w:type="dxa"/>
        <w:right w:w="0" w:type="dxa"/>
      </w:tblCellMar>
    </w:tblPr>
  </w:style>
  <w:style w:type="paragraph" w:styleId="a3">
    <w:name w:val="Title"/>
    <w:basedOn w:val="a"/>
    <w:next w:val="a"/>
    <w:rsid w:val="00FA445F"/>
    <w:pPr>
      <w:keepNext/>
      <w:keepLines/>
      <w:spacing w:after="60"/>
    </w:pPr>
    <w:rPr>
      <w:sz w:val="52"/>
      <w:szCs w:val="52"/>
    </w:rPr>
  </w:style>
  <w:style w:type="paragraph" w:styleId="a4">
    <w:name w:val="Subtitle"/>
    <w:basedOn w:val="a"/>
    <w:next w:val="a"/>
    <w:rsid w:val="00FA445F"/>
    <w:pPr>
      <w:keepNext/>
      <w:keepLines/>
      <w:spacing w:after="320"/>
    </w:pPr>
    <w:rPr>
      <w:color w:val="666666"/>
      <w:sz w:val="30"/>
      <w:szCs w:val="30"/>
    </w:rPr>
  </w:style>
  <w:style w:type="table" w:customStyle="1" w:styleId="a5">
    <w:basedOn w:val="TableNormal"/>
    <w:rsid w:val="00FA445F"/>
    <w:tblPr>
      <w:tblStyleRowBandSize w:val="1"/>
      <w:tblStyleColBandSize w:val="1"/>
    </w:tblPr>
  </w:style>
  <w:style w:type="table" w:customStyle="1" w:styleId="a6">
    <w:basedOn w:val="TableNormal"/>
    <w:rsid w:val="00FA445F"/>
    <w:tblPr>
      <w:tblStyleRowBandSize w:val="1"/>
      <w:tblStyleColBandSize w:val="1"/>
    </w:tblPr>
  </w:style>
  <w:style w:type="table" w:customStyle="1" w:styleId="a7">
    <w:basedOn w:val="TableNormal"/>
    <w:rsid w:val="00FA445F"/>
    <w:tblPr>
      <w:tblStyleRowBandSize w:val="1"/>
      <w:tblStyleColBandSize w:val="1"/>
    </w:tblPr>
  </w:style>
  <w:style w:type="table" w:customStyle="1" w:styleId="a8">
    <w:basedOn w:val="TableNormal"/>
    <w:rsid w:val="00FA445F"/>
    <w:tblPr>
      <w:tblStyleRowBandSize w:val="1"/>
      <w:tblStyleColBandSize w:val="1"/>
    </w:tblPr>
  </w:style>
  <w:style w:type="table" w:customStyle="1" w:styleId="a9">
    <w:basedOn w:val="TableNormal"/>
    <w:rsid w:val="00FA445F"/>
    <w:tblPr>
      <w:tblStyleRowBandSize w:val="1"/>
      <w:tblStyleColBandSize w:val="1"/>
    </w:tblPr>
  </w:style>
  <w:style w:type="table" w:customStyle="1" w:styleId="aa">
    <w:basedOn w:val="TableNormal"/>
    <w:rsid w:val="00FA445F"/>
    <w:tblPr>
      <w:tblStyleRowBandSize w:val="1"/>
      <w:tblStyleColBandSize w:val="1"/>
    </w:tblPr>
  </w:style>
  <w:style w:type="table" w:customStyle="1" w:styleId="ab">
    <w:basedOn w:val="TableNormal"/>
    <w:rsid w:val="00FA445F"/>
    <w:tblPr>
      <w:tblStyleRowBandSize w:val="1"/>
      <w:tblStyleColBandSize w:val="1"/>
    </w:tblPr>
  </w:style>
  <w:style w:type="table" w:customStyle="1" w:styleId="ac">
    <w:basedOn w:val="TableNormal"/>
    <w:rsid w:val="00FA445F"/>
    <w:tblPr>
      <w:tblStyleRowBandSize w:val="1"/>
      <w:tblStyleColBandSize w:val="1"/>
    </w:tblPr>
  </w:style>
  <w:style w:type="table" w:customStyle="1" w:styleId="ad">
    <w:basedOn w:val="TableNormal"/>
    <w:rsid w:val="00FA445F"/>
    <w:tblPr>
      <w:tblStyleRowBandSize w:val="1"/>
      <w:tblStyleColBandSize w:val="1"/>
    </w:tblPr>
  </w:style>
  <w:style w:type="paragraph" w:styleId="ae">
    <w:name w:val="List Paragraph"/>
    <w:basedOn w:val="a"/>
    <w:uiPriority w:val="34"/>
    <w:qFormat/>
    <w:rsid w:val="0052313A"/>
    <w:pPr>
      <w:ind w:left="720"/>
      <w:contextualSpacing/>
    </w:pPr>
  </w:style>
  <w:style w:type="character" w:customStyle="1" w:styleId="rvts9">
    <w:name w:val="rvts9"/>
    <w:basedOn w:val="a0"/>
    <w:rsid w:val="007F34F4"/>
  </w:style>
  <w:style w:type="paragraph" w:styleId="HTML">
    <w:name w:val="HTML Preformatted"/>
    <w:basedOn w:val="a"/>
    <w:link w:val="HTML0"/>
    <w:uiPriority w:val="99"/>
    <w:rsid w:val="0092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926FA5"/>
    <w:rPr>
      <w:rFonts w:ascii="Courier New" w:eastAsia="Times New Roman" w:hAnsi="Courier New" w:cs="Courier New"/>
      <w:sz w:val="20"/>
      <w:szCs w:val="20"/>
    </w:rPr>
  </w:style>
  <w:style w:type="paragraph" w:styleId="af">
    <w:name w:val="header"/>
    <w:basedOn w:val="a"/>
    <w:link w:val="af0"/>
    <w:uiPriority w:val="99"/>
    <w:unhideWhenUsed/>
    <w:rsid w:val="0005782A"/>
    <w:pPr>
      <w:tabs>
        <w:tab w:val="center" w:pos="4819"/>
        <w:tab w:val="right" w:pos="9639"/>
      </w:tabs>
      <w:spacing w:line="240" w:lineRule="auto"/>
    </w:pPr>
  </w:style>
  <w:style w:type="character" w:customStyle="1" w:styleId="af0">
    <w:name w:val="Верхній колонтитул Знак"/>
    <w:basedOn w:val="a0"/>
    <w:link w:val="af"/>
    <w:uiPriority w:val="99"/>
    <w:rsid w:val="0005782A"/>
  </w:style>
  <w:style w:type="paragraph" w:styleId="af1">
    <w:name w:val="footer"/>
    <w:basedOn w:val="a"/>
    <w:link w:val="af2"/>
    <w:uiPriority w:val="99"/>
    <w:unhideWhenUsed/>
    <w:rsid w:val="0005782A"/>
    <w:pPr>
      <w:tabs>
        <w:tab w:val="center" w:pos="4819"/>
        <w:tab w:val="right" w:pos="9639"/>
      </w:tabs>
      <w:spacing w:line="240" w:lineRule="auto"/>
    </w:pPr>
  </w:style>
  <w:style w:type="character" w:customStyle="1" w:styleId="af2">
    <w:name w:val="Нижній колонтитул Знак"/>
    <w:basedOn w:val="a0"/>
    <w:link w:val="af1"/>
    <w:uiPriority w:val="99"/>
    <w:rsid w:val="0005782A"/>
  </w:style>
  <w:style w:type="paragraph" w:styleId="af3">
    <w:name w:val="Balloon Text"/>
    <w:basedOn w:val="a"/>
    <w:link w:val="af4"/>
    <w:uiPriority w:val="99"/>
    <w:semiHidden/>
    <w:unhideWhenUsed/>
    <w:rsid w:val="00EA3DE1"/>
    <w:pPr>
      <w:spacing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EA3DE1"/>
    <w:rPr>
      <w:rFonts w:ascii="Segoe UI" w:hAnsi="Segoe UI" w:cs="Segoe UI"/>
      <w:sz w:val="18"/>
      <w:szCs w:val="18"/>
    </w:rPr>
  </w:style>
  <w:style w:type="character" w:customStyle="1" w:styleId="rvts23">
    <w:name w:val="rvts23"/>
    <w:basedOn w:val="a0"/>
    <w:rsid w:val="00913BFC"/>
  </w:style>
  <w:style w:type="paragraph" w:styleId="af5">
    <w:name w:val="Normal (Web)"/>
    <w:basedOn w:val="a"/>
    <w:link w:val="af6"/>
    <w:uiPriority w:val="99"/>
    <w:unhideWhenUsed/>
    <w:qFormat/>
    <w:rsid w:val="005E5925"/>
    <w:pPr>
      <w:spacing w:before="100" w:beforeAutospacing="1" w:after="100" w:afterAutospacing="1" w:line="240" w:lineRule="auto"/>
    </w:pPr>
    <w:rPr>
      <w:rFonts w:ascii="Times New Roman" w:eastAsiaTheme="minorHAnsi" w:hAnsi="Times New Roman" w:cs="Times New Roman"/>
      <w:sz w:val="24"/>
      <w:szCs w:val="24"/>
    </w:rPr>
  </w:style>
  <w:style w:type="character" w:styleId="af7">
    <w:name w:val="Hyperlink"/>
    <w:basedOn w:val="a0"/>
    <w:uiPriority w:val="99"/>
    <w:unhideWhenUsed/>
    <w:rsid w:val="00495077"/>
    <w:rPr>
      <w:color w:val="0000FF" w:themeColor="hyperlink"/>
      <w:u w:val="single"/>
    </w:rPr>
  </w:style>
  <w:style w:type="table" w:styleId="af8">
    <w:name w:val="Table Grid"/>
    <w:basedOn w:val="a1"/>
    <w:uiPriority w:val="39"/>
    <w:rsid w:val="000B4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F0A19"/>
  </w:style>
  <w:style w:type="character" w:customStyle="1" w:styleId="st">
    <w:name w:val="st"/>
    <w:basedOn w:val="a0"/>
    <w:rsid w:val="00305C2A"/>
  </w:style>
  <w:style w:type="character" w:styleId="af9">
    <w:name w:val="Emphasis"/>
    <w:basedOn w:val="a0"/>
    <w:uiPriority w:val="20"/>
    <w:qFormat/>
    <w:rsid w:val="00305C2A"/>
    <w:rPr>
      <w:i/>
      <w:iCs/>
    </w:rPr>
  </w:style>
  <w:style w:type="paragraph" w:customStyle="1" w:styleId="afa">
    <w:name w:val="Знак Знак Знак Знак Знак Знак Знак"/>
    <w:basedOn w:val="a"/>
    <w:rsid w:val="00D511A8"/>
    <w:pPr>
      <w:spacing w:line="240" w:lineRule="auto"/>
    </w:pPr>
    <w:rPr>
      <w:rFonts w:ascii="Verdana" w:eastAsia="Times New Roman" w:hAnsi="Verdana" w:cs="Verdana"/>
      <w:sz w:val="20"/>
      <w:szCs w:val="20"/>
      <w:lang w:val="en-US" w:eastAsia="en-US"/>
    </w:rPr>
  </w:style>
  <w:style w:type="paragraph" w:styleId="afb">
    <w:name w:val="No Spacing"/>
    <w:uiPriority w:val="1"/>
    <w:qFormat/>
    <w:rsid w:val="00436C81"/>
    <w:pPr>
      <w:spacing w:line="240" w:lineRule="auto"/>
    </w:pPr>
  </w:style>
  <w:style w:type="character" w:customStyle="1" w:styleId="af6">
    <w:name w:val="Звичайний (веб) Знак"/>
    <w:link w:val="af5"/>
    <w:uiPriority w:val="99"/>
    <w:rsid w:val="00F81563"/>
    <w:rPr>
      <w:rFonts w:ascii="Times New Roman" w:eastAsiaTheme="minorHAnsi" w:hAnsi="Times New Roman" w:cs="Times New Roman"/>
      <w:sz w:val="24"/>
      <w:szCs w:val="24"/>
    </w:rPr>
  </w:style>
  <w:style w:type="paragraph" w:customStyle="1" w:styleId="rvps12">
    <w:name w:val="rvps12"/>
    <w:basedOn w:val="a"/>
    <w:rsid w:val="00F81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81563"/>
  </w:style>
  <w:style w:type="character" w:styleId="afc">
    <w:name w:val="Strong"/>
    <w:basedOn w:val="a0"/>
    <w:uiPriority w:val="22"/>
    <w:qFormat/>
    <w:rsid w:val="0028674B"/>
    <w:rPr>
      <w:b/>
      <w:bCs/>
    </w:rPr>
  </w:style>
  <w:style w:type="character" w:customStyle="1" w:styleId="spelle">
    <w:name w:val="spelle"/>
    <w:basedOn w:val="a0"/>
    <w:rsid w:val="008021B6"/>
  </w:style>
  <w:style w:type="table" w:customStyle="1" w:styleId="10">
    <w:name w:val="Сетка таблицы1"/>
    <w:basedOn w:val="a1"/>
    <w:next w:val="af8"/>
    <w:uiPriority w:val="39"/>
    <w:rsid w:val="008D69FC"/>
    <w:pPr>
      <w:spacing w:line="240" w:lineRule="auto"/>
      <w:ind w:firstLine="567"/>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2672">
      <w:bodyDiv w:val="1"/>
      <w:marLeft w:val="0"/>
      <w:marRight w:val="0"/>
      <w:marTop w:val="0"/>
      <w:marBottom w:val="0"/>
      <w:divBdr>
        <w:top w:val="none" w:sz="0" w:space="0" w:color="auto"/>
        <w:left w:val="none" w:sz="0" w:space="0" w:color="auto"/>
        <w:bottom w:val="none" w:sz="0" w:space="0" w:color="auto"/>
        <w:right w:val="none" w:sz="0" w:space="0" w:color="auto"/>
      </w:divBdr>
    </w:div>
    <w:div w:id="328097212">
      <w:bodyDiv w:val="1"/>
      <w:marLeft w:val="0"/>
      <w:marRight w:val="0"/>
      <w:marTop w:val="0"/>
      <w:marBottom w:val="0"/>
      <w:divBdr>
        <w:top w:val="none" w:sz="0" w:space="0" w:color="auto"/>
        <w:left w:val="none" w:sz="0" w:space="0" w:color="auto"/>
        <w:bottom w:val="none" w:sz="0" w:space="0" w:color="auto"/>
        <w:right w:val="none" w:sz="0" w:space="0" w:color="auto"/>
      </w:divBdr>
    </w:div>
    <w:div w:id="664359600">
      <w:bodyDiv w:val="1"/>
      <w:marLeft w:val="0"/>
      <w:marRight w:val="0"/>
      <w:marTop w:val="0"/>
      <w:marBottom w:val="0"/>
      <w:divBdr>
        <w:top w:val="none" w:sz="0" w:space="0" w:color="auto"/>
        <w:left w:val="none" w:sz="0" w:space="0" w:color="auto"/>
        <w:bottom w:val="none" w:sz="0" w:space="0" w:color="auto"/>
        <w:right w:val="none" w:sz="0" w:space="0" w:color="auto"/>
      </w:divBdr>
    </w:div>
    <w:div w:id="1675914378">
      <w:bodyDiv w:val="1"/>
      <w:marLeft w:val="0"/>
      <w:marRight w:val="0"/>
      <w:marTop w:val="0"/>
      <w:marBottom w:val="0"/>
      <w:divBdr>
        <w:top w:val="none" w:sz="0" w:space="0" w:color="auto"/>
        <w:left w:val="none" w:sz="0" w:space="0" w:color="auto"/>
        <w:bottom w:val="none" w:sz="0" w:space="0" w:color="auto"/>
        <w:right w:val="none" w:sz="0" w:space="0" w:color="auto"/>
      </w:divBdr>
    </w:div>
    <w:div w:id="1733430214">
      <w:bodyDiv w:val="1"/>
      <w:marLeft w:val="0"/>
      <w:marRight w:val="0"/>
      <w:marTop w:val="0"/>
      <w:marBottom w:val="0"/>
      <w:divBdr>
        <w:top w:val="none" w:sz="0" w:space="0" w:color="auto"/>
        <w:left w:val="none" w:sz="0" w:space="0" w:color="auto"/>
        <w:bottom w:val="none" w:sz="0" w:space="0" w:color="auto"/>
        <w:right w:val="none" w:sz="0" w:space="0" w:color="auto"/>
      </w:divBdr>
    </w:div>
    <w:div w:id="177775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B62B7-1E62-4715-A7AD-8DD46026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15498</Words>
  <Characters>8835</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 Наталія Миколаївна</dc:creator>
  <cp:lastModifiedBy>User</cp:lastModifiedBy>
  <cp:revision>2</cp:revision>
  <cp:lastPrinted>2019-11-05T15:23:00Z</cp:lastPrinted>
  <dcterms:created xsi:type="dcterms:W3CDTF">2020-11-16T09:12:00Z</dcterms:created>
  <dcterms:modified xsi:type="dcterms:W3CDTF">2020-11-16T09:12:00Z</dcterms:modified>
</cp:coreProperties>
</file>