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37EB" w14:textId="77777777" w:rsidR="007F2B4C" w:rsidRPr="007F2B4C" w:rsidRDefault="007F2B4C" w:rsidP="007F2B4C">
      <w:pPr>
        <w:spacing w:after="0" w:line="240" w:lineRule="auto"/>
        <w:jc w:val="center"/>
        <w:rPr>
          <w:rFonts w:ascii="Times New Roman" w:eastAsia="Calibri" w:hAnsi="Times New Roman" w:cs="Times New Roman"/>
          <w:b/>
          <w:bCs/>
          <w:sz w:val="28"/>
          <w:szCs w:val="28"/>
        </w:rPr>
      </w:pPr>
      <w:r w:rsidRPr="007F2B4C">
        <w:rPr>
          <w:rFonts w:ascii="Times New Roman" w:eastAsia="Calibri" w:hAnsi="Times New Roman" w:cs="Times New Roman"/>
          <w:b/>
          <w:bCs/>
          <w:sz w:val="28"/>
          <w:szCs w:val="28"/>
        </w:rPr>
        <w:t>АНАЛІЗ РЕГУЛЯТОРНОГО ВПЛИВУ</w:t>
      </w:r>
    </w:p>
    <w:p w14:paraId="3E02E52C" w14:textId="77777777" w:rsidR="007F2B4C" w:rsidRPr="007F2B4C" w:rsidRDefault="007F2B4C" w:rsidP="007F2B4C">
      <w:pPr>
        <w:spacing w:after="0" w:line="240" w:lineRule="auto"/>
        <w:ind w:firstLine="709"/>
        <w:jc w:val="center"/>
        <w:rPr>
          <w:rFonts w:ascii="Times New Roman" w:eastAsia="Calibri" w:hAnsi="Times New Roman" w:cs="Times New Roman"/>
          <w:b/>
          <w:sz w:val="28"/>
          <w:szCs w:val="28"/>
        </w:rPr>
      </w:pPr>
      <w:r w:rsidRPr="007F2B4C">
        <w:rPr>
          <w:rFonts w:ascii="Times New Roman" w:eastAsia="Calibri" w:hAnsi="Times New Roman" w:cs="Times New Roman"/>
          <w:b/>
          <w:sz w:val="28"/>
          <w:szCs w:val="28"/>
        </w:rPr>
        <w:t>до проєкту наказу Міністерства фінансів України</w:t>
      </w:r>
    </w:p>
    <w:p w14:paraId="101EA8AC" w14:textId="74DFA99D" w:rsidR="007F2B4C" w:rsidRPr="00845D4B" w:rsidRDefault="007F2B4C" w:rsidP="0097761D">
      <w:pPr>
        <w:jc w:val="center"/>
        <w:rPr>
          <w:rFonts w:ascii="Times New Roman" w:eastAsia="Calibri" w:hAnsi="Times New Roman" w:cs="Times New Roman"/>
          <w:b/>
          <w:sz w:val="28"/>
          <w:szCs w:val="28"/>
        </w:rPr>
      </w:pPr>
      <w:r w:rsidRPr="00845D4B">
        <w:rPr>
          <w:rFonts w:ascii="Times New Roman" w:eastAsia="Calibri" w:hAnsi="Times New Roman" w:cs="Times New Roman"/>
          <w:b/>
          <w:sz w:val="28"/>
          <w:szCs w:val="28"/>
        </w:rPr>
        <w:t>«</w:t>
      </w:r>
      <w:r w:rsidR="00845D4B" w:rsidRPr="0097761D">
        <w:rPr>
          <w:rFonts w:ascii="Times New Roman" w:eastAsia="Times New Roman" w:hAnsi="Times New Roman" w:cs="Times New Roman"/>
          <w:b/>
          <w:noProof/>
          <w:sz w:val="28"/>
          <w:szCs w:val="28"/>
          <w:lang w:eastAsia="uk-UA"/>
        </w:rPr>
        <w:t xml:space="preserve">Про </w:t>
      </w:r>
      <w:r w:rsidR="00845D4B" w:rsidRPr="0097761D">
        <w:rPr>
          <w:rFonts w:ascii="Times New Roman" w:eastAsia="Times New Roman" w:hAnsi="Times New Roman" w:cs="Times New Roman"/>
          <w:b/>
          <w:bCs/>
          <w:noProof/>
          <w:sz w:val="28"/>
          <w:szCs w:val="28"/>
          <w:lang w:eastAsia="uk-UA"/>
        </w:rPr>
        <w:t>внесення змін до деяких наказів Міністерства фінансів України</w:t>
      </w:r>
      <w:r w:rsidRPr="00845D4B">
        <w:rPr>
          <w:rFonts w:ascii="Times New Roman" w:eastAsia="Calibri" w:hAnsi="Times New Roman" w:cs="Times New Roman"/>
          <w:b/>
          <w:sz w:val="28"/>
          <w:szCs w:val="28"/>
        </w:rPr>
        <w:t>»</w:t>
      </w:r>
    </w:p>
    <w:p w14:paraId="0339803E" w14:textId="77777777" w:rsidR="007F2B4C" w:rsidRPr="005444E6" w:rsidRDefault="007F2B4C" w:rsidP="007F2B4C">
      <w:pPr>
        <w:spacing w:after="0" w:line="276" w:lineRule="auto"/>
        <w:ind w:firstLine="709"/>
        <w:jc w:val="center"/>
        <w:rPr>
          <w:rFonts w:ascii="Times New Roman" w:eastAsia="Calibri" w:hAnsi="Times New Roman" w:cs="Times New Roman"/>
          <w:b/>
          <w:sz w:val="16"/>
          <w:szCs w:val="16"/>
        </w:rPr>
      </w:pPr>
    </w:p>
    <w:p w14:paraId="4FF96F03" w14:textId="5BF7B3D0" w:rsidR="007F2B4C" w:rsidRDefault="007F2B4C" w:rsidP="007F2B4C">
      <w:pPr>
        <w:spacing w:after="0" w:line="276" w:lineRule="auto"/>
        <w:jc w:val="center"/>
        <w:rPr>
          <w:rFonts w:ascii="Times New Roman" w:eastAsia="Calibri" w:hAnsi="Times New Roman" w:cs="Times New Roman"/>
          <w:b/>
          <w:sz w:val="28"/>
          <w:szCs w:val="28"/>
        </w:rPr>
      </w:pPr>
      <w:r w:rsidRPr="007F2B4C">
        <w:rPr>
          <w:rFonts w:ascii="Times New Roman" w:eastAsia="Calibri" w:hAnsi="Times New Roman" w:cs="Times New Roman"/>
          <w:b/>
          <w:sz w:val="28"/>
          <w:szCs w:val="28"/>
        </w:rPr>
        <w:t>І.</w:t>
      </w:r>
      <w:r w:rsidRPr="007F2B4C">
        <w:rPr>
          <w:rFonts w:ascii="Times New Roman" w:eastAsia="Calibri" w:hAnsi="Times New Roman" w:cs="Times New Roman"/>
          <w:sz w:val="28"/>
          <w:szCs w:val="28"/>
        </w:rPr>
        <w:t xml:space="preserve"> </w:t>
      </w:r>
      <w:r w:rsidRPr="007F2B4C">
        <w:rPr>
          <w:rFonts w:ascii="Times New Roman" w:eastAsia="Calibri" w:hAnsi="Times New Roman" w:cs="Times New Roman"/>
          <w:b/>
          <w:sz w:val="28"/>
          <w:szCs w:val="28"/>
        </w:rPr>
        <w:t>Визначення проблеми</w:t>
      </w:r>
    </w:p>
    <w:p w14:paraId="48BA1D1C" w14:textId="77777777" w:rsidR="00845D4B" w:rsidRDefault="00845D4B" w:rsidP="007F2B4C">
      <w:pPr>
        <w:spacing w:after="0" w:line="276" w:lineRule="auto"/>
        <w:jc w:val="center"/>
        <w:rPr>
          <w:rFonts w:ascii="Times New Roman" w:eastAsia="Calibri" w:hAnsi="Times New Roman" w:cs="Times New Roman"/>
          <w:b/>
          <w:sz w:val="28"/>
          <w:szCs w:val="28"/>
        </w:rPr>
      </w:pPr>
    </w:p>
    <w:p w14:paraId="2F24B18A" w14:textId="77777777" w:rsidR="007F2B4C" w:rsidRDefault="00233766" w:rsidP="005444E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007F2B4C">
        <w:rPr>
          <w:rFonts w:ascii="Times New Roman" w:eastAsia="Calibri" w:hAnsi="Times New Roman" w:cs="Times New Roman"/>
          <w:b/>
          <w:sz w:val="28"/>
          <w:szCs w:val="28"/>
        </w:rPr>
        <w:t xml:space="preserve">. Щодо </w:t>
      </w:r>
      <w:r w:rsidR="007F2B4C" w:rsidRPr="007F2B4C">
        <w:rPr>
          <w:rFonts w:ascii="Times New Roman" w:eastAsia="Calibri" w:hAnsi="Times New Roman" w:cs="Times New Roman"/>
          <w:b/>
          <w:sz w:val="28"/>
          <w:szCs w:val="28"/>
        </w:rPr>
        <w:t>Порядку реєстрації у митному реєстрі об’єктів права інтелектуальної власності, які охороняються відповідно до закону</w:t>
      </w:r>
      <w:r w:rsidR="007F2B4C">
        <w:rPr>
          <w:rFonts w:ascii="Times New Roman" w:eastAsia="Calibri" w:hAnsi="Times New Roman" w:cs="Times New Roman"/>
          <w:b/>
          <w:sz w:val="28"/>
          <w:szCs w:val="28"/>
        </w:rPr>
        <w:t>:</w:t>
      </w:r>
    </w:p>
    <w:p w14:paraId="2DBBD7BF" w14:textId="58820F94" w:rsidR="007F2B4C" w:rsidRP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 xml:space="preserve">На сьогодні </w:t>
      </w:r>
      <w:r w:rsidRPr="0097761D">
        <w:rPr>
          <w:rFonts w:ascii="Times New Roman" w:eastAsia="Calibri" w:hAnsi="Times New Roman" w:cs="Times New Roman"/>
          <w:sz w:val="28"/>
          <w:szCs w:val="28"/>
        </w:rPr>
        <w:t>діє Порядок реєстрації</w:t>
      </w:r>
      <w:r w:rsidRPr="007F2B4C">
        <w:rPr>
          <w:rFonts w:ascii="Times New Roman" w:eastAsia="Calibri" w:hAnsi="Times New Roman" w:cs="Times New Roman"/>
          <w:sz w:val="28"/>
          <w:szCs w:val="28"/>
        </w:rPr>
        <w:t xml:space="preserve"> у митному реєстрі об’єктів права інтелектуальної власності, які охороняються відповідно до закону, затверджений наказом Міністерства фінансів України від 30</w:t>
      </w:r>
      <w:r w:rsidR="00CA2338">
        <w:rPr>
          <w:rFonts w:ascii="Times New Roman" w:eastAsia="Calibri" w:hAnsi="Times New Roman" w:cs="Times New Roman"/>
          <w:sz w:val="28"/>
          <w:szCs w:val="28"/>
        </w:rPr>
        <w:t>.05.</w:t>
      </w:r>
      <w:r w:rsidRPr="007F2B4C">
        <w:rPr>
          <w:rFonts w:ascii="Times New Roman" w:eastAsia="Calibri" w:hAnsi="Times New Roman" w:cs="Times New Roman"/>
          <w:sz w:val="28"/>
          <w:szCs w:val="28"/>
        </w:rPr>
        <w:t xml:space="preserve">2012 № 648, зареєстрований у Міністерстві юстиції України </w:t>
      </w:r>
      <w:r w:rsidRPr="0097761D">
        <w:rPr>
          <w:rFonts w:ascii="Times New Roman" w:eastAsia="Calibri" w:hAnsi="Times New Roman" w:cs="Times New Roman"/>
          <w:sz w:val="28"/>
          <w:szCs w:val="28"/>
        </w:rPr>
        <w:t>22</w:t>
      </w:r>
      <w:r w:rsidR="00B6613A" w:rsidRPr="0097761D">
        <w:rPr>
          <w:rFonts w:ascii="Times New Roman" w:eastAsia="Calibri" w:hAnsi="Times New Roman" w:cs="Times New Roman"/>
          <w:sz w:val="28"/>
          <w:szCs w:val="28"/>
        </w:rPr>
        <w:t>.06.</w:t>
      </w:r>
      <w:r w:rsidRPr="0097761D">
        <w:rPr>
          <w:rFonts w:ascii="Times New Roman" w:eastAsia="Calibri" w:hAnsi="Times New Roman" w:cs="Times New Roman"/>
          <w:sz w:val="28"/>
          <w:szCs w:val="28"/>
        </w:rPr>
        <w:t xml:space="preserve">2012 </w:t>
      </w:r>
      <w:r w:rsidRPr="007F2B4C">
        <w:rPr>
          <w:rFonts w:ascii="Times New Roman" w:eastAsia="Calibri" w:hAnsi="Times New Roman" w:cs="Times New Roman"/>
          <w:sz w:val="28"/>
          <w:szCs w:val="28"/>
        </w:rPr>
        <w:t>за № 1033/21345 (далі – наказ № 648).</w:t>
      </w:r>
    </w:p>
    <w:p w14:paraId="1A508159" w14:textId="5EE474CC" w:rsidR="007F2B4C" w:rsidRP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Зазначений наказ розроблено та прийнято для забезпечення виконання вимог статті 398 Митного кодексу України від 13</w:t>
      </w:r>
      <w:r w:rsidR="006A27A5">
        <w:rPr>
          <w:rFonts w:ascii="Times New Roman" w:eastAsia="Calibri" w:hAnsi="Times New Roman" w:cs="Times New Roman"/>
          <w:sz w:val="28"/>
          <w:szCs w:val="28"/>
        </w:rPr>
        <w:t>.03.</w:t>
      </w:r>
      <w:r w:rsidRPr="007F2B4C">
        <w:rPr>
          <w:rFonts w:ascii="Times New Roman" w:eastAsia="Calibri" w:hAnsi="Times New Roman" w:cs="Times New Roman"/>
          <w:sz w:val="28"/>
          <w:szCs w:val="28"/>
        </w:rPr>
        <w:t xml:space="preserve">2012 </w:t>
      </w:r>
      <w:r w:rsidRPr="007F2B4C">
        <w:rPr>
          <w:rFonts w:ascii="Times New Roman" w:eastAsia="Calibri" w:hAnsi="Times New Roman" w:cs="Times New Roman"/>
          <w:sz w:val="28"/>
          <w:szCs w:val="28"/>
        </w:rPr>
        <w:br/>
        <w:t xml:space="preserve"> № 4495-VI (далі – Кодекс) </w:t>
      </w:r>
      <w:r w:rsidRPr="0097761D">
        <w:rPr>
          <w:rFonts w:ascii="Times New Roman" w:eastAsia="Calibri" w:hAnsi="Times New Roman" w:cs="Times New Roman"/>
          <w:sz w:val="28"/>
          <w:szCs w:val="28"/>
        </w:rPr>
        <w:t>з метою визначення єдиного порядку реєстрації у митному реєстрі об’єктів права інтелектуальної власності, які охороняються відповідно до закону.</w:t>
      </w:r>
      <w:r w:rsidRPr="007F2B4C">
        <w:rPr>
          <w:rFonts w:ascii="Times New Roman" w:eastAsia="Calibri" w:hAnsi="Times New Roman" w:cs="Times New Roman"/>
          <w:sz w:val="28"/>
          <w:szCs w:val="28"/>
        </w:rPr>
        <w:t xml:space="preserve">  </w:t>
      </w:r>
    </w:p>
    <w:p w14:paraId="1D7EE756" w14:textId="7E190DCE" w:rsid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Законом України від 22</w:t>
      </w:r>
      <w:r w:rsidR="006A27A5">
        <w:rPr>
          <w:rFonts w:ascii="Times New Roman" w:eastAsia="Calibri" w:hAnsi="Times New Roman" w:cs="Times New Roman"/>
          <w:sz w:val="28"/>
          <w:szCs w:val="28"/>
        </w:rPr>
        <w:t>.08.</w:t>
      </w:r>
      <w:r w:rsidRPr="007F2B4C">
        <w:rPr>
          <w:rFonts w:ascii="Times New Roman" w:eastAsia="Calibri" w:hAnsi="Times New Roman" w:cs="Times New Roman"/>
          <w:sz w:val="28"/>
          <w:szCs w:val="28"/>
        </w:rPr>
        <w:t xml:space="preserve">2024 № 3926-IX «Про внесення змін до Митного кодексу України щодо імплементації деяких положень Митного кодексу Європейського Союзу» (далі – </w:t>
      </w:r>
      <w:r w:rsidRPr="0097761D">
        <w:rPr>
          <w:rFonts w:ascii="Times New Roman" w:eastAsia="Calibri" w:hAnsi="Times New Roman" w:cs="Times New Roman"/>
          <w:sz w:val="28"/>
          <w:szCs w:val="28"/>
        </w:rPr>
        <w:t>Закон № 3926</w:t>
      </w:r>
      <w:r w:rsidR="00533264" w:rsidRPr="0097761D">
        <w:rPr>
          <w:rFonts w:ascii="Times New Roman" w:eastAsia="Calibri" w:hAnsi="Times New Roman" w:cs="Times New Roman"/>
          <w:sz w:val="28"/>
          <w:szCs w:val="28"/>
        </w:rPr>
        <w:t>-IX</w:t>
      </w:r>
      <w:r w:rsidRPr="007F2B4C">
        <w:rPr>
          <w:rFonts w:ascii="Times New Roman" w:eastAsia="Calibri" w:hAnsi="Times New Roman" w:cs="Times New Roman"/>
          <w:sz w:val="28"/>
          <w:szCs w:val="28"/>
        </w:rPr>
        <w:t>)</w:t>
      </w:r>
      <w:r w:rsidR="00AE1B8A" w:rsidRPr="00AE1B8A">
        <w:rPr>
          <w:rFonts w:ascii="Times New Roman" w:eastAsia="Calibri" w:hAnsi="Times New Roman" w:cs="Times New Roman"/>
          <w:sz w:val="28"/>
          <w:szCs w:val="28"/>
        </w:rPr>
        <w:t xml:space="preserve"> </w:t>
      </w:r>
      <w:r w:rsidR="00AE1B8A">
        <w:rPr>
          <w:rFonts w:ascii="Times New Roman" w:eastAsia="Calibri" w:hAnsi="Times New Roman" w:cs="Times New Roman"/>
          <w:sz w:val="28"/>
          <w:szCs w:val="28"/>
        </w:rPr>
        <w:t>який розроблено на виконання пункту 496 Плану законопроектної роботи Верховної Ради України на 2023 рік</w:t>
      </w:r>
      <w:r w:rsidR="00845D4B">
        <w:rPr>
          <w:rFonts w:ascii="Times New Roman" w:eastAsia="Calibri" w:hAnsi="Times New Roman" w:cs="Times New Roman"/>
          <w:sz w:val="28"/>
          <w:szCs w:val="28"/>
        </w:rPr>
        <w:t>,</w:t>
      </w:r>
      <w:r w:rsidR="00AE1B8A">
        <w:rPr>
          <w:rFonts w:ascii="Times New Roman" w:eastAsia="Calibri" w:hAnsi="Times New Roman" w:cs="Times New Roman"/>
          <w:sz w:val="28"/>
          <w:szCs w:val="28"/>
        </w:rPr>
        <w:t xml:space="preserve"> затвердженого Постановою Верховної Ради України від 07</w:t>
      </w:r>
      <w:r w:rsidR="006A27A5">
        <w:rPr>
          <w:rFonts w:ascii="Times New Roman" w:eastAsia="Calibri" w:hAnsi="Times New Roman" w:cs="Times New Roman"/>
          <w:sz w:val="28"/>
          <w:szCs w:val="28"/>
        </w:rPr>
        <w:t>.02.</w:t>
      </w:r>
      <w:r w:rsidR="00AE1B8A">
        <w:rPr>
          <w:rFonts w:ascii="Times New Roman" w:eastAsia="Calibri" w:hAnsi="Times New Roman" w:cs="Times New Roman"/>
          <w:sz w:val="28"/>
          <w:szCs w:val="28"/>
        </w:rPr>
        <w:t>2023</w:t>
      </w:r>
      <w:r w:rsidR="00845D4B">
        <w:rPr>
          <w:rFonts w:ascii="Times New Roman" w:eastAsia="Calibri" w:hAnsi="Times New Roman" w:cs="Times New Roman"/>
          <w:sz w:val="28"/>
          <w:szCs w:val="28"/>
        </w:rPr>
        <w:t xml:space="preserve"> </w:t>
      </w:r>
      <w:r w:rsidR="00AE1B8A">
        <w:rPr>
          <w:rFonts w:ascii="Times New Roman" w:eastAsia="Calibri" w:hAnsi="Times New Roman" w:cs="Times New Roman"/>
          <w:sz w:val="28"/>
          <w:szCs w:val="28"/>
        </w:rPr>
        <w:t>№</w:t>
      </w:r>
      <w:r w:rsidR="0097761D">
        <w:rPr>
          <w:rFonts w:ascii="Times New Roman" w:eastAsia="Calibri" w:hAnsi="Times New Roman" w:cs="Times New Roman"/>
          <w:sz w:val="28"/>
          <w:szCs w:val="28"/>
        </w:rPr>
        <w:t> </w:t>
      </w:r>
      <w:r w:rsidR="00AE1B8A">
        <w:rPr>
          <w:rFonts w:ascii="Times New Roman" w:eastAsia="Calibri" w:hAnsi="Times New Roman" w:cs="Times New Roman"/>
          <w:sz w:val="28"/>
          <w:szCs w:val="28"/>
        </w:rPr>
        <w:t>2910-ІХ, пункту 68 плану пріоритетних дій Уряду на 2023 рік, затвердженого розпорядженням Кабінету Міністрів України від 14.03.2023 № 221-р, та пунктів 2.3.1.1.1., 2.3.1.2.1, 2.3.3.1.1. заходів з виконання Державної антикорупційної програми на 2023 – 2025 роки</w:t>
      </w:r>
      <w:r w:rsidR="00845D4B">
        <w:rPr>
          <w:rFonts w:ascii="Times New Roman" w:eastAsia="Calibri" w:hAnsi="Times New Roman" w:cs="Times New Roman"/>
          <w:sz w:val="28"/>
          <w:szCs w:val="28"/>
        </w:rPr>
        <w:t>,</w:t>
      </w:r>
      <w:r w:rsidR="00AE1B8A">
        <w:rPr>
          <w:rFonts w:ascii="Times New Roman" w:eastAsia="Calibri" w:hAnsi="Times New Roman" w:cs="Times New Roman"/>
          <w:sz w:val="28"/>
          <w:szCs w:val="28"/>
        </w:rPr>
        <w:t xml:space="preserve"> затверджених постановою Кабінету Міністрів України від 04.03.2023 №</w:t>
      </w:r>
      <w:r w:rsidR="0097761D">
        <w:rPr>
          <w:rFonts w:ascii="Times New Roman" w:eastAsia="Calibri" w:hAnsi="Times New Roman" w:cs="Times New Roman"/>
          <w:sz w:val="28"/>
          <w:szCs w:val="28"/>
        </w:rPr>
        <w:t> </w:t>
      </w:r>
      <w:r w:rsidR="00AE1B8A">
        <w:rPr>
          <w:rFonts w:ascii="Times New Roman" w:eastAsia="Calibri" w:hAnsi="Times New Roman" w:cs="Times New Roman"/>
          <w:sz w:val="28"/>
          <w:szCs w:val="28"/>
        </w:rPr>
        <w:t>220, а також плану заходів виконання Угоди про асоціацію між Україною, з однієї сторони, та Європейським Союзом, Європейським співтовариством з атомної енергії і їхніми державами</w:t>
      </w:r>
      <w:r w:rsidR="0097761D">
        <w:rPr>
          <w:rFonts w:ascii="Times New Roman" w:eastAsia="Calibri" w:hAnsi="Times New Roman" w:cs="Times New Roman"/>
          <w:sz w:val="28"/>
          <w:szCs w:val="28"/>
        </w:rPr>
        <w:t> – </w:t>
      </w:r>
      <w:r w:rsidR="00AE1B8A">
        <w:rPr>
          <w:rFonts w:ascii="Times New Roman" w:eastAsia="Calibri" w:hAnsi="Times New Roman" w:cs="Times New Roman"/>
          <w:sz w:val="28"/>
          <w:szCs w:val="28"/>
        </w:rPr>
        <w:t>членами</w:t>
      </w:r>
      <w:r w:rsidR="0097761D">
        <w:rPr>
          <w:rFonts w:ascii="Times New Roman" w:eastAsia="Calibri" w:hAnsi="Times New Roman" w:cs="Times New Roman"/>
          <w:sz w:val="28"/>
          <w:szCs w:val="28"/>
        </w:rPr>
        <w:t xml:space="preserve"> </w:t>
      </w:r>
      <w:r w:rsidR="00AE1B8A">
        <w:rPr>
          <w:rFonts w:ascii="Times New Roman" w:eastAsia="Calibri" w:hAnsi="Times New Roman" w:cs="Times New Roman"/>
          <w:sz w:val="28"/>
          <w:szCs w:val="28"/>
        </w:rPr>
        <w:t>з іншої сторони, затвердженого постановою Кабінету Міністрів України</w:t>
      </w:r>
      <w:r w:rsidR="0097761D">
        <w:rPr>
          <w:rFonts w:ascii="Times New Roman" w:eastAsia="Calibri" w:hAnsi="Times New Roman" w:cs="Times New Roman"/>
          <w:sz w:val="28"/>
          <w:szCs w:val="28"/>
        </w:rPr>
        <w:t xml:space="preserve"> </w:t>
      </w:r>
      <w:r w:rsidR="00AE1B8A">
        <w:rPr>
          <w:rFonts w:ascii="Times New Roman" w:eastAsia="Calibri" w:hAnsi="Times New Roman" w:cs="Times New Roman"/>
          <w:sz w:val="28"/>
          <w:szCs w:val="28"/>
        </w:rPr>
        <w:t>від 25.10.2017</w:t>
      </w:r>
      <w:r w:rsidR="006A27A5">
        <w:rPr>
          <w:rFonts w:ascii="Times New Roman" w:eastAsia="Calibri" w:hAnsi="Times New Roman" w:cs="Times New Roman"/>
          <w:sz w:val="28"/>
          <w:szCs w:val="28"/>
        </w:rPr>
        <w:t xml:space="preserve"> </w:t>
      </w:r>
      <w:r w:rsidR="00AE1B8A">
        <w:rPr>
          <w:rFonts w:ascii="Times New Roman" w:eastAsia="Calibri" w:hAnsi="Times New Roman" w:cs="Times New Roman"/>
          <w:sz w:val="28"/>
          <w:szCs w:val="28"/>
        </w:rPr>
        <w:t xml:space="preserve">№ 1106 </w:t>
      </w:r>
      <w:r w:rsidRPr="0097761D">
        <w:rPr>
          <w:rFonts w:ascii="Times New Roman" w:eastAsia="Calibri" w:hAnsi="Times New Roman" w:cs="Times New Roman"/>
          <w:sz w:val="28"/>
          <w:szCs w:val="28"/>
        </w:rPr>
        <w:t>в низку статей Кодексу внесені зміни, які стосуються, зокрема, питань сприяння захисту прав інтелектуальної власності, реєстрації</w:t>
      </w:r>
      <w:r w:rsidRPr="007F2B4C">
        <w:rPr>
          <w:rFonts w:ascii="Times New Roman" w:eastAsia="Calibri" w:hAnsi="Times New Roman" w:cs="Times New Roman"/>
          <w:sz w:val="28"/>
          <w:szCs w:val="28"/>
        </w:rPr>
        <w:t xml:space="preserve"> об’єктів права інтелектуальної власності у митному реєстрі </w:t>
      </w:r>
      <w:proofErr w:type="spellStart"/>
      <w:r w:rsidRPr="007F2B4C">
        <w:rPr>
          <w:rFonts w:ascii="Times New Roman" w:eastAsia="Calibri" w:hAnsi="Times New Roman" w:cs="Times New Roman"/>
          <w:sz w:val="28"/>
          <w:szCs w:val="28"/>
        </w:rPr>
        <w:t>обʼєктів</w:t>
      </w:r>
      <w:proofErr w:type="spellEnd"/>
      <w:r w:rsidRPr="007F2B4C">
        <w:rPr>
          <w:rFonts w:ascii="Times New Roman" w:eastAsia="Calibri" w:hAnsi="Times New Roman" w:cs="Times New Roman"/>
          <w:sz w:val="28"/>
          <w:szCs w:val="28"/>
        </w:rPr>
        <w:t xml:space="preserve"> права інтелектуальної власності </w:t>
      </w:r>
      <w:r w:rsidRPr="0097761D">
        <w:rPr>
          <w:rFonts w:ascii="Times New Roman" w:eastAsia="Calibri" w:hAnsi="Times New Roman" w:cs="Times New Roman"/>
          <w:sz w:val="28"/>
          <w:szCs w:val="28"/>
        </w:rPr>
        <w:t>за заявами</w:t>
      </w:r>
      <w:r w:rsidRPr="007F2B4C">
        <w:rPr>
          <w:rFonts w:ascii="Times New Roman" w:eastAsia="Calibri" w:hAnsi="Times New Roman" w:cs="Times New Roman"/>
          <w:sz w:val="28"/>
          <w:szCs w:val="28"/>
        </w:rPr>
        <w:t xml:space="preserve"> правовласників </w:t>
      </w:r>
      <w:r w:rsidRPr="0097761D">
        <w:rPr>
          <w:rFonts w:ascii="Times New Roman" w:eastAsia="Calibri" w:hAnsi="Times New Roman" w:cs="Times New Roman"/>
          <w:sz w:val="28"/>
          <w:szCs w:val="28"/>
        </w:rPr>
        <w:t>про сприяння захисту прав</w:t>
      </w:r>
      <w:r w:rsidRPr="007F2B4C">
        <w:rPr>
          <w:rFonts w:ascii="Times New Roman" w:eastAsia="Calibri" w:hAnsi="Times New Roman" w:cs="Times New Roman"/>
          <w:sz w:val="28"/>
          <w:szCs w:val="28"/>
        </w:rPr>
        <w:t xml:space="preserve"> інтелектуальної власності та розгляду </w:t>
      </w:r>
      <w:r w:rsidRPr="0097761D">
        <w:rPr>
          <w:rFonts w:ascii="Times New Roman" w:eastAsia="Calibri" w:hAnsi="Times New Roman" w:cs="Times New Roman"/>
          <w:sz w:val="28"/>
          <w:szCs w:val="28"/>
        </w:rPr>
        <w:t>заяв про сприяння захисту прав інтелектуальної власності, яка подається правовласником після призупинення</w:t>
      </w:r>
      <w:r w:rsidRPr="007F2B4C">
        <w:rPr>
          <w:rFonts w:ascii="Times New Roman" w:eastAsia="Calibri" w:hAnsi="Times New Roman" w:cs="Times New Roman"/>
          <w:sz w:val="28"/>
          <w:szCs w:val="28"/>
        </w:rPr>
        <w:t xml:space="preserve"> митного оформлення товарів за ініціативою митного органу.</w:t>
      </w:r>
    </w:p>
    <w:p w14:paraId="287D83F8"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Відповідно до статті 398 Кодексу центральний орган виконавчої влади, що реалізує державну митну політику, веде митний реєстр об’єктів права інтелектуальної власності на підставі заяв правовласників.</w:t>
      </w:r>
    </w:p>
    <w:p w14:paraId="723C7DA2"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 xml:space="preserve">Правовласник, який має підстави вважати, що під час переміщення товарів через митний кордон України порушуються чи можуть бути порушені його права на об’єкт права інтелектуальної власності, має право, в межах наданих законом або правочином прав, безоплатно подати до центрального органу виконавчої </w:t>
      </w:r>
      <w:r w:rsidRPr="00533264">
        <w:rPr>
          <w:rFonts w:ascii="Times New Roman" w:eastAsia="Calibri" w:hAnsi="Times New Roman" w:cs="Times New Roman"/>
          <w:sz w:val="28"/>
          <w:szCs w:val="28"/>
        </w:rPr>
        <w:lastRenderedPageBreak/>
        <w:t xml:space="preserve">влади, що реалізує державну митну політику, </w:t>
      </w:r>
      <w:r w:rsidRPr="0097761D">
        <w:rPr>
          <w:rFonts w:ascii="Times New Roman" w:eastAsia="Calibri" w:hAnsi="Times New Roman" w:cs="Times New Roman"/>
          <w:sz w:val="28"/>
          <w:szCs w:val="28"/>
        </w:rPr>
        <w:t>заяву про сприяння захисту належних йому прав на об’єкт права інтелекту</w:t>
      </w:r>
      <w:r w:rsidRPr="00533264">
        <w:rPr>
          <w:rFonts w:ascii="Times New Roman" w:eastAsia="Calibri" w:hAnsi="Times New Roman" w:cs="Times New Roman"/>
          <w:sz w:val="28"/>
          <w:szCs w:val="28"/>
        </w:rPr>
        <w:t>альної власності з метою реєстрації такого об’єкта у митному реєстрі об’єктів права інтелектуальної власності.</w:t>
      </w:r>
    </w:p>
    <w:p w14:paraId="15ACA711"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97761D">
        <w:rPr>
          <w:rFonts w:ascii="Times New Roman" w:eastAsia="Calibri" w:hAnsi="Times New Roman" w:cs="Times New Roman"/>
          <w:sz w:val="28"/>
          <w:szCs w:val="28"/>
        </w:rPr>
        <w:t>Порядок реєстрації у митному реєстрі об’єктів права інтелектуальної</w:t>
      </w:r>
      <w:r w:rsidRPr="00533264">
        <w:rPr>
          <w:rFonts w:ascii="Times New Roman" w:eastAsia="Calibri" w:hAnsi="Times New Roman" w:cs="Times New Roman"/>
          <w:sz w:val="28"/>
          <w:szCs w:val="28"/>
        </w:rPr>
        <w:t xml:space="preserve"> власності, включаючи форму заяви про сприяння захисту прав інтелектуальної власності, </w:t>
      </w:r>
      <w:r w:rsidRPr="0097761D">
        <w:rPr>
          <w:rFonts w:ascii="Times New Roman" w:eastAsia="Calibri" w:hAnsi="Times New Roman" w:cs="Times New Roman"/>
          <w:sz w:val="28"/>
          <w:szCs w:val="28"/>
        </w:rPr>
        <w:t>перелік інформації, у тому числі відомостей</w:t>
      </w:r>
      <w:r w:rsidRPr="00533264">
        <w:rPr>
          <w:rFonts w:ascii="Times New Roman" w:eastAsia="Calibri" w:hAnsi="Times New Roman" w:cs="Times New Roman"/>
          <w:sz w:val="28"/>
          <w:szCs w:val="28"/>
        </w:rPr>
        <w:t xml:space="preserve"> про об’єкт права інтелектуальної власності, та вимоги до документів, які додаються до заяви, порядок її подання і розгляду, порядок створення і ведення зазначеного реєстру </w:t>
      </w:r>
      <w:r w:rsidRPr="0097761D">
        <w:rPr>
          <w:rFonts w:ascii="Times New Roman" w:eastAsia="Calibri" w:hAnsi="Times New Roman" w:cs="Times New Roman"/>
          <w:sz w:val="28"/>
          <w:szCs w:val="28"/>
        </w:rPr>
        <w:t>визначаються центральним органом виконавчої влади, що забезпечує формування та реалізує державну фінансову політику</w:t>
      </w:r>
      <w:r w:rsidRPr="00533264">
        <w:rPr>
          <w:rFonts w:ascii="Times New Roman" w:eastAsia="Calibri" w:hAnsi="Times New Roman" w:cs="Times New Roman"/>
          <w:sz w:val="28"/>
          <w:szCs w:val="28"/>
        </w:rPr>
        <w:t>.</w:t>
      </w:r>
    </w:p>
    <w:p w14:paraId="1B91EA5B"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 xml:space="preserve">Інформація про об’єкти права інтелектуальної власності, зареєстровані в митному реєстрі об’єктів права інтелектуальної власності, доводиться до митних органів через єдину автоматизовану інформаційну систему митних органів. </w:t>
      </w:r>
    </w:p>
    <w:p w14:paraId="47D85ADB"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 xml:space="preserve">Так, </w:t>
      </w:r>
      <w:r w:rsidRPr="0097761D">
        <w:rPr>
          <w:rFonts w:ascii="Times New Roman" w:eastAsia="Calibri" w:hAnsi="Times New Roman" w:cs="Times New Roman"/>
          <w:sz w:val="28"/>
          <w:szCs w:val="28"/>
        </w:rPr>
        <w:t>заява</w:t>
      </w:r>
      <w:r w:rsidRPr="00533264">
        <w:rPr>
          <w:rFonts w:ascii="Times New Roman" w:eastAsia="Calibri" w:hAnsi="Times New Roman" w:cs="Times New Roman"/>
          <w:sz w:val="28"/>
          <w:szCs w:val="28"/>
        </w:rPr>
        <w:t xml:space="preserve"> про сприяння захисту прав інтелектуальної власності, яка </w:t>
      </w:r>
      <w:r w:rsidRPr="0097761D">
        <w:rPr>
          <w:rFonts w:ascii="Times New Roman" w:eastAsia="Calibri" w:hAnsi="Times New Roman" w:cs="Times New Roman"/>
          <w:sz w:val="28"/>
          <w:szCs w:val="28"/>
        </w:rPr>
        <w:t>подається правовласником</w:t>
      </w:r>
      <w:r w:rsidRPr="00533264">
        <w:rPr>
          <w:rFonts w:ascii="Times New Roman" w:eastAsia="Calibri" w:hAnsi="Times New Roman" w:cs="Times New Roman"/>
          <w:sz w:val="28"/>
          <w:szCs w:val="28"/>
        </w:rPr>
        <w:t xml:space="preserve"> після призупинення митного оформлення товарів за ініціативою митного органу, </w:t>
      </w:r>
      <w:r w:rsidRPr="0097761D">
        <w:rPr>
          <w:rFonts w:ascii="Times New Roman" w:eastAsia="Calibri" w:hAnsi="Times New Roman" w:cs="Times New Roman"/>
          <w:sz w:val="28"/>
          <w:szCs w:val="28"/>
        </w:rPr>
        <w:t>розглядатиметься</w:t>
      </w:r>
      <w:r w:rsidRPr="00533264">
        <w:rPr>
          <w:rFonts w:ascii="Times New Roman" w:eastAsia="Calibri" w:hAnsi="Times New Roman" w:cs="Times New Roman"/>
          <w:sz w:val="28"/>
          <w:szCs w:val="28"/>
        </w:rPr>
        <w:t xml:space="preserve"> центральним органом виконавчої влади, що </w:t>
      </w:r>
      <w:r w:rsidRPr="0097761D">
        <w:rPr>
          <w:rFonts w:ascii="Times New Roman" w:eastAsia="Calibri" w:hAnsi="Times New Roman" w:cs="Times New Roman"/>
          <w:sz w:val="28"/>
          <w:szCs w:val="28"/>
        </w:rPr>
        <w:t>реалізує м</w:t>
      </w:r>
      <w:r w:rsidRPr="00533264">
        <w:rPr>
          <w:rFonts w:ascii="Times New Roman" w:eastAsia="Calibri" w:hAnsi="Times New Roman" w:cs="Times New Roman"/>
          <w:sz w:val="28"/>
          <w:szCs w:val="28"/>
        </w:rPr>
        <w:t>итну політику.</w:t>
      </w:r>
    </w:p>
    <w:p w14:paraId="52226D6E" w14:textId="1D2CCA5E"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Заяви, повідомлення, клопотання, документи та їх копії, які надаватим</w:t>
      </w:r>
      <w:r w:rsidRPr="00632CE8">
        <w:rPr>
          <w:rFonts w:ascii="Times New Roman" w:eastAsia="Calibri" w:hAnsi="Times New Roman" w:cs="Times New Roman"/>
          <w:sz w:val="28"/>
          <w:szCs w:val="28"/>
        </w:rPr>
        <w:t xml:space="preserve">уться </w:t>
      </w:r>
      <w:r w:rsidRPr="00533264">
        <w:rPr>
          <w:rFonts w:ascii="Times New Roman" w:eastAsia="Calibri" w:hAnsi="Times New Roman" w:cs="Times New Roman"/>
          <w:sz w:val="28"/>
          <w:szCs w:val="28"/>
        </w:rPr>
        <w:t>заявником до центрального органу виконавчої влади, що реалізує державну митну політику, подаватим</w:t>
      </w:r>
      <w:r w:rsidRPr="00632CE8">
        <w:rPr>
          <w:rFonts w:ascii="Times New Roman" w:eastAsia="Calibri" w:hAnsi="Times New Roman" w:cs="Times New Roman"/>
          <w:sz w:val="28"/>
          <w:szCs w:val="28"/>
        </w:rPr>
        <w:t>уться</w:t>
      </w:r>
      <w:r w:rsidRPr="00533264">
        <w:rPr>
          <w:rFonts w:ascii="Times New Roman" w:eastAsia="Calibri" w:hAnsi="Times New Roman" w:cs="Times New Roman"/>
          <w:sz w:val="28"/>
          <w:szCs w:val="28"/>
        </w:rPr>
        <w:t xml:space="preserve"> в електронній формі </w:t>
      </w:r>
      <w:r w:rsidRPr="0097761D">
        <w:rPr>
          <w:rFonts w:ascii="Times New Roman" w:eastAsia="Calibri" w:hAnsi="Times New Roman" w:cs="Times New Roman"/>
          <w:sz w:val="28"/>
          <w:szCs w:val="28"/>
        </w:rPr>
        <w:t>через єдиний державний інформаційний веб-портал «Єдине вікно для міжнародної</w:t>
      </w:r>
      <w:r w:rsidRPr="00533264">
        <w:rPr>
          <w:rFonts w:ascii="Times New Roman" w:eastAsia="Calibri" w:hAnsi="Times New Roman" w:cs="Times New Roman"/>
          <w:sz w:val="28"/>
          <w:szCs w:val="28"/>
        </w:rPr>
        <w:t xml:space="preserve"> торгівлі», з дотриманням вимог законодавства у сферах захисту інформації, електронної ідентифікації та електронних довірчих послуг та електронного документообігу, з накладенням на них кваліфікованого або удосконаленого електронного підпису, що базується на кваліфікованому сертифікаті електронного підпису, відповідно до вимог Закону України «Про електронну ідентифікацію та електронні довірчі послуги». </w:t>
      </w:r>
    </w:p>
    <w:p w14:paraId="0DCD080E" w14:textId="77777777" w:rsidR="00533264" w:rsidRP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Про результати розгляду заяв заявник інформуватим</w:t>
      </w:r>
      <w:r w:rsidRPr="00632CE8">
        <w:rPr>
          <w:rFonts w:ascii="Times New Roman" w:eastAsia="Calibri" w:hAnsi="Times New Roman" w:cs="Times New Roman"/>
          <w:sz w:val="28"/>
          <w:szCs w:val="28"/>
        </w:rPr>
        <w:t>еться</w:t>
      </w:r>
      <w:r w:rsidRPr="00533264">
        <w:rPr>
          <w:rFonts w:ascii="Times New Roman" w:eastAsia="Calibri" w:hAnsi="Times New Roman" w:cs="Times New Roman"/>
          <w:sz w:val="28"/>
          <w:szCs w:val="28"/>
        </w:rPr>
        <w:t xml:space="preserve"> шляхом надсилання електронного повідомлення до його особистого кабінету на єдиному державному інформаційному веб-порталі «Єдине вікно для міжнародної торгівлі».</w:t>
      </w:r>
    </w:p>
    <w:p w14:paraId="0DBAB491" w14:textId="77777777" w:rsidR="00533264" w:rsidRDefault="00533264" w:rsidP="00533264">
      <w:pPr>
        <w:spacing w:after="0" w:line="240" w:lineRule="auto"/>
        <w:ind w:firstLine="567"/>
        <w:jc w:val="both"/>
        <w:rPr>
          <w:rFonts w:ascii="Times New Roman" w:eastAsia="Calibri" w:hAnsi="Times New Roman" w:cs="Times New Roman"/>
          <w:sz w:val="28"/>
          <w:szCs w:val="28"/>
        </w:rPr>
      </w:pPr>
      <w:r w:rsidRPr="00533264">
        <w:rPr>
          <w:rFonts w:ascii="Times New Roman" w:eastAsia="Calibri" w:hAnsi="Times New Roman" w:cs="Times New Roman"/>
          <w:sz w:val="28"/>
          <w:szCs w:val="28"/>
        </w:rPr>
        <w:t>Таким чином, опрацювання заяв, обмін інформацією між митними органами, центральним органом виконавчої влади, що реалізує державну митну політику та правовласниками при реалізації заходів сприяння, призупиненні митного оформлення товарів, що підозрюються у порушенні майнових прав інтелектуальної власності, подання інших заяв, клопотань, актів, висновків, відомостей та інформації здійснюватим</w:t>
      </w:r>
      <w:r w:rsidRPr="00632CE8">
        <w:rPr>
          <w:rFonts w:ascii="Times New Roman" w:eastAsia="Calibri" w:hAnsi="Times New Roman" w:cs="Times New Roman"/>
          <w:sz w:val="28"/>
          <w:szCs w:val="28"/>
        </w:rPr>
        <w:t>еться</w:t>
      </w:r>
      <w:r w:rsidRPr="00533264">
        <w:rPr>
          <w:rFonts w:ascii="Times New Roman" w:eastAsia="Calibri" w:hAnsi="Times New Roman" w:cs="Times New Roman"/>
          <w:sz w:val="28"/>
          <w:szCs w:val="28"/>
        </w:rPr>
        <w:t xml:space="preserve"> з використанням систем, що забезпечують функціонування електронних інформаційних ресурсів митних органів.</w:t>
      </w:r>
      <w:r>
        <w:rPr>
          <w:rFonts w:ascii="Times New Roman" w:eastAsia="Calibri" w:hAnsi="Times New Roman" w:cs="Times New Roman"/>
          <w:sz w:val="28"/>
          <w:szCs w:val="28"/>
        </w:rPr>
        <w:t xml:space="preserve"> </w:t>
      </w:r>
    </w:p>
    <w:p w14:paraId="4EADC9FC" w14:textId="229F0AAA" w:rsidR="00146FAF" w:rsidRDefault="00146FAF" w:rsidP="0053326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сьогоднішній день, відповідно до положень наказу № 648, у разі подання заяви </w:t>
      </w:r>
      <w:r w:rsidR="000267C2">
        <w:rPr>
          <w:rFonts w:ascii="Times New Roman" w:eastAsia="Calibri" w:hAnsi="Times New Roman" w:cs="Times New Roman"/>
          <w:sz w:val="28"/>
          <w:szCs w:val="28"/>
        </w:rPr>
        <w:t>про сприяння захисту</w:t>
      </w:r>
      <w:r>
        <w:rPr>
          <w:rFonts w:ascii="Times New Roman" w:eastAsia="Calibri" w:hAnsi="Times New Roman" w:cs="Times New Roman"/>
          <w:sz w:val="28"/>
          <w:szCs w:val="28"/>
        </w:rPr>
        <w:t xml:space="preserve"> </w:t>
      </w:r>
      <w:r w:rsidR="000267C2">
        <w:rPr>
          <w:rFonts w:ascii="Times New Roman" w:eastAsia="Calibri" w:hAnsi="Times New Roman" w:cs="Times New Roman"/>
          <w:sz w:val="28"/>
          <w:szCs w:val="28"/>
        </w:rPr>
        <w:t xml:space="preserve">належних правовласнику майнових </w:t>
      </w:r>
      <w:r>
        <w:rPr>
          <w:rFonts w:ascii="Times New Roman" w:eastAsia="Calibri" w:hAnsi="Times New Roman" w:cs="Times New Roman"/>
          <w:sz w:val="28"/>
          <w:szCs w:val="28"/>
        </w:rPr>
        <w:t>прав інтелектуальної власності</w:t>
      </w:r>
      <w:r w:rsidR="000267C2">
        <w:rPr>
          <w:rFonts w:ascii="Times New Roman" w:eastAsia="Calibri" w:hAnsi="Times New Roman" w:cs="Times New Roman"/>
          <w:sz w:val="28"/>
          <w:szCs w:val="28"/>
        </w:rPr>
        <w:t xml:space="preserve"> на об’єкт </w:t>
      </w:r>
      <w:r w:rsidR="00CC6FA3">
        <w:rPr>
          <w:rFonts w:ascii="Times New Roman" w:eastAsia="Calibri" w:hAnsi="Times New Roman" w:cs="Times New Roman"/>
          <w:sz w:val="28"/>
          <w:szCs w:val="28"/>
        </w:rPr>
        <w:t xml:space="preserve">права </w:t>
      </w:r>
      <w:r w:rsidR="000267C2">
        <w:rPr>
          <w:rFonts w:ascii="Times New Roman" w:eastAsia="Calibri" w:hAnsi="Times New Roman" w:cs="Times New Roman"/>
          <w:sz w:val="28"/>
          <w:szCs w:val="28"/>
        </w:rPr>
        <w:t xml:space="preserve">інтелектуальної власності </w:t>
      </w:r>
      <w:r>
        <w:rPr>
          <w:rFonts w:ascii="Times New Roman" w:eastAsia="Calibri" w:hAnsi="Times New Roman" w:cs="Times New Roman"/>
          <w:sz w:val="28"/>
          <w:szCs w:val="28"/>
        </w:rPr>
        <w:t xml:space="preserve"> (далі – </w:t>
      </w:r>
      <w:r w:rsidR="000267C2">
        <w:rPr>
          <w:rFonts w:ascii="Times New Roman" w:eastAsia="Calibri" w:hAnsi="Times New Roman" w:cs="Times New Roman"/>
          <w:sz w:val="28"/>
          <w:szCs w:val="28"/>
        </w:rPr>
        <w:t>заява про сприяння</w:t>
      </w:r>
      <w:r>
        <w:rPr>
          <w:rFonts w:ascii="Times New Roman" w:eastAsia="Calibri" w:hAnsi="Times New Roman" w:cs="Times New Roman"/>
          <w:sz w:val="28"/>
          <w:szCs w:val="28"/>
        </w:rPr>
        <w:t xml:space="preserve">) у митному реєстрі у паперовій формі така заява </w:t>
      </w:r>
      <w:r w:rsidR="00A22FC7">
        <w:rPr>
          <w:rFonts w:ascii="Times New Roman" w:eastAsia="Calibri" w:hAnsi="Times New Roman" w:cs="Times New Roman"/>
          <w:sz w:val="28"/>
          <w:szCs w:val="28"/>
        </w:rPr>
        <w:t xml:space="preserve">про сприяння </w:t>
      </w:r>
      <w:r>
        <w:rPr>
          <w:rFonts w:ascii="Times New Roman" w:eastAsia="Calibri" w:hAnsi="Times New Roman" w:cs="Times New Roman"/>
          <w:sz w:val="28"/>
          <w:szCs w:val="28"/>
        </w:rPr>
        <w:lastRenderedPageBreak/>
        <w:t>подається у двох примірниках (примірник для  митного органу та примірник для правовласника).</w:t>
      </w:r>
    </w:p>
    <w:p w14:paraId="7C2AA1EF" w14:textId="760C9078" w:rsidR="00C829F1" w:rsidRDefault="00146FAF" w:rsidP="0053326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C829F1">
        <w:rPr>
          <w:rFonts w:ascii="Times New Roman" w:eastAsia="Calibri" w:hAnsi="Times New Roman" w:cs="Times New Roman"/>
          <w:sz w:val="28"/>
          <w:szCs w:val="28"/>
        </w:rPr>
        <w:t xml:space="preserve">продовж 2024 року до центрального органу виконавчої влади, що реалізує державну митну політику правовласниками </w:t>
      </w:r>
      <w:r w:rsidR="00700CB7">
        <w:rPr>
          <w:rFonts w:ascii="Times New Roman" w:eastAsia="Calibri" w:hAnsi="Times New Roman" w:cs="Times New Roman"/>
          <w:sz w:val="28"/>
          <w:szCs w:val="28"/>
        </w:rPr>
        <w:t>ОПІВ</w:t>
      </w:r>
      <w:r w:rsidR="00C829F1">
        <w:rPr>
          <w:rFonts w:ascii="Times New Roman" w:eastAsia="Calibri" w:hAnsi="Times New Roman" w:cs="Times New Roman"/>
          <w:sz w:val="28"/>
          <w:szCs w:val="28"/>
        </w:rPr>
        <w:t xml:space="preserve"> направлено </w:t>
      </w:r>
      <w:r w:rsidR="00297923">
        <w:rPr>
          <w:rFonts w:ascii="Times New Roman" w:eastAsia="Calibri" w:hAnsi="Times New Roman" w:cs="Times New Roman"/>
          <w:sz w:val="28"/>
          <w:szCs w:val="28"/>
        </w:rPr>
        <w:t>77</w:t>
      </w:r>
      <w:r w:rsidR="002C0761">
        <w:rPr>
          <w:rFonts w:ascii="Times New Roman" w:eastAsia="Calibri" w:hAnsi="Times New Roman" w:cs="Times New Roman"/>
          <w:sz w:val="28"/>
          <w:szCs w:val="28"/>
        </w:rPr>
        <w:t>2</w:t>
      </w:r>
      <w:r w:rsidR="00297923">
        <w:rPr>
          <w:rFonts w:ascii="Times New Roman" w:eastAsia="Calibri" w:hAnsi="Times New Roman" w:cs="Times New Roman"/>
          <w:sz w:val="28"/>
          <w:szCs w:val="28"/>
        </w:rPr>
        <w:t xml:space="preserve"> заяв</w:t>
      </w:r>
      <w:r w:rsidR="002C0761">
        <w:rPr>
          <w:rFonts w:ascii="Times New Roman" w:eastAsia="Calibri" w:hAnsi="Times New Roman" w:cs="Times New Roman"/>
          <w:sz w:val="28"/>
          <w:szCs w:val="28"/>
        </w:rPr>
        <w:t>и</w:t>
      </w:r>
      <w:r w:rsidR="00297923">
        <w:rPr>
          <w:rFonts w:ascii="Times New Roman" w:eastAsia="Calibri" w:hAnsi="Times New Roman" w:cs="Times New Roman"/>
          <w:sz w:val="28"/>
          <w:szCs w:val="28"/>
        </w:rPr>
        <w:t xml:space="preserve"> про сприяння. Із загальної кількості </w:t>
      </w:r>
      <w:r w:rsidR="00C829F1">
        <w:rPr>
          <w:rFonts w:ascii="Times New Roman" w:eastAsia="Calibri" w:hAnsi="Times New Roman" w:cs="Times New Roman"/>
          <w:sz w:val="28"/>
          <w:szCs w:val="28"/>
        </w:rPr>
        <w:t xml:space="preserve">75 </w:t>
      </w:r>
      <w:r w:rsidR="00297923">
        <w:rPr>
          <w:rFonts w:ascii="Times New Roman" w:eastAsia="Calibri" w:hAnsi="Times New Roman" w:cs="Times New Roman"/>
          <w:sz w:val="28"/>
          <w:szCs w:val="28"/>
        </w:rPr>
        <w:t>заяв направлено</w:t>
      </w:r>
      <w:r w:rsidR="00C829F1">
        <w:rPr>
          <w:rFonts w:ascii="Times New Roman" w:eastAsia="Calibri" w:hAnsi="Times New Roman" w:cs="Times New Roman"/>
          <w:sz w:val="28"/>
          <w:szCs w:val="28"/>
        </w:rPr>
        <w:t xml:space="preserve"> </w:t>
      </w:r>
      <w:r w:rsidR="00B54F32">
        <w:rPr>
          <w:rFonts w:ascii="Times New Roman" w:eastAsia="Calibri" w:hAnsi="Times New Roman" w:cs="Times New Roman"/>
          <w:sz w:val="28"/>
          <w:szCs w:val="28"/>
        </w:rPr>
        <w:t>у паперовій формі поштовим відправленням, загальною кількістю аркуші</w:t>
      </w:r>
      <w:r w:rsidR="001D3BC7">
        <w:rPr>
          <w:rFonts w:ascii="Times New Roman" w:eastAsia="Calibri" w:hAnsi="Times New Roman" w:cs="Times New Roman"/>
          <w:sz w:val="28"/>
          <w:szCs w:val="28"/>
        </w:rPr>
        <w:t>в 1317. В середньому, одна заява</w:t>
      </w:r>
      <w:r w:rsidR="00A22FC7">
        <w:rPr>
          <w:rFonts w:ascii="Times New Roman" w:eastAsia="Calibri" w:hAnsi="Times New Roman" w:cs="Times New Roman"/>
          <w:sz w:val="28"/>
          <w:szCs w:val="28"/>
        </w:rPr>
        <w:t xml:space="preserve"> про сприяння</w:t>
      </w:r>
      <w:r w:rsidR="001D3BC7">
        <w:rPr>
          <w:rFonts w:ascii="Times New Roman" w:eastAsia="Calibri" w:hAnsi="Times New Roman" w:cs="Times New Roman"/>
          <w:sz w:val="28"/>
          <w:szCs w:val="28"/>
        </w:rPr>
        <w:t xml:space="preserve">, яка містить відомості та інформацію щодо одного </w:t>
      </w:r>
      <w:r w:rsidR="00700CB7">
        <w:rPr>
          <w:rFonts w:ascii="Times New Roman" w:eastAsia="Calibri" w:hAnsi="Times New Roman" w:cs="Times New Roman"/>
          <w:sz w:val="28"/>
          <w:szCs w:val="28"/>
        </w:rPr>
        <w:t>ОПІВ</w:t>
      </w:r>
      <w:r w:rsidR="00B54F32">
        <w:rPr>
          <w:rFonts w:ascii="Times New Roman" w:eastAsia="Calibri" w:hAnsi="Times New Roman" w:cs="Times New Roman"/>
          <w:sz w:val="28"/>
          <w:szCs w:val="28"/>
        </w:rPr>
        <w:t xml:space="preserve"> містить близько 18 аркушів</w:t>
      </w:r>
      <w:r w:rsidR="00217D18">
        <w:rPr>
          <w:rFonts w:ascii="Times New Roman" w:eastAsia="Calibri" w:hAnsi="Times New Roman" w:cs="Times New Roman"/>
          <w:sz w:val="28"/>
          <w:szCs w:val="28"/>
        </w:rPr>
        <w:t>, а також електронні (скановані) копії таких заяв та документів на електронному носії</w:t>
      </w:r>
      <w:r w:rsidR="00B54F32">
        <w:rPr>
          <w:rFonts w:ascii="Times New Roman" w:eastAsia="Calibri" w:hAnsi="Times New Roman" w:cs="Times New Roman"/>
          <w:sz w:val="28"/>
          <w:szCs w:val="28"/>
        </w:rPr>
        <w:t xml:space="preserve">. </w:t>
      </w:r>
      <w:r w:rsidR="008B3DE4">
        <w:rPr>
          <w:rFonts w:ascii="Times New Roman" w:eastAsia="Calibri" w:hAnsi="Times New Roman" w:cs="Times New Roman"/>
          <w:sz w:val="28"/>
          <w:szCs w:val="28"/>
        </w:rPr>
        <w:t>Середній час на заповнення заяви</w:t>
      </w:r>
      <w:r w:rsidR="00A22FC7">
        <w:rPr>
          <w:rFonts w:ascii="Times New Roman" w:eastAsia="Calibri" w:hAnsi="Times New Roman" w:cs="Times New Roman"/>
          <w:sz w:val="28"/>
          <w:szCs w:val="28"/>
        </w:rPr>
        <w:t xml:space="preserve"> про сприяння</w:t>
      </w:r>
      <w:r w:rsidR="008B3DE4">
        <w:rPr>
          <w:rFonts w:ascii="Times New Roman" w:eastAsia="Calibri" w:hAnsi="Times New Roman" w:cs="Times New Roman"/>
          <w:sz w:val="28"/>
          <w:szCs w:val="28"/>
        </w:rPr>
        <w:t xml:space="preserve"> заявником</w:t>
      </w:r>
      <w:r w:rsidR="00A22DD3">
        <w:rPr>
          <w:rFonts w:ascii="Times New Roman" w:eastAsia="Calibri" w:hAnsi="Times New Roman" w:cs="Times New Roman"/>
          <w:sz w:val="28"/>
          <w:szCs w:val="28"/>
        </w:rPr>
        <w:t xml:space="preserve"> в паперовій формі</w:t>
      </w:r>
      <w:r w:rsidR="008B3DE4">
        <w:rPr>
          <w:rFonts w:ascii="Times New Roman" w:eastAsia="Calibri" w:hAnsi="Times New Roman" w:cs="Times New Roman"/>
          <w:sz w:val="28"/>
          <w:szCs w:val="28"/>
        </w:rPr>
        <w:t xml:space="preserve"> складає приблизно </w:t>
      </w:r>
      <w:r w:rsidR="009D32D8">
        <w:rPr>
          <w:rFonts w:ascii="Times New Roman" w:eastAsia="Calibri" w:hAnsi="Times New Roman" w:cs="Times New Roman"/>
          <w:sz w:val="28"/>
          <w:szCs w:val="28"/>
        </w:rPr>
        <w:t>3</w:t>
      </w:r>
      <w:r w:rsidR="008B3DE4">
        <w:rPr>
          <w:rFonts w:ascii="Times New Roman" w:eastAsia="Calibri" w:hAnsi="Times New Roman" w:cs="Times New Roman"/>
          <w:sz w:val="28"/>
          <w:szCs w:val="28"/>
        </w:rPr>
        <w:t xml:space="preserve"> год</w:t>
      </w:r>
      <w:r w:rsidR="009D32D8">
        <w:rPr>
          <w:rFonts w:ascii="Times New Roman" w:eastAsia="Calibri" w:hAnsi="Times New Roman" w:cs="Times New Roman"/>
          <w:sz w:val="28"/>
          <w:szCs w:val="28"/>
        </w:rPr>
        <w:t>ини</w:t>
      </w:r>
      <w:r w:rsidR="008B3DE4">
        <w:rPr>
          <w:rFonts w:ascii="Times New Roman" w:eastAsia="Calibri" w:hAnsi="Times New Roman" w:cs="Times New Roman"/>
          <w:sz w:val="28"/>
          <w:szCs w:val="28"/>
        </w:rPr>
        <w:t>. У свою чергу час на заповнення форми заяви</w:t>
      </w:r>
      <w:r w:rsidR="00A22FC7">
        <w:rPr>
          <w:rFonts w:ascii="Times New Roman" w:eastAsia="Calibri" w:hAnsi="Times New Roman" w:cs="Times New Roman"/>
          <w:sz w:val="28"/>
          <w:szCs w:val="28"/>
        </w:rPr>
        <w:t xml:space="preserve"> про сприяння</w:t>
      </w:r>
      <w:r w:rsidR="008B3DE4">
        <w:rPr>
          <w:rFonts w:ascii="Times New Roman" w:eastAsia="Calibri" w:hAnsi="Times New Roman" w:cs="Times New Roman"/>
          <w:sz w:val="28"/>
          <w:szCs w:val="28"/>
        </w:rPr>
        <w:t xml:space="preserve"> в електронн</w:t>
      </w:r>
      <w:r w:rsidR="00A22DD3">
        <w:rPr>
          <w:rFonts w:ascii="Times New Roman" w:eastAsia="Calibri" w:hAnsi="Times New Roman" w:cs="Times New Roman"/>
          <w:sz w:val="28"/>
          <w:szCs w:val="28"/>
        </w:rPr>
        <w:t>ій</w:t>
      </w:r>
      <w:r w:rsidR="008B3DE4">
        <w:rPr>
          <w:rFonts w:ascii="Times New Roman" w:eastAsia="Calibri" w:hAnsi="Times New Roman" w:cs="Times New Roman"/>
          <w:sz w:val="28"/>
          <w:szCs w:val="28"/>
        </w:rPr>
        <w:t xml:space="preserve"> </w:t>
      </w:r>
      <w:r w:rsidR="00A22DD3">
        <w:rPr>
          <w:rFonts w:ascii="Times New Roman" w:eastAsia="Calibri" w:hAnsi="Times New Roman" w:cs="Times New Roman"/>
          <w:sz w:val="28"/>
          <w:szCs w:val="28"/>
        </w:rPr>
        <w:t xml:space="preserve">формі складає </w:t>
      </w:r>
      <w:r w:rsidR="009D32D8">
        <w:rPr>
          <w:rFonts w:ascii="Times New Roman" w:eastAsia="Calibri" w:hAnsi="Times New Roman" w:cs="Times New Roman"/>
          <w:sz w:val="28"/>
          <w:szCs w:val="28"/>
        </w:rPr>
        <w:t>1</w:t>
      </w:r>
      <w:r w:rsidR="00A22DD3">
        <w:rPr>
          <w:rFonts w:ascii="Times New Roman" w:eastAsia="Calibri" w:hAnsi="Times New Roman" w:cs="Times New Roman"/>
          <w:sz w:val="28"/>
          <w:szCs w:val="28"/>
        </w:rPr>
        <w:t xml:space="preserve"> </w:t>
      </w:r>
      <w:r w:rsidR="009D32D8">
        <w:rPr>
          <w:rFonts w:ascii="Times New Roman" w:eastAsia="Calibri" w:hAnsi="Times New Roman" w:cs="Times New Roman"/>
          <w:sz w:val="28"/>
          <w:szCs w:val="28"/>
        </w:rPr>
        <w:t>годину</w:t>
      </w:r>
      <w:r w:rsidR="00F20F58">
        <w:rPr>
          <w:rFonts w:ascii="Times New Roman" w:eastAsia="Calibri" w:hAnsi="Times New Roman" w:cs="Times New Roman"/>
          <w:sz w:val="28"/>
          <w:szCs w:val="28"/>
        </w:rPr>
        <w:t xml:space="preserve"> (розрахунки наведені у таблиці 1)</w:t>
      </w:r>
      <w:r w:rsidR="001F628C">
        <w:rPr>
          <w:rFonts w:ascii="Times New Roman" w:eastAsia="Calibri" w:hAnsi="Times New Roman" w:cs="Times New Roman"/>
          <w:sz w:val="28"/>
          <w:szCs w:val="28"/>
        </w:rPr>
        <w:t>.</w:t>
      </w:r>
      <w:r w:rsidR="00A22DD3">
        <w:rPr>
          <w:rFonts w:ascii="Times New Roman" w:eastAsia="Calibri" w:hAnsi="Times New Roman" w:cs="Times New Roman"/>
          <w:sz w:val="28"/>
          <w:szCs w:val="28"/>
        </w:rPr>
        <w:t xml:space="preserve"> </w:t>
      </w:r>
    </w:p>
    <w:p w14:paraId="0A93426B" w14:textId="2B612DE4" w:rsidR="008B3DE4" w:rsidRDefault="001F628C" w:rsidP="0053326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відсотковому співвідношенні час на заповнення форми заяви</w:t>
      </w:r>
      <w:r w:rsidR="00A22FC7">
        <w:rPr>
          <w:rFonts w:ascii="Times New Roman" w:eastAsia="Calibri" w:hAnsi="Times New Roman" w:cs="Times New Roman"/>
          <w:sz w:val="28"/>
          <w:szCs w:val="28"/>
        </w:rPr>
        <w:t xml:space="preserve"> про сприяння</w:t>
      </w:r>
      <w:r>
        <w:rPr>
          <w:rFonts w:ascii="Times New Roman" w:eastAsia="Calibri" w:hAnsi="Times New Roman" w:cs="Times New Roman"/>
          <w:sz w:val="28"/>
          <w:szCs w:val="28"/>
        </w:rPr>
        <w:t xml:space="preserve"> в електронній формі займає на </w:t>
      </w:r>
      <w:r w:rsidR="009D32D8">
        <w:rPr>
          <w:rFonts w:ascii="Times New Roman" w:eastAsia="Calibri" w:hAnsi="Times New Roman" w:cs="Times New Roman"/>
          <w:sz w:val="28"/>
          <w:szCs w:val="28"/>
        </w:rPr>
        <w:t>66</w:t>
      </w:r>
      <w:r>
        <w:rPr>
          <w:rFonts w:ascii="Times New Roman" w:eastAsia="Calibri" w:hAnsi="Times New Roman" w:cs="Times New Roman"/>
          <w:sz w:val="28"/>
          <w:szCs w:val="28"/>
        </w:rPr>
        <w:t>% менше, ніж заповнення заяви</w:t>
      </w:r>
      <w:r w:rsidR="00A22FC7">
        <w:rPr>
          <w:rFonts w:ascii="Times New Roman" w:eastAsia="Calibri" w:hAnsi="Times New Roman" w:cs="Times New Roman"/>
          <w:sz w:val="28"/>
          <w:szCs w:val="28"/>
        </w:rPr>
        <w:t xml:space="preserve"> про сприяння</w:t>
      </w:r>
      <w:r>
        <w:rPr>
          <w:rFonts w:ascii="Times New Roman" w:eastAsia="Calibri" w:hAnsi="Times New Roman" w:cs="Times New Roman"/>
          <w:sz w:val="28"/>
          <w:szCs w:val="28"/>
        </w:rPr>
        <w:t xml:space="preserve"> в паперовій формі, а економія витрат на підготовку та подання однієї заяви</w:t>
      </w:r>
      <w:r w:rsidR="00A22FC7">
        <w:rPr>
          <w:rFonts w:ascii="Times New Roman" w:eastAsia="Calibri" w:hAnsi="Times New Roman" w:cs="Times New Roman"/>
          <w:sz w:val="28"/>
          <w:szCs w:val="28"/>
        </w:rPr>
        <w:t xml:space="preserve"> про сприяння</w:t>
      </w:r>
      <w:r w:rsidR="00630FFB">
        <w:rPr>
          <w:rFonts w:ascii="Times New Roman" w:eastAsia="Calibri" w:hAnsi="Times New Roman" w:cs="Times New Roman"/>
          <w:sz w:val="28"/>
          <w:szCs w:val="28"/>
        </w:rPr>
        <w:t xml:space="preserve"> в електронній формі</w:t>
      </w:r>
      <w:r>
        <w:rPr>
          <w:rFonts w:ascii="Times New Roman" w:eastAsia="Calibri" w:hAnsi="Times New Roman" w:cs="Times New Roman"/>
          <w:sz w:val="28"/>
          <w:szCs w:val="28"/>
        </w:rPr>
        <w:t xml:space="preserve"> складає </w:t>
      </w:r>
      <w:r w:rsidR="00217D18">
        <w:rPr>
          <w:rFonts w:ascii="Times New Roman" w:eastAsia="Calibri" w:hAnsi="Times New Roman" w:cs="Times New Roman"/>
          <w:sz w:val="28"/>
          <w:szCs w:val="28"/>
        </w:rPr>
        <w:t xml:space="preserve">понад </w:t>
      </w:r>
      <w:r w:rsidR="00630FFB">
        <w:rPr>
          <w:rFonts w:ascii="Times New Roman" w:eastAsia="Calibri" w:hAnsi="Times New Roman" w:cs="Times New Roman"/>
          <w:sz w:val="28"/>
          <w:szCs w:val="28"/>
        </w:rPr>
        <w:t>9</w:t>
      </w:r>
      <w:r w:rsidR="00217D18">
        <w:rPr>
          <w:rFonts w:ascii="Times New Roman" w:eastAsia="Calibri" w:hAnsi="Times New Roman" w:cs="Times New Roman"/>
          <w:sz w:val="28"/>
          <w:szCs w:val="28"/>
        </w:rPr>
        <w:t>9</w:t>
      </w:r>
      <w:r w:rsidR="00630FFB">
        <w:rPr>
          <w:rFonts w:ascii="Times New Roman" w:eastAsia="Calibri" w:hAnsi="Times New Roman" w:cs="Times New Roman"/>
          <w:sz w:val="28"/>
          <w:szCs w:val="28"/>
        </w:rPr>
        <w:t>%</w:t>
      </w:r>
      <w:r w:rsidR="00F20F58">
        <w:rPr>
          <w:rFonts w:ascii="Times New Roman" w:eastAsia="Calibri" w:hAnsi="Times New Roman" w:cs="Times New Roman"/>
          <w:sz w:val="28"/>
          <w:szCs w:val="28"/>
        </w:rPr>
        <w:t>.</w:t>
      </w:r>
    </w:p>
    <w:p w14:paraId="4E67A842" w14:textId="77777777" w:rsidR="00F20F58" w:rsidRDefault="00F20F58" w:rsidP="00F20F58">
      <w:pPr>
        <w:spacing w:after="0" w:line="240" w:lineRule="auto"/>
        <w:ind w:firstLine="567"/>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Таблиця 1</w:t>
      </w:r>
    </w:p>
    <w:tbl>
      <w:tblPr>
        <w:tblStyle w:val="a9"/>
        <w:tblW w:w="0" w:type="auto"/>
        <w:tblLook w:val="04A0" w:firstRow="1" w:lastRow="0" w:firstColumn="1" w:lastColumn="0" w:noHBand="0" w:noVBand="1"/>
      </w:tblPr>
      <w:tblGrid>
        <w:gridCol w:w="1899"/>
        <w:gridCol w:w="1316"/>
        <w:gridCol w:w="2281"/>
        <w:gridCol w:w="2308"/>
        <w:gridCol w:w="1824"/>
      </w:tblGrid>
      <w:tr w:rsidR="00F20F58" w14:paraId="60685A1A" w14:textId="77777777" w:rsidTr="00F20F58">
        <w:tc>
          <w:tcPr>
            <w:tcW w:w="1899" w:type="dxa"/>
          </w:tcPr>
          <w:p w14:paraId="79AEDE50" w14:textId="1BE92B4D" w:rsidR="00B80C8C" w:rsidRPr="00700CB7" w:rsidRDefault="00B80C8C" w:rsidP="008B3DE4">
            <w:pPr>
              <w:jc w:val="center"/>
              <w:rPr>
                <w:rFonts w:ascii="Times New Roman" w:eastAsia="Times New Roman" w:hAnsi="Times New Roman"/>
                <w:b/>
              </w:rPr>
            </w:pPr>
            <w:r w:rsidRPr="00700CB7">
              <w:rPr>
                <w:rFonts w:ascii="Times New Roman" w:eastAsia="Times New Roman" w:hAnsi="Times New Roman"/>
                <w:b/>
              </w:rPr>
              <w:t>Спосіб подання заяви</w:t>
            </w:r>
            <w:r w:rsidR="00A22FC7">
              <w:rPr>
                <w:rFonts w:ascii="Times New Roman" w:eastAsia="Times New Roman" w:hAnsi="Times New Roman"/>
                <w:b/>
              </w:rPr>
              <w:t xml:space="preserve"> про сприяння</w:t>
            </w:r>
          </w:p>
        </w:tc>
        <w:tc>
          <w:tcPr>
            <w:tcW w:w="1316" w:type="dxa"/>
          </w:tcPr>
          <w:p w14:paraId="4493AA4F" w14:textId="7C170875" w:rsidR="00B80C8C" w:rsidRPr="00700CB7" w:rsidRDefault="00B80C8C" w:rsidP="006F4409">
            <w:pPr>
              <w:jc w:val="center"/>
              <w:rPr>
                <w:rFonts w:ascii="Times New Roman" w:eastAsia="Calibri" w:hAnsi="Times New Roman" w:cs="Times New Roman"/>
                <w:b/>
                <w:sz w:val="28"/>
                <w:szCs w:val="28"/>
              </w:rPr>
            </w:pPr>
            <w:r w:rsidRPr="00B80C8C">
              <w:rPr>
                <w:rFonts w:ascii="Times New Roman" w:eastAsia="Calibri" w:hAnsi="Times New Roman" w:cs="Times New Roman"/>
                <w:b/>
                <w:szCs w:val="28"/>
              </w:rPr>
              <w:t xml:space="preserve">Час на </w:t>
            </w:r>
            <w:r w:rsidR="006F4409">
              <w:rPr>
                <w:rFonts w:ascii="Times New Roman" w:eastAsia="Calibri" w:hAnsi="Times New Roman" w:cs="Times New Roman"/>
                <w:b/>
                <w:szCs w:val="28"/>
              </w:rPr>
              <w:t>підготовку</w:t>
            </w:r>
            <w:r w:rsidRPr="00B80C8C">
              <w:rPr>
                <w:rFonts w:ascii="Times New Roman" w:eastAsia="Calibri" w:hAnsi="Times New Roman" w:cs="Times New Roman"/>
                <w:b/>
                <w:szCs w:val="28"/>
              </w:rPr>
              <w:t xml:space="preserve"> заяви</w:t>
            </w:r>
            <w:r w:rsidR="00A22FC7">
              <w:rPr>
                <w:rFonts w:ascii="Times New Roman" w:eastAsia="Calibri" w:hAnsi="Times New Roman" w:cs="Times New Roman"/>
                <w:b/>
                <w:szCs w:val="28"/>
              </w:rPr>
              <w:t xml:space="preserve"> </w:t>
            </w:r>
            <w:r w:rsidR="00A22FC7">
              <w:rPr>
                <w:rFonts w:ascii="Times New Roman" w:eastAsia="Times New Roman" w:hAnsi="Times New Roman"/>
                <w:b/>
              </w:rPr>
              <w:t>про сприяння</w:t>
            </w:r>
          </w:p>
        </w:tc>
        <w:tc>
          <w:tcPr>
            <w:tcW w:w="2281" w:type="dxa"/>
          </w:tcPr>
          <w:p w14:paraId="6FF96D4A" w14:textId="6289B73A" w:rsidR="00B80C8C" w:rsidRPr="00700CB7" w:rsidRDefault="00B80C8C" w:rsidP="008B3DE4">
            <w:pPr>
              <w:jc w:val="center"/>
              <w:rPr>
                <w:rFonts w:ascii="Times New Roman" w:eastAsia="Times New Roman" w:hAnsi="Times New Roman"/>
                <w:b/>
              </w:rPr>
            </w:pPr>
            <w:r w:rsidRPr="00700CB7">
              <w:rPr>
                <w:rFonts w:ascii="Times New Roman" w:eastAsia="Times New Roman" w:hAnsi="Times New Roman"/>
                <w:b/>
              </w:rPr>
              <w:t>Витрати на підготовку заяви</w:t>
            </w:r>
            <w:r w:rsidR="00A22FC7">
              <w:rPr>
                <w:rFonts w:ascii="Times New Roman" w:eastAsia="Times New Roman" w:hAnsi="Times New Roman"/>
                <w:b/>
              </w:rPr>
              <w:t xml:space="preserve"> про сприяння</w:t>
            </w:r>
          </w:p>
        </w:tc>
        <w:tc>
          <w:tcPr>
            <w:tcW w:w="2308" w:type="dxa"/>
          </w:tcPr>
          <w:p w14:paraId="4EE2B2DB" w14:textId="38F99EF6" w:rsidR="00B80C8C" w:rsidRPr="00700CB7" w:rsidRDefault="00B80C8C" w:rsidP="008B3DE4">
            <w:pPr>
              <w:jc w:val="center"/>
              <w:rPr>
                <w:rFonts w:ascii="Times New Roman" w:eastAsia="Calibri" w:hAnsi="Times New Roman" w:cs="Times New Roman"/>
                <w:b/>
                <w:sz w:val="28"/>
                <w:szCs w:val="28"/>
              </w:rPr>
            </w:pPr>
            <w:r w:rsidRPr="00700CB7">
              <w:rPr>
                <w:rFonts w:ascii="Times New Roman" w:eastAsia="Times New Roman" w:hAnsi="Times New Roman"/>
                <w:b/>
              </w:rPr>
              <w:t>Витрати на подання заяви</w:t>
            </w:r>
            <w:r w:rsidR="00A22FC7">
              <w:rPr>
                <w:rFonts w:ascii="Times New Roman" w:eastAsia="Times New Roman" w:hAnsi="Times New Roman"/>
                <w:b/>
              </w:rPr>
              <w:t xml:space="preserve"> про сприяння</w:t>
            </w:r>
          </w:p>
        </w:tc>
        <w:tc>
          <w:tcPr>
            <w:tcW w:w="1824" w:type="dxa"/>
          </w:tcPr>
          <w:p w14:paraId="69F468E0" w14:textId="77777777" w:rsidR="00B80C8C" w:rsidRPr="00700CB7" w:rsidRDefault="004C3810" w:rsidP="008B3DE4">
            <w:pPr>
              <w:jc w:val="center"/>
              <w:rPr>
                <w:rFonts w:ascii="Times New Roman" w:eastAsia="Times New Roman" w:hAnsi="Times New Roman"/>
                <w:b/>
              </w:rPr>
            </w:pPr>
            <w:r>
              <w:rPr>
                <w:rFonts w:ascii="Times New Roman" w:eastAsia="Times New Roman" w:hAnsi="Times New Roman"/>
                <w:b/>
              </w:rPr>
              <w:t>Загальні</w:t>
            </w:r>
            <w:r w:rsidR="00B80C8C" w:rsidRPr="00700CB7">
              <w:rPr>
                <w:rFonts w:ascii="Times New Roman" w:eastAsia="Times New Roman" w:hAnsi="Times New Roman"/>
                <w:b/>
              </w:rPr>
              <w:t xml:space="preserve"> витрат</w:t>
            </w:r>
          </w:p>
        </w:tc>
      </w:tr>
      <w:tr w:rsidR="00F20F58" w14:paraId="744B472C" w14:textId="77777777" w:rsidTr="00F20F58">
        <w:tc>
          <w:tcPr>
            <w:tcW w:w="1899" w:type="dxa"/>
          </w:tcPr>
          <w:p w14:paraId="1E557389" w14:textId="77777777" w:rsidR="00B80C8C" w:rsidRPr="008B3DE4" w:rsidRDefault="00B80C8C" w:rsidP="00B80C8C">
            <w:pPr>
              <w:jc w:val="both"/>
              <w:rPr>
                <w:rFonts w:ascii="Times New Roman" w:eastAsia="Times New Roman" w:hAnsi="Times New Roman"/>
              </w:rPr>
            </w:pPr>
            <w:r w:rsidRPr="008B3DE4">
              <w:rPr>
                <w:rFonts w:ascii="Times New Roman" w:eastAsia="Times New Roman" w:hAnsi="Times New Roman"/>
              </w:rPr>
              <w:t>В</w:t>
            </w:r>
            <w:r>
              <w:rPr>
                <w:rFonts w:ascii="Times New Roman" w:eastAsia="Times New Roman" w:hAnsi="Times New Roman"/>
              </w:rPr>
              <w:t xml:space="preserve"> паперовій формі</w:t>
            </w:r>
          </w:p>
        </w:tc>
        <w:tc>
          <w:tcPr>
            <w:tcW w:w="1316" w:type="dxa"/>
          </w:tcPr>
          <w:p w14:paraId="4F3E0B50" w14:textId="77777777" w:rsidR="00B80C8C" w:rsidRPr="00FE6260" w:rsidRDefault="00BA31F6" w:rsidP="00B80C8C">
            <w:pPr>
              <w:jc w:val="both"/>
              <w:rPr>
                <w:rFonts w:ascii="Times New Roman" w:eastAsia="Calibri" w:hAnsi="Times New Roman" w:cs="Times New Roman"/>
              </w:rPr>
            </w:pPr>
            <w:r>
              <w:rPr>
                <w:rFonts w:ascii="Times New Roman" w:eastAsia="Calibri" w:hAnsi="Times New Roman" w:cs="Times New Roman"/>
              </w:rPr>
              <w:t>3</w:t>
            </w:r>
            <w:r w:rsidR="00B80C8C">
              <w:rPr>
                <w:rFonts w:ascii="Times New Roman" w:eastAsia="Calibri" w:hAnsi="Times New Roman" w:cs="Times New Roman"/>
              </w:rPr>
              <w:t xml:space="preserve"> години</w:t>
            </w:r>
          </w:p>
        </w:tc>
        <w:tc>
          <w:tcPr>
            <w:tcW w:w="2281" w:type="dxa"/>
          </w:tcPr>
          <w:p w14:paraId="1A44CCEA" w14:textId="77777777" w:rsidR="00B80C8C" w:rsidRDefault="00B80C8C" w:rsidP="00B80C8C">
            <w:pPr>
              <w:jc w:val="both"/>
              <w:rPr>
                <w:rFonts w:ascii="Times New Roman" w:eastAsia="Calibri" w:hAnsi="Times New Roman" w:cs="Times New Roman"/>
              </w:rPr>
            </w:pPr>
            <w:r w:rsidRPr="00FE6260">
              <w:rPr>
                <w:rFonts w:ascii="Times New Roman" w:eastAsia="Calibri" w:hAnsi="Times New Roman" w:cs="Times New Roman"/>
              </w:rPr>
              <w:t xml:space="preserve">Середня кількість аркушів в заяві, щодо одного ОПІВ – 18 </w:t>
            </w:r>
            <w:proofErr w:type="spellStart"/>
            <w:r w:rsidRPr="00FE6260">
              <w:rPr>
                <w:rFonts w:ascii="Times New Roman" w:eastAsia="Calibri" w:hAnsi="Times New Roman" w:cs="Times New Roman"/>
              </w:rPr>
              <w:t>арк</w:t>
            </w:r>
            <w:proofErr w:type="spellEnd"/>
            <w:r>
              <w:rPr>
                <w:rFonts w:ascii="Times New Roman" w:eastAsia="Calibri" w:hAnsi="Times New Roman" w:cs="Times New Roman"/>
              </w:rPr>
              <w:t>.</w:t>
            </w:r>
          </w:p>
          <w:p w14:paraId="5C75E01C" w14:textId="77777777" w:rsidR="00B80C8C" w:rsidRDefault="00B80C8C" w:rsidP="00B80C8C">
            <w:pPr>
              <w:jc w:val="both"/>
              <w:rPr>
                <w:rFonts w:ascii="Times New Roman" w:eastAsia="Calibri" w:hAnsi="Times New Roman" w:cs="Times New Roman"/>
              </w:rPr>
            </w:pPr>
            <w:r>
              <w:rPr>
                <w:rFonts w:ascii="Times New Roman" w:eastAsia="Calibri" w:hAnsi="Times New Roman" w:cs="Times New Roman"/>
              </w:rPr>
              <w:t xml:space="preserve">Середня вартість офісного паперу 500 </w:t>
            </w:r>
            <w:proofErr w:type="spellStart"/>
            <w:r>
              <w:rPr>
                <w:rFonts w:ascii="Times New Roman" w:eastAsia="Calibri" w:hAnsi="Times New Roman" w:cs="Times New Roman"/>
              </w:rPr>
              <w:t>арк</w:t>
            </w:r>
            <w:proofErr w:type="spellEnd"/>
            <w:r>
              <w:rPr>
                <w:rFonts w:ascii="Times New Roman" w:eastAsia="Calibri" w:hAnsi="Times New Roman" w:cs="Times New Roman"/>
              </w:rPr>
              <w:t xml:space="preserve">. – 200 грн. </w:t>
            </w:r>
          </w:p>
          <w:p w14:paraId="3123675E" w14:textId="77777777" w:rsidR="00B80C8C" w:rsidRDefault="00B80C8C" w:rsidP="00B80C8C">
            <w:pPr>
              <w:jc w:val="both"/>
              <w:rPr>
                <w:rFonts w:ascii="Times New Roman" w:eastAsia="Calibri" w:hAnsi="Times New Roman" w:cs="Times New Roman"/>
              </w:rPr>
            </w:pPr>
            <w:r>
              <w:rPr>
                <w:rFonts w:ascii="Times New Roman" w:eastAsia="Calibri" w:hAnsi="Times New Roman" w:cs="Times New Roman"/>
              </w:rPr>
              <w:t>Вартість одного аркуша: 200</w:t>
            </w:r>
            <w:r w:rsidR="00472737">
              <w:rPr>
                <w:rFonts w:ascii="Times New Roman" w:eastAsia="Calibri" w:hAnsi="Times New Roman" w:cs="Times New Roman"/>
              </w:rPr>
              <w:t>грн</w:t>
            </w:r>
            <w:r>
              <w:rPr>
                <w:rFonts w:ascii="Times New Roman" w:eastAsia="Calibri" w:hAnsi="Times New Roman" w:cs="Times New Roman"/>
              </w:rPr>
              <w:t>÷500</w:t>
            </w:r>
            <w:r w:rsidR="00472737">
              <w:rPr>
                <w:rFonts w:ascii="Times New Roman" w:eastAsia="Calibri" w:hAnsi="Times New Roman" w:cs="Times New Roman"/>
              </w:rPr>
              <w:t>арк</w:t>
            </w:r>
            <w:r>
              <w:rPr>
                <w:rFonts w:ascii="Times New Roman" w:eastAsia="Calibri" w:hAnsi="Times New Roman" w:cs="Times New Roman"/>
              </w:rPr>
              <w:t>=0,4 грн.</w:t>
            </w:r>
          </w:p>
          <w:p w14:paraId="364148C8" w14:textId="77777777" w:rsidR="00217D18" w:rsidRDefault="00217D18" w:rsidP="00B80C8C">
            <w:pPr>
              <w:jc w:val="both"/>
              <w:rPr>
                <w:rFonts w:ascii="Times New Roman" w:eastAsia="Calibri" w:hAnsi="Times New Roman" w:cs="Times New Roman"/>
              </w:rPr>
            </w:pPr>
            <w:r>
              <w:rPr>
                <w:rFonts w:ascii="Times New Roman" w:eastAsia="Calibri" w:hAnsi="Times New Roman" w:cs="Times New Roman"/>
              </w:rPr>
              <w:t>Середня  ринкова вартість електронного носія (флеш-</w:t>
            </w:r>
            <w:r w:rsidR="006C234A">
              <w:rPr>
                <w:rFonts w:ascii="Times New Roman" w:eastAsia="Calibri" w:hAnsi="Times New Roman" w:cs="Times New Roman"/>
              </w:rPr>
              <w:t>накопичувача) становить 100 грн</w:t>
            </w:r>
          </w:p>
          <w:p w14:paraId="0191ED03" w14:textId="77777777" w:rsidR="00B44740" w:rsidRDefault="00B80C8C" w:rsidP="00217D18">
            <w:pPr>
              <w:jc w:val="both"/>
              <w:rPr>
                <w:rFonts w:ascii="Times New Roman" w:eastAsia="Calibri" w:hAnsi="Times New Roman" w:cs="Times New Roman"/>
              </w:rPr>
            </w:pPr>
            <w:r>
              <w:rPr>
                <w:rFonts w:ascii="Times New Roman" w:eastAsia="Calibri" w:hAnsi="Times New Roman" w:cs="Times New Roman"/>
              </w:rPr>
              <w:t>Витрати на підготовку заяви</w:t>
            </w:r>
            <w:r w:rsidR="000267C2">
              <w:rPr>
                <w:rFonts w:ascii="Times New Roman" w:eastAsia="Calibri" w:hAnsi="Times New Roman" w:cs="Times New Roman"/>
              </w:rPr>
              <w:t xml:space="preserve"> про сприяння</w:t>
            </w:r>
            <w:r>
              <w:rPr>
                <w:rFonts w:ascii="Times New Roman" w:eastAsia="Calibri" w:hAnsi="Times New Roman" w:cs="Times New Roman"/>
              </w:rPr>
              <w:t xml:space="preserve"> </w:t>
            </w:r>
            <w:r w:rsidRPr="00146FAF">
              <w:rPr>
                <w:rFonts w:ascii="Times New Roman" w:eastAsia="Calibri" w:hAnsi="Times New Roman" w:cs="Times New Roman"/>
              </w:rPr>
              <w:t>щодо одного ОПІВ</w:t>
            </w:r>
            <w:r>
              <w:rPr>
                <w:rFonts w:ascii="Times New Roman" w:eastAsia="Calibri" w:hAnsi="Times New Roman" w:cs="Times New Roman"/>
              </w:rPr>
              <w:t xml:space="preserve"> в двох екземплярах становить: 18</w:t>
            </w:r>
            <w:r w:rsidR="00472737">
              <w:rPr>
                <w:rFonts w:ascii="Times New Roman" w:eastAsia="Calibri" w:hAnsi="Times New Roman" w:cs="Times New Roman"/>
              </w:rPr>
              <w:t>арк</w:t>
            </w:r>
            <w:r>
              <w:rPr>
                <w:rFonts w:ascii="Times New Roman" w:eastAsia="Calibri" w:hAnsi="Times New Roman" w:cs="Times New Roman"/>
              </w:rPr>
              <w:t>Х0,4</w:t>
            </w:r>
            <w:r w:rsidR="00472737">
              <w:rPr>
                <w:rFonts w:ascii="Times New Roman" w:eastAsia="Calibri" w:hAnsi="Times New Roman" w:cs="Times New Roman"/>
              </w:rPr>
              <w:t>грн</w:t>
            </w:r>
            <w:r>
              <w:rPr>
                <w:rFonts w:ascii="Times New Roman" w:eastAsia="Calibri" w:hAnsi="Times New Roman" w:cs="Times New Roman"/>
              </w:rPr>
              <w:t>Х2</w:t>
            </w:r>
            <w:r w:rsidR="00217D18">
              <w:rPr>
                <w:rFonts w:ascii="Times New Roman" w:eastAsia="Calibri" w:hAnsi="Times New Roman" w:cs="Times New Roman"/>
              </w:rPr>
              <w:t>+100</w:t>
            </w:r>
          </w:p>
          <w:p w14:paraId="563E4316" w14:textId="77777777" w:rsidR="00B80C8C" w:rsidRPr="00FE6260" w:rsidRDefault="00217D18" w:rsidP="00217D18">
            <w:pPr>
              <w:jc w:val="both"/>
              <w:rPr>
                <w:rFonts w:ascii="Times New Roman" w:eastAsia="Calibri" w:hAnsi="Times New Roman" w:cs="Times New Roman"/>
              </w:rPr>
            </w:pPr>
            <w:r>
              <w:rPr>
                <w:rFonts w:ascii="Times New Roman" w:eastAsia="Calibri" w:hAnsi="Times New Roman" w:cs="Times New Roman"/>
              </w:rPr>
              <w:t xml:space="preserve">грн </w:t>
            </w:r>
            <w:r w:rsidR="00B80C8C">
              <w:rPr>
                <w:rFonts w:ascii="Times New Roman" w:eastAsia="Calibri" w:hAnsi="Times New Roman" w:cs="Times New Roman"/>
              </w:rPr>
              <w:t>=</w:t>
            </w:r>
            <w:r>
              <w:rPr>
                <w:rFonts w:ascii="Times New Roman" w:eastAsia="Calibri" w:hAnsi="Times New Roman" w:cs="Times New Roman"/>
              </w:rPr>
              <w:t xml:space="preserve"> 1</w:t>
            </w:r>
            <w:r w:rsidR="00B80C8C">
              <w:rPr>
                <w:rFonts w:ascii="Times New Roman" w:eastAsia="Calibri" w:hAnsi="Times New Roman" w:cs="Times New Roman"/>
              </w:rPr>
              <w:t>14,4 грн</w:t>
            </w:r>
          </w:p>
        </w:tc>
        <w:tc>
          <w:tcPr>
            <w:tcW w:w="2308" w:type="dxa"/>
          </w:tcPr>
          <w:p w14:paraId="2DA08946" w14:textId="77777777" w:rsidR="00B80C8C" w:rsidRDefault="00B80C8C" w:rsidP="00B80C8C">
            <w:pPr>
              <w:jc w:val="both"/>
              <w:rPr>
                <w:rFonts w:ascii="Times New Roman" w:eastAsia="Calibri" w:hAnsi="Times New Roman" w:cs="Times New Roman"/>
                <w:sz w:val="28"/>
                <w:szCs w:val="28"/>
              </w:rPr>
            </w:pPr>
            <w:r w:rsidRPr="006F6814">
              <w:rPr>
                <w:rFonts w:ascii="Times New Roman" w:eastAsia="Calibri" w:hAnsi="Times New Roman" w:cs="Times New Roman"/>
              </w:rPr>
              <w:t>Середня вартість конверта та</w:t>
            </w:r>
            <w:r>
              <w:rPr>
                <w:rFonts w:ascii="Times New Roman" w:eastAsia="Calibri" w:hAnsi="Times New Roman" w:cs="Times New Roman"/>
              </w:rPr>
              <w:t xml:space="preserve"> послуг </w:t>
            </w:r>
            <w:r w:rsidRPr="006F6814">
              <w:rPr>
                <w:rFonts w:ascii="Times New Roman" w:eastAsia="Calibri" w:hAnsi="Times New Roman" w:cs="Times New Roman"/>
              </w:rPr>
              <w:t xml:space="preserve"> </w:t>
            </w:r>
            <w:r>
              <w:rPr>
                <w:rFonts w:ascii="Times New Roman" w:eastAsia="Calibri" w:hAnsi="Times New Roman" w:cs="Times New Roman"/>
              </w:rPr>
              <w:t>поштового зв’язку в межах України становить 80 грн*</w:t>
            </w:r>
            <w:r>
              <w:rPr>
                <w:rFonts w:ascii="Times New Roman" w:eastAsia="Calibri" w:hAnsi="Times New Roman" w:cs="Times New Roman"/>
                <w:sz w:val="28"/>
                <w:szCs w:val="28"/>
              </w:rPr>
              <w:t xml:space="preserve"> </w:t>
            </w:r>
          </w:p>
        </w:tc>
        <w:tc>
          <w:tcPr>
            <w:tcW w:w="1824" w:type="dxa"/>
          </w:tcPr>
          <w:p w14:paraId="02BEFF0D" w14:textId="77777777" w:rsidR="00B80C8C" w:rsidRPr="00DB2CE5" w:rsidRDefault="00B80C8C" w:rsidP="00B80C8C">
            <w:pPr>
              <w:jc w:val="both"/>
              <w:rPr>
                <w:rFonts w:ascii="Times New Roman" w:eastAsia="Calibri" w:hAnsi="Times New Roman" w:cs="Times New Roman"/>
                <w:sz w:val="28"/>
                <w:szCs w:val="28"/>
              </w:rPr>
            </w:pPr>
            <w:r w:rsidRPr="00DB2CE5">
              <w:rPr>
                <w:rFonts w:ascii="Times New Roman" w:eastAsia="Calibri" w:hAnsi="Times New Roman" w:cs="Times New Roman"/>
              </w:rPr>
              <w:t>Витрати на підготовку та подання заяви</w:t>
            </w:r>
            <w:r w:rsidR="000267C2">
              <w:rPr>
                <w:rFonts w:ascii="Times New Roman" w:eastAsia="Calibri" w:hAnsi="Times New Roman" w:cs="Times New Roman"/>
              </w:rPr>
              <w:t xml:space="preserve"> про сприяння</w:t>
            </w:r>
            <w:r w:rsidRPr="00DB2CE5">
              <w:rPr>
                <w:rFonts w:ascii="Times New Roman" w:eastAsia="Calibri" w:hAnsi="Times New Roman" w:cs="Times New Roman"/>
              </w:rPr>
              <w:t xml:space="preserve"> становлять: 80</w:t>
            </w:r>
            <w:r w:rsidR="00217D18">
              <w:rPr>
                <w:rFonts w:ascii="Times New Roman" w:eastAsia="Calibri" w:hAnsi="Times New Roman" w:cs="Times New Roman"/>
              </w:rPr>
              <w:t>грн</w:t>
            </w:r>
            <w:r w:rsidRPr="00DB2CE5">
              <w:rPr>
                <w:rFonts w:ascii="Times New Roman" w:eastAsia="Calibri" w:hAnsi="Times New Roman" w:cs="Times New Roman"/>
              </w:rPr>
              <w:t>+</w:t>
            </w:r>
            <w:r w:rsidR="00217D18">
              <w:rPr>
                <w:rFonts w:ascii="Times New Roman" w:eastAsia="Calibri" w:hAnsi="Times New Roman" w:cs="Times New Roman"/>
              </w:rPr>
              <w:t>1</w:t>
            </w:r>
            <w:r w:rsidRPr="00DB2CE5">
              <w:rPr>
                <w:rFonts w:ascii="Times New Roman" w:eastAsia="Calibri" w:hAnsi="Times New Roman" w:cs="Times New Roman"/>
              </w:rPr>
              <w:t>14,4</w:t>
            </w:r>
            <w:r w:rsidR="00217D18">
              <w:rPr>
                <w:rFonts w:ascii="Times New Roman" w:eastAsia="Calibri" w:hAnsi="Times New Roman" w:cs="Times New Roman"/>
              </w:rPr>
              <w:t xml:space="preserve">грн </w:t>
            </w:r>
            <w:r w:rsidRPr="00DB2CE5">
              <w:rPr>
                <w:rFonts w:ascii="Times New Roman" w:eastAsia="Calibri" w:hAnsi="Times New Roman" w:cs="Times New Roman"/>
              </w:rPr>
              <w:t>=</w:t>
            </w:r>
            <w:r w:rsidR="00217D18">
              <w:rPr>
                <w:rFonts w:ascii="Times New Roman" w:eastAsia="Calibri" w:hAnsi="Times New Roman" w:cs="Times New Roman"/>
              </w:rPr>
              <w:t>1</w:t>
            </w:r>
            <w:r w:rsidRPr="00DB2CE5">
              <w:rPr>
                <w:rFonts w:ascii="Times New Roman" w:eastAsia="Calibri" w:hAnsi="Times New Roman" w:cs="Times New Roman"/>
              </w:rPr>
              <w:t>94,</w:t>
            </w:r>
            <w:r>
              <w:rPr>
                <w:rFonts w:ascii="Times New Roman" w:eastAsia="Calibri" w:hAnsi="Times New Roman" w:cs="Times New Roman"/>
              </w:rPr>
              <w:t>4 грн</w:t>
            </w:r>
          </w:p>
        </w:tc>
      </w:tr>
      <w:tr w:rsidR="00F20F58" w14:paraId="4C34AAAF" w14:textId="77777777" w:rsidTr="00F20F58">
        <w:tc>
          <w:tcPr>
            <w:tcW w:w="1899" w:type="dxa"/>
          </w:tcPr>
          <w:p w14:paraId="06F65EB2" w14:textId="77777777" w:rsidR="00B80C8C" w:rsidRPr="008B3DE4" w:rsidRDefault="00B80C8C" w:rsidP="00B80C8C">
            <w:pPr>
              <w:jc w:val="both"/>
              <w:rPr>
                <w:rFonts w:ascii="Times New Roman" w:eastAsia="Times New Roman" w:hAnsi="Times New Roman"/>
              </w:rPr>
            </w:pPr>
            <w:r w:rsidRPr="008B3DE4">
              <w:rPr>
                <w:rFonts w:ascii="Times New Roman" w:eastAsia="Times New Roman" w:hAnsi="Times New Roman"/>
              </w:rPr>
              <w:t xml:space="preserve">В </w:t>
            </w:r>
            <w:r>
              <w:rPr>
                <w:rFonts w:ascii="Times New Roman" w:eastAsia="Times New Roman" w:hAnsi="Times New Roman"/>
              </w:rPr>
              <w:t>електронній формі</w:t>
            </w:r>
          </w:p>
        </w:tc>
        <w:tc>
          <w:tcPr>
            <w:tcW w:w="1316" w:type="dxa"/>
          </w:tcPr>
          <w:p w14:paraId="349B98DF" w14:textId="77777777" w:rsidR="00B80C8C" w:rsidRPr="00B80C8C" w:rsidRDefault="00BA31F6" w:rsidP="00B80C8C">
            <w:pPr>
              <w:jc w:val="both"/>
              <w:rPr>
                <w:rFonts w:ascii="Times New Roman" w:eastAsia="Calibri" w:hAnsi="Times New Roman" w:cs="Times New Roman"/>
              </w:rPr>
            </w:pPr>
            <w:r>
              <w:rPr>
                <w:rFonts w:ascii="Times New Roman" w:eastAsia="Calibri" w:hAnsi="Times New Roman" w:cs="Times New Roman"/>
              </w:rPr>
              <w:t>1</w:t>
            </w:r>
            <w:r w:rsidR="0019148F">
              <w:rPr>
                <w:rFonts w:ascii="Times New Roman" w:eastAsia="Calibri" w:hAnsi="Times New Roman" w:cs="Times New Roman"/>
              </w:rPr>
              <w:t xml:space="preserve"> година</w:t>
            </w:r>
          </w:p>
        </w:tc>
        <w:tc>
          <w:tcPr>
            <w:tcW w:w="2281" w:type="dxa"/>
          </w:tcPr>
          <w:p w14:paraId="5044846B" w14:textId="77777777" w:rsidR="00B80C8C" w:rsidRPr="005B47A4" w:rsidRDefault="00B80C8C" w:rsidP="00884FC9">
            <w:pPr>
              <w:jc w:val="both"/>
              <w:rPr>
                <w:rFonts w:ascii="Times New Roman" w:eastAsia="Calibri" w:hAnsi="Times New Roman" w:cs="Times New Roman"/>
              </w:rPr>
            </w:pPr>
            <w:r>
              <w:rPr>
                <w:rFonts w:ascii="Times New Roman" w:eastAsia="Times New Roman" w:hAnsi="Times New Roman"/>
              </w:rPr>
              <w:t xml:space="preserve">Витрати на оборотні активи (папір, виготовлення копій документів тощо) при заповненні </w:t>
            </w:r>
            <w:r w:rsidRPr="00B87067">
              <w:rPr>
                <w:rFonts w:ascii="Times New Roman" w:eastAsia="Calibri" w:hAnsi="Times New Roman" w:cs="Times New Roman"/>
              </w:rPr>
              <w:t>заяви</w:t>
            </w:r>
            <w:r w:rsidR="000267C2">
              <w:rPr>
                <w:rFonts w:ascii="Times New Roman" w:eastAsia="Calibri" w:hAnsi="Times New Roman" w:cs="Times New Roman"/>
              </w:rPr>
              <w:t xml:space="preserve"> про сприяння</w:t>
            </w:r>
            <w:r w:rsidRPr="00B87067">
              <w:rPr>
                <w:rFonts w:ascii="Times New Roman" w:eastAsia="Calibri" w:hAnsi="Times New Roman" w:cs="Times New Roman"/>
              </w:rPr>
              <w:t xml:space="preserve"> не передбачають</w:t>
            </w:r>
            <w:r>
              <w:rPr>
                <w:rFonts w:ascii="Times New Roman" w:eastAsia="Calibri" w:hAnsi="Times New Roman" w:cs="Times New Roman"/>
              </w:rPr>
              <w:t>ся</w:t>
            </w:r>
          </w:p>
        </w:tc>
        <w:tc>
          <w:tcPr>
            <w:tcW w:w="2308" w:type="dxa"/>
          </w:tcPr>
          <w:p w14:paraId="6F98DBCD" w14:textId="77777777" w:rsidR="00B80C8C" w:rsidRDefault="00B80C8C" w:rsidP="00B80C8C">
            <w:pPr>
              <w:jc w:val="both"/>
              <w:rPr>
                <w:rFonts w:ascii="Times New Roman" w:eastAsia="Calibri" w:hAnsi="Times New Roman" w:cs="Times New Roman"/>
              </w:rPr>
            </w:pPr>
            <w:r w:rsidRPr="005B47A4">
              <w:rPr>
                <w:rFonts w:ascii="Times New Roman" w:eastAsia="Calibri" w:hAnsi="Times New Roman" w:cs="Times New Roman"/>
              </w:rPr>
              <w:t>Середня</w:t>
            </w:r>
            <w:r w:rsidR="006F4409" w:rsidRPr="006F4409">
              <w:rPr>
                <w:rFonts w:ascii="Times New Roman" w:eastAsia="Calibri" w:hAnsi="Times New Roman" w:cs="Times New Roman"/>
                <w:lang w:val="ru-RU"/>
              </w:rPr>
              <w:t xml:space="preserve"> </w:t>
            </w:r>
            <w:r w:rsidR="006F4409" w:rsidRPr="006F4409">
              <w:rPr>
                <w:rFonts w:ascii="Times New Roman" w:eastAsia="Calibri" w:hAnsi="Times New Roman" w:cs="Times New Roman"/>
              </w:rPr>
              <w:t>місячна</w:t>
            </w:r>
            <w:r w:rsidRPr="005B47A4">
              <w:rPr>
                <w:rFonts w:ascii="Times New Roman" w:eastAsia="Calibri" w:hAnsi="Times New Roman" w:cs="Times New Roman"/>
              </w:rPr>
              <w:t xml:space="preserve"> вартість послуг з надання доступу до мережі інтернет в межах України становить </w:t>
            </w:r>
            <w:r>
              <w:rPr>
                <w:rFonts w:ascii="Times New Roman" w:eastAsia="Calibri" w:hAnsi="Times New Roman" w:cs="Times New Roman"/>
              </w:rPr>
              <w:t>200 грн</w:t>
            </w:r>
            <w:r w:rsidR="00472737">
              <w:rPr>
                <w:rFonts w:ascii="Times New Roman" w:eastAsia="Calibri" w:hAnsi="Times New Roman" w:cs="Times New Roman"/>
              </w:rPr>
              <w:t>.</w:t>
            </w:r>
            <w:r>
              <w:rPr>
                <w:rFonts w:ascii="Times New Roman" w:eastAsia="Calibri" w:hAnsi="Times New Roman" w:cs="Times New Roman"/>
              </w:rPr>
              <w:t>**</w:t>
            </w:r>
          </w:p>
          <w:p w14:paraId="56354CFE" w14:textId="77777777" w:rsidR="00472737" w:rsidRPr="005B47A4" w:rsidRDefault="00472737" w:rsidP="009D32D8">
            <w:pPr>
              <w:jc w:val="both"/>
              <w:rPr>
                <w:rFonts w:ascii="Times New Roman" w:eastAsia="Calibri" w:hAnsi="Times New Roman" w:cs="Times New Roman"/>
              </w:rPr>
            </w:pPr>
            <w:r>
              <w:rPr>
                <w:rFonts w:ascii="Times New Roman" w:eastAsia="Calibri" w:hAnsi="Times New Roman" w:cs="Times New Roman"/>
              </w:rPr>
              <w:t xml:space="preserve">Вартість </w:t>
            </w:r>
            <w:r w:rsidR="009D32D8">
              <w:rPr>
                <w:rFonts w:ascii="Times New Roman" w:eastAsia="Calibri" w:hAnsi="Times New Roman" w:cs="Times New Roman"/>
              </w:rPr>
              <w:t>1</w:t>
            </w:r>
            <w:r>
              <w:rPr>
                <w:rFonts w:ascii="Times New Roman" w:eastAsia="Calibri" w:hAnsi="Times New Roman" w:cs="Times New Roman"/>
              </w:rPr>
              <w:t xml:space="preserve"> </w:t>
            </w:r>
            <w:r w:rsidR="009D32D8">
              <w:rPr>
                <w:rFonts w:ascii="Times New Roman" w:eastAsia="Calibri" w:hAnsi="Times New Roman" w:cs="Times New Roman"/>
              </w:rPr>
              <w:t xml:space="preserve">години </w:t>
            </w:r>
            <w:r>
              <w:rPr>
                <w:rFonts w:ascii="Times New Roman" w:eastAsia="Calibri" w:hAnsi="Times New Roman" w:cs="Times New Roman"/>
              </w:rPr>
              <w:t xml:space="preserve">послуг з надання </w:t>
            </w:r>
            <w:r>
              <w:rPr>
                <w:rFonts w:ascii="Times New Roman" w:eastAsia="Calibri" w:hAnsi="Times New Roman" w:cs="Times New Roman"/>
              </w:rPr>
              <w:lastRenderedPageBreak/>
              <w:t>доступу до мережі інтернет становить: 200грн÷30днів÷24год.</w:t>
            </w:r>
            <w:r w:rsidR="009D32D8">
              <w:rPr>
                <w:rFonts w:ascii="Times New Roman" w:eastAsia="Calibri" w:hAnsi="Times New Roman" w:cs="Times New Roman"/>
              </w:rPr>
              <w:t xml:space="preserve"> </w:t>
            </w:r>
            <w:r>
              <w:rPr>
                <w:rFonts w:ascii="Times New Roman" w:eastAsia="Calibri" w:hAnsi="Times New Roman" w:cs="Times New Roman"/>
              </w:rPr>
              <w:t>= 0,</w:t>
            </w:r>
            <w:r w:rsidR="009D32D8">
              <w:rPr>
                <w:rFonts w:ascii="Times New Roman" w:eastAsia="Calibri" w:hAnsi="Times New Roman" w:cs="Times New Roman"/>
              </w:rPr>
              <w:t>28</w:t>
            </w:r>
            <w:r>
              <w:rPr>
                <w:rFonts w:ascii="Times New Roman" w:eastAsia="Calibri" w:hAnsi="Times New Roman" w:cs="Times New Roman"/>
              </w:rPr>
              <w:t xml:space="preserve"> грн</w:t>
            </w:r>
          </w:p>
        </w:tc>
        <w:tc>
          <w:tcPr>
            <w:tcW w:w="1824" w:type="dxa"/>
          </w:tcPr>
          <w:p w14:paraId="55D7A07C" w14:textId="77777777" w:rsidR="00B80C8C" w:rsidRDefault="00A22DD3" w:rsidP="00B80C8C">
            <w:pPr>
              <w:jc w:val="both"/>
              <w:rPr>
                <w:rFonts w:ascii="Times New Roman" w:eastAsia="Calibri" w:hAnsi="Times New Roman" w:cs="Times New Roman"/>
                <w:sz w:val="28"/>
                <w:szCs w:val="28"/>
              </w:rPr>
            </w:pPr>
            <w:r>
              <w:rPr>
                <w:rFonts w:ascii="Times New Roman" w:eastAsia="Calibri" w:hAnsi="Times New Roman" w:cs="Times New Roman"/>
              </w:rPr>
              <w:lastRenderedPageBreak/>
              <w:t>Витрати на підготовку та подання заяви</w:t>
            </w:r>
            <w:r w:rsidR="000267C2">
              <w:rPr>
                <w:rFonts w:ascii="Times New Roman" w:eastAsia="Calibri" w:hAnsi="Times New Roman" w:cs="Times New Roman"/>
              </w:rPr>
              <w:t xml:space="preserve"> про сприяння</w:t>
            </w:r>
            <w:r>
              <w:rPr>
                <w:rFonts w:ascii="Times New Roman" w:eastAsia="Calibri" w:hAnsi="Times New Roman" w:cs="Times New Roman"/>
              </w:rPr>
              <w:t xml:space="preserve"> становлять: </w:t>
            </w:r>
            <w:r w:rsidR="009D32D8">
              <w:rPr>
                <w:rFonts w:ascii="Times New Roman" w:eastAsia="Calibri" w:hAnsi="Times New Roman" w:cs="Times New Roman"/>
              </w:rPr>
              <w:t>0,28</w:t>
            </w:r>
            <w:r>
              <w:rPr>
                <w:rFonts w:ascii="Times New Roman" w:eastAsia="Calibri" w:hAnsi="Times New Roman" w:cs="Times New Roman"/>
              </w:rPr>
              <w:t xml:space="preserve"> грн.</w:t>
            </w:r>
          </w:p>
        </w:tc>
      </w:tr>
    </w:tbl>
    <w:p w14:paraId="1B84DC29" w14:textId="77777777" w:rsidR="00062CCC" w:rsidRDefault="00062CCC" w:rsidP="00533264">
      <w:pPr>
        <w:spacing w:after="0" w:line="240" w:lineRule="auto"/>
        <w:ind w:firstLine="567"/>
        <w:jc w:val="both"/>
        <w:rPr>
          <w:rFonts w:ascii="Times New Roman" w:eastAsia="Calibri" w:hAnsi="Times New Roman" w:cs="Times New Roman"/>
        </w:rPr>
      </w:pPr>
      <w:r>
        <w:rPr>
          <w:rFonts w:ascii="Times New Roman" w:eastAsia="Times New Roman" w:hAnsi="Times New Roman"/>
        </w:rPr>
        <w:t xml:space="preserve">* Інформація з офіційного сайту </w:t>
      </w:r>
      <w:r>
        <w:rPr>
          <w:rFonts w:ascii="Times New Roman" w:eastAsia="Calibri" w:hAnsi="Times New Roman" w:cs="Times New Roman"/>
        </w:rPr>
        <w:t xml:space="preserve"> АТ «Укрпошта»</w:t>
      </w:r>
      <w:r w:rsidR="006F4409">
        <w:rPr>
          <w:rFonts w:ascii="Times New Roman" w:eastAsia="Calibri" w:hAnsi="Times New Roman" w:cs="Times New Roman"/>
        </w:rPr>
        <w:t xml:space="preserve"> на дату підготовки аналізу регуляторного впливу</w:t>
      </w:r>
    </w:p>
    <w:p w14:paraId="52FEC98A" w14:textId="77777777" w:rsidR="005B47A4" w:rsidRPr="00062CCC" w:rsidRDefault="005B47A4" w:rsidP="00533264">
      <w:pPr>
        <w:spacing w:after="0" w:line="240" w:lineRule="auto"/>
        <w:ind w:firstLine="567"/>
        <w:jc w:val="both"/>
        <w:rPr>
          <w:rFonts w:ascii="Times New Roman" w:eastAsia="Times New Roman" w:hAnsi="Times New Roman"/>
          <w:lang w:val="ru-RU"/>
        </w:rPr>
      </w:pPr>
      <w:r>
        <w:rPr>
          <w:rFonts w:ascii="Times New Roman" w:eastAsia="Calibri" w:hAnsi="Times New Roman" w:cs="Times New Roman"/>
        </w:rPr>
        <w:t>**</w:t>
      </w:r>
      <w:r w:rsidR="00B80C8C">
        <w:rPr>
          <w:rFonts w:ascii="Times New Roman" w:eastAsia="Calibri" w:hAnsi="Times New Roman" w:cs="Times New Roman"/>
        </w:rPr>
        <w:t xml:space="preserve"> Вартість послуг з офіційних сайтів інтернет-провайдерів</w:t>
      </w:r>
      <w:r w:rsidR="006F4409">
        <w:rPr>
          <w:rFonts w:ascii="Times New Roman" w:eastAsia="Calibri" w:hAnsi="Times New Roman" w:cs="Times New Roman"/>
        </w:rPr>
        <w:t xml:space="preserve"> (</w:t>
      </w:r>
      <w:hyperlink r:id="rId8" w:history="1">
        <w:r w:rsidR="006F4409" w:rsidRPr="00DF1CE2">
          <w:rPr>
            <w:rStyle w:val="aa"/>
            <w:rFonts w:ascii="Times New Roman" w:eastAsia="Calibri" w:hAnsi="Times New Roman" w:cs="Times New Roman"/>
            <w:lang w:val="en-US"/>
          </w:rPr>
          <w:t>https</w:t>
        </w:r>
        <w:r w:rsidR="006F4409" w:rsidRPr="00DF1CE2">
          <w:rPr>
            <w:rStyle w:val="aa"/>
            <w:rFonts w:ascii="Times New Roman" w:eastAsia="Calibri" w:hAnsi="Times New Roman" w:cs="Times New Roman"/>
            <w:lang w:val="ru-RU"/>
          </w:rPr>
          <w:t>://</w:t>
        </w:r>
        <w:r w:rsidR="006F4409" w:rsidRPr="00DF1CE2">
          <w:rPr>
            <w:rStyle w:val="aa"/>
            <w:rFonts w:ascii="Times New Roman" w:eastAsia="Calibri" w:hAnsi="Times New Roman" w:cs="Times New Roman"/>
            <w:lang w:val="en-US"/>
          </w:rPr>
          <w:t>o</w:t>
        </w:r>
        <w:r w:rsidR="006F4409" w:rsidRPr="00DF1CE2">
          <w:rPr>
            <w:rStyle w:val="aa"/>
            <w:rFonts w:ascii="Times New Roman" w:eastAsia="Calibri" w:hAnsi="Times New Roman" w:cs="Times New Roman"/>
            <w:lang w:val="ru-RU"/>
          </w:rPr>
          <w:t>3.ua</w:t>
        </w:r>
      </w:hyperlink>
      <w:r w:rsidR="006F4409" w:rsidRPr="006F4409">
        <w:rPr>
          <w:rFonts w:ascii="Times New Roman" w:eastAsia="Calibri" w:hAnsi="Times New Roman" w:cs="Times New Roman"/>
          <w:lang w:val="ru-RU"/>
        </w:rPr>
        <w:t xml:space="preserve">, </w:t>
      </w:r>
      <w:hyperlink r:id="rId9" w:history="1">
        <w:r w:rsidR="006F4409" w:rsidRPr="00DF1CE2">
          <w:rPr>
            <w:rStyle w:val="aa"/>
            <w:rFonts w:ascii="Times New Roman" w:eastAsia="Calibri" w:hAnsi="Times New Roman" w:cs="Times New Roman"/>
            <w:lang w:val="en-US"/>
          </w:rPr>
          <w:t>https</w:t>
        </w:r>
        <w:r w:rsidR="006F4409" w:rsidRPr="00DF1CE2">
          <w:rPr>
            <w:rStyle w:val="aa"/>
            <w:rFonts w:ascii="Times New Roman" w:eastAsia="Calibri" w:hAnsi="Times New Roman" w:cs="Times New Roman"/>
            <w:lang w:val="ru-RU"/>
          </w:rPr>
          <w:t>://</w:t>
        </w:r>
        <w:r w:rsidR="006F4409" w:rsidRPr="00DF1CE2">
          <w:rPr>
            <w:rStyle w:val="aa"/>
            <w:rFonts w:ascii="Times New Roman" w:eastAsia="Calibri" w:hAnsi="Times New Roman" w:cs="Times New Roman"/>
            <w:lang w:val="en-US"/>
          </w:rPr>
          <w:t>volia</w:t>
        </w:r>
        <w:r w:rsidR="006F4409" w:rsidRPr="00DF1CE2">
          <w:rPr>
            <w:rStyle w:val="aa"/>
            <w:rFonts w:ascii="Times New Roman" w:eastAsia="Calibri" w:hAnsi="Times New Roman" w:cs="Times New Roman"/>
            <w:lang w:val="ru-RU"/>
          </w:rPr>
          <w:t>-promo.</w:t>
        </w:r>
        <w:r w:rsidR="006F4409" w:rsidRPr="00DF1CE2">
          <w:rPr>
            <w:rStyle w:val="aa"/>
            <w:rFonts w:ascii="Times New Roman" w:eastAsia="Calibri" w:hAnsi="Times New Roman" w:cs="Times New Roman"/>
            <w:lang w:val="en-US"/>
          </w:rPr>
          <w:t>com</w:t>
        </w:r>
        <w:r w:rsidR="006F4409" w:rsidRPr="00DF1CE2">
          <w:rPr>
            <w:rStyle w:val="aa"/>
            <w:rFonts w:ascii="Times New Roman" w:eastAsia="Calibri" w:hAnsi="Times New Roman" w:cs="Times New Roman"/>
            <w:lang w:val="ru-RU"/>
          </w:rPr>
          <w:t>.ua</w:t>
        </w:r>
      </w:hyperlink>
      <w:r w:rsidR="006F4409">
        <w:rPr>
          <w:rFonts w:ascii="Times New Roman" w:eastAsia="Calibri" w:hAnsi="Times New Roman" w:cs="Times New Roman"/>
          <w:lang w:val="ru-RU"/>
        </w:rPr>
        <w:t xml:space="preserve">, </w:t>
      </w:r>
      <w:hyperlink r:id="rId10" w:history="1">
        <w:r w:rsidR="006F4409" w:rsidRPr="00DF1CE2">
          <w:rPr>
            <w:rStyle w:val="aa"/>
            <w:rFonts w:ascii="Times New Roman" w:eastAsia="Calibri" w:hAnsi="Times New Roman" w:cs="Times New Roman"/>
            <w:lang w:val="en-US"/>
          </w:rPr>
          <w:t>https</w:t>
        </w:r>
        <w:r w:rsidR="006F4409" w:rsidRPr="00DF1CE2">
          <w:rPr>
            <w:rStyle w:val="aa"/>
            <w:rFonts w:ascii="Times New Roman" w:eastAsia="Calibri" w:hAnsi="Times New Roman" w:cs="Times New Roman"/>
            <w:lang w:val="ru-RU"/>
          </w:rPr>
          <w:t>://</w:t>
        </w:r>
        <w:r w:rsidR="006F4409" w:rsidRPr="00DF1CE2">
          <w:rPr>
            <w:rStyle w:val="aa"/>
            <w:rFonts w:ascii="Times New Roman" w:eastAsia="Calibri" w:hAnsi="Times New Roman" w:cs="Times New Roman"/>
            <w:lang w:val="en-US"/>
          </w:rPr>
          <w:t>kyivstar</w:t>
        </w:r>
        <w:r w:rsidR="006F4409" w:rsidRPr="00DF1CE2">
          <w:rPr>
            <w:rStyle w:val="aa"/>
            <w:rFonts w:ascii="Times New Roman" w:eastAsia="Calibri" w:hAnsi="Times New Roman" w:cs="Times New Roman"/>
            <w:lang w:val="ru-RU"/>
          </w:rPr>
          <w:t>.ua</w:t>
        </w:r>
      </w:hyperlink>
      <w:r w:rsidR="006F4409">
        <w:rPr>
          <w:rFonts w:ascii="Times New Roman" w:eastAsia="Calibri" w:hAnsi="Times New Roman" w:cs="Times New Roman"/>
        </w:rPr>
        <w:t xml:space="preserve">) на дату підготовки аналізу регуляторного впливу  </w:t>
      </w:r>
    </w:p>
    <w:p w14:paraId="13869943" w14:textId="77777777" w:rsidR="00062CCC" w:rsidRDefault="00062CCC" w:rsidP="00533264">
      <w:pPr>
        <w:spacing w:after="0" w:line="240" w:lineRule="auto"/>
        <w:ind w:firstLine="567"/>
        <w:jc w:val="both"/>
        <w:rPr>
          <w:rFonts w:ascii="Times New Roman" w:eastAsia="Times New Roman" w:hAnsi="Times New Roman"/>
        </w:rPr>
      </w:pPr>
    </w:p>
    <w:p w14:paraId="2DB268EC" w14:textId="77777777" w:rsidR="009D32D8" w:rsidRDefault="000A1F4B" w:rsidP="009D32D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Час розгляду посадовою особою спеціалізованого підрозділу</w:t>
      </w:r>
      <w:r w:rsidRPr="000A1F4B">
        <w:rPr>
          <w:rFonts w:ascii="Times New Roman" w:eastAsia="Calibri" w:hAnsi="Times New Roman" w:cs="Times New Roman"/>
          <w:sz w:val="28"/>
          <w:szCs w:val="28"/>
        </w:rPr>
        <w:t xml:space="preserve"> </w:t>
      </w:r>
      <w:r>
        <w:rPr>
          <w:rFonts w:ascii="Times New Roman" w:eastAsia="Calibri" w:hAnsi="Times New Roman" w:cs="Times New Roman"/>
          <w:sz w:val="28"/>
          <w:szCs w:val="28"/>
        </w:rPr>
        <w:t>Держмитслужби однієї заяви</w:t>
      </w:r>
      <w:r w:rsidR="000267C2">
        <w:rPr>
          <w:rFonts w:ascii="Times New Roman" w:eastAsia="Calibri" w:hAnsi="Times New Roman" w:cs="Times New Roman"/>
          <w:sz w:val="28"/>
          <w:szCs w:val="28"/>
        </w:rPr>
        <w:t xml:space="preserve"> про сприяння</w:t>
      </w:r>
      <w:r>
        <w:rPr>
          <w:rFonts w:ascii="Times New Roman" w:eastAsia="Calibri" w:hAnsi="Times New Roman" w:cs="Times New Roman"/>
          <w:sz w:val="28"/>
          <w:szCs w:val="28"/>
        </w:rPr>
        <w:t xml:space="preserve"> щодо одного ОПІВ, поданої у паперовій формі, складає близько </w:t>
      </w:r>
      <w:r w:rsidR="00401428">
        <w:rPr>
          <w:rFonts w:ascii="Times New Roman" w:eastAsia="Calibri" w:hAnsi="Times New Roman" w:cs="Times New Roman"/>
          <w:sz w:val="28"/>
          <w:szCs w:val="28"/>
        </w:rPr>
        <w:t>4</w:t>
      </w:r>
      <w:r>
        <w:rPr>
          <w:rFonts w:ascii="Times New Roman" w:eastAsia="Calibri" w:hAnsi="Times New Roman" w:cs="Times New Roman"/>
          <w:sz w:val="28"/>
          <w:szCs w:val="28"/>
        </w:rPr>
        <w:t xml:space="preserve"> робочих годин</w:t>
      </w:r>
      <w:r w:rsidR="009D32D8">
        <w:rPr>
          <w:rFonts w:ascii="Times New Roman" w:eastAsia="Calibri" w:hAnsi="Times New Roman" w:cs="Times New Roman"/>
          <w:sz w:val="28"/>
          <w:szCs w:val="28"/>
        </w:rPr>
        <w:t>,</w:t>
      </w:r>
      <w:r>
        <w:rPr>
          <w:rFonts w:ascii="Times New Roman" w:eastAsia="Calibri" w:hAnsi="Times New Roman" w:cs="Times New Roman"/>
          <w:sz w:val="28"/>
          <w:szCs w:val="28"/>
        </w:rPr>
        <w:t xml:space="preserve"> що</w:t>
      </w:r>
      <w:r w:rsidR="009D32D8">
        <w:rPr>
          <w:rFonts w:ascii="Times New Roman" w:eastAsia="Calibri" w:hAnsi="Times New Roman" w:cs="Times New Roman"/>
          <w:sz w:val="28"/>
          <w:szCs w:val="28"/>
        </w:rPr>
        <w:t>, зокрема,</w:t>
      </w:r>
      <w:r>
        <w:rPr>
          <w:rFonts w:ascii="Times New Roman" w:eastAsia="Calibri" w:hAnsi="Times New Roman" w:cs="Times New Roman"/>
          <w:sz w:val="28"/>
          <w:szCs w:val="28"/>
        </w:rPr>
        <w:t xml:space="preserve"> зумовлено необхідністю </w:t>
      </w:r>
      <w:r w:rsidR="005F1BDB">
        <w:rPr>
          <w:rFonts w:ascii="Times New Roman" w:eastAsia="Calibri" w:hAnsi="Times New Roman" w:cs="Times New Roman"/>
          <w:sz w:val="28"/>
          <w:szCs w:val="28"/>
        </w:rPr>
        <w:t>внесення</w:t>
      </w:r>
      <w:r>
        <w:rPr>
          <w:rFonts w:ascii="Times New Roman" w:eastAsia="Calibri" w:hAnsi="Times New Roman" w:cs="Times New Roman"/>
          <w:sz w:val="28"/>
          <w:szCs w:val="28"/>
        </w:rPr>
        <w:t xml:space="preserve"> інформації</w:t>
      </w:r>
      <w:r w:rsidR="009D32D8">
        <w:rPr>
          <w:rFonts w:ascii="Times New Roman" w:eastAsia="Calibri" w:hAnsi="Times New Roman" w:cs="Times New Roman"/>
          <w:sz w:val="28"/>
          <w:szCs w:val="28"/>
        </w:rPr>
        <w:t>,</w:t>
      </w:r>
      <w:r>
        <w:rPr>
          <w:rFonts w:ascii="Times New Roman" w:eastAsia="Calibri" w:hAnsi="Times New Roman" w:cs="Times New Roman"/>
          <w:sz w:val="28"/>
          <w:szCs w:val="28"/>
        </w:rPr>
        <w:t xml:space="preserve"> зазначеної у такій заяві</w:t>
      </w:r>
      <w:r w:rsidR="005F1BDB">
        <w:rPr>
          <w:rFonts w:ascii="Times New Roman" w:eastAsia="Calibri" w:hAnsi="Times New Roman" w:cs="Times New Roman"/>
          <w:sz w:val="28"/>
          <w:szCs w:val="28"/>
        </w:rPr>
        <w:t>,</w:t>
      </w:r>
      <w:r>
        <w:rPr>
          <w:rFonts w:ascii="Times New Roman" w:eastAsia="Calibri" w:hAnsi="Times New Roman" w:cs="Times New Roman"/>
          <w:sz w:val="28"/>
          <w:szCs w:val="28"/>
        </w:rPr>
        <w:t xml:space="preserve"> до </w:t>
      </w:r>
      <w:r w:rsidR="005F1BDB">
        <w:rPr>
          <w:rFonts w:ascii="Times New Roman" w:eastAsia="Calibri" w:hAnsi="Times New Roman" w:cs="Times New Roman"/>
          <w:sz w:val="28"/>
          <w:szCs w:val="28"/>
        </w:rPr>
        <w:t xml:space="preserve">граф </w:t>
      </w:r>
      <w:r>
        <w:rPr>
          <w:rFonts w:ascii="Times New Roman" w:eastAsia="Calibri" w:hAnsi="Times New Roman" w:cs="Times New Roman"/>
          <w:sz w:val="28"/>
          <w:szCs w:val="28"/>
        </w:rPr>
        <w:t>електронної форми</w:t>
      </w:r>
      <w:r w:rsidR="009D32D8">
        <w:rPr>
          <w:rFonts w:ascii="Times New Roman" w:eastAsia="Calibri" w:hAnsi="Times New Roman" w:cs="Times New Roman"/>
          <w:sz w:val="28"/>
          <w:szCs w:val="28"/>
        </w:rPr>
        <w:t xml:space="preserve"> вручну. </w:t>
      </w:r>
    </w:p>
    <w:p w14:paraId="306FE773" w14:textId="7580192A" w:rsidR="000A1F4B" w:rsidRDefault="009D32D8" w:rsidP="009D32D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свою чергу розгляд</w:t>
      </w:r>
      <w:r w:rsidR="000A1F4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однієї заяви </w:t>
      </w:r>
      <w:r w:rsidR="00A22FC7">
        <w:rPr>
          <w:rFonts w:ascii="Times New Roman" w:eastAsia="Calibri" w:hAnsi="Times New Roman" w:cs="Times New Roman"/>
          <w:sz w:val="28"/>
          <w:szCs w:val="28"/>
        </w:rPr>
        <w:t xml:space="preserve">про сприяння </w:t>
      </w:r>
      <w:r>
        <w:rPr>
          <w:rFonts w:ascii="Times New Roman" w:eastAsia="Calibri" w:hAnsi="Times New Roman" w:cs="Times New Roman"/>
          <w:sz w:val="28"/>
          <w:szCs w:val="28"/>
        </w:rPr>
        <w:t xml:space="preserve">щодо одного ОПІВ, поданої в електронній формі складає </w:t>
      </w:r>
      <w:r w:rsidR="005F1BDB">
        <w:rPr>
          <w:rFonts w:ascii="Times New Roman" w:eastAsia="Calibri" w:hAnsi="Times New Roman" w:cs="Times New Roman"/>
          <w:sz w:val="28"/>
          <w:szCs w:val="28"/>
        </w:rPr>
        <w:t xml:space="preserve">близько </w:t>
      </w:r>
      <w:r>
        <w:rPr>
          <w:rFonts w:ascii="Times New Roman" w:eastAsia="Calibri" w:hAnsi="Times New Roman" w:cs="Times New Roman"/>
          <w:sz w:val="28"/>
          <w:szCs w:val="28"/>
        </w:rPr>
        <w:t xml:space="preserve">2 </w:t>
      </w:r>
      <w:r w:rsidR="005F1BDB">
        <w:rPr>
          <w:rFonts w:ascii="Times New Roman" w:eastAsia="Calibri" w:hAnsi="Times New Roman" w:cs="Times New Roman"/>
          <w:sz w:val="28"/>
          <w:szCs w:val="28"/>
        </w:rPr>
        <w:t>годин. Тобто економія робочого часу посадової особи Держмитслужби, яка розглядає заяву</w:t>
      </w:r>
      <w:r w:rsidR="00A22FC7">
        <w:rPr>
          <w:rFonts w:ascii="Times New Roman" w:eastAsia="Calibri" w:hAnsi="Times New Roman" w:cs="Times New Roman"/>
          <w:sz w:val="28"/>
          <w:szCs w:val="28"/>
        </w:rPr>
        <w:t xml:space="preserve"> про сприяння</w:t>
      </w:r>
      <w:r w:rsidR="005F1BDB">
        <w:rPr>
          <w:rFonts w:ascii="Times New Roman" w:eastAsia="Calibri" w:hAnsi="Times New Roman" w:cs="Times New Roman"/>
          <w:sz w:val="28"/>
          <w:szCs w:val="28"/>
        </w:rPr>
        <w:t xml:space="preserve"> складає близько </w:t>
      </w:r>
      <w:r w:rsidR="00401428">
        <w:rPr>
          <w:rFonts w:ascii="Times New Roman" w:eastAsia="Calibri" w:hAnsi="Times New Roman" w:cs="Times New Roman"/>
          <w:sz w:val="28"/>
          <w:szCs w:val="28"/>
        </w:rPr>
        <w:t>2</w:t>
      </w:r>
      <w:r w:rsidR="005F1BDB">
        <w:rPr>
          <w:rFonts w:ascii="Times New Roman" w:eastAsia="Calibri" w:hAnsi="Times New Roman" w:cs="Times New Roman"/>
          <w:sz w:val="28"/>
          <w:szCs w:val="28"/>
        </w:rPr>
        <w:t xml:space="preserve"> годин, </w:t>
      </w:r>
      <w:r w:rsidR="00401428">
        <w:rPr>
          <w:rFonts w:ascii="Times New Roman" w:eastAsia="Calibri" w:hAnsi="Times New Roman" w:cs="Times New Roman"/>
          <w:sz w:val="28"/>
          <w:szCs w:val="28"/>
        </w:rPr>
        <w:t>або 5</w:t>
      </w:r>
      <w:r w:rsidR="005F1BDB">
        <w:rPr>
          <w:rFonts w:ascii="Times New Roman" w:eastAsia="Calibri" w:hAnsi="Times New Roman" w:cs="Times New Roman"/>
          <w:sz w:val="28"/>
          <w:szCs w:val="28"/>
        </w:rPr>
        <w:t>0%</w:t>
      </w:r>
      <w:r w:rsidR="00401428">
        <w:rPr>
          <w:rFonts w:ascii="Times New Roman" w:eastAsia="Calibri" w:hAnsi="Times New Roman" w:cs="Times New Roman"/>
          <w:sz w:val="28"/>
          <w:szCs w:val="28"/>
        </w:rPr>
        <w:t xml:space="preserve"> </w:t>
      </w:r>
      <w:r w:rsidR="00E42C93">
        <w:rPr>
          <w:rFonts w:ascii="Times New Roman" w:eastAsia="Calibri" w:hAnsi="Times New Roman" w:cs="Times New Roman"/>
          <w:sz w:val="28"/>
          <w:szCs w:val="28"/>
        </w:rPr>
        <w:t xml:space="preserve">(розрахунки наведені у таблиці </w:t>
      </w:r>
      <w:r w:rsidR="00401428">
        <w:rPr>
          <w:rFonts w:ascii="Times New Roman" w:eastAsia="Calibri" w:hAnsi="Times New Roman" w:cs="Times New Roman"/>
          <w:sz w:val="28"/>
          <w:szCs w:val="28"/>
        </w:rPr>
        <w:t>2).</w:t>
      </w:r>
    </w:p>
    <w:p w14:paraId="500EE5B7" w14:textId="77777777" w:rsidR="000A1F4B" w:rsidRDefault="005F1BDB" w:rsidP="0053326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Виходячи із розміру </w:t>
      </w:r>
      <w:r w:rsidR="00057D41">
        <w:rPr>
          <w:rFonts w:ascii="Times New Roman" w:eastAsia="Calibri" w:hAnsi="Times New Roman" w:cs="Times New Roman"/>
          <w:sz w:val="28"/>
          <w:szCs w:val="28"/>
        </w:rPr>
        <w:t xml:space="preserve">середньої заробітної плати </w:t>
      </w:r>
      <w:r>
        <w:rPr>
          <w:rFonts w:ascii="Times New Roman" w:eastAsia="Calibri" w:hAnsi="Times New Roman" w:cs="Times New Roman"/>
          <w:sz w:val="28"/>
          <w:szCs w:val="28"/>
        </w:rPr>
        <w:t xml:space="preserve">головного державного інспектора Держмитслужби, </w:t>
      </w:r>
      <w:r w:rsidR="00F20F58">
        <w:rPr>
          <w:rFonts w:ascii="Times New Roman" w:eastAsia="Calibri" w:hAnsi="Times New Roman" w:cs="Times New Roman"/>
          <w:sz w:val="28"/>
          <w:szCs w:val="28"/>
        </w:rPr>
        <w:t xml:space="preserve">1 година робочого часу </w:t>
      </w:r>
      <w:r w:rsidR="00B153DD">
        <w:rPr>
          <w:rFonts w:ascii="Times New Roman" w:eastAsia="Calibri" w:hAnsi="Times New Roman" w:cs="Times New Roman"/>
          <w:sz w:val="28"/>
          <w:szCs w:val="28"/>
        </w:rPr>
        <w:t>становить</w:t>
      </w:r>
      <w:r>
        <w:rPr>
          <w:rFonts w:ascii="Times New Roman" w:eastAsia="Calibri" w:hAnsi="Times New Roman" w:cs="Times New Roman"/>
          <w:sz w:val="28"/>
          <w:szCs w:val="28"/>
        </w:rPr>
        <w:t xml:space="preserve"> </w:t>
      </w:r>
      <w:r w:rsidR="00F20F58">
        <w:rPr>
          <w:rFonts w:ascii="Times New Roman" w:eastAsia="Calibri" w:hAnsi="Times New Roman" w:cs="Times New Roman"/>
          <w:sz w:val="28"/>
          <w:szCs w:val="28"/>
        </w:rPr>
        <w:t>256</w:t>
      </w:r>
      <w:r w:rsidRPr="00057D41">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грн</w:t>
      </w:r>
      <w:r w:rsidR="00401428">
        <w:rPr>
          <w:rFonts w:ascii="Times New Roman" w:eastAsia="Calibri" w:hAnsi="Times New Roman" w:cs="Times New Roman"/>
          <w:sz w:val="28"/>
          <w:szCs w:val="28"/>
        </w:rPr>
        <w:t xml:space="preserve"> 31 коп.</w:t>
      </w:r>
      <w:r>
        <w:rPr>
          <w:rFonts w:ascii="Times New Roman" w:eastAsia="Calibri" w:hAnsi="Times New Roman" w:cs="Times New Roman"/>
          <w:sz w:val="28"/>
          <w:szCs w:val="28"/>
        </w:rPr>
        <w:t xml:space="preserve"> </w:t>
      </w:r>
    </w:p>
    <w:p w14:paraId="668F8D7F" w14:textId="77777777" w:rsidR="00BA31F6" w:rsidRDefault="00BA31F6" w:rsidP="00533264">
      <w:pPr>
        <w:spacing w:after="0" w:line="240" w:lineRule="auto"/>
        <w:ind w:firstLine="567"/>
        <w:jc w:val="both"/>
        <w:rPr>
          <w:rFonts w:ascii="Times New Roman" w:eastAsia="Calibri" w:hAnsi="Times New Roman" w:cs="Times New Roman"/>
          <w:sz w:val="28"/>
          <w:szCs w:val="28"/>
        </w:rPr>
      </w:pPr>
    </w:p>
    <w:p w14:paraId="2C34302F" w14:textId="77777777" w:rsidR="00401428" w:rsidRDefault="00401428" w:rsidP="00401428">
      <w:pPr>
        <w:spacing w:after="0" w:line="240" w:lineRule="auto"/>
        <w:ind w:firstLine="567"/>
        <w:jc w:val="right"/>
        <w:rPr>
          <w:rFonts w:ascii="Times New Roman" w:eastAsia="Calibri" w:hAnsi="Times New Roman" w:cs="Times New Roman"/>
          <w:sz w:val="28"/>
          <w:szCs w:val="28"/>
        </w:rPr>
      </w:pPr>
      <w:r>
        <w:rPr>
          <w:rFonts w:ascii="Times New Roman" w:eastAsia="Calibri" w:hAnsi="Times New Roman" w:cs="Times New Roman"/>
          <w:sz w:val="28"/>
          <w:szCs w:val="28"/>
        </w:rPr>
        <w:t>Таблиця 2</w:t>
      </w:r>
    </w:p>
    <w:tbl>
      <w:tblPr>
        <w:tblStyle w:val="a9"/>
        <w:tblW w:w="0" w:type="auto"/>
        <w:tblLook w:val="04A0" w:firstRow="1" w:lastRow="0" w:firstColumn="1" w:lastColumn="0" w:noHBand="0" w:noVBand="1"/>
      </w:tblPr>
      <w:tblGrid>
        <w:gridCol w:w="2086"/>
        <w:gridCol w:w="1973"/>
        <w:gridCol w:w="1890"/>
        <w:gridCol w:w="1843"/>
        <w:gridCol w:w="1738"/>
      </w:tblGrid>
      <w:tr w:rsidR="004C3810" w14:paraId="0CEDB745" w14:textId="77777777" w:rsidTr="00D2258D">
        <w:tc>
          <w:tcPr>
            <w:tcW w:w="2086" w:type="dxa"/>
          </w:tcPr>
          <w:p w14:paraId="692935E4" w14:textId="77777777" w:rsidR="004C3810" w:rsidRDefault="004C3810" w:rsidP="004C3810">
            <w:pPr>
              <w:jc w:val="center"/>
              <w:rPr>
                <w:rFonts w:ascii="Times New Roman" w:eastAsia="Calibri" w:hAnsi="Times New Roman" w:cs="Times New Roman"/>
                <w:sz w:val="28"/>
                <w:szCs w:val="28"/>
              </w:rPr>
            </w:pPr>
            <w:r>
              <w:rPr>
                <w:rFonts w:ascii="Times New Roman" w:eastAsia="Times New Roman" w:hAnsi="Times New Roman"/>
                <w:b/>
              </w:rPr>
              <w:t>Розгляд зави</w:t>
            </w:r>
          </w:p>
        </w:tc>
        <w:tc>
          <w:tcPr>
            <w:tcW w:w="1973" w:type="dxa"/>
          </w:tcPr>
          <w:p w14:paraId="6D055C38" w14:textId="4690DFF7" w:rsidR="004C3810" w:rsidRDefault="004C3810" w:rsidP="004C3810">
            <w:pPr>
              <w:jc w:val="center"/>
              <w:rPr>
                <w:rFonts w:ascii="Times New Roman" w:eastAsia="Calibri" w:hAnsi="Times New Roman" w:cs="Times New Roman"/>
                <w:sz w:val="28"/>
                <w:szCs w:val="28"/>
              </w:rPr>
            </w:pPr>
            <w:r w:rsidRPr="004C3810">
              <w:rPr>
                <w:rFonts w:ascii="Times New Roman" w:eastAsia="Times New Roman" w:hAnsi="Times New Roman"/>
                <w:b/>
              </w:rPr>
              <w:t xml:space="preserve">Час на </w:t>
            </w:r>
            <w:r>
              <w:rPr>
                <w:rFonts w:ascii="Times New Roman" w:eastAsia="Times New Roman" w:hAnsi="Times New Roman"/>
                <w:b/>
              </w:rPr>
              <w:t>розгляд</w:t>
            </w:r>
            <w:r w:rsidRPr="004C3810">
              <w:rPr>
                <w:rFonts w:ascii="Times New Roman" w:eastAsia="Times New Roman" w:hAnsi="Times New Roman"/>
                <w:b/>
              </w:rPr>
              <w:t xml:space="preserve"> </w:t>
            </w:r>
            <w:r>
              <w:rPr>
                <w:rFonts w:ascii="Times New Roman" w:eastAsia="Times New Roman" w:hAnsi="Times New Roman"/>
                <w:b/>
              </w:rPr>
              <w:t xml:space="preserve">однієї </w:t>
            </w:r>
            <w:r w:rsidRPr="004C3810">
              <w:rPr>
                <w:rFonts w:ascii="Times New Roman" w:eastAsia="Times New Roman" w:hAnsi="Times New Roman"/>
                <w:b/>
              </w:rPr>
              <w:t>заяви</w:t>
            </w:r>
            <w:r w:rsidR="00A22FC7">
              <w:rPr>
                <w:rFonts w:ascii="Times New Roman" w:eastAsia="Times New Roman" w:hAnsi="Times New Roman"/>
                <w:b/>
              </w:rPr>
              <w:t xml:space="preserve"> про сприяння</w:t>
            </w:r>
          </w:p>
        </w:tc>
        <w:tc>
          <w:tcPr>
            <w:tcW w:w="1890" w:type="dxa"/>
          </w:tcPr>
          <w:p w14:paraId="01AFBBDF" w14:textId="20F72CA3" w:rsidR="004C3810" w:rsidRDefault="004C3810" w:rsidP="004C3810">
            <w:pPr>
              <w:jc w:val="center"/>
              <w:rPr>
                <w:rFonts w:ascii="Times New Roman" w:eastAsia="Calibri" w:hAnsi="Times New Roman" w:cs="Times New Roman"/>
                <w:sz w:val="28"/>
                <w:szCs w:val="28"/>
              </w:rPr>
            </w:pPr>
            <w:r w:rsidRPr="004C3810">
              <w:rPr>
                <w:rFonts w:ascii="Times New Roman" w:eastAsia="Times New Roman" w:hAnsi="Times New Roman"/>
                <w:b/>
              </w:rPr>
              <w:t>Витрати з державного бюджету  на розгляд</w:t>
            </w:r>
            <w:r>
              <w:rPr>
                <w:rFonts w:ascii="Times New Roman" w:eastAsia="Times New Roman" w:hAnsi="Times New Roman"/>
                <w:b/>
              </w:rPr>
              <w:t xml:space="preserve"> однієї</w:t>
            </w:r>
            <w:r w:rsidRPr="004C3810">
              <w:rPr>
                <w:rFonts w:ascii="Times New Roman" w:eastAsia="Times New Roman" w:hAnsi="Times New Roman"/>
                <w:b/>
              </w:rPr>
              <w:t xml:space="preserve"> заяви</w:t>
            </w:r>
            <w:r w:rsidR="00A22FC7">
              <w:rPr>
                <w:rFonts w:ascii="Times New Roman" w:eastAsia="Times New Roman" w:hAnsi="Times New Roman"/>
                <w:b/>
              </w:rPr>
              <w:t xml:space="preserve"> про сприяння</w:t>
            </w:r>
          </w:p>
        </w:tc>
        <w:tc>
          <w:tcPr>
            <w:tcW w:w="1843" w:type="dxa"/>
          </w:tcPr>
          <w:p w14:paraId="4DC7004D" w14:textId="2B9867FC" w:rsidR="004C3810" w:rsidRDefault="004C3810" w:rsidP="004C3810">
            <w:pPr>
              <w:jc w:val="center"/>
              <w:rPr>
                <w:rFonts w:ascii="Times New Roman" w:eastAsia="Calibri" w:hAnsi="Times New Roman" w:cs="Times New Roman"/>
                <w:sz w:val="28"/>
                <w:szCs w:val="28"/>
              </w:rPr>
            </w:pPr>
            <w:r w:rsidRPr="004C3810">
              <w:rPr>
                <w:rFonts w:ascii="Times New Roman" w:eastAsia="Times New Roman" w:hAnsi="Times New Roman"/>
                <w:b/>
              </w:rPr>
              <w:t xml:space="preserve">Витрати </w:t>
            </w:r>
            <w:r>
              <w:rPr>
                <w:rFonts w:ascii="Times New Roman" w:eastAsia="Times New Roman" w:hAnsi="Times New Roman"/>
                <w:b/>
              </w:rPr>
              <w:t>з державного бюджету</w:t>
            </w:r>
            <w:r w:rsidRPr="004C3810">
              <w:rPr>
                <w:rFonts w:ascii="Times New Roman" w:eastAsia="Times New Roman" w:hAnsi="Times New Roman"/>
                <w:b/>
              </w:rPr>
              <w:t xml:space="preserve"> на повідомлення про результати розгляду заяви</w:t>
            </w:r>
            <w:r w:rsidR="00A22FC7">
              <w:rPr>
                <w:rFonts w:ascii="Times New Roman" w:eastAsia="Times New Roman" w:hAnsi="Times New Roman"/>
                <w:b/>
              </w:rPr>
              <w:t xml:space="preserve"> про сприяння</w:t>
            </w:r>
          </w:p>
        </w:tc>
        <w:tc>
          <w:tcPr>
            <w:tcW w:w="1738" w:type="dxa"/>
          </w:tcPr>
          <w:p w14:paraId="66635CD8" w14:textId="77777777" w:rsidR="004C3810" w:rsidRDefault="004C3810" w:rsidP="004C3810">
            <w:pPr>
              <w:jc w:val="center"/>
              <w:rPr>
                <w:rFonts w:ascii="Times New Roman" w:eastAsia="Calibri" w:hAnsi="Times New Roman" w:cs="Times New Roman"/>
                <w:sz w:val="28"/>
                <w:szCs w:val="28"/>
              </w:rPr>
            </w:pPr>
            <w:r>
              <w:rPr>
                <w:rFonts w:ascii="Times New Roman" w:eastAsia="Times New Roman" w:hAnsi="Times New Roman"/>
                <w:b/>
              </w:rPr>
              <w:t>Загальні витрат</w:t>
            </w:r>
          </w:p>
        </w:tc>
      </w:tr>
      <w:tr w:rsidR="004C3810" w14:paraId="44AE4700" w14:textId="77777777" w:rsidTr="00D2258D">
        <w:tc>
          <w:tcPr>
            <w:tcW w:w="2086" w:type="dxa"/>
          </w:tcPr>
          <w:p w14:paraId="169C7BA8" w14:textId="77777777" w:rsidR="004C3810" w:rsidRDefault="004C3810" w:rsidP="00533264">
            <w:pPr>
              <w:jc w:val="both"/>
              <w:rPr>
                <w:rFonts w:ascii="Times New Roman" w:eastAsia="Calibri" w:hAnsi="Times New Roman" w:cs="Times New Roman"/>
                <w:sz w:val="28"/>
                <w:szCs w:val="28"/>
              </w:rPr>
            </w:pPr>
            <w:r>
              <w:rPr>
                <w:rFonts w:ascii="Times New Roman" w:eastAsia="Times New Roman" w:hAnsi="Times New Roman"/>
              </w:rPr>
              <w:t>В паперовій формі</w:t>
            </w:r>
          </w:p>
        </w:tc>
        <w:tc>
          <w:tcPr>
            <w:tcW w:w="1973" w:type="dxa"/>
          </w:tcPr>
          <w:p w14:paraId="0C40883E" w14:textId="77777777" w:rsidR="004C3810" w:rsidRDefault="00401428" w:rsidP="00533264">
            <w:pPr>
              <w:jc w:val="both"/>
              <w:rPr>
                <w:rFonts w:ascii="Times New Roman" w:eastAsia="Calibri" w:hAnsi="Times New Roman" w:cs="Times New Roman"/>
                <w:sz w:val="28"/>
                <w:szCs w:val="28"/>
              </w:rPr>
            </w:pPr>
            <w:r>
              <w:rPr>
                <w:rFonts w:ascii="Times New Roman" w:eastAsia="Times New Roman" w:hAnsi="Times New Roman"/>
              </w:rPr>
              <w:t>4</w:t>
            </w:r>
            <w:r w:rsidR="004C3810" w:rsidRPr="004C3810">
              <w:rPr>
                <w:rFonts w:ascii="Times New Roman" w:eastAsia="Times New Roman" w:hAnsi="Times New Roman"/>
              </w:rPr>
              <w:t xml:space="preserve"> робочих годин</w:t>
            </w:r>
          </w:p>
        </w:tc>
        <w:tc>
          <w:tcPr>
            <w:tcW w:w="1890" w:type="dxa"/>
          </w:tcPr>
          <w:p w14:paraId="22B76C72" w14:textId="77777777" w:rsidR="004C3810" w:rsidRPr="00B153DD" w:rsidRDefault="00B153DD" w:rsidP="00533264">
            <w:pPr>
              <w:jc w:val="both"/>
              <w:rPr>
                <w:rFonts w:ascii="Times New Roman" w:eastAsia="Calibri" w:hAnsi="Times New Roman" w:cs="Times New Roman"/>
                <w:sz w:val="28"/>
                <w:szCs w:val="28"/>
              </w:rPr>
            </w:pPr>
            <w:r w:rsidRPr="00B153DD">
              <w:rPr>
                <w:rFonts w:ascii="Times New Roman" w:eastAsia="Times New Roman" w:hAnsi="Times New Roman"/>
              </w:rPr>
              <w:t>Витрати з державного бюджету  на розгляд однієї заяви</w:t>
            </w:r>
            <w:r w:rsidR="000267C2">
              <w:rPr>
                <w:rFonts w:ascii="Times New Roman" w:eastAsia="Times New Roman" w:hAnsi="Times New Roman"/>
              </w:rPr>
              <w:t xml:space="preserve"> про сприяння</w:t>
            </w:r>
            <w:r>
              <w:rPr>
                <w:rFonts w:ascii="Times New Roman" w:eastAsia="Times New Roman" w:hAnsi="Times New Roman"/>
              </w:rPr>
              <w:t xml:space="preserve"> </w:t>
            </w:r>
            <w:r w:rsidR="00401428">
              <w:rPr>
                <w:rFonts w:ascii="Times New Roman" w:eastAsia="Times New Roman" w:hAnsi="Times New Roman"/>
              </w:rPr>
              <w:t xml:space="preserve">становлять: 256,31грн Х 4 год. = 1025,24 </w:t>
            </w:r>
          </w:p>
        </w:tc>
        <w:tc>
          <w:tcPr>
            <w:tcW w:w="1843" w:type="dxa"/>
          </w:tcPr>
          <w:p w14:paraId="71C8148C" w14:textId="77777777" w:rsidR="00F20F58" w:rsidRDefault="00D2258D" w:rsidP="004C3810">
            <w:pPr>
              <w:jc w:val="both"/>
              <w:rPr>
                <w:rFonts w:ascii="Times New Roman" w:eastAsia="Times New Roman" w:hAnsi="Times New Roman"/>
              </w:rPr>
            </w:pPr>
            <w:r w:rsidRPr="00D2258D">
              <w:rPr>
                <w:rFonts w:ascii="Times New Roman" w:eastAsia="Times New Roman" w:hAnsi="Times New Roman"/>
              </w:rPr>
              <w:t xml:space="preserve">Середня вага одного поштового відправлення, що містить </w:t>
            </w:r>
            <w:r>
              <w:rPr>
                <w:rFonts w:ascii="Times New Roman" w:eastAsia="Times New Roman" w:hAnsi="Times New Roman"/>
              </w:rPr>
              <w:t>повідомлення заявнику та один примірник заяви</w:t>
            </w:r>
            <w:r w:rsidR="000267C2">
              <w:rPr>
                <w:rFonts w:ascii="Times New Roman" w:eastAsia="Times New Roman" w:hAnsi="Times New Roman"/>
              </w:rPr>
              <w:t xml:space="preserve"> про сприяння</w:t>
            </w:r>
            <w:r>
              <w:rPr>
                <w:rFonts w:ascii="Times New Roman" w:eastAsia="Times New Roman" w:hAnsi="Times New Roman"/>
              </w:rPr>
              <w:t xml:space="preserve">, що в середньому налічує 19 аркушів складає 105 грамів </w:t>
            </w:r>
          </w:p>
          <w:p w14:paraId="23C93579" w14:textId="77777777" w:rsidR="00F20F58" w:rsidRDefault="00F20F58" w:rsidP="004C3810">
            <w:pPr>
              <w:jc w:val="both"/>
              <w:rPr>
                <w:rFonts w:ascii="Times New Roman" w:eastAsia="Times New Roman" w:hAnsi="Times New Roman"/>
              </w:rPr>
            </w:pPr>
          </w:p>
          <w:p w14:paraId="79152B1C" w14:textId="77777777" w:rsidR="00D2258D" w:rsidRPr="00B153DD" w:rsidRDefault="004C3810" w:rsidP="00D2258D">
            <w:pPr>
              <w:jc w:val="both"/>
              <w:rPr>
                <w:rFonts w:ascii="Times New Roman" w:eastAsia="Times New Roman" w:hAnsi="Times New Roman"/>
              </w:rPr>
            </w:pPr>
            <w:r>
              <w:rPr>
                <w:rFonts w:ascii="Times New Roman" w:eastAsia="Times New Roman" w:hAnsi="Times New Roman"/>
              </w:rPr>
              <w:t>В</w:t>
            </w:r>
            <w:r w:rsidRPr="004C3810">
              <w:rPr>
                <w:rFonts w:ascii="Times New Roman" w:eastAsia="Times New Roman" w:hAnsi="Times New Roman"/>
              </w:rPr>
              <w:t>артість поштового ві</w:t>
            </w:r>
            <w:r w:rsidR="0019148F">
              <w:rPr>
                <w:rFonts w:ascii="Times New Roman" w:eastAsia="Times New Roman" w:hAnsi="Times New Roman"/>
              </w:rPr>
              <w:t xml:space="preserve">дправлення  вагою від 50 до 250 </w:t>
            </w:r>
            <w:r w:rsidRPr="004C3810">
              <w:rPr>
                <w:rFonts w:ascii="Times New Roman" w:eastAsia="Times New Roman" w:hAnsi="Times New Roman"/>
              </w:rPr>
              <w:t>грам становить 100 грн*</w:t>
            </w:r>
            <w:r w:rsidRPr="00D2258D">
              <w:rPr>
                <w:rFonts w:ascii="Times New Roman" w:eastAsia="Times New Roman" w:hAnsi="Times New Roman"/>
              </w:rPr>
              <w:t xml:space="preserve">  </w:t>
            </w:r>
          </w:p>
        </w:tc>
        <w:tc>
          <w:tcPr>
            <w:tcW w:w="1738" w:type="dxa"/>
          </w:tcPr>
          <w:p w14:paraId="3C23CE4D" w14:textId="120CC6B0" w:rsidR="004C3810" w:rsidRDefault="00401428" w:rsidP="00401428">
            <w:pPr>
              <w:jc w:val="both"/>
              <w:rPr>
                <w:rFonts w:ascii="Times New Roman" w:eastAsia="Calibri" w:hAnsi="Times New Roman" w:cs="Times New Roman"/>
                <w:sz w:val="28"/>
                <w:szCs w:val="28"/>
              </w:rPr>
            </w:pPr>
            <w:r>
              <w:rPr>
                <w:rFonts w:ascii="Times New Roman" w:eastAsia="Times New Roman" w:hAnsi="Times New Roman"/>
              </w:rPr>
              <w:t>Витрати з державного бюджету  на розгляд однієї заяви</w:t>
            </w:r>
            <w:r w:rsidR="00A22FC7">
              <w:rPr>
                <w:rFonts w:ascii="Times New Roman" w:eastAsia="Times New Roman" w:hAnsi="Times New Roman"/>
              </w:rPr>
              <w:t xml:space="preserve"> про сприяння</w:t>
            </w:r>
            <w:r>
              <w:rPr>
                <w:rFonts w:ascii="Times New Roman" w:eastAsia="Times New Roman" w:hAnsi="Times New Roman"/>
              </w:rPr>
              <w:t xml:space="preserve"> та </w:t>
            </w:r>
            <w:r w:rsidRPr="00401428">
              <w:rPr>
                <w:rFonts w:ascii="Times New Roman" w:eastAsia="Times New Roman" w:hAnsi="Times New Roman"/>
              </w:rPr>
              <w:t>повідомлення про результати розгляду заяви</w:t>
            </w:r>
            <w:r w:rsidR="000267C2">
              <w:rPr>
                <w:rFonts w:ascii="Times New Roman" w:eastAsia="Times New Roman" w:hAnsi="Times New Roman"/>
              </w:rPr>
              <w:t xml:space="preserve"> про сприяння</w:t>
            </w:r>
            <w:r>
              <w:rPr>
                <w:rFonts w:ascii="Times New Roman" w:eastAsia="Times New Roman" w:hAnsi="Times New Roman"/>
              </w:rPr>
              <w:t xml:space="preserve"> становлять: 256,31грн Х 4 год. + 100 грн= 1125,24</w:t>
            </w:r>
          </w:p>
        </w:tc>
      </w:tr>
      <w:tr w:rsidR="004C3810" w14:paraId="5A701905" w14:textId="77777777" w:rsidTr="00D2258D">
        <w:tc>
          <w:tcPr>
            <w:tcW w:w="2086" w:type="dxa"/>
          </w:tcPr>
          <w:p w14:paraId="6CE69B78" w14:textId="77777777" w:rsidR="004C3810" w:rsidRDefault="004C3810" w:rsidP="004C3810">
            <w:pPr>
              <w:rPr>
                <w:rFonts w:ascii="Times New Roman" w:eastAsia="Calibri" w:hAnsi="Times New Roman" w:cs="Times New Roman"/>
                <w:sz w:val="28"/>
                <w:szCs w:val="28"/>
              </w:rPr>
            </w:pPr>
            <w:r>
              <w:rPr>
                <w:rFonts w:ascii="Times New Roman" w:eastAsia="Times New Roman" w:hAnsi="Times New Roman"/>
              </w:rPr>
              <w:t>В електронній формі</w:t>
            </w:r>
          </w:p>
        </w:tc>
        <w:tc>
          <w:tcPr>
            <w:tcW w:w="1973" w:type="dxa"/>
          </w:tcPr>
          <w:p w14:paraId="65E74DF1" w14:textId="77777777" w:rsidR="004C3810" w:rsidRDefault="004C3810" w:rsidP="004C3810">
            <w:pPr>
              <w:jc w:val="both"/>
              <w:rPr>
                <w:rFonts w:ascii="Times New Roman" w:eastAsia="Calibri" w:hAnsi="Times New Roman" w:cs="Times New Roman"/>
                <w:sz w:val="28"/>
                <w:szCs w:val="28"/>
              </w:rPr>
            </w:pPr>
            <w:r>
              <w:rPr>
                <w:rFonts w:ascii="Times New Roman" w:eastAsia="Times New Roman" w:hAnsi="Times New Roman"/>
              </w:rPr>
              <w:t>2 робочі години</w:t>
            </w:r>
          </w:p>
        </w:tc>
        <w:tc>
          <w:tcPr>
            <w:tcW w:w="1890" w:type="dxa"/>
          </w:tcPr>
          <w:p w14:paraId="75A6006C" w14:textId="77777777" w:rsidR="004C3810" w:rsidRDefault="00401428" w:rsidP="00401428">
            <w:pPr>
              <w:jc w:val="both"/>
              <w:rPr>
                <w:rFonts w:ascii="Times New Roman" w:eastAsia="Calibri" w:hAnsi="Times New Roman" w:cs="Times New Roman"/>
                <w:sz w:val="28"/>
                <w:szCs w:val="28"/>
              </w:rPr>
            </w:pPr>
            <w:r>
              <w:rPr>
                <w:rFonts w:ascii="Times New Roman" w:eastAsia="Times New Roman" w:hAnsi="Times New Roman"/>
              </w:rPr>
              <w:t>Витрати з державного бюджету  на розгляд однієї заяви</w:t>
            </w:r>
            <w:r w:rsidR="000267C2">
              <w:rPr>
                <w:rFonts w:ascii="Times New Roman" w:eastAsia="Times New Roman" w:hAnsi="Times New Roman"/>
              </w:rPr>
              <w:t xml:space="preserve"> про сприяння</w:t>
            </w:r>
            <w:r>
              <w:rPr>
                <w:rFonts w:ascii="Times New Roman" w:eastAsia="Times New Roman" w:hAnsi="Times New Roman"/>
              </w:rPr>
              <w:t xml:space="preserve"> становлять: 256,31грн Х 2 год. = 512,62</w:t>
            </w:r>
          </w:p>
        </w:tc>
        <w:tc>
          <w:tcPr>
            <w:tcW w:w="1843" w:type="dxa"/>
          </w:tcPr>
          <w:p w14:paraId="7C6B2252" w14:textId="77777777" w:rsidR="004C3810" w:rsidRDefault="004C3810" w:rsidP="00533264">
            <w:pPr>
              <w:jc w:val="both"/>
              <w:rPr>
                <w:rFonts w:ascii="Times New Roman" w:eastAsia="Calibri" w:hAnsi="Times New Roman" w:cs="Times New Roman"/>
                <w:sz w:val="28"/>
                <w:szCs w:val="28"/>
              </w:rPr>
            </w:pPr>
            <w:r w:rsidRPr="004C3810">
              <w:rPr>
                <w:rFonts w:ascii="Times New Roman" w:eastAsia="Times New Roman" w:hAnsi="Times New Roman"/>
              </w:rPr>
              <w:t>Витрати не передбачаються</w:t>
            </w:r>
          </w:p>
        </w:tc>
        <w:tc>
          <w:tcPr>
            <w:tcW w:w="1738" w:type="dxa"/>
          </w:tcPr>
          <w:p w14:paraId="3510A3FE" w14:textId="3C363730" w:rsidR="004C3810" w:rsidRDefault="00401428" w:rsidP="00533264">
            <w:pPr>
              <w:jc w:val="both"/>
              <w:rPr>
                <w:rFonts w:ascii="Times New Roman" w:eastAsia="Calibri" w:hAnsi="Times New Roman" w:cs="Times New Roman"/>
                <w:sz w:val="28"/>
                <w:szCs w:val="28"/>
              </w:rPr>
            </w:pPr>
            <w:r>
              <w:rPr>
                <w:rFonts w:ascii="Times New Roman" w:eastAsia="Times New Roman" w:hAnsi="Times New Roman"/>
              </w:rPr>
              <w:t>Витрати з державного бюджету  на розгляд однієї заяви</w:t>
            </w:r>
            <w:r w:rsidR="000267C2">
              <w:rPr>
                <w:rFonts w:ascii="Times New Roman" w:eastAsia="Times New Roman" w:hAnsi="Times New Roman"/>
              </w:rPr>
              <w:t xml:space="preserve"> про сприяння</w:t>
            </w:r>
            <w:r>
              <w:rPr>
                <w:rFonts w:ascii="Times New Roman" w:eastAsia="Times New Roman" w:hAnsi="Times New Roman"/>
              </w:rPr>
              <w:t xml:space="preserve"> та повідомлення про результати розгляду заяви</w:t>
            </w:r>
            <w:r w:rsidR="00A22FC7">
              <w:rPr>
                <w:rFonts w:ascii="Times New Roman" w:eastAsia="Times New Roman" w:hAnsi="Times New Roman"/>
              </w:rPr>
              <w:t xml:space="preserve"> про сприяння</w:t>
            </w:r>
            <w:r>
              <w:rPr>
                <w:rFonts w:ascii="Times New Roman" w:eastAsia="Times New Roman" w:hAnsi="Times New Roman"/>
              </w:rPr>
              <w:t xml:space="preserve"> становлять: 256,31грн Х 2 год. = 512,62</w:t>
            </w:r>
          </w:p>
        </w:tc>
      </w:tr>
    </w:tbl>
    <w:p w14:paraId="197CB52D" w14:textId="77777777" w:rsidR="00217D18" w:rsidRDefault="00217D18" w:rsidP="00533264">
      <w:pPr>
        <w:spacing w:after="0" w:line="240" w:lineRule="auto"/>
        <w:ind w:firstLine="567"/>
        <w:jc w:val="both"/>
        <w:rPr>
          <w:rFonts w:ascii="Times New Roman" w:eastAsia="Times New Roman" w:hAnsi="Times New Roman"/>
        </w:rPr>
      </w:pPr>
      <w:r>
        <w:rPr>
          <w:rFonts w:ascii="Times New Roman" w:eastAsia="Times New Roman" w:hAnsi="Times New Roman"/>
        </w:rPr>
        <w:t xml:space="preserve">* Середня вартість флеш-накопичувача вказана на підставі інформації, вказаної роздрібними онлайн-продавцями з </w:t>
      </w:r>
      <w:proofErr w:type="spellStart"/>
      <w:r>
        <w:rPr>
          <w:rFonts w:ascii="Times New Roman" w:eastAsia="Times New Roman" w:hAnsi="Times New Roman"/>
        </w:rPr>
        <w:t>маркетплейсів</w:t>
      </w:r>
      <w:proofErr w:type="spellEnd"/>
      <w:r>
        <w:rPr>
          <w:rFonts w:ascii="Times New Roman" w:eastAsia="Times New Roman" w:hAnsi="Times New Roman"/>
        </w:rPr>
        <w:t xml:space="preserve"> України</w:t>
      </w:r>
    </w:p>
    <w:p w14:paraId="603F4973" w14:textId="77777777" w:rsidR="00057D41" w:rsidRPr="004C3810" w:rsidRDefault="004C3810" w:rsidP="00533264">
      <w:pPr>
        <w:spacing w:after="0" w:line="240" w:lineRule="auto"/>
        <w:ind w:firstLine="567"/>
        <w:jc w:val="both"/>
        <w:rPr>
          <w:rFonts w:ascii="Times New Roman" w:eastAsia="Times New Roman" w:hAnsi="Times New Roman"/>
        </w:rPr>
      </w:pPr>
      <w:r w:rsidRPr="004C3810">
        <w:rPr>
          <w:rFonts w:ascii="Times New Roman" w:eastAsia="Times New Roman" w:hAnsi="Times New Roman"/>
        </w:rPr>
        <w:t>*</w:t>
      </w:r>
      <w:r w:rsidR="00217D18">
        <w:rPr>
          <w:rFonts w:ascii="Times New Roman" w:eastAsia="Times New Roman" w:hAnsi="Times New Roman"/>
        </w:rPr>
        <w:t>*</w:t>
      </w:r>
      <w:r w:rsidRPr="004C3810">
        <w:rPr>
          <w:rFonts w:ascii="Times New Roman" w:eastAsia="Times New Roman" w:hAnsi="Times New Roman"/>
        </w:rPr>
        <w:t>Відповідно до умов договору укладеного між Держми</w:t>
      </w:r>
      <w:r>
        <w:rPr>
          <w:rFonts w:ascii="Times New Roman" w:eastAsia="Times New Roman" w:hAnsi="Times New Roman"/>
        </w:rPr>
        <w:t>т</w:t>
      </w:r>
      <w:r w:rsidRPr="004C3810">
        <w:rPr>
          <w:rFonts w:ascii="Times New Roman" w:eastAsia="Times New Roman" w:hAnsi="Times New Roman"/>
        </w:rPr>
        <w:t>службою та АТ «Укрпошта»</w:t>
      </w:r>
    </w:p>
    <w:p w14:paraId="76F1B344" w14:textId="77777777" w:rsidR="00BA31F6" w:rsidRDefault="00BA31F6" w:rsidP="00533264">
      <w:pPr>
        <w:spacing w:after="0" w:line="240" w:lineRule="auto"/>
        <w:ind w:firstLine="567"/>
        <w:jc w:val="both"/>
        <w:rPr>
          <w:rFonts w:ascii="Times New Roman" w:eastAsia="Calibri" w:hAnsi="Times New Roman" w:cs="Times New Roman"/>
          <w:sz w:val="28"/>
          <w:szCs w:val="28"/>
        </w:rPr>
      </w:pPr>
    </w:p>
    <w:p w14:paraId="31772686" w14:textId="77777777" w:rsidR="00401428" w:rsidRDefault="00401428" w:rsidP="00533264">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Економія коштів державного бюджету у разі розгляду заяви</w:t>
      </w:r>
      <w:r w:rsidR="000267C2">
        <w:rPr>
          <w:rFonts w:ascii="Times New Roman" w:eastAsia="Calibri" w:hAnsi="Times New Roman" w:cs="Times New Roman"/>
          <w:sz w:val="28"/>
          <w:szCs w:val="28"/>
        </w:rPr>
        <w:t xml:space="preserve"> про сприяння</w:t>
      </w:r>
      <w:r>
        <w:rPr>
          <w:rFonts w:ascii="Times New Roman" w:eastAsia="Calibri" w:hAnsi="Times New Roman" w:cs="Times New Roman"/>
          <w:sz w:val="28"/>
          <w:szCs w:val="28"/>
        </w:rPr>
        <w:t xml:space="preserve"> поданої до Держмитслужби в електронній формі складає </w:t>
      </w:r>
      <w:r w:rsidR="00502607">
        <w:rPr>
          <w:rFonts w:ascii="Times New Roman" w:eastAsia="Calibri" w:hAnsi="Times New Roman" w:cs="Times New Roman"/>
          <w:sz w:val="28"/>
          <w:szCs w:val="28"/>
        </w:rPr>
        <w:t>610,62 грн=</w:t>
      </w:r>
      <w:r>
        <w:rPr>
          <w:rFonts w:ascii="Times New Roman" w:eastAsia="Calibri" w:hAnsi="Times New Roman" w:cs="Times New Roman"/>
          <w:sz w:val="28"/>
          <w:szCs w:val="28"/>
        </w:rPr>
        <w:t>1123,24грн – 512,62</w:t>
      </w:r>
      <w:r w:rsidR="00E42C93">
        <w:rPr>
          <w:rFonts w:ascii="Times New Roman" w:eastAsia="Calibri" w:hAnsi="Times New Roman" w:cs="Times New Roman"/>
          <w:sz w:val="28"/>
          <w:szCs w:val="28"/>
        </w:rPr>
        <w:t>, або 56%.</w:t>
      </w:r>
    </w:p>
    <w:p w14:paraId="430DAF08" w14:textId="77777777" w:rsidR="007F2B4C" w:rsidRP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Положення чинного наказу № 648 не відповідають новим положенням законодавчого акта, відповідно до якого його було прийнято, і потребують актуалізації з урахуванням змін, внесених</w:t>
      </w:r>
      <w:r w:rsidR="00533264">
        <w:rPr>
          <w:rFonts w:ascii="Times New Roman" w:eastAsia="Calibri" w:hAnsi="Times New Roman" w:cs="Times New Roman"/>
          <w:sz w:val="28"/>
          <w:szCs w:val="28"/>
        </w:rPr>
        <w:t xml:space="preserve"> до Кодексу</w:t>
      </w:r>
      <w:r w:rsidRPr="007F2B4C">
        <w:rPr>
          <w:rFonts w:ascii="Times New Roman" w:eastAsia="Calibri" w:hAnsi="Times New Roman" w:cs="Times New Roman"/>
          <w:sz w:val="28"/>
          <w:szCs w:val="28"/>
        </w:rPr>
        <w:t xml:space="preserve"> Законом № 3926</w:t>
      </w:r>
      <w:r w:rsidR="00533264">
        <w:rPr>
          <w:rFonts w:ascii="Times New Roman" w:eastAsia="Calibri" w:hAnsi="Times New Roman" w:cs="Times New Roman"/>
          <w:sz w:val="28"/>
          <w:szCs w:val="28"/>
        </w:rPr>
        <w:t>-IX</w:t>
      </w:r>
      <w:r w:rsidRPr="007F2B4C">
        <w:rPr>
          <w:rFonts w:ascii="Times New Roman" w:eastAsia="Calibri" w:hAnsi="Times New Roman" w:cs="Times New Roman"/>
          <w:sz w:val="28"/>
          <w:szCs w:val="28"/>
        </w:rPr>
        <w:t>.</w:t>
      </w:r>
    </w:p>
    <w:p w14:paraId="7F00A343" w14:textId="342A8837" w:rsidR="007F2B4C" w:rsidRPr="00DD1A8F" w:rsidRDefault="007F2B4C" w:rsidP="0097761D">
      <w:pPr>
        <w:spacing w:after="0" w:line="240" w:lineRule="auto"/>
        <w:ind w:firstLine="709"/>
        <w:jc w:val="both"/>
        <w:rPr>
          <w:rFonts w:ascii="Times New Roman" w:eastAsia="Calibri" w:hAnsi="Times New Roman" w:cs="Times New Roman"/>
          <w:sz w:val="28"/>
          <w:szCs w:val="28"/>
          <w:lang w:val="ru-RU"/>
        </w:rPr>
      </w:pPr>
      <w:r w:rsidRPr="00ED389B">
        <w:rPr>
          <w:rFonts w:ascii="Times New Roman" w:eastAsia="Calibri" w:hAnsi="Times New Roman" w:cs="Times New Roman"/>
          <w:sz w:val="28"/>
          <w:szCs w:val="28"/>
        </w:rPr>
        <w:t xml:space="preserve">Отже, проблемою, яку необхідно врегулювати </w:t>
      </w:r>
      <w:r w:rsidR="006A27A5" w:rsidRPr="00ED389B">
        <w:rPr>
          <w:rFonts w:ascii="Times New Roman" w:eastAsia="Calibri" w:hAnsi="Times New Roman" w:cs="Times New Roman"/>
          <w:sz w:val="28"/>
          <w:szCs w:val="28"/>
        </w:rPr>
        <w:t xml:space="preserve">шляхом прийняття </w:t>
      </w:r>
      <w:r w:rsidR="000A0C51" w:rsidRPr="00ED389B">
        <w:rPr>
          <w:rFonts w:ascii="Times New Roman" w:eastAsia="Calibri" w:hAnsi="Times New Roman" w:cs="Times New Roman"/>
          <w:sz w:val="28"/>
          <w:szCs w:val="28"/>
        </w:rPr>
        <w:t>проєкту наказу Міністерства фінансів України «</w:t>
      </w:r>
      <w:r w:rsidR="000A0C51" w:rsidRPr="00ED389B">
        <w:rPr>
          <w:rFonts w:ascii="Times New Roman" w:eastAsia="Times New Roman" w:hAnsi="Times New Roman" w:cs="Times New Roman"/>
          <w:noProof/>
          <w:sz w:val="28"/>
          <w:szCs w:val="28"/>
          <w:lang w:eastAsia="uk-UA"/>
        </w:rPr>
        <w:t xml:space="preserve">Про </w:t>
      </w:r>
      <w:r w:rsidR="000A0C51" w:rsidRPr="00ED389B">
        <w:rPr>
          <w:rFonts w:ascii="Times New Roman" w:eastAsia="Times New Roman" w:hAnsi="Times New Roman" w:cs="Times New Roman"/>
          <w:bCs/>
          <w:noProof/>
          <w:sz w:val="28"/>
          <w:szCs w:val="28"/>
          <w:lang w:eastAsia="uk-UA"/>
        </w:rPr>
        <w:t>внесення змін до деяких наказів Міністерства фінансів України»</w:t>
      </w:r>
      <w:r w:rsidR="009A5E06" w:rsidRPr="00ED389B">
        <w:rPr>
          <w:rFonts w:ascii="Times New Roman" w:eastAsia="Times New Roman" w:hAnsi="Times New Roman" w:cs="Times New Roman"/>
          <w:bCs/>
          <w:noProof/>
          <w:sz w:val="28"/>
          <w:szCs w:val="28"/>
          <w:lang w:eastAsia="uk-UA"/>
        </w:rPr>
        <w:t xml:space="preserve"> (далі – проєкт акта)</w:t>
      </w:r>
      <w:r w:rsidRPr="00ED389B">
        <w:rPr>
          <w:rFonts w:ascii="Times New Roman" w:eastAsia="Calibri" w:hAnsi="Times New Roman" w:cs="Times New Roman"/>
          <w:sz w:val="28"/>
          <w:szCs w:val="28"/>
        </w:rPr>
        <w:t xml:space="preserve">, є необхідність приведення </w:t>
      </w:r>
      <w:r w:rsidR="00DD1A8F" w:rsidRPr="00ED389B">
        <w:rPr>
          <w:rFonts w:ascii="Times New Roman" w:eastAsia="Calibri" w:hAnsi="Times New Roman" w:cs="Times New Roman"/>
          <w:sz w:val="28"/>
          <w:szCs w:val="28"/>
        </w:rPr>
        <w:t xml:space="preserve">наказу № 648 </w:t>
      </w:r>
      <w:r w:rsidRPr="00ED389B">
        <w:rPr>
          <w:rFonts w:ascii="Times New Roman" w:eastAsia="Calibri" w:hAnsi="Times New Roman" w:cs="Times New Roman"/>
          <w:sz w:val="28"/>
          <w:szCs w:val="28"/>
        </w:rPr>
        <w:t xml:space="preserve">у відповідність до положень </w:t>
      </w:r>
      <w:r w:rsidR="00DD1A8F" w:rsidRPr="00ED389B">
        <w:rPr>
          <w:rFonts w:ascii="Times New Roman" w:eastAsia="Calibri" w:hAnsi="Times New Roman" w:cs="Times New Roman"/>
          <w:sz w:val="28"/>
          <w:szCs w:val="28"/>
        </w:rPr>
        <w:t xml:space="preserve">Кодексу з дотриманням принципів </w:t>
      </w:r>
      <w:proofErr w:type="spellStart"/>
      <w:r w:rsidR="00DD1A8F" w:rsidRPr="00ED389B">
        <w:rPr>
          <w:rFonts w:ascii="Times New Roman" w:eastAsia="Calibri" w:hAnsi="Times New Roman" w:cs="Times New Roman"/>
          <w:sz w:val="28"/>
          <w:szCs w:val="28"/>
        </w:rPr>
        <w:t>нормопроектувальної</w:t>
      </w:r>
      <w:proofErr w:type="spellEnd"/>
      <w:r w:rsidR="00DD1A8F" w:rsidRPr="00ED389B">
        <w:rPr>
          <w:rFonts w:ascii="Times New Roman" w:eastAsia="Calibri" w:hAnsi="Times New Roman" w:cs="Times New Roman"/>
          <w:sz w:val="28"/>
          <w:szCs w:val="28"/>
        </w:rPr>
        <w:t xml:space="preserve"> техніки</w:t>
      </w:r>
      <w:r w:rsidRPr="007F2B4C">
        <w:rPr>
          <w:rFonts w:ascii="Times New Roman" w:eastAsia="Calibri" w:hAnsi="Times New Roman" w:cs="Times New Roman"/>
          <w:sz w:val="28"/>
          <w:szCs w:val="28"/>
        </w:rPr>
        <w:t>.</w:t>
      </w:r>
      <w:r w:rsidR="00DD1A8F" w:rsidRPr="00DD1A8F">
        <w:rPr>
          <w:rFonts w:ascii="Times New Roman" w:eastAsia="Calibri" w:hAnsi="Times New Roman" w:cs="Times New Roman"/>
          <w:sz w:val="28"/>
          <w:szCs w:val="28"/>
          <w:lang w:val="ru-RU"/>
        </w:rPr>
        <w:t xml:space="preserve"> </w:t>
      </w:r>
    </w:p>
    <w:p w14:paraId="56844DFB" w14:textId="618299AF" w:rsidR="007F2B4C" w:rsidRDefault="00DD1A8F" w:rsidP="005444E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Вирішення зазначеної проблеми можливе шляхом внесення змін до наказу №</w:t>
      </w:r>
      <w:r w:rsidR="00110E46">
        <w:rPr>
          <w:rFonts w:ascii="Times New Roman" w:eastAsia="Calibri" w:hAnsi="Times New Roman" w:cs="Times New Roman"/>
          <w:sz w:val="28"/>
          <w:szCs w:val="28"/>
          <w:lang w:val="en-US"/>
        </w:rPr>
        <w:t> </w:t>
      </w:r>
      <w:r>
        <w:rPr>
          <w:rFonts w:ascii="Times New Roman" w:eastAsia="Calibri" w:hAnsi="Times New Roman" w:cs="Times New Roman"/>
          <w:sz w:val="28"/>
          <w:szCs w:val="28"/>
        </w:rPr>
        <w:t>648</w:t>
      </w:r>
      <w:r w:rsidR="007F2B4C" w:rsidRPr="007F2B4C">
        <w:rPr>
          <w:rFonts w:ascii="Times New Roman" w:eastAsia="Calibri" w:hAnsi="Times New Roman" w:cs="Times New Roman"/>
          <w:sz w:val="28"/>
          <w:szCs w:val="28"/>
        </w:rPr>
        <w:t>.</w:t>
      </w:r>
    </w:p>
    <w:p w14:paraId="2CB06DC7" w14:textId="77777777" w:rsidR="00DD1A8F" w:rsidRPr="007F2B4C" w:rsidRDefault="00DD1A8F" w:rsidP="005444E6">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Реалізація положень проєкту регуляторного акта дасть змогу привести нормативно-правовий акт у відповідність до чинного законодавства.</w:t>
      </w:r>
    </w:p>
    <w:p w14:paraId="07702BBC" w14:textId="77777777" w:rsid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Основні групи, на які проблема справляє вплив:</w:t>
      </w:r>
    </w:p>
    <w:p w14:paraId="754A86DD" w14:textId="77777777" w:rsidR="00B54F32" w:rsidRPr="007F2B4C" w:rsidRDefault="00B54F32" w:rsidP="005444E6">
      <w:pPr>
        <w:spacing w:after="0" w:line="240" w:lineRule="auto"/>
        <w:ind w:firstLine="567"/>
        <w:jc w:val="both"/>
        <w:rPr>
          <w:rFonts w:ascii="Times New Roman" w:eastAsia="Calibri"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693"/>
        <w:gridCol w:w="2693"/>
      </w:tblGrid>
      <w:tr w:rsidR="007F2B4C" w:rsidRPr="007F2B4C" w14:paraId="4F4F27FA" w14:textId="77777777" w:rsidTr="005444E6">
        <w:tc>
          <w:tcPr>
            <w:tcW w:w="4248" w:type="dxa"/>
            <w:tcBorders>
              <w:top w:val="single" w:sz="4" w:space="0" w:color="auto"/>
              <w:left w:val="single" w:sz="4" w:space="0" w:color="auto"/>
              <w:bottom w:val="single" w:sz="4" w:space="0" w:color="auto"/>
              <w:right w:val="single" w:sz="4" w:space="0" w:color="auto"/>
            </w:tcBorders>
            <w:vAlign w:val="center"/>
          </w:tcPr>
          <w:p w14:paraId="4724B5A2" w14:textId="77777777" w:rsidR="007F2B4C" w:rsidRPr="007F2B4C" w:rsidRDefault="007F2B4C" w:rsidP="005444E6">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Групи</w:t>
            </w:r>
          </w:p>
        </w:tc>
        <w:tc>
          <w:tcPr>
            <w:tcW w:w="2693" w:type="dxa"/>
            <w:tcBorders>
              <w:top w:val="single" w:sz="4" w:space="0" w:color="auto"/>
              <w:left w:val="single" w:sz="4" w:space="0" w:color="auto"/>
              <w:bottom w:val="single" w:sz="4" w:space="0" w:color="auto"/>
              <w:right w:val="single" w:sz="4" w:space="0" w:color="auto"/>
            </w:tcBorders>
            <w:vAlign w:val="center"/>
          </w:tcPr>
          <w:p w14:paraId="6658F0AD" w14:textId="77777777" w:rsidR="007F2B4C" w:rsidRPr="007F2B4C" w:rsidRDefault="007F2B4C" w:rsidP="005444E6">
            <w:pPr>
              <w:spacing w:after="0" w:line="240" w:lineRule="auto"/>
              <w:ind w:right="372" w:firstLine="708"/>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Так</w:t>
            </w:r>
          </w:p>
        </w:tc>
        <w:tc>
          <w:tcPr>
            <w:tcW w:w="2693" w:type="dxa"/>
            <w:tcBorders>
              <w:top w:val="single" w:sz="4" w:space="0" w:color="auto"/>
              <w:left w:val="single" w:sz="4" w:space="0" w:color="auto"/>
              <w:bottom w:val="single" w:sz="4" w:space="0" w:color="auto"/>
              <w:right w:val="single" w:sz="4" w:space="0" w:color="auto"/>
            </w:tcBorders>
            <w:vAlign w:val="center"/>
          </w:tcPr>
          <w:p w14:paraId="7D15FB1B" w14:textId="77777777" w:rsidR="007F2B4C" w:rsidRPr="007F2B4C" w:rsidRDefault="007F2B4C" w:rsidP="005444E6">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Ні</w:t>
            </w:r>
          </w:p>
        </w:tc>
      </w:tr>
      <w:tr w:rsidR="007F2B4C" w:rsidRPr="007F2B4C" w14:paraId="5A5851A0" w14:textId="77777777" w:rsidTr="005444E6">
        <w:tc>
          <w:tcPr>
            <w:tcW w:w="4248" w:type="dxa"/>
            <w:tcBorders>
              <w:top w:val="single" w:sz="4" w:space="0" w:color="auto"/>
              <w:left w:val="single" w:sz="4" w:space="0" w:color="auto"/>
              <w:bottom w:val="single" w:sz="4" w:space="0" w:color="auto"/>
              <w:right w:val="single" w:sz="4" w:space="0" w:color="auto"/>
            </w:tcBorders>
            <w:vAlign w:val="center"/>
          </w:tcPr>
          <w:p w14:paraId="2ABD94B0" w14:textId="77777777" w:rsidR="007F2B4C" w:rsidRPr="007F2B4C" w:rsidRDefault="007F2B4C" w:rsidP="005444E6">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Громадяни</w:t>
            </w:r>
          </w:p>
        </w:tc>
        <w:tc>
          <w:tcPr>
            <w:tcW w:w="2693" w:type="dxa"/>
            <w:tcBorders>
              <w:top w:val="single" w:sz="4" w:space="0" w:color="auto"/>
              <w:left w:val="single" w:sz="4" w:space="0" w:color="auto"/>
              <w:bottom w:val="single" w:sz="4" w:space="0" w:color="auto"/>
              <w:right w:val="single" w:sz="4" w:space="0" w:color="auto"/>
            </w:tcBorders>
            <w:vAlign w:val="center"/>
          </w:tcPr>
          <w:p w14:paraId="45FDE8DF" w14:textId="77777777" w:rsidR="007F2B4C" w:rsidRPr="007F2B4C" w:rsidRDefault="007F2B4C" w:rsidP="005444E6">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38DB910C" w14:textId="77777777" w:rsidR="007F2B4C" w:rsidRPr="007F2B4C" w:rsidRDefault="007F2B4C" w:rsidP="005444E6">
            <w:pPr>
              <w:spacing w:after="0" w:line="240" w:lineRule="auto"/>
              <w:ind w:firstLine="21"/>
              <w:jc w:val="center"/>
              <w:rPr>
                <w:rFonts w:ascii="Times New Roman" w:eastAsia="Calibri" w:hAnsi="Times New Roman" w:cs="Times New Roman"/>
                <w:sz w:val="24"/>
                <w:szCs w:val="24"/>
              </w:rPr>
            </w:pPr>
          </w:p>
        </w:tc>
      </w:tr>
      <w:tr w:rsidR="007F2B4C" w:rsidRPr="007F2B4C" w14:paraId="28981597" w14:textId="77777777" w:rsidTr="005444E6">
        <w:tc>
          <w:tcPr>
            <w:tcW w:w="4248" w:type="dxa"/>
            <w:tcBorders>
              <w:top w:val="single" w:sz="4" w:space="0" w:color="auto"/>
              <w:left w:val="single" w:sz="4" w:space="0" w:color="auto"/>
              <w:bottom w:val="single" w:sz="4" w:space="0" w:color="auto"/>
              <w:right w:val="single" w:sz="4" w:space="0" w:color="auto"/>
            </w:tcBorders>
            <w:vAlign w:val="center"/>
          </w:tcPr>
          <w:p w14:paraId="09403FEB" w14:textId="77777777" w:rsidR="007F2B4C" w:rsidRPr="007F2B4C" w:rsidRDefault="007F2B4C" w:rsidP="005444E6">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Держава</w:t>
            </w:r>
          </w:p>
        </w:tc>
        <w:tc>
          <w:tcPr>
            <w:tcW w:w="2693" w:type="dxa"/>
            <w:tcBorders>
              <w:top w:val="single" w:sz="4" w:space="0" w:color="auto"/>
              <w:left w:val="single" w:sz="4" w:space="0" w:color="auto"/>
              <w:bottom w:val="single" w:sz="4" w:space="0" w:color="auto"/>
              <w:right w:val="single" w:sz="4" w:space="0" w:color="auto"/>
            </w:tcBorders>
            <w:vAlign w:val="center"/>
          </w:tcPr>
          <w:p w14:paraId="00E0D738" w14:textId="77777777" w:rsidR="007F2B4C" w:rsidRPr="007F2B4C" w:rsidRDefault="007F2B4C" w:rsidP="005444E6">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4CAD1F56" w14:textId="77777777" w:rsidR="007F2B4C" w:rsidRPr="007F2B4C" w:rsidRDefault="007F2B4C" w:rsidP="005444E6">
            <w:pPr>
              <w:spacing w:after="0" w:line="240" w:lineRule="auto"/>
              <w:ind w:firstLine="21"/>
              <w:jc w:val="center"/>
              <w:rPr>
                <w:rFonts w:ascii="Times New Roman" w:eastAsia="Calibri" w:hAnsi="Times New Roman" w:cs="Times New Roman"/>
                <w:sz w:val="24"/>
                <w:szCs w:val="24"/>
              </w:rPr>
            </w:pPr>
          </w:p>
        </w:tc>
      </w:tr>
      <w:tr w:rsidR="007F2B4C" w:rsidRPr="007F2B4C" w14:paraId="588514A3" w14:textId="77777777" w:rsidTr="005444E6">
        <w:tc>
          <w:tcPr>
            <w:tcW w:w="4248" w:type="dxa"/>
            <w:tcBorders>
              <w:top w:val="single" w:sz="4" w:space="0" w:color="auto"/>
              <w:left w:val="single" w:sz="4" w:space="0" w:color="auto"/>
              <w:bottom w:val="single" w:sz="4" w:space="0" w:color="auto"/>
              <w:right w:val="single" w:sz="4" w:space="0" w:color="auto"/>
            </w:tcBorders>
            <w:vAlign w:val="center"/>
          </w:tcPr>
          <w:p w14:paraId="6D80FDA5" w14:textId="77777777" w:rsidR="007F2B4C" w:rsidRPr="007F2B4C" w:rsidRDefault="007F2B4C" w:rsidP="005444E6">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Суб’єкти господарювання:</w:t>
            </w:r>
          </w:p>
        </w:tc>
        <w:tc>
          <w:tcPr>
            <w:tcW w:w="2693" w:type="dxa"/>
            <w:tcBorders>
              <w:top w:val="single" w:sz="4" w:space="0" w:color="auto"/>
              <w:left w:val="single" w:sz="4" w:space="0" w:color="auto"/>
              <w:bottom w:val="single" w:sz="4" w:space="0" w:color="auto"/>
              <w:right w:val="single" w:sz="4" w:space="0" w:color="auto"/>
            </w:tcBorders>
            <w:vAlign w:val="center"/>
          </w:tcPr>
          <w:p w14:paraId="088FA133" w14:textId="77777777" w:rsidR="007F2B4C" w:rsidRPr="007F2B4C" w:rsidRDefault="007F2B4C" w:rsidP="005444E6">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0927D78E" w14:textId="77777777" w:rsidR="007F2B4C" w:rsidRPr="007F2B4C" w:rsidRDefault="007F2B4C" w:rsidP="005444E6">
            <w:pPr>
              <w:spacing w:after="0" w:line="240" w:lineRule="auto"/>
              <w:ind w:firstLine="21"/>
              <w:jc w:val="center"/>
              <w:rPr>
                <w:rFonts w:ascii="Times New Roman" w:eastAsia="Calibri" w:hAnsi="Times New Roman" w:cs="Times New Roman"/>
                <w:sz w:val="24"/>
                <w:szCs w:val="24"/>
              </w:rPr>
            </w:pPr>
          </w:p>
        </w:tc>
      </w:tr>
      <w:tr w:rsidR="007F2B4C" w:rsidRPr="007F2B4C" w14:paraId="3CEBC5C0" w14:textId="77777777" w:rsidTr="005444E6">
        <w:tc>
          <w:tcPr>
            <w:tcW w:w="4248" w:type="dxa"/>
            <w:tcBorders>
              <w:top w:val="single" w:sz="4" w:space="0" w:color="auto"/>
              <w:left w:val="single" w:sz="4" w:space="0" w:color="auto"/>
              <w:bottom w:val="single" w:sz="4" w:space="0" w:color="auto"/>
              <w:right w:val="single" w:sz="4" w:space="0" w:color="auto"/>
            </w:tcBorders>
            <w:vAlign w:val="center"/>
          </w:tcPr>
          <w:p w14:paraId="047597F2" w14:textId="77777777" w:rsidR="007F2B4C" w:rsidRPr="007F2B4C" w:rsidRDefault="007F2B4C" w:rsidP="005444E6">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у тому числі суб’єкти малого підприємництва*</w:t>
            </w:r>
          </w:p>
        </w:tc>
        <w:tc>
          <w:tcPr>
            <w:tcW w:w="2693" w:type="dxa"/>
            <w:tcBorders>
              <w:top w:val="single" w:sz="4" w:space="0" w:color="auto"/>
              <w:left w:val="single" w:sz="4" w:space="0" w:color="auto"/>
              <w:bottom w:val="single" w:sz="4" w:space="0" w:color="auto"/>
              <w:right w:val="single" w:sz="4" w:space="0" w:color="auto"/>
            </w:tcBorders>
            <w:vAlign w:val="center"/>
          </w:tcPr>
          <w:p w14:paraId="2E52D384" w14:textId="77777777" w:rsidR="007F2B4C" w:rsidRPr="007F2B4C" w:rsidRDefault="007F2B4C" w:rsidP="005444E6">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tcPr>
          <w:p w14:paraId="3A893610" w14:textId="77777777" w:rsidR="007F2B4C" w:rsidRPr="007F2B4C" w:rsidRDefault="007F2B4C" w:rsidP="005444E6">
            <w:pPr>
              <w:spacing w:after="0" w:line="240" w:lineRule="auto"/>
              <w:ind w:firstLine="21"/>
              <w:jc w:val="center"/>
              <w:rPr>
                <w:rFonts w:ascii="Times New Roman" w:eastAsia="Calibri" w:hAnsi="Times New Roman" w:cs="Times New Roman"/>
                <w:sz w:val="24"/>
                <w:szCs w:val="24"/>
              </w:rPr>
            </w:pPr>
          </w:p>
        </w:tc>
      </w:tr>
    </w:tbl>
    <w:p w14:paraId="3C0E2A98" w14:textId="77777777" w:rsidR="007F2B4C" w:rsidRDefault="007F2B4C" w:rsidP="005444E6">
      <w:pPr>
        <w:spacing w:after="0" w:line="240" w:lineRule="auto"/>
        <w:ind w:firstLine="567"/>
        <w:jc w:val="both"/>
        <w:rPr>
          <w:rFonts w:ascii="Times New Roman" w:eastAsia="Calibri" w:hAnsi="Times New Roman" w:cs="Times New Roman"/>
          <w:szCs w:val="24"/>
        </w:rPr>
      </w:pPr>
      <w:r w:rsidRPr="007F2B4C">
        <w:rPr>
          <w:rFonts w:ascii="Times New Roman" w:eastAsia="Calibri" w:hAnsi="Times New Roman" w:cs="Times New Roman"/>
          <w:szCs w:val="24"/>
        </w:rPr>
        <w:t>* Питому вагу суб’єктів малого підприємництва зазначити неможливо, оскільки проблема однаково впливає на всіх суб’єктів господарювання незалежно від рівня доходу.</w:t>
      </w:r>
    </w:p>
    <w:p w14:paraId="0684ECE1" w14:textId="77777777" w:rsidR="00B54F32" w:rsidRPr="007F2B4C" w:rsidRDefault="00B54F32" w:rsidP="005444E6">
      <w:pPr>
        <w:spacing w:after="0" w:line="240" w:lineRule="auto"/>
        <w:ind w:firstLine="567"/>
        <w:jc w:val="both"/>
        <w:rPr>
          <w:rFonts w:ascii="Times New Roman" w:eastAsia="Calibri" w:hAnsi="Times New Roman" w:cs="Times New Roman"/>
          <w:szCs w:val="24"/>
        </w:rPr>
      </w:pPr>
    </w:p>
    <w:p w14:paraId="3480172E" w14:textId="77777777" w:rsidR="007F2B4C" w:rsidRPr="007F2B4C" w:rsidRDefault="007F2B4C" w:rsidP="005444E6">
      <w:pPr>
        <w:widowControl w:val="0"/>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Врегулювання зазначеного питання не може бути здійснено за допомогою:</w:t>
      </w:r>
    </w:p>
    <w:p w14:paraId="31061654" w14:textId="77777777" w:rsidR="007F2B4C" w:rsidRPr="007F2B4C" w:rsidRDefault="007F2B4C" w:rsidP="005444E6">
      <w:pPr>
        <w:widowControl w:val="0"/>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ринкових механізмів, оскільки</w:t>
      </w:r>
      <w:r w:rsidR="00DD1A8F">
        <w:rPr>
          <w:rFonts w:ascii="Times New Roman" w:eastAsia="Times New Roman" w:hAnsi="Times New Roman" w:cs="Times New Roman"/>
          <w:sz w:val="28"/>
          <w:szCs w:val="28"/>
          <w:lang w:eastAsia="ru-RU"/>
        </w:rPr>
        <w:t xml:space="preserve"> </w:t>
      </w:r>
      <w:r w:rsidRPr="007F2B4C">
        <w:rPr>
          <w:rFonts w:ascii="Times New Roman" w:eastAsia="Times New Roman" w:hAnsi="Times New Roman" w:cs="Times New Roman"/>
          <w:sz w:val="28"/>
          <w:szCs w:val="28"/>
          <w:lang w:eastAsia="ru-RU"/>
        </w:rPr>
        <w:t>такі питання регулюються виключно нормативно-правовими актами;</w:t>
      </w:r>
    </w:p>
    <w:p w14:paraId="51936D74" w14:textId="77777777" w:rsidR="007F2B4C" w:rsidRPr="007F2B4C" w:rsidRDefault="007F2B4C" w:rsidP="005444E6">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чинного регуляторного акта, оскільки</w:t>
      </w:r>
      <w:r w:rsidR="00DD1A8F">
        <w:rPr>
          <w:rFonts w:ascii="Times New Roman" w:eastAsia="Calibri" w:hAnsi="Times New Roman" w:cs="Times New Roman"/>
          <w:sz w:val="28"/>
          <w:szCs w:val="28"/>
        </w:rPr>
        <w:t xml:space="preserve"> </w:t>
      </w:r>
      <w:r w:rsidRPr="007F2B4C">
        <w:rPr>
          <w:rFonts w:ascii="Times New Roman" w:eastAsia="Calibri" w:hAnsi="Times New Roman" w:cs="Times New Roman"/>
          <w:sz w:val="28"/>
          <w:szCs w:val="28"/>
        </w:rPr>
        <w:t xml:space="preserve"> </w:t>
      </w:r>
      <w:r w:rsidR="00DD1A8F">
        <w:rPr>
          <w:rFonts w:ascii="Times New Roman" w:eastAsia="Calibri" w:hAnsi="Times New Roman" w:cs="Times New Roman"/>
          <w:sz w:val="28"/>
          <w:szCs w:val="28"/>
        </w:rPr>
        <w:t xml:space="preserve">наказ № 648 </w:t>
      </w:r>
      <w:r w:rsidR="00DD1A8F" w:rsidRPr="007F2B4C">
        <w:rPr>
          <w:rFonts w:ascii="Times New Roman" w:eastAsia="Times New Roman" w:hAnsi="Times New Roman" w:cs="Times New Roman"/>
          <w:sz w:val="28"/>
          <w:szCs w:val="28"/>
          <w:lang w:eastAsia="ru-RU"/>
        </w:rPr>
        <w:t xml:space="preserve"> </w:t>
      </w:r>
      <w:r w:rsidR="00DD1A8F">
        <w:rPr>
          <w:rFonts w:ascii="Times New Roman" w:eastAsia="Times New Roman" w:hAnsi="Times New Roman" w:cs="Times New Roman"/>
          <w:sz w:val="28"/>
          <w:szCs w:val="28"/>
          <w:lang w:eastAsia="ru-RU"/>
        </w:rPr>
        <w:t xml:space="preserve">у чинній редакції </w:t>
      </w:r>
      <w:r w:rsidR="00DD1A8F">
        <w:rPr>
          <w:rFonts w:ascii="Times New Roman" w:eastAsia="Calibri" w:hAnsi="Times New Roman" w:cs="Times New Roman"/>
          <w:sz w:val="28"/>
          <w:szCs w:val="28"/>
        </w:rPr>
        <w:t>не відповідає акту</w:t>
      </w:r>
      <w:r w:rsidRPr="007F2B4C">
        <w:rPr>
          <w:rFonts w:ascii="Times New Roman" w:eastAsia="Calibri" w:hAnsi="Times New Roman" w:cs="Times New Roman"/>
          <w:sz w:val="28"/>
          <w:szCs w:val="28"/>
        </w:rPr>
        <w:t xml:space="preserve"> вищої юридичної сили</w:t>
      </w:r>
      <w:r w:rsidR="00DD1A8F">
        <w:rPr>
          <w:rFonts w:ascii="Times New Roman" w:eastAsia="Calibri" w:hAnsi="Times New Roman" w:cs="Times New Roman"/>
          <w:sz w:val="28"/>
          <w:szCs w:val="28"/>
        </w:rPr>
        <w:t>, а саме Кодексу</w:t>
      </w:r>
      <w:r w:rsidRPr="007F2B4C">
        <w:rPr>
          <w:rFonts w:ascii="Times New Roman" w:eastAsia="Calibri" w:hAnsi="Times New Roman" w:cs="Times New Roman"/>
          <w:sz w:val="28"/>
          <w:szCs w:val="28"/>
        </w:rPr>
        <w:t>.</w:t>
      </w:r>
    </w:p>
    <w:p w14:paraId="1FDAEC49" w14:textId="77777777" w:rsidR="007F2B4C" w:rsidRPr="00652D98" w:rsidRDefault="007F2B4C" w:rsidP="007F2B4C">
      <w:pPr>
        <w:spacing w:after="0" w:line="276" w:lineRule="auto"/>
        <w:jc w:val="both"/>
        <w:rPr>
          <w:rFonts w:ascii="Times New Roman" w:eastAsia="Calibri" w:hAnsi="Times New Roman" w:cs="Times New Roman"/>
          <w:b/>
          <w:sz w:val="28"/>
          <w:szCs w:val="28"/>
        </w:rPr>
      </w:pPr>
    </w:p>
    <w:p w14:paraId="2CA76AA3" w14:textId="77777777" w:rsidR="007F2B4C" w:rsidRDefault="00233766" w:rsidP="007F2B4C">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w:t>
      </w:r>
      <w:r w:rsidR="007F2B4C">
        <w:rPr>
          <w:rFonts w:ascii="Times New Roman" w:eastAsia="Calibri" w:hAnsi="Times New Roman" w:cs="Times New Roman"/>
          <w:b/>
          <w:sz w:val="28"/>
          <w:szCs w:val="28"/>
        </w:rPr>
        <w:t xml:space="preserve">. Щодо </w:t>
      </w:r>
      <w:r w:rsidR="007F2B4C" w:rsidRPr="007F2B4C">
        <w:rPr>
          <w:rFonts w:ascii="Times New Roman" w:eastAsia="Calibri" w:hAnsi="Times New Roman" w:cs="Times New Roman"/>
          <w:b/>
          <w:sz w:val="28"/>
          <w:szCs w:val="28"/>
        </w:rPr>
        <w:t>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r w:rsidR="007F2B4C">
        <w:rPr>
          <w:rFonts w:ascii="Times New Roman" w:eastAsia="Calibri" w:hAnsi="Times New Roman" w:cs="Times New Roman"/>
          <w:b/>
          <w:sz w:val="28"/>
          <w:szCs w:val="28"/>
        </w:rPr>
        <w:t>:</w:t>
      </w:r>
    </w:p>
    <w:p w14:paraId="2DB2B8F2" w14:textId="62A108FD"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На сьогодні діє Порядок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затверджений наказом Міністерства фінансів України від 09</w:t>
      </w:r>
      <w:r w:rsidR="009A5E06">
        <w:rPr>
          <w:rFonts w:ascii="Times New Roman" w:eastAsia="Calibri" w:hAnsi="Times New Roman" w:cs="Times New Roman"/>
          <w:sz w:val="28"/>
          <w:szCs w:val="28"/>
        </w:rPr>
        <w:t>.</w:t>
      </w:r>
      <w:r w:rsidR="00EF3F5C">
        <w:rPr>
          <w:rFonts w:ascii="Times New Roman" w:eastAsia="Calibri" w:hAnsi="Times New Roman" w:cs="Times New Roman"/>
          <w:sz w:val="28"/>
          <w:szCs w:val="28"/>
        </w:rPr>
        <w:t>06.</w:t>
      </w:r>
      <w:r w:rsidRPr="007F2B4C">
        <w:rPr>
          <w:rFonts w:ascii="Times New Roman" w:eastAsia="Calibri" w:hAnsi="Times New Roman" w:cs="Times New Roman"/>
          <w:sz w:val="28"/>
          <w:szCs w:val="28"/>
        </w:rPr>
        <w:t>2020 №</w:t>
      </w:r>
      <w:r w:rsidR="00ED389B">
        <w:rPr>
          <w:rFonts w:ascii="Times New Roman" w:eastAsia="Calibri" w:hAnsi="Times New Roman" w:cs="Times New Roman"/>
          <w:sz w:val="28"/>
          <w:szCs w:val="28"/>
        </w:rPr>
        <w:t> </w:t>
      </w:r>
      <w:r w:rsidRPr="007F2B4C">
        <w:rPr>
          <w:rFonts w:ascii="Times New Roman" w:eastAsia="Calibri" w:hAnsi="Times New Roman" w:cs="Times New Roman"/>
          <w:sz w:val="28"/>
          <w:szCs w:val="28"/>
        </w:rPr>
        <w:t>281, зареєстрований</w:t>
      </w:r>
      <w:r w:rsidR="00ED389B">
        <w:rPr>
          <w:rFonts w:ascii="Times New Roman" w:eastAsia="Calibri" w:hAnsi="Times New Roman" w:cs="Times New Roman"/>
          <w:sz w:val="28"/>
          <w:szCs w:val="28"/>
        </w:rPr>
        <w:t xml:space="preserve"> </w:t>
      </w:r>
      <w:r w:rsidRPr="007F2B4C">
        <w:rPr>
          <w:rFonts w:ascii="Times New Roman" w:eastAsia="Calibri" w:hAnsi="Times New Roman" w:cs="Times New Roman"/>
          <w:sz w:val="28"/>
          <w:szCs w:val="28"/>
        </w:rPr>
        <w:t>у Міністерстві юстиції України 22</w:t>
      </w:r>
      <w:r w:rsidR="00ED389B">
        <w:rPr>
          <w:rFonts w:ascii="Times New Roman" w:eastAsia="Calibri" w:hAnsi="Times New Roman" w:cs="Times New Roman"/>
          <w:sz w:val="28"/>
          <w:szCs w:val="28"/>
        </w:rPr>
        <w:t>.06.</w:t>
      </w:r>
      <w:r w:rsidRPr="00ED389B">
        <w:rPr>
          <w:rFonts w:ascii="Times New Roman" w:eastAsia="Calibri" w:hAnsi="Times New Roman" w:cs="Times New Roman"/>
          <w:sz w:val="28"/>
          <w:szCs w:val="28"/>
        </w:rPr>
        <w:t xml:space="preserve">2020 </w:t>
      </w:r>
      <w:r w:rsidRPr="007F2B4C">
        <w:rPr>
          <w:rFonts w:ascii="Times New Roman" w:eastAsia="Calibri" w:hAnsi="Times New Roman" w:cs="Times New Roman"/>
          <w:sz w:val="28"/>
          <w:szCs w:val="28"/>
        </w:rPr>
        <w:t>за № 549/34832 (далі – наказ №</w:t>
      </w:r>
      <w:r w:rsidR="00ED389B">
        <w:rPr>
          <w:rFonts w:ascii="Times New Roman" w:eastAsia="Calibri" w:hAnsi="Times New Roman" w:cs="Times New Roman"/>
          <w:sz w:val="28"/>
          <w:szCs w:val="28"/>
        </w:rPr>
        <w:t> </w:t>
      </w:r>
      <w:r w:rsidRPr="007F2B4C">
        <w:rPr>
          <w:rFonts w:ascii="Times New Roman" w:eastAsia="Calibri" w:hAnsi="Times New Roman" w:cs="Times New Roman"/>
          <w:sz w:val="28"/>
          <w:szCs w:val="28"/>
        </w:rPr>
        <w:t xml:space="preserve">281). </w:t>
      </w:r>
    </w:p>
    <w:p w14:paraId="3C6DEB90" w14:textId="26B17728"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 xml:space="preserve">Зазначений наказ розроблено та прийнято для забезпечення виконання вимог статей 397–402 Митного кодексу України від 13.03.2012 № 4495-VI </w:t>
      </w:r>
      <w:r w:rsidRPr="007F2B4C">
        <w:rPr>
          <w:rFonts w:ascii="Times New Roman" w:eastAsia="Calibri" w:hAnsi="Times New Roman" w:cs="Times New Roman"/>
          <w:sz w:val="28"/>
          <w:szCs w:val="28"/>
        </w:rPr>
        <w:br/>
        <w:t xml:space="preserve">з метою визначення єдиного порядку взаємодії підрозділів митниці при здійсненні митного контролю та митного оформлення товарів, що містять об’єкти права інтелектуальної власності </w:t>
      </w:r>
      <w:r w:rsidRPr="007F2B4C">
        <w:rPr>
          <w:rFonts w:ascii="Times New Roman" w:eastAsia="Calibri" w:hAnsi="Times New Roman" w:cs="Times New Roman"/>
          <w:bCs/>
          <w:iCs/>
          <w:sz w:val="28"/>
          <w:szCs w:val="28"/>
        </w:rPr>
        <w:t>(далі – об’єкти ПІВ)</w:t>
      </w:r>
      <w:r w:rsidRPr="007F2B4C">
        <w:rPr>
          <w:rFonts w:ascii="Times New Roman" w:eastAsia="Calibri" w:hAnsi="Times New Roman" w:cs="Times New Roman"/>
          <w:sz w:val="28"/>
          <w:szCs w:val="28"/>
        </w:rPr>
        <w:t xml:space="preserve">. </w:t>
      </w:r>
      <w:r w:rsidR="004641AE">
        <w:rPr>
          <w:rFonts w:ascii="Times New Roman" w:eastAsia="Calibri" w:hAnsi="Times New Roman" w:cs="Times New Roman"/>
          <w:sz w:val="28"/>
          <w:szCs w:val="28"/>
        </w:rPr>
        <w:t xml:space="preserve"> </w:t>
      </w:r>
    </w:p>
    <w:p w14:paraId="5FF2D05F" w14:textId="4B2C9C8E"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Законом України № 3926</w:t>
      </w:r>
      <w:r w:rsidR="00533264">
        <w:rPr>
          <w:rFonts w:ascii="Times New Roman" w:eastAsia="Calibri" w:hAnsi="Times New Roman" w:cs="Times New Roman"/>
          <w:sz w:val="28"/>
          <w:szCs w:val="28"/>
        </w:rPr>
        <w:t>-IX</w:t>
      </w:r>
      <w:r w:rsidR="00AE1B8A">
        <w:rPr>
          <w:rFonts w:ascii="Times New Roman" w:eastAsia="Calibri" w:hAnsi="Times New Roman" w:cs="Times New Roman"/>
          <w:sz w:val="28"/>
          <w:szCs w:val="28"/>
        </w:rPr>
        <w:t xml:space="preserve"> який розроблено на виконання пункту 496 Плану законопроектної роботи Верховної Ради України на 2023 рік</w:t>
      </w:r>
      <w:r w:rsidR="00ED389B">
        <w:rPr>
          <w:rFonts w:ascii="Times New Roman" w:eastAsia="Calibri" w:hAnsi="Times New Roman" w:cs="Times New Roman"/>
          <w:sz w:val="28"/>
          <w:szCs w:val="28"/>
        </w:rPr>
        <w:t>,</w:t>
      </w:r>
      <w:r w:rsidR="00AE1B8A">
        <w:rPr>
          <w:rFonts w:ascii="Times New Roman" w:eastAsia="Calibri" w:hAnsi="Times New Roman" w:cs="Times New Roman"/>
          <w:sz w:val="28"/>
          <w:szCs w:val="28"/>
        </w:rPr>
        <w:t xml:space="preserve"> затвердженого Постановою Верховної Ради України від 07.02.2023 № 2910-ІХ, пункту 68 плану пріоритетних дій Уряду на 2023 рік, затвердженого розпорядженням Кабінету Міністрів України від 14.03.2023 № 221-р, та пунктів 2.3.1.1.1., 2.3.1.2.1, 2.3.3.1.1. заходів з виконання Державної антикорупційної програми на 2023 – 2025 роки. затверджених постановою Кабінету Міністрів України від 04.03.2023 № 220, а також плану заходів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затвердженого постановою Кабінету Міністрів України від 25.10.2017 № 1106, </w:t>
      </w:r>
      <w:r w:rsidRPr="007F2B4C">
        <w:rPr>
          <w:rFonts w:ascii="Times New Roman" w:eastAsia="Calibri" w:hAnsi="Times New Roman" w:cs="Times New Roman"/>
          <w:sz w:val="28"/>
          <w:szCs w:val="28"/>
        </w:rPr>
        <w:t>в низку статей Кодексу внесені зміни, які стосуються, зокрема, питань сприяння захисту прав інтелектуальної власності, а саме: наявність або відсутність порушення прав інтелектуальної власності (далі – ПІВ) у товарах підтверджуватиметься правовласником шляхом надання митному органу відповідного висновку про наявність або відсутність порушення ПІВ, або ж визначено достатність висновку правовласника для підтвердження порушення ПІВ та складення протоколу про порушення митних правил, пов’язаних з переміщенням товарів через митний кордон України з порушенням ПІВ.</w:t>
      </w:r>
    </w:p>
    <w:p w14:paraId="0130BD48" w14:textId="54A3CB3A"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 xml:space="preserve">Такий висновок надаватиметься виключно правовласником або уповноваженою ним особою, відомості про яких внесено до митного реєстру об’єктів </w:t>
      </w:r>
      <w:r w:rsidR="009A5E06">
        <w:rPr>
          <w:rFonts w:ascii="Times New Roman" w:eastAsia="Calibri" w:hAnsi="Times New Roman" w:cs="Times New Roman"/>
          <w:sz w:val="28"/>
          <w:szCs w:val="28"/>
        </w:rPr>
        <w:t>ПІВ</w:t>
      </w:r>
      <w:r w:rsidRPr="007F2B4C">
        <w:rPr>
          <w:rFonts w:ascii="Times New Roman" w:eastAsia="Calibri" w:hAnsi="Times New Roman" w:cs="Times New Roman"/>
          <w:sz w:val="28"/>
          <w:szCs w:val="28"/>
        </w:rPr>
        <w:t>.</w:t>
      </w:r>
    </w:p>
    <w:p w14:paraId="45DA34CB" w14:textId="77777777"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Також відповідно до прийнятих змін правовласник набуває права у провадженні у справі про порушення митних правил надавати висновок про наявність або відсутність порушення ПІВ та усні та/або письмові пояснення, а тим самим правовласника включено до переліку осіб, які беруть участь у провадженні у справах про порушення митних правил за статтею 476 Кодексу.</w:t>
      </w:r>
    </w:p>
    <w:p w14:paraId="5F282E15" w14:textId="77777777"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Продовження строку призупинення митного оформлення до 10 робочих днів здійснюватиметься на підставі рішення керівника митного органу або його заступника лише в разі надання правовласником висновку про наявність порушення ПІВ та за його вмотивованим клопотанням.</w:t>
      </w:r>
    </w:p>
    <w:p w14:paraId="237CB4DF" w14:textId="77777777"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Крім того, до товарів щодо яких митні органи набули права розпорядження відповідно до статті 243 Кодексу та які містять об’єкти ПІВ, зареєстровані у митному реєстрі, митні органи забезпечуватимуть здійснення заходів контролю на предмет дотримання ПІВ відповідно до статті 402</w:t>
      </w:r>
      <w:r w:rsidRPr="007F2B4C">
        <w:rPr>
          <w:rFonts w:ascii="Times New Roman" w:eastAsia="Calibri" w:hAnsi="Times New Roman" w:cs="Times New Roman"/>
          <w:sz w:val="28"/>
          <w:szCs w:val="28"/>
          <w:vertAlign w:val="superscript"/>
        </w:rPr>
        <w:t>1</w:t>
      </w:r>
      <w:r w:rsidRPr="007F2B4C">
        <w:rPr>
          <w:rFonts w:ascii="Times New Roman" w:eastAsia="Calibri" w:hAnsi="Times New Roman" w:cs="Times New Roman"/>
          <w:sz w:val="28"/>
          <w:szCs w:val="28"/>
        </w:rPr>
        <w:t xml:space="preserve"> Кодексу.</w:t>
      </w:r>
    </w:p>
    <w:p w14:paraId="02338F4E" w14:textId="77777777"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Положення чинного наказу № </w:t>
      </w:r>
      <w:r w:rsidR="00DD1A8F">
        <w:rPr>
          <w:rFonts w:ascii="Times New Roman" w:eastAsia="Calibri" w:hAnsi="Times New Roman" w:cs="Times New Roman"/>
          <w:sz w:val="28"/>
          <w:szCs w:val="28"/>
        </w:rPr>
        <w:t>281</w:t>
      </w:r>
      <w:r w:rsidRPr="007F2B4C">
        <w:rPr>
          <w:rFonts w:ascii="Times New Roman" w:eastAsia="Calibri" w:hAnsi="Times New Roman" w:cs="Times New Roman"/>
          <w:sz w:val="28"/>
          <w:szCs w:val="28"/>
        </w:rPr>
        <w:t xml:space="preserve"> не відповідають новим положенням законодавчого акта, відповідно до якого його було прийнято, і потребують актуалізації з урахуванням змін, внесених Законом № 3926</w:t>
      </w:r>
      <w:r w:rsidR="00533264">
        <w:rPr>
          <w:rFonts w:ascii="Times New Roman" w:eastAsia="Calibri" w:hAnsi="Times New Roman" w:cs="Times New Roman"/>
          <w:sz w:val="28"/>
          <w:szCs w:val="28"/>
        </w:rPr>
        <w:t>-IX</w:t>
      </w:r>
      <w:r w:rsidRPr="007F2B4C">
        <w:rPr>
          <w:rFonts w:ascii="Times New Roman" w:eastAsia="Calibri" w:hAnsi="Times New Roman" w:cs="Times New Roman"/>
          <w:sz w:val="28"/>
          <w:szCs w:val="28"/>
        </w:rPr>
        <w:t>.</w:t>
      </w:r>
    </w:p>
    <w:p w14:paraId="0F0D50F8" w14:textId="77777777" w:rsidR="00DD1A8F" w:rsidRDefault="00DD1A8F" w:rsidP="00DD1A8F">
      <w:pPr>
        <w:spacing w:after="0" w:line="240" w:lineRule="auto"/>
        <w:ind w:firstLine="567"/>
        <w:jc w:val="both"/>
        <w:rPr>
          <w:rFonts w:ascii="Times New Roman" w:eastAsia="Calibri" w:hAnsi="Times New Roman" w:cs="Times New Roman"/>
          <w:sz w:val="28"/>
          <w:szCs w:val="28"/>
          <w:lang w:val="ru-RU"/>
        </w:rPr>
      </w:pPr>
      <w:r>
        <w:rPr>
          <w:rFonts w:ascii="Times New Roman" w:eastAsia="Calibri" w:hAnsi="Times New Roman" w:cs="Times New Roman"/>
          <w:sz w:val="28"/>
          <w:szCs w:val="28"/>
        </w:rPr>
        <w:t xml:space="preserve">Отже, проблемою, яку необхідно врегулювати </w:t>
      </w:r>
      <w:proofErr w:type="spellStart"/>
      <w:r>
        <w:rPr>
          <w:rFonts w:ascii="Times New Roman" w:eastAsia="Calibri" w:hAnsi="Times New Roman" w:cs="Times New Roman"/>
          <w:sz w:val="28"/>
          <w:szCs w:val="28"/>
        </w:rPr>
        <w:t>проєктом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акта</w:t>
      </w:r>
      <w:proofErr w:type="spellEnd"/>
      <w:r>
        <w:rPr>
          <w:rFonts w:ascii="Times New Roman" w:eastAsia="Calibri" w:hAnsi="Times New Roman" w:cs="Times New Roman"/>
          <w:sz w:val="28"/>
          <w:szCs w:val="28"/>
        </w:rPr>
        <w:t xml:space="preserve">, є необхідність приведення наказу № 281 у відповідність до положень Кодексу з дотриманням принципів </w:t>
      </w:r>
      <w:proofErr w:type="spellStart"/>
      <w:r>
        <w:rPr>
          <w:rFonts w:ascii="Times New Roman" w:eastAsia="Calibri" w:hAnsi="Times New Roman" w:cs="Times New Roman"/>
          <w:sz w:val="28"/>
          <w:szCs w:val="28"/>
        </w:rPr>
        <w:t>нормопроектувальної</w:t>
      </w:r>
      <w:proofErr w:type="spellEnd"/>
      <w:r>
        <w:rPr>
          <w:rFonts w:ascii="Times New Roman" w:eastAsia="Calibri" w:hAnsi="Times New Roman" w:cs="Times New Roman"/>
          <w:sz w:val="28"/>
          <w:szCs w:val="28"/>
        </w:rPr>
        <w:t xml:space="preserve"> техніки.</w:t>
      </w:r>
      <w:r>
        <w:rPr>
          <w:rFonts w:ascii="Times New Roman" w:eastAsia="Calibri" w:hAnsi="Times New Roman" w:cs="Times New Roman"/>
          <w:sz w:val="28"/>
          <w:szCs w:val="28"/>
          <w:lang w:val="ru-RU"/>
        </w:rPr>
        <w:t xml:space="preserve"> </w:t>
      </w:r>
    </w:p>
    <w:p w14:paraId="0CE80554" w14:textId="56E2C4C6" w:rsidR="00DD1A8F" w:rsidRDefault="00DD1A8F" w:rsidP="00DD1A8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Вирішення зазначеної проблеми можливе шляхом внесення змін до наказу № </w:t>
      </w:r>
      <w:r w:rsidR="009A5E06">
        <w:rPr>
          <w:rFonts w:ascii="Times New Roman" w:eastAsia="Calibri" w:hAnsi="Times New Roman" w:cs="Times New Roman"/>
          <w:sz w:val="28"/>
          <w:szCs w:val="28"/>
        </w:rPr>
        <w:t>281</w:t>
      </w:r>
      <w:r>
        <w:rPr>
          <w:rFonts w:ascii="Times New Roman" w:eastAsia="Calibri" w:hAnsi="Times New Roman" w:cs="Times New Roman"/>
          <w:sz w:val="28"/>
          <w:szCs w:val="28"/>
        </w:rPr>
        <w:t>.</w:t>
      </w:r>
    </w:p>
    <w:p w14:paraId="3C2119B8" w14:textId="77777777" w:rsidR="00DD1A8F" w:rsidRDefault="00DD1A8F" w:rsidP="00DD1A8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Реалізація положень проєкту регуляторного акта дасть змогу привести нормативно-правовий акт у відповідність до чинного законодавства.</w:t>
      </w:r>
    </w:p>
    <w:p w14:paraId="5CE47624" w14:textId="77777777" w:rsid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Основні групи, на які проблема справляє вплив:</w:t>
      </w:r>
    </w:p>
    <w:p w14:paraId="43953C2A" w14:textId="77777777" w:rsidR="00C829F1" w:rsidRPr="007F2B4C" w:rsidRDefault="00C829F1" w:rsidP="007F2B4C">
      <w:pPr>
        <w:spacing w:after="0" w:line="240" w:lineRule="auto"/>
        <w:ind w:firstLine="567"/>
        <w:jc w:val="both"/>
        <w:rPr>
          <w:rFonts w:ascii="Times New Roman" w:eastAsia="Calibri"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2693"/>
        <w:gridCol w:w="2438"/>
      </w:tblGrid>
      <w:tr w:rsidR="007F2B4C" w:rsidRPr="007F2B4C" w14:paraId="3292486D" w14:textId="77777777" w:rsidTr="00522DA4">
        <w:tc>
          <w:tcPr>
            <w:tcW w:w="4503" w:type="dxa"/>
            <w:tcBorders>
              <w:top w:val="single" w:sz="4" w:space="0" w:color="auto"/>
              <w:left w:val="single" w:sz="4" w:space="0" w:color="auto"/>
              <w:bottom w:val="single" w:sz="4" w:space="0" w:color="auto"/>
              <w:right w:val="single" w:sz="4" w:space="0" w:color="auto"/>
            </w:tcBorders>
            <w:vAlign w:val="center"/>
          </w:tcPr>
          <w:p w14:paraId="4F31DF1D"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Групи</w:t>
            </w:r>
          </w:p>
        </w:tc>
        <w:tc>
          <w:tcPr>
            <w:tcW w:w="2693" w:type="dxa"/>
            <w:tcBorders>
              <w:top w:val="single" w:sz="4" w:space="0" w:color="auto"/>
              <w:left w:val="single" w:sz="4" w:space="0" w:color="auto"/>
              <w:bottom w:val="single" w:sz="4" w:space="0" w:color="auto"/>
              <w:right w:val="single" w:sz="4" w:space="0" w:color="auto"/>
            </w:tcBorders>
            <w:vAlign w:val="center"/>
          </w:tcPr>
          <w:p w14:paraId="47493CCB" w14:textId="77777777" w:rsidR="007F2B4C" w:rsidRPr="007F2B4C" w:rsidRDefault="007F2B4C" w:rsidP="007F2B4C">
            <w:pPr>
              <w:spacing w:after="0" w:line="240" w:lineRule="auto"/>
              <w:ind w:right="372" w:firstLine="708"/>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Так</w:t>
            </w:r>
          </w:p>
        </w:tc>
        <w:tc>
          <w:tcPr>
            <w:tcW w:w="2438" w:type="dxa"/>
            <w:tcBorders>
              <w:top w:val="single" w:sz="4" w:space="0" w:color="auto"/>
              <w:left w:val="single" w:sz="4" w:space="0" w:color="auto"/>
              <w:bottom w:val="single" w:sz="4" w:space="0" w:color="auto"/>
              <w:right w:val="single" w:sz="4" w:space="0" w:color="auto"/>
            </w:tcBorders>
            <w:vAlign w:val="center"/>
          </w:tcPr>
          <w:p w14:paraId="5FAE08BE"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Ні</w:t>
            </w:r>
          </w:p>
        </w:tc>
      </w:tr>
      <w:tr w:rsidR="007F2B4C" w:rsidRPr="007F2B4C" w14:paraId="713D8DE9" w14:textId="77777777" w:rsidTr="00522DA4">
        <w:tc>
          <w:tcPr>
            <w:tcW w:w="4503" w:type="dxa"/>
            <w:tcBorders>
              <w:top w:val="single" w:sz="4" w:space="0" w:color="auto"/>
              <w:left w:val="single" w:sz="4" w:space="0" w:color="auto"/>
              <w:bottom w:val="single" w:sz="4" w:space="0" w:color="auto"/>
              <w:right w:val="single" w:sz="4" w:space="0" w:color="auto"/>
            </w:tcBorders>
            <w:vAlign w:val="center"/>
          </w:tcPr>
          <w:p w14:paraId="30F14A8D" w14:textId="77777777" w:rsidR="007F2B4C" w:rsidRPr="007F2B4C" w:rsidRDefault="007F2B4C" w:rsidP="007F2B4C">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Громадяни</w:t>
            </w:r>
          </w:p>
        </w:tc>
        <w:tc>
          <w:tcPr>
            <w:tcW w:w="2693" w:type="dxa"/>
            <w:tcBorders>
              <w:top w:val="single" w:sz="4" w:space="0" w:color="auto"/>
              <w:left w:val="single" w:sz="4" w:space="0" w:color="auto"/>
              <w:bottom w:val="single" w:sz="4" w:space="0" w:color="auto"/>
              <w:right w:val="single" w:sz="4" w:space="0" w:color="auto"/>
            </w:tcBorders>
            <w:vAlign w:val="center"/>
          </w:tcPr>
          <w:p w14:paraId="33C5CB9B" w14:textId="77777777" w:rsidR="007F2B4C" w:rsidRPr="007F2B4C" w:rsidRDefault="007F2B4C" w:rsidP="007F2B4C">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438" w:type="dxa"/>
            <w:tcBorders>
              <w:top w:val="single" w:sz="4" w:space="0" w:color="auto"/>
              <w:left w:val="single" w:sz="4" w:space="0" w:color="auto"/>
              <w:bottom w:val="single" w:sz="4" w:space="0" w:color="auto"/>
              <w:right w:val="single" w:sz="4" w:space="0" w:color="auto"/>
            </w:tcBorders>
            <w:vAlign w:val="center"/>
          </w:tcPr>
          <w:p w14:paraId="4620BE9E" w14:textId="77777777" w:rsidR="007F2B4C" w:rsidRPr="007F2B4C" w:rsidRDefault="007F2B4C" w:rsidP="007F2B4C">
            <w:pPr>
              <w:spacing w:after="0" w:line="240" w:lineRule="auto"/>
              <w:ind w:firstLine="21"/>
              <w:jc w:val="center"/>
              <w:rPr>
                <w:rFonts w:ascii="Times New Roman" w:eastAsia="Calibri" w:hAnsi="Times New Roman" w:cs="Times New Roman"/>
                <w:sz w:val="24"/>
                <w:szCs w:val="24"/>
              </w:rPr>
            </w:pPr>
          </w:p>
        </w:tc>
      </w:tr>
      <w:tr w:rsidR="007F2B4C" w:rsidRPr="007F2B4C" w14:paraId="7F7624B5" w14:textId="77777777" w:rsidTr="00522DA4">
        <w:tc>
          <w:tcPr>
            <w:tcW w:w="4503" w:type="dxa"/>
            <w:tcBorders>
              <w:top w:val="single" w:sz="4" w:space="0" w:color="auto"/>
              <w:left w:val="single" w:sz="4" w:space="0" w:color="auto"/>
              <w:bottom w:val="single" w:sz="4" w:space="0" w:color="auto"/>
              <w:right w:val="single" w:sz="4" w:space="0" w:color="auto"/>
            </w:tcBorders>
            <w:vAlign w:val="center"/>
          </w:tcPr>
          <w:p w14:paraId="617A0DAB" w14:textId="77777777" w:rsidR="007F2B4C" w:rsidRPr="007F2B4C" w:rsidRDefault="007F2B4C" w:rsidP="007F2B4C">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Держава</w:t>
            </w:r>
          </w:p>
        </w:tc>
        <w:tc>
          <w:tcPr>
            <w:tcW w:w="2693" w:type="dxa"/>
            <w:tcBorders>
              <w:top w:val="single" w:sz="4" w:space="0" w:color="auto"/>
              <w:left w:val="single" w:sz="4" w:space="0" w:color="auto"/>
              <w:bottom w:val="single" w:sz="4" w:space="0" w:color="auto"/>
              <w:right w:val="single" w:sz="4" w:space="0" w:color="auto"/>
            </w:tcBorders>
            <w:vAlign w:val="center"/>
          </w:tcPr>
          <w:p w14:paraId="226B33DD" w14:textId="77777777" w:rsidR="007F2B4C" w:rsidRPr="007F2B4C" w:rsidRDefault="007F2B4C" w:rsidP="007F2B4C">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438" w:type="dxa"/>
            <w:tcBorders>
              <w:top w:val="single" w:sz="4" w:space="0" w:color="auto"/>
              <w:left w:val="single" w:sz="4" w:space="0" w:color="auto"/>
              <w:bottom w:val="single" w:sz="4" w:space="0" w:color="auto"/>
              <w:right w:val="single" w:sz="4" w:space="0" w:color="auto"/>
            </w:tcBorders>
            <w:vAlign w:val="center"/>
          </w:tcPr>
          <w:p w14:paraId="05B1577E" w14:textId="77777777" w:rsidR="007F2B4C" w:rsidRPr="007F2B4C" w:rsidRDefault="007F2B4C" w:rsidP="007F2B4C">
            <w:pPr>
              <w:spacing w:after="0" w:line="240" w:lineRule="auto"/>
              <w:ind w:firstLine="21"/>
              <w:jc w:val="center"/>
              <w:rPr>
                <w:rFonts w:ascii="Times New Roman" w:eastAsia="Calibri" w:hAnsi="Times New Roman" w:cs="Times New Roman"/>
                <w:sz w:val="24"/>
                <w:szCs w:val="24"/>
              </w:rPr>
            </w:pPr>
          </w:p>
        </w:tc>
      </w:tr>
      <w:tr w:rsidR="007F2B4C" w:rsidRPr="007F2B4C" w14:paraId="687CC3FE" w14:textId="77777777" w:rsidTr="00522DA4">
        <w:tc>
          <w:tcPr>
            <w:tcW w:w="4503" w:type="dxa"/>
            <w:tcBorders>
              <w:top w:val="single" w:sz="4" w:space="0" w:color="auto"/>
              <w:left w:val="single" w:sz="4" w:space="0" w:color="auto"/>
              <w:bottom w:val="single" w:sz="4" w:space="0" w:color="auto"/>
              <w:right w:val="single" w:sz="4" w:space="0" w:color="auto"/>
            </w:tcBorders>
            <w:vAlign w:val="center"/>
          </w:tcPr>
          <w:p w14:paraId="726B2CD6" w14:textId="77777777" w:rsidR="007F2B4C" w:rsidRPr="007F2B4C" w:rsidRDefault="007F2B4C" w:rsidP="007F2B4C">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Суб’єкти господарювання:</w:t>
            </w:r>
          </w:p>
        </w:tc>
        <w:tc>
          <w:tcPr>
            <w:tcW w:w="2693" w:type="dxa"/>
            <w:tcBorders>
              <w:top w:val="single" w:sz="4" w:space="0" w:color="auto"/>
              <w:left w:val="single" w:sz="4" w:space="0" w:color="auto"/>
              <w:bottom w:val="single" w:sz="4" w:space="0" w:color="auto"/>
              <w:right w:val="single" w:sz="4" w:space="0" w:color="auto"/>
            </w:tcBorders>
            <w:vAlign w:val="center"/>
          </w:tcPr>
          <w:p w14:paraId="14A3FBF7" w14:textId="77777777" w:rsidR="007F2B4C" w:rsidRPr="007F2B4C" w:rsidRDefault="007F2B4C" w:rsidP="007F2B4C">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438" w:type="dxa"/>
            <w:tcBorders>
              <w:top w:val="single" w:sz="4" w:space="0" w:color="auto"/>
              <w:left w:val="single" w:sz="4" w:space="0" w:color="auto"/>
              <w:bottom w:val="single" w:sz="4" w:space="0" w:color="auto"/>
              <w:right w:val="single" w:sz="4" w:space="0" w:color="auto"/>
            </w:tcBorders>
            <w:vAlign w:val="center"/>
          </w:tcPr>
          <w:p w14:paraId="7205EDB2" w14:textId="77777777" w:rsidR="007F2B4C" w:rsidRPr="007F2B4C" w:rsidRDefault="007F2B4C" w:rsidP="007F2B4C">
            <w:pPr>
              <w:spacing w:after="0" w:line="240" w:lineRule="auto"/>
              <w:ind w:firstLine="21"/>
              <w:jc w:val="center"/>
              <w:rPr>
                <w:rFonts w:ascii="Times New Roman" w:eastAsia="Calibri" w:hAnsi="Times New Roman" w:cs="Times New Roman"/>
                <w:sz w:val="24"/>
                <w:szCs w:val="24"/>
              </w:rPr>
            </w:pPr>
          </w:p>
        </w:tc>
      </w:tr>
      <w:tr w:rsidR="007F2B4C" w:rsidRPr="007F2B4C" w14:paraId="7D71C31E" w14:textId="77777777" w:rsidTr="00522DA4">
        <w:tc>
          <w:tcPr>
            <w:tcW w:w="4503" w:type="dxa"/>
            <w:tcBorders>
              <w:top w:val="single" w:sz="4" w:space="0" w:color="auto"/>
              <w:left w:val="single" w:sz="4" w:space="0" w:color="auto"/>
              <w:bottom w:val="single" w:sz="4" w:space="0" w:color="auto"/>
              <w:right w:val="single" w:sz="4" w:space="0" w:color="auto"/>
            </w:tcBorders>
            <w:vAlign w:val="center"/>
          </w:tcPr>
          <w:p w14:paraId="1577CAB5" w14:textId="77777777" w:rsidR="007F2B4C" w:rsidRPr="007F2B4C" w:rsidRDefault="007F2B4C" w:rsidP="007F2B4C">
            <w:pPr>
              <w:spacing w:after="0" w:line="240" w:lineRule="auto"/>
              <w:rPr>
                <w:rFonts w:ascii="Times New Roman" w:eastAsia="Calibri" w:hAnsi="Times New Roman" w:cs="Times New Roman"/>
                <w:sz w:val="24"/>
                <w:szCs w:val="24"/>
              </w:rPr>
            </w:pPr>
            <w:r w:rsidRPr="007F2B4C">
              <w:rPr>
                <w:rFonts w:ascii="Times New Roman" w:eastAsia="Calibri" w:hAnsi="Times New Roman" w:cs="Times New Roman"/>
                <w:sz w:val="24"/>
                <w:szCs w:val="24"/>
              </w:rPr>
              <w:t>у тому числі суб’єкти малого підприємництва*</w:t>
            </w:r>
          </w:p>
        </w:tc>
        <w:tc>
          <w:tcPr>
            <w:tcW w:w="2693" w:type="dxa"/>
            <w:tcBorders>
              <w:top w:val="single" w:sz="4" w:space="0" w:color="auto"/>
              <w:left w:val="single" w:sz="4" w:space="0" w:color="auto"/>
              <w:bottom w:val="single" w:sz="4" w:space="0" w:color="auto"/>
              <w:right w:val="single" w:sz="4" w:space="0" w:color="auto"/>
            </w:tcBorders>
            <w:vAlign w:val="center"/>
          </w:tcPr>
          <w:p w14:paraId="2FA836A8" w14:textId="77777777" w:rsidR="007F2B4C" w:rsidRPr="007F2B4C" w:rsidRDefault="007F2B4C" w:rsidP="007F2B4C">
            <w:pPr>
              <w:spacing w:after="0" w:line="240" w:lineRule="auto"/>
              <w:ind w:firstLine="228"/>
              <w:jc w:val="center"/>
              <w:rPr>
                <w:rFonts w:ascii="Times New Roman" w:eastAsia="Calibri" w:hAnsi="Times New Roman" w:cs="Times New Roman"/>
                <w:sz w:val="24"/>
                <w:szCs w:val="24"/>
              </w:rPr>
            </w:pPr>
            <w:r w:rsidRPr="007F2B4C">
              <w:rPr>
                <w:rFonts w:ascii="Times New Roman" w:eastAsia="Calibri" w:hAnsi="Times New Roman" w:cs="Times New Roman"/>
                <w:sz w:val="24"/>
                <w:szCs w:val="24"/>
              </w:rPr>
              <w:t>+</w:t>
            </w:r>
          </w:p>
        </w:tc>
        <w:tc>
          <w:tcPr>
            <w:tcW w:w="2438" w:type="dxa"/>
            <w:tcBorders>
              <w:top w:val="single" w:sz="4" w:space="0" w:color="auto"/>
              <w:left w:val="single" w:sz="4" w:space="0" w:color="auto"/>
              <w:bottom w:val="single" w:sz="4" w:space="0" w:color="auto"/>
              <w:right w:val="single" w:sz="4" w:space="0" w:color="auto"/>
            </w:tcBorders>
            <w:vAlign w:val="center"/>
          </w:tcPr>
          <w:p w14:paraId="634587A5" w14:textId="77777777" w:rsidR="007F2B4C" w:rsidRPr="007F2B4C" w:rsidRDefault="007F2B4C" w:rsidP="007F2B4C">
            <w:pPr>
              <w:spacing w:after="0" w:line="240" w:lineRule="auto"/>
              <w:ind w:firstLine="21"/>
              <w:jc w:val="center"/>
              <w:rPr>
                <w:rFonts w:ascii="Times New Roman" w:eastAsia="Calibri" w:hAnsi="Times New Roman" w:cs="Times New Roman"/>
                <w:sz w:val="24"/>
                <w:szCs w:val="24"/>
              </w:rPr>
            </w:pPr>
          </w:p>
        </w:tc>
      </w:tr>
    </w:tbl>
    <w:p w14:paraId="1057519C" w14:textId="77777777" w:rsidR="007F2B4C" w:rsidRDefault="007F2B4C" w:rsidP="007F2B4C">
      <w:pPr>
        <w:spacing w:after="0" w:line="240" w:lineRule="auto"/>
        <w:ind w:firstLine="567"/>
        <w:jc w:val="both"/>
        <w:rPr>
          <w:rFonts w:ascii="Times New Roman" w:eastAsia="Calibri" w:hAnsi="Times New Roman" w:cs="Times New Roman"/>
          <w:szCs w:val="24"/>
        </w:rPr>
      </w:pPr>
      <w:r w:rsidRPr="007F2B4C">
        <w:rPr>
          <w:rFonts w:ascii="Times New Roman" w:eastAsia="Calibri" w:hAnsi="Times New Roman" w:cs="Times New Roman"/>
          <w:szCs w:val="24"/>
        </w:rPr>
        <w:t>* Питому вагу суб’єктів малого підприємництва зазначити неможливо, оскільки проблема однаково впливає на всіх суб’єктів господарювання незалежно від рівня доходу.</w:t>
      </w:r>
    </w:p>
    <w:p w14:paraId="00E27CF5" w14:textId="77777777" w:rsidR="00C829F1" w:rsidRPr="007F2B4C" w:rsidRDefault="00C829F1" w:rsidP="007F2B4C">
      <w:pPr>
        <w:spacing w:after="0" w:line="240" w:lineRule="auto"/>
        <w:ind w:firstLine="567"/>
        <w:jc w:val="both"/>
        <w:rPr>
          <w:rFonts w:ascii="Times New Roman" w:eastAsia="Calibri" w:hAnsi="Times New Roman" w:cs="Times New Roman"/>
          <w:szCs w:val="24"/>
        </w:rPr>
      </w:pPr>
    </w:p>
    <w:p w14:paraId="0BE067B9" w14:textId="77777777" w:rsidR="00DD1A8F" w:rsidRDefault="00DD1A8F" w:rsidP="00DD1A8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Врегулювання зазначеного питання не може бути здійснено за допомогою:</w:t>
      </w:r>
    </w:p>
    <w:p w14:paraId="3AF7D7D6" w14:textId="77777777" w:rsidR="00DD1A8F" w:rsidRDefault="00DD1A8F" w:rsidP="00DD1A8F">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ринкових механізмів, оскільки такі питання регулюються виключно нормативно-правовими актами;</w:t>
      </w:r>
    </w:p>
    <w:p w14:paraId="511FF17D" w14:textId="77777777" w:rsidR="00DD1A8F" w:rsidRDefault="00DD1A8F" w:rsidP="00DD1A8F">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чинного регуляторного акта, оскільки  наказ № 281</w:t>
      </w:r>
      <w:r>
        <w:rPr>
          <w:rFonts w:ascii="Times New Roman" w:eastAsia="Times New Roman" w:hAnsi="Times New Roman" w:cs="Times New Roman"/>
          <w:sz w:val="28"/>
          <w:szCs w:val="28"/>
          <w:lang w:eastAsia="ru-RU"/>
        </w:rPr>
        <w:t xml:space="preserve"> у чинній редакції </w:t>
      </w:r>
      <w:r>
        <w:rPr>
          <w:rFonts w:ascii="Times New Roman" w:eastAsia="Calibri" w:hAnsi="Times New Roman" w:cs="Times New Roman"/>
          <w:sz w:val="28"/>
          <w:szCs w:val="28"/>
        </w:rPr>
        <w:t>не відповідає акту вищої юридичної сили, а саме Кодексу.</w:t>
      </w:r>
    </w:p>
    <w:p w14:paraId="5180282B" w14:textId="77777777" w:rsidR="007F2B4C" w:rsidRPr="007F2B4C" w:rsidRDefault="007F2B4C" w:rsidP="007F2B4C">
      <w:pPr>
        <w:spacing w:after="0" w:line="240" w:lineRule="auto"/>
        <w:jc w:val="both"/>
        <w:rPr>
          <w:rFonts w:ascii="Times New Roman" w:eastAsia="Calibri" w:hAnsi="Times New Roman" w:cs="Times New Roman"/>
          <w:sz w:val="12"/>
          <w:szCs w:val="12"/>
        </w:rPr>
      </w:pPr>
    </w:p>
    <w:p w14:paraId="3C91D8B5" w14:textId="77777777" w:rsidR="00E834E6" w:rsidRPr="007F2B4C" w:rsidRDefault="007F2B4C" w:rsidP="007F2B4C">
      <w:pPr>
        <w:spacing w:before="120" w:after="0" w:line="240" w:lineRule="auto"/>
        <w:jc w:val="center"/>
        <w:rPr>
          <w:rFonts w:ascii="Times New Roman" w:eastAsia="Calibri" w:hAnsi="Times New Roman" w:cs="Times New Roman"/>
          <w:b/>
          <w:sz w:val="28"/>
          <w:szCs w:val="28"/>
        </w:rPr>
      </w:pPr>
      <w:r w:rsidRPr="007F2B4C">
        <w:rPr>
          <w:rFonts w:ascii="Times New Roman" w:eastAsia="Calibri" w:hAnsi="Times New Roman" w:cs="Times New Roman"/>
          <w:b/>
          <w:sz w:val="28"/>
          <w:szCs w:val="28"/>
        </w:rPr>
        <w:t>ІІ.</w:t>
      </w:r>
      <w:r w:rsidRPr="007F2B4C">
        <w:rPr>
          <w:rFonts w:ascii="Times New Roman" w:eastAsia="Calibri" w:hAnsi="Times New Roman" w:cs="Times New Roman"/>
          <w:b/>
        </w:rPr>
        <w:t xml:space="preserve"> </w:t>
      </w:r>
      <w:r w:rsidRPr="007F2B4C">
        <w:rPr>
          <w:rFonts w:ascii="Times New Roman" w:eastAsia="Calibri" w:hAnsi="Times New Roman" w:cs="Times New Roman"/>
          <w:b/>
          <w:sz w:val="28"/>
          <w:szCs w:val="28"/>
        </w:rPr>
        <w:t>Цілі державного регулювання</w:t>
      </w:r>
    </w:p>
    <w:p w14:paraId="42335E7D" w14:textId="77777777" w:rsidR="007F2B4C" w:rsidRPr="007F2B4C" w:rsidRDefault="00AD2EF4" w:rsidP="00054AF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Ціллю державного регулювання, яка безпосередньо </w:t>
      </w:r>
      <w:r w:rsidR="00522932">
        <w:rPr>
          <w:rFonts w:ascii="Times New Roman" w:eastAsia="Calibri" w:hAnsi="Times New Roman" w:cs="Times New Roman"/>
          <w:sz w:val="28"/>
          <w:szCs w:val="28"/>
        </w:rPr>
        <w:t>пов’язана</w:t>
      </w:r>
      <w:r>
        <w:rPr>
          <w:rFonts w:ascii="Times New Roman" w:eastAsia="Calibri" w:hAnsi="Times New Roman" w:cs="Times New Roman"/>
          <w:sz w:val="28"/>
          <w:szCs w:val="28"/>
        </w:rPr>
        <w:t xml:space="preserve"> з </w:t>
      </w:r>
      <w:r w:rsidR="00522932">
        <w:rPr>
          <w:rFonts w:ascii="Times New Roman" w:eastAsia="Calibri" w:hAnsi="Times New Roman" w:cs="Times New Roman"/>
          <w:sz w:val="28"/>
          <w:szCs w:val="28"/>
        </w:rPr>
        <w:t>розв’язанням</w:t>
      </w:r>
      <w:r>
        <w:rPr>
          <w:rFonts w:ascii="Times New Roman" w:eastAsia="Calibri" w:hAnsi="Times New Roman" w:cs="Times New Roman"/>
          <w:sz w:val="28"/>
          <w:szCs w:val="28"/>
        </w:rPr>
        <w:t xml:space="preserve"> проблеми є приведення положень підзаконних нормативно-правових актів (наказу № 648 та наказу № 281) у відповідність до положень акта вищої юридичної сили (Кодексу)</w:t>
      </w:r>
      <w:r w:rsidR="007F2B4C" w:rsidRPr="007F2B4C">
        <w:rPr>
          <w:rFonts w:ascii="Times New Roman" w:eastAsia="Calibri" w:hAnsi="Times New Roman" w:cs="Times New Roman"/>
          <w:sz w:val="28"/>
          <w:szCs w:val="28"/>
        </w:rPr>
        <w:t>.</w:t>
      </w:r>
    </w:p>
    <w:p w14:paraId="47BCA6DE" w14:textId="77777777" w:rsidR="005E41AE" w:rsidRPr="007F2B4C" w:rsidRDefault="005E41AE" w:rsidP="007F2B4C">
      <w:pPr>
        <w:widowControl w:val="0"/>
        <w:suppressAutoHyphens/>
        <w:spacing w:before="120" w:after="0" w:line="240" w:lineRule="auto"/>
        <w:ind w:firstLine="709"/>
        <w:jc w:val="both"/>
        <w:textAlignment w:val="baseline"/>
        <w:rPr>
          <w:rFonts w:ascii="Times New Roman" w:eastAsia="Andale Sans UI" w:hAnsi="Times New Roman" w:cs="Times New Roman"/>
          <w:bCs/>
          <w:kern w:val="1"/>
          <w:sz w:val="16"/>
          <w:szCs w:val="16"/>
          <w:lang w:eastAsia="fa-IR" w:bidi="fa-IR"/>
        </w:rPr>
      </w:pPr>
    </w:p>
    <w:p w14:paraId="2B5A7B1A" w14:textId="77777777" w:rsidR="007F2B4C" w:rsidRDefault="007F2B4C" w:rsidP="007F2B4C">
      <w:pPr>
        <w:spacing w:after="0" w:line="240" w:lineRule="auto"/>
        <w:jc w:val="center"/>
        <w:rPr>
          <w:rFonts w:ascii="Times New Roman" w:eastAsia="Calibri" w:hAnsi="Times New Roman" w:cs="Times New Roman"/>
          <w:b/>
          <w:sz w:val="28"/>
          <w:szCs w:val="28"/>
        </w:rPr>
      </w:pPr>
      <w:r w:rsidRPr="007F2B4C">
        <w:rPr>
          <w:rFonts w:ascii="Times New Roman" w:eastAsia="Calibri" w:hAnsi="Times New Roman" w:cs="Times New Roman"/>
          <w:b/>
          <w:sz w:val="28"/>
          <w:szCs w:val="28"/>
        </w:rPr>
        <w:t>ІІІ. Визначення та оцінка альтернативних способів досягнення цілей</w:t>
      </w:r>
    </w:p>
    <w:p w14:paraId="49314FDD" w14:textId="77777777" w:rsidR="00421ADF" w:rsidRPr="00421ADF" w:rsidRDefault="00421ADF" w:rsidP="00984A3B">
      <w:pPr>
        <w:spacing w:after="0" w:line="240" w:lineRule="auto"/>
        <w:jc w:val="both"/>
        <w:rPr>
          <w:rFonts w:ascii="Times New Roman" w:eastAsia="Calibri" w:hAnsi="Times New Roman" w:cs="Times New Roman"/>
          <w:b/>
          <w:sz w:val="16"/>
          <w:szCs w:val="16"/>
        </w:rPr>
      </w:pPr>
    </w:p>
    <w:p w14:paraId="03D1ACB4" w14:textId="77777777" w:rsidR="00984A3B" w:rsidRPr="007F2B4C" w:rsidRDefault="00233766" w:rsidP="00984A3B">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w:t>
      </w:r>
      <w:r w:rsidR="00984A3B">
        <w:rPr>
          <w:rFonts w:ascii="Times New Roman" w:eastAsia="Calibri" w:hAnsi="Times New Roman" w:cs="Times New Roman"/>
          <w:b/>
          <w:sz w:val="28"/>
          <w:szCs w:val="28"/>
        </w:rPr>
        <w:t xml:space="preserve">. </w:t>
      </w:r>
      <w:r w:rsidR="00984A3B" w:rsidRPr="00984A3B">
        <w:rPr>
          <w:rFonts w:ascii="Times New Roman" w:eastAsia="Calibri" w:hAnsi="Times New Roman" w:cs="Times New Roman"/>
          <w:b/>
          <w:sz w:val="28"/>
          <w:szCs w:val="28"/>
        </w:rPr>
        <w:t>Щодо Порядку реєстрації у митному реєстрі об’єктів права інтелектуальної власності, які охороняються відповідно до закону:</w:t>
      </w:r>
    </w:p>
    <w:p w14:paraId="1DDB1995" w14:textId="77777777" w:rsidR="00984A3B" w:rsidRDefault="00984A3B" w:rsidP="00984A3B">
      <w:pPr>
        <w:spacing w:after="0" w:line="240" w:lineRule="auto"/>
        <w:ind w:firstLine="708"/>
        <w:jc w:val="both"/>
        <w:rPr>
          <w:rFonts w:ascii="Times New Roman" w:eastAsia="Calibri" w:hAnsi="Times New Roman" w:cs="Times New Roman"/>
          <w:b/>
          <w:sz w:val="16"/>
          <w:szCs w:val="16"/>
        </w:rPr>
      </w:pPr>
    </w:p>
    <w:p w14:paraId="797138B3" w14:textId="77777777" w:rsidR="00421ADF" w:rsidRDefault="00421ADF" w:rsidP="00984A3B">
      <w:pPr>
        <w:spacing w:after="0" w:line="240" w:lineRule="auto"/>
        <w:ind w:firstLine="708"/>
        <w:jc w:val="both"/>
        <w:rPr>
          <w:rFonts w:ascii="Times New Roman" w:eastAsia="Calibri" w:hAnsi="Times New Roman" w:cs="Times New Roman"/>
          <w:b/>
          <w:sz w:val="16"/>
          <w:szCs w:val="16"/>
        </w:rPr>
      </w:pPr>
    </w:p>
    <w:p w14:paraId="0799277D" w14:textId="77777777" w:rsidR="00984A3B" w:rsidRPr="00A9585D" w:rsidRDefault="00984A3B" w:rsidP="00984A3B">
      <w:pPr>
        <w:spacing w:after="0" w:line="240" w:lineRule="auto"/>
        <w:ind w:firstLine="708"/>
        <w:jc w:val="both"/>
        <w:rPr>
          <w:rFonts w:ascii="Times New Roman" w:hAnsi="Times New Roman"/>
          <w:sz w:val="28"/>
          <w:szCs w:val="28"/>
        </w:rPr>
      </w:pPr>
      <w:r w:rsidRPr="00A9585D">
        <w:rPr>
          <w:rFonts w:ascii="Times New Roman" w:hAnsi="Times New Roman"/>
          <w:sz w:val="28"/>
          <w:szCs w:val="28"/>
        </w:rPr>
        <w:t xml:space="preserve">1. Альтернативними способами регулювання порушеної проблеми можна визначити: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116"/>
      </w:tblGrid>
      <w:tr w:rsidR="00984A3B" w:rsidRPr="00A9585D" w14:paraId="54F0EB81" w14:textId="77777777" w:rsidTr="005444E6">
        <w:tc>
          <w:tcPr>
            <w:tcW w:w="2518" w:type="dxa"/>
            <w:tcBorders>
              <w:top w:val="single" w:sz="4" w:space="0" w:color="auto"/>
              <w:left w:val="single" w:sz="4" w:space="0" w:color="auto"/>
              <w:bottom w:val="single" w:sz="4" w:space="0" w:color="auto"/>
              <w:right w:val="single" w:sz="4" w:space="0" w:color="auto"/>
            </w:tcBorders>
            <w:vAlign w:val="center"/>
          </w:tcPr>
          <w:p w14:paraId="198C8EA6" w14:textId="77777777" w:rsidR="00984A3B" w:rsidRPr="00A9585D" w:rsidRDefault="00984A3B" w:rsidP="006F6814">
            <w:pPr>
              <w:spacing w:after="0" w:line="240" w:lineRule="auto"/>
              <w:jc w:val="center"/>
              <w:rPr>
                <w:rFonts w:ascii="Times New Roman" w:hAnsi="Times New Roman"/>
                <w:b/>
                <w:sz w:val="24"/>
                <w:szCs w:val="24"/>
              </w:rPr>
            </w:pPr>
            <w:r w:rsidRPr="00A9585D">
              <w:rPr>
                <w:rFonts w:ascii="Times New Roman" w:hAnsi="Times New Roman"/>
                <w:b/>
                <w:sz w:val="24"/>
                <w:szCs w:val="24"/>
              </w:rPr>
              <w:t>Вид альтернативи</w:t>
            </w:r>
          </w:p>
        </w:tc>
        <w:tc>
          <w:tcPr>
            <w:tcW w:w="7116" w:type="dxa"/>
            <w:tcBorders>
              <w:top w:val="single" w:sz="4" w:space="0" w:color="auto"/>
              <w:left w:val="single" w:sz="4" w:space="0" w:color="auto"/>
              <w:bottom w:val="single" w:sz="4" w:space="0" w:color="auto"/>
              <w:right w:val="single" w:sz="4" w:space="0" w:color="auto"/>
            </w:tcBorders>
            <w:vAlign w:val="center"/>
          </w:tcPr>
          <w:p w14:paraId="40493E89" w14:textId="77777777" w:rsidR="00984A3B" w:rsidRPr="00A9585D" w:rsidRDefault="00984A3B" w:rsidP="006F6814">
            <w:pPr>
              <w:spacing w:after="0" w:line="240" w:lineRule="auto"/>
              <w:jc w:val="center"/>
              <w:rPr>
                <w:rFonts w:ascii="Times New Roman" w:hAnsi="Times New Roman"/>
                <w:b/>
                <w:sz w:val="24"/>
                <w:szCs w:val="24"/>
              </w:rPr>
            </w:pPr>
            <w:r w:rsidRPr="00A9585D">
              <w:rPr>
                <w:rFonts w:ascii="Times New Roman" w:hAnsi="Times New Roman"/>
                <w:b/>
                <w:sz w:val="24"/>
                <w:szCs w:val="24"/>
              </w:rPr>
              <w:t>Опис альтернативи</w:t>
            </w:r>
          </w:p>
        </w:tc>
      </w:tr>
      <w:tr w:rsidR="00984A3B" w:rsidRPr="00A9585D" w14:paraId="14E7EC32" w14:textId="77777777" w:rsidTr="005444E6">
        <w:trPr>
          <w:trHeight w:val="525"/>
        </w:trPr>
        <w:tc>
          <w:tcPr>
            <w:tcW w:w="2518" w:type="dxa"/>
            <w:tcBorders>
              <w:top w:val="single" w:sz="4" w:space="0" w:color="auto"/>
              <w:left w:val="single" w:sz="4" w:space="0" w:color="auto"/>
              <w:bottom w:val="single" w:sz="4" w:space="0" w:color="auto"/>
              <w:right w:val="single" w:sz="4" w:space="0" w:color="auto"/>
            </w:tcBorders>
            <w:vAlign w:val="center"/>
          </w:tcPr>
          <w:p w14:paraId="3987969F" w14:textId="77777777" w:rsidR="00984A3B" w:rsidRPr="00A9585D" w:rsidRDefault="00984A3B" w:rsidP="006F6814">
            <w:pPr>
              <w:spacing w:after="0" w:line="240" w:lineRule="auto"/>
              <w:jc w:val="center"/>
              <w:rPr>
                <w:rFonts w:ascii="Times New Roman" w:hAnsi="Times New Roman"/>
                <w:sz w:val="24"/>
                <w:szCs w:val="24"/>
              </w:rPr>
            </w:pPr>
            <w:r w:rsidRPr="00A9585D">
              <w:rPr>
                <w:rFonts w:ascii="Times New Roman" w:hAnsi="Times New Roman"/>
                <w:sz w:val="24"/>
                <w:szCs w:val="24"/>
                <w:lang w:eastAsia="uk-UA"/>
              </w:rPr>
              <w:t>Альтернатива 1</w:t>
            </w:r>
            <w:r w:rsidR="00522932">
              <w:rPr>
                <w:rFonts w:ascii="Times New Roman" w:hAnsi="Times New Roman"/>
                <w:sz w:val="24"/>
                <w:szCs w:val="24"/>
                <w:lang w:eastAsia="uk-UA"/>
              </w:rPr>
              <w:t>: залишення існуючої ситуації без змін</w:t>
            </w:r>
          </w:p>
        </w:tc>
        <w:tc>
          <w:tcPr>
            <w:tcW w:w="7116" w:type="dxa"/>
            <w:tcBorders>
              <w:top w:val="single" w:sz="4" w:space="0" w:color="auto"/>
              <w:left w:val="single" w:sz="4" w:space="0" w:color="auto"/>
              <w:bottom w:val="single" w:sz="4" w:space="0" w:color="auto"/>
              <w:right w:val="single" w:sz="4" w:space="0" w:color="auto"/>
            </w:tcBorders>
            <w:vAlign w:val="center"/>
          </w:tcPr>
          <w:p w14:paraId="21AA14AD" w14:textId="77777777" w:rsidR="00984A3B" w:rsidRPr="00A9585D" w:rsidRDefault="00522932" w:rsidP="00C73569">
            <w:pPr>
              <w:spacing w:after="0" w:line="240" w:lineRule="auto"/>
              <w:ind w:firstLine="21"/>
              <w:jc w:val="both"/>
              <w:rPr>
                <w:rFonts w:ascii="Times New Roman" w:hAnsi="Times New Roman"/>
                <w:sz w:val="24"/>
                <w:szCs w:val="24"/>
              </w:rPr>
            </w:pPr>
            <w:r>
              <w:rPr>
                <w:rFonts w:ascii="Times New Roman" w:eastAsia="Times New Roman" w:hAnsi="Times New Roman"/>
                <w:bCs/>
                <w:sz w:val="24"/>
                <w:szCs w:val="24"/>
                <w:lang w:eastAsia="uk-UA"/>
              </w:rPr>
              <w:t>Залишення існуючої ситуації без змін, а саме не ініціювання внесення змін до підзаконного нормативно-правового акта з метою приведення його положень у відповідність із приписами закону. Не забезпечується досягнення цілей державного регулювання.</w:t>
            </w:r>
          </w:p>
        </w:tc>
      </w:tr>
      <w:tr w:rsidR="00984A3B" w:rsidRPr="00A9585D" w14:paraId="57CB6E83" w14:textId="77777777" w:rsidTr="005444E6">
        <w:tc>
          <w:tcPr>
            <w:tcW w:w="2518" w:type="dxa"/>
            <w:tcBorders>
              <w:top w:val="single" w:sz="4" w:space="0" w:color="auto"/>
              <w:left w:val="single" w:sz="4" w:space="0" w:color="auto"/>
              <w:bottom w:val="single" w:sz="4" w:space="0" w:color="auto"/>
              <w:right w:val="single" w:sz="4" w:space="0" w:color="auto"/>
            </w:tcBorders>
            <w:vAlign w:val="center"/>
          </w:tcPr>
          <w:p w14:paraId="205CE83F" w14:textId="77777777" w:rsidR="00984A3B" w:rsidRPr="00A9585D" w:rsidRDefault="00984A3B" w:rsidP="006F6814">
            <w:pPr>
              <w:spacing w:after="0" w:line="240" w:lineRule="auto"/>
              <w:jc w:val="center"/>
              <w:rPr>
                <w:rFonts w:ascii="Times New Roman" w:hAnsi="Times New Roman"/>
                <w:sz w:val="24"/>
                <w:szCs w:val="24"/>
              </w:rPr>
            </w:pPr>
            <w:r w:rsidRPr="00A9585D">
              <w:rPr>
                <w:rFonts w:ascii="Times New Roman" w:hAnsi="Times New Roman"/>
                <w:sz w:val="24"/>
                <w:szCs w:val="24"/>
              </w:rPr>
              <w:t>Альтернатива 2</w:t>
            </w:r>
            <w:r w:rsidR="00522932">
              <w:rPr>
                <w:rFonts w:ascii="Times New Roman" w:hAnsi="Times New Roman"/>
                <w:sz w:val="24"/>
                <w:szCs w:val="24"/>
              </w:rPr>
              <w:t>: прийняття проєкту акта</w:t>
            </w:r>
          </w:p>
        </w:tc>
        <w:tc>
          <w:tcPr>
            <w:tcW w:w="7116" w:type="dxa"/>
            <w:tcBorders>
              <w:top w:val="single" w:sz="4" w:space="0" w:color="auto"/>
              <w:left w:val="single" w:sz="4" w:space="0" w:color="auto"/>
              <w:bottom w:val="single" w:sz="4" w:space="0" w:color="auto"/>
              <w:right w:val="single" w:sz="4" w:space="0" w:color="auto"/>
            </w:tcBorders>
          </w:tcPr>
          <w:p w14:paraId="27468790" w14:textId="6A428A5C" w:rsidR="00984A3B" w:rsidRPr="00DA1EB0" w:rsidRDefault="00522932" w:rsidP="006F6814">
            <w:pPr>
              <w:pStyle w:val="3"/>
              <w:spacing w:before="0" w:beforeAutospacing="0" w:after="120" w:afterAutospacing="0"/>
              <w:jc w:val="both"/>
              <w:rPr>
                <w:b w:val="0"/>
                <w:sz w:val="24"/>
                <w:szCs w:val="24"/>
                <w:lang w:val="uk-UA" w:eastAsia="uk-UA"/>
              </w:rPr>
            </w:pPr>
            <w:r>
              <w:rPr>
                <w:b w:val="0"/>
                <w:sz w:val="24"/>
                <w:szCs w:val="24"/>
                <w:lang w:eastAsia="uk-UA"/>
              </w:rPr>
              <w:t xml:space="preserve">Прийняття проєкту акта, а саме внесення змін </w:t>
            </w:r>
            <w:r>
              <w:rPr>
                <w:b w:val="0"/>
                <w:sz w:val="24"/>
                <w:szCs w:val="24"/>
                <w:lang w:val="uk-UA" w:eastAsia="uk-UA"/>
              </w:rPr>
              <w:t xml:space="preserve">до наказу Міністерства фінансів України від </w:t>
            </w:r>
            <w:r w:rsidRPr="00522932">
              <w:rPr>
                <w:b w:val="0"/>
                <w:sz w:val="24"/>
                <w:szCs w:val="24"/>
                <w:lang w:val="uk-UA" w:eastAsia="uk-UA"/>
              </w:rPr>
              <w:t>30</w:t>
            </w:r>
            <w:r w:rsidR="009A5E06">
              <w:rPr>
                <w:b w:val="0"/>
                <w:sz w:val="24"/>
                <w:szCs w:val="24"/>
                <w:lang w:val="uk-UA" w:eastAsia="uk-UA"/>
              </w:rPr>
              <w:t>.05.</w:t>
            </w:r>
            <w:r w:rsidRPr="00522932">
              <w:rPr>
                <w:b w:val="0"/>
                <w:sz w:val="24"/>
                <w:szCs w:val="24"/>
                <w:lang w:val="uk-UA" w:eastAsia="uk-UA"/>
              </w:rPr>
              <w:t>2012 № 648</w:t>
            </w:r>
            <w:r>
              <w:rPr>
                <w:b w:val="0"/>
                <w:sz w:val="24"/>
                <w:szCs w:val="24"/>
                <w:lang w:val="uk-UA" w:eastAsia="uk-UA"/>
              </w:rPr>
              <w:t xml:space="preserve"> «Про затвердження </w:t>
            </w:r>
            <w:r w:rsidRPr="00522932">
              <w:rPr>
                <w:b w:val="0"/>
                <w:sz w:val="24"/>
                <w:szCs w:val="24"/>
                <w:lang w:val="uk-UA" w:eastAsia="uk-UA"/>
              </w:rPr>
              <w:t>Порядку реєстрації у митному реєстрі об’єктів права інтелектуальної власності, які охороняються відповідно до закону</w:t>
            </w:r>
            <w:r>
              <w:rPr>
                <w:b w:val="0"/>
                <w:sz w:val="24"/>
                <w:szCs w:val="24"/>
                <w:lang w:val="uk-UA" w:eastAsia="uk-UA"/>
              </w:rPr>
              <w:t>»</w:t>
            </w:r>
            <w:r w:rsidRPr="00522932">
              <w:rPr>
                <w:b w:val="0"/>
                <w:sz w:val="24"/>
                <w:szCs w:val="24"/>
                <w:lang w:val="uk-UA" w:eastAsia="uk-UA"/>
              </w:rPr>
              <w:t>, зареєстрован</w:t>
            </w:r>
            <w:r>
              <w:rPr>
                <w:b w:val="0"/>
                <w:sz w:val="24"/>
                <w:szCs w:val="24"/>
                <w:lang w:val="uk-UA" w:eastAsia="uk-UA"/>
              </w:rPr>
              <w:t>ого</w:t>
            </w:r>
            <w:r w:rsidRPr="00522932">
              <w:rPr>
                <w:b w:val="0"/>
                <w:sz w:val="24"/>
                <w:szCs w:val="24"/>
                <w:lang w:val="uk-UA" w:eastAsia="uk-UA"/>
              </w:rPr>
              <w:t xml:space="preserve"> у Міністерстві юстиції України </w:t>
            </w:r>
            <w:r w:rsidRPr="00ED389B">
              <w:rPr>
                <w:b w:val="0"/>
                <w:sz w:val="24"/>
                <w:szCs w:val="24"/>
                <w:lang w:val="uk-UA" w:eastAsia="uk-UA"/>
              </w:rPr>
              <w:t>22</w:t>
            </w:r>
            <w:r w:rsidR="009A5E06" w:rsidRPr="00ED389B">
              <w:rPr>
                <w:b w:val="0"/>
                <w:sz w:val="24"/>
                <w:szCs w:val="24"/>
                <w:lang w:val="uk-UA" w:eastAsia="uk-UA"/>
              </w:rPr>
              <w:t>.06.</w:t>
            </w:r>
            <w:r w:rsidRPr="00ED389B">
              <w:rPr>
                <w:b w:val="0"/>
                <w:sz w:val="24"/>
                <w:szCs w:val="24"/>
                <w:lang w:val="uk-UA" w:eastAsia="uk-UA"/>
              </w:rPr>
              <w:t xml:space="preserve">2012 </w:t>
            </w:r>
            <w:r w:rsidRPr="00522932">
              <w:rPr>
                <w:b w:val="0"/>
                <w:sz w:val="24"/>
                <w:szCs w:val="24"/>
                <w:lang w:val="uk-UA" w:eastAsia="uk-UA"/>
              </w:rPr>
              <w:t>за № 1033/21345</w:t>
            </w:r>
            <w:r w:rsidR="009A5E06">
              <w:rPr>
                <w:b w:val="0"/>
                <w:sz w:val="24"/>
                <w:szCs w:val="24"/>
                <w:lang w:val="uk-UA" w:eastAsia="uk-UA"/>
              </w:rPr>
              <w:t>,</w:t>
            </w:r>
            <w:r>
              <w:rPr>
                <w:b w:val="0"/>
                <w:sz w:val="24"/>
                <w:szCs w:val="24"/>
                <w:lang w:val="uk-UA" w:eastAsia="uk-UA"/>
              </w:rPr>
              <w:t xml:space="preserve"> </w:t>
            </w:r>
            <w:r w:rsidR="009A5E06">
              <w:rPr>
                <w:b w:val="0"/>
                <w:sz w:val="24"/>
                <w:szCs w:val="24"/>
                <w:lang w:val="uk-UA" w:eastAsia="uk-UA"/>
              </w:rPr>
              <w:t>з</w:t>
            </w:r>
            <w:r>
              <w:rPr>
                <w:b w:val="0"/>
                <w:sz w:val="24"/>
                <w:szCs w:val="24"/>
                <w:lang w:val="uk-UA" w:eastAsia="uk-UA"/>
              </w:rPr>
              <w:t>абезпечується досягнення цілей державного регулювання.</w:t>
            </w:r>
          </w:p>
        </w:tc>
      </w:tr>
    </w:tbl>
    <w:p w14:paraId="325B7135" w14:textId="77777777" w:rsidR="00984A3B" w:rsidRPr="00A9585D" w:rsidRDefault="00984A3B" w:rsidP="00984A3B">
      <w:pPr>
        <w:pStyle w:val="a5"/>
        <w:widowControl w:val="0"/>
        <w:spacing w:before="0" w:beforeAutospacing="0" w:after="0" w:afterAutospacing="0"/>
        <w:ind w:firstLine="567"/>
        <w:jc w:val="both"/>
        <w:rPr>
          <w:i/>
          <w:szCs w:val="28"/>
          <w:lang w:val="uk-UA"/>
        </w:rPr>
      </w:pPr>
      <w:r w:rsidRPr="00A9585D">
        <w:rPr>
          <w:i/>
          <w:szCs w:val="24"/>
          <w:lang w:val="uk-UA"/>
        </w:rPr>
        <w:t>* </w:t>
      </w:r>
      <w:r w:rsidRPr="00A9585D">
        <w:rPr>
          <w:i/>
          <w:szCs w:val="28"/>
          <w:lang w:val="uk-UA"/>
        </w:rPr>
        <w:t>Інших альтернативних способів досягнення основної мети, ніж прийняття зазначеного регуляторного акта, не існує.</w:t>
      </w:r>
    </w:p>
    <w:p w14:paraId="7912BB05" w14:textId="77777777" w:rsidR="00984A3B" w:rsidRPr="00A9585D" w:rsidRDefault="00984A3B" w:rsidP="00984A3B">
      <w:pPr>
        <w:spacing w:after="0" w:line="240" w:lineRule="auto"/>
        <w:ind w:firstLine="567"/>
        <w:jc w:val="both"/>
        <w:rPr>
          <w:rFonts w:ascii="Times New Roman" w:hAnsi="Times New Roman"/>
          <w:sz w:val="28"/>
          <w:szCs w:val="28"/>
        </w:rPr>
      </w:pPr>
    </w:p>
    <w:p w14:paraId="5E9D9491" w14:textId="77777777" w:rsidR="00984A3B" w:rsidRPr="00A9585D" w:rsidRDefault="00984A3B" w:rsidP="00984A3B">
      <w:pPr>
        <w:spacing w:after="0" w:line="240" w:lineRule="auto"/>
        <w:ind w:firstLine="567"/>
        <w:jc w:val="both"/>
        <w:rPr>
          <w:rFonts w:ascii="Times New Roman" w:hAnsi="Times New Roman"/>
          <w:sz w:val="28"/>
          <w:szCs w:val="28"/>
        </w:rPr>
      </w:pPr>
      <w:r w:rsidRPr="00A9585D">
        <w:rPr>
          <w:rFonts w:ascii="Times New Roman" w:hAnsi="Times New Roman"/>
          <w:sz w:val="28"/>
          <w:szCs w:val="28"/>
        </w:rPr>
        <w:t>2. Оцінка вибраних альтернативних способів досягнення цілей</w:t>
      </w:r>
    </w:p>
    <w:p w14:paraId="28826523" w14:textId="7ABB7BA2" w:rsidR="002034DA" w:rsidRPr="002034DA" w:rsidRDefault="00984A3B" w:rsidP="00984A3B">
      <w:pPr>
        <w:spacing w:before="120" w:after="0" w:line="240" w:lineRule="auto"/>
        <w:ind w:firstLine="567"/>
        <w:jc w:val="both"/>
        <w:rPr>
          <w:rFonts w:ascii="Times New Roman" w:hAnsi="Times New Roman"/>
          <w:sz w:val="16"/>
          <w:szCs w:val="16"/>
        </w:rPr>
      </w:pPr>
      <w:r w:rsidRPr="00A9585D">
        <w:rPr>
          <w:rFonts w:ascii="Times New Roman" w:hAnsi="Times New Roman"/>
          <w:sz w:val="28"/>
          <w:szCs w:val="28"/>
        </w:rPr>
        <w:t>Оцінка впливу на сферу інтересів держави: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969"/>
        <w:gridCol w:w="3572"/>
      </w:tblGrid>
      <w:tr w:rsidR="00984A3B" w:rsidRPr="00A9585D" w14:paraId="4A35BF06" w14:textId="77777777" w:rsidTr="00522DA4">
        <w:tc>
          <w:tcPr>
            <w:tcW w:w="2093" w:type="dxa"/>
            <w:tcBorders>
              <w:top w:val="single" w:sz="4" w:space="0" w:color="auto"/>
              <w:left w:val="single" w:sz="4" w:space="0" w:color="auto"/>
              <w:bottom w:val="single" w:sz="4" w:space="0" w:color="auto"/>
              <w:right w:val="single" w:sz="4" w:space="0" w:color="auto"/>
            </w:tcBorders>
            <w:vAlign w:val="center"/>
          </w:tcPr>
          <w:p w14:paraId="2D6ECAE7" w14:textId="77777777" w:rsidR="00984A3B" w:rsidRPr="00A9585D" w:rsidRDefault="00984A3B" w:rsidP="006F6814">
            <w:pPr>
              <w:spacing w:after="0" w:line="240" w:lineRule="auto"/>
              <w:jc w:val="center"/>
              <w:rPr>
                <w:rFonts w:ascii="Times New Roman" w:hAnsi="Times New Roman"/>
                <w:b/>
                <w:sz w:val="24"/>
                <w:szCs w:val="24"/>
              </w:rPr>
            </w:pPr>
            <w:r w:rsidRPr="00A9585D">
              <w:rPr>
                <w:rFonts w:ascii="Times New Roman" w:hAnsi="Times New Roman"/>
                <w:b/>
                <w:sz w:val="24"/>
                <w:szCs w:val="24"/>
              </w:rPr>
              <w:t>Вид альтернативи</w:t>
            </w:r>
          </w:p>
        </w:tc>
        <w:tc>
          <w:tcPr>
            <w:tcW w:w="3969" w:type="dxa"/>
            <w:tcBorders>
              <w:top w:val="single" w:sz="4" w:space="0" w:color="auto"/>
              <w:left w:val="single" w:sz="4" w:space="0" w:color="auto"/>
              <w:bottom w:val="single" w:sz="4" w:space="0" w:color="auto"/>
              <w:right w:val="single" w:sz="4" w:space="0" w:color="auto"/>
            </w:tcBorders>
            <w:vAlign w:val="center"/>
          </w:tcPr>
          <w:p w14:paraId="0E6ADBEF" w14:textId="77777777" w:rsidR="00984A3B" w:rsidRPr="00A9585D" w:rsidRDefault="00984A3B" w:rsidP="006F6814">
            <w:pPr>
              <w:spacing w:after="0" w:line="240" w:lineRule="auto"/>
              <w:jc w:val="center"/>
              <w:rPr>
                <w:rFonts w:ascii="Times New Roman" w:hAnsi="Times New Roman"/>
                <w:b/>
                <w:sz w:val="24"/>
                <w:szCs w:val="24"/>
              </w:rPr>
            </w:pPr>
            <w:r w:rsidRPr="00A9585D">
              <w:rPr>
                <w:rFonts w:ascii="Times New Roman" w:hAnsi="Times New Roman"/>
                <w:b/>
                <w:sz w:val="24"/>
                <w:szCs w:val="24"/>
              </w:rPr>
              <w:t>Вигоди</w:t>
            </w:r>
          </w:p>
        </w:tc>
        <w:tc>
          <w:tcPr>
            <w:tcW w:w="3572" w:type="dxa"/>
            <w:tcBorders>
              <w:top w:val="single" w:sz="4" w:space="0" w:color="auto"/>
              <w:left w:val="single" w:sz="4" w:space="0" w:color="auto"/>
              <w:bottom w:val="single" w:sz="4" w:space="0" w:color="auto"/>
              <w:right w:val="single" w:sz="4" w:space="0" w:color="auto"/>
            </w:tcBorders>
            <w:vAlign w:val="center"/>
          </w:tcPr>
          <w:p w14:paraId="34841566" w14:textId="77777777" w:rsidR="00984A3B" w:rsidRPr="00A9585D" w:rsidRDefault="00984A3B" w:rsidP="006F6814">
            <w:pPr>
              <w:spacing w:after="0" w:line="240" w:lineRule="auto"/>
              <w:jc w:val="center"/>
              <w:rPr>
                <w:rFonts w:ascii="Times New Roman" w:hAnsi="Times New Roman"/>
                <w:b/>
                <w:sz w:val="24"/>
                <w:szCs w:val="24"/>
              </w:rPr>
            </w:pPr>
            <w:r w:rsidRPr="00A9585D">
              <w:rPr>
                <w:rFonts w:ascii="Times New Roman" w:hAnsi="Times New Roman"/>
                <w:b/>
                <w:sz w:val="24"/>
                <w:szCs w:val="24"/>
              </w:rPr>
              <w:t>Витрати</w:t>
            </w:r>
          </w:p>
        </w:tc>
      </w:tr>
      <w:tr w:rsidR="00984A3B" w:rsidRPr="00A9585D" w14:paraId="1B9E5278" w14:textId="77777777" w:rsidTr="003B6A14">
        <w:tc>
          <w:tcPr>
            <w:tcW w:w="2093" w:type="dxa"/>
            <w:tcBorders>
              <w:top w:val="single" w:sz="4" w:space="0" w:color="auto"/>
              <w:left w:val="single" w:sz="4" w:space="0" w:color="auto"/>
              <w:bottom w:val="single" w:sz="4" w:space="0" w:color="auto"/>
              <w:right w:val="single" w:sz="4" w:space="0" w:color="auto"/>
            </w:tcBorders>
          </w:tcPr>
          <w:p w14:paraId="0AEE2246" w14:textId="77777777" w:rsidR="00984A3B" w:rsidRPr="00A9585D" w:rsidRDefault="00984A3B" w:rsidP="003B6A14">
            <w:pPr>
              <w:tabs>
                <w:tab w:val="left" w:pos="359"/>
                <w:tab w:val="left" w:pos="459"/>
              </w:tabs>
              <w:spacing w:after="0" w:line="240" w:lineRule="auto"/>
              <w:rPr>
                <w:rFonts w:ascii="Times New Roman" w:hAnsi="Times New Roman"/>
              </w:rPr>
            </w:pPr>
            <w:r w:rsidRPr="00A9585D">
              <w:rPr>
                <w:rFonts w:ascii="Times New Roman" w:hAnsi="Times New Roman"/>
              </w:rPr>
              <w:t>Альтернатива 1</w:t>
            </w:r>
            <w:r w:rsidR="00F060E5">
              <w:rPr>
                <w:rFonts w:ascii="Times New Roman" w:hAnsi="Times New Roman"/>
                <w:sz w:val="24"/>
                <w:szCs w:val="24"/>
                <w:lang w:eastAsia="uk-UA"/>
              </w:rPr>
              <w:t>: залишення існуючої ситуації без змін</w:t>
            </w:r>
          </w:p>
        </w:tc>
        <w:tc>
          <w:tcPr>
            <w:tcW w:w="3969" w:type="dxa"/>
            <w:tcBorders>
              <w:top w:val="single" w:sz="4" w:space="0" w:color="auto"/>
              <w:left w:val="single" w:sz="4" w:space="0" w:color="auto"/>
              <w:bottom w:val="single" w:sz="4" w:space="0" w:color="auto"/>
              <w:right w:val="single" w:sz="4" w:space="0" w:color="auto"/>
            </w:tcBorders>
          </w:tcPr>
          <w:p w14:paraId="6CA589C7" w14:textId="77777777" w:rsidR="00F060E5" w:rsidRDefault="00F060E5" w:rsidP="00F060E5">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Вигода полягає у відсутності необхідності витрат (часових та фінансових) на підготовку та прийняття регуляторного акта. Водночас, оскільки заходи з підготовки та прийняття регуляторного акта здійснюється в межах звичайної операційної діяльності органів державної влади, обсяг заощаджених коштів у випадку не ініціювання розробки регуляторного акту оцінений бути не може.</w:t>
            </w:r>
          </w:p>
          <w:p w14:paraId="25A399E5" w14:textId="77777777" w:rsidR="00984A3B" w:rsidRPr="00A9585D" w:rsidRDefault="00984A3B" w:rsidP="00F060E5">
            <w:pPr>
              <w:tabs>
                <w:tab w:val="left" w:pos="359"/>
                <w:tab w:val="left" w:pos="459"/>
              </w:tabs>
              <w:spacing w:after="0" w:line="240" w:lineRule="auto"/>
              <w:jc w:val="both"/>
              <w:rPr>
                <w:rFonts w:ascii="Times New Roman" w:hAnsi="Times New Roman"/>
                <w:sz w:val="24"/>
                <w:szCs w:val="24"/>
              </w:rPr>
            </w:pPr>
          </w:p>
        </w:tc>
        <w:tc>
          <w:tcPr>
            <w:tcW w:w="3572" w:type="dxa"/>
            <w:tcBorders>
              <w:top w:val="single" w:sz="4" w:space="0" w:color="auto"/>
              <w:left w:val="single" w:sz="4" w:space="0" w:color="auto"/>
              <w:bottom w:val="single" w:sz="4" w:space="0" w:color="auto"/>
              <w:right w:val="single" w:sz="4" w:space="0" w:color="auto"/>
            </w:tcBorders>
          </w:tcPr>
          <w:p w14:paraId="1053B0C0" w14:textId="15C2E8DB" w:rsidR="00F060E5" w:rsidRDefault="00F060E5" w:rsidP="00E42C93">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Діючі положення нормативно-правового акта </w:t>
            </w:r>
            <w:r w:rsidR="003F5E31">
              <w:rPr>
                <w:rFonts w:ascii="Times New Roman" w:hAnsi="Times New Roman"/>
                <w:sz w:val="24"/>
                <w:szCs w:val="24"/>
              </w:rPr>
              <w:t>ґрунтуються</w:t>
            </w:r>
            <w:r>
              <w:rPr>
                <w:rFonts w:ascii="Times New Roman" w:hAnsi="Times New Roman"/>
                <w:sz w:val="24"/>
                <w:szCs w:val="24"/>
              </w:rPr>
              <w:t xml:space="preserve"> на положеннях акта вищої юридичної сили, які на сьогодні не актуальні. Відтак, залишаючи діюче регулювання без змін проблема залишається не вирішеною.</w:t>
            </w:r>
          </w:p>
          <w:p w14:paraId="75B05EF5" w14:textId="77777777" w:rsidR="00F060E5" w:rsidRDefault="00F060E5" w:rsidP="00E42C93">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Зазначене матиме наслідком зниження авторитету правової системи – громадяни та бізнес втрачають довіру до законодавства та державних інституцій.</w:t>
            </w:r>
          </w:p>
          <w:p w14:paraId="0A37D977" w14:textId="2AD879DE" w:rsidR="00984A3B" w:rsidRPr="00A9585D" w:rsidRDefault="00F060E5" w:rsidP="00B36EA2">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Крім того, залишаючи діюче регулювання без змін, в</w:t>
            </w:r>
            <w:r w:rsidR="00E42C93" w:rsidRPr="00E42C93">
              <w:rPr>
                <w:rFonts w:ascii="Times New Roman" w:hAnsi="Times New Roman"/>
                <w:sz w:val="24"/>
                <w:szCs w:val="24"/>
              </w:rPr>
              <w:t>итрати з державного бюджету  на розгляд однієї заяви</w:t>
            </w:r>
            <w:r w:rsidR="00A22FC7">
              <w:rPr>
                <w:rFonts w:ascii="Times New Roman" w:hAnsi="Times New Roman"/>
                <w:sz w:val="24"/>
                <w:szCs w:val="24"/>
              </w:rPr>
              <w:t xml:space="preserve"> про сприяння</w:t>
            </w:r>
            <w:r w:rsidR="00E42C93" w:rsidRPr="00E42C93">
              <w:rPr>
                <w:rFonts w:ascii="Times New Roman" w:hAnsi="Times New Roman"/>
                <w:sz w:val="24"/>
                <w:szCs w:val="24"/>
              </w:rPr>
              <w:t xml:space="preserve"> та повідомлення про резу</w:t>
            </w:r>
            <w:r>
              <w:rPr>
                <w:rFonts w:ascii="Times New Roman" w:hAnsi="Times New Roman"/>
                <w:sz w:val="24"/>
                <w:szCs w:val="24"/>
              </w:rPr>
              <w:t xml:space="preserve">льтати розгляду заяви </w:t>
            </w:r>
            <w:r w:rsidR="00632CE8">
              <w:rPr>
                <w:rFonts w:ascii="Times New Roman" w:hAnsi="Times New Roman"/>
                <w:sz w:val="24"/>
                <w:szCs w:val="24"/>
              </w:rPr>
              <w:t xml:space="preserve">про сприяння </w:t>
            </w:r>
            <w:r>
              <w:rPr>
                <w:rFonts w:ascii="Times New Roman" w:hAnsi="Times New Roman"/>
                <w:sz w:val="24"/>
                <w:szCs w:val="24"/>
              </w:rPr>
              <w:t>становитимуть</w:t>
            </w:r>
            <w:r w:rsidR="00E42C93" w:rsidRPr="00E42C93">
              <w:rPr>
                <w:rFonts w:ascii="Times New Roman" w:hAnsi="Times New Roman"/>
                <w:sz w:val="24"/>
                <w:szCs w:val="24"/>
              </w:rPr>
              <w:t>: 1125,24</w:t>
            </w:r>
            <w:r>
              <w:rPr>
                <w:rFonts w:ascii="Times New Roman" w:hAnsi="Times New Roman"/>
                <w:sz w:val="24"/>
                <w:szCs w:val="24"/>
              </w:rPr>
              <w:t xml:space="preserve"> грн</w:t>
            </w:r>
            <w:r w:rsidR="00B36EA2">
              <w:rPr>
                <w:rFonts w:ascii="Times New Roman" w:hAnsi="Times New Roman"/>
                <w:sz w:val="24"/>
                <w:szCs w:val="24"/>
              </w:rPr>
              <w:t xml:space="preserve"> </w:t>
            </w:r>
            <w:r w:rsidR="00B36EA2" w:rsidRPr="00B36EA2">
              <w:rPr>
                <w:rFonts w:ascii="Times New Roman" w:eastAsia="Calibri" w:hAnsi="Times New Roman" w:cs="Times New Roman"/>
                <w:sz w:val="24"/>
                <w:szCs w:val="24"/>
              </w:rPr>
              <w:t>(розрахунок наведений у таблиці 2)</w:t>
            </w:r>
          </w:p>
        </w:tc>
      </w:tr>
      <w:tr w:rsidR="00984A3B" w:rsidRPr="00A9585D" w14:paraId="592965DD" w14:textId="77777777" w:rsidTr="003B6A14">
        <w:tc>
          <w:tcPr>
            <w:tcW w:w="2093" w:type="dxa"/>
            <w:tcBorders>
              <w:top w:val="single" w:sz="4" w:space="0" w:color="auto"/>
              <w:left w:val="single" w:sz="4" w:space="0" w:color="auto"/>
              <w:bottom w:val="single" w:sz="4" w:space="0" w:color="auto"/>
              <w:right w:val="single" w:sz="4" w:space="0" w:color="auto"/>
            </w:tcBorders>
          </w:tcPr>
          <w:p w14:paraId="23CE8DD4" w14:textId="77777777" w:rsidR="00984A3B" w:rsidRPr="00A9585D" w:rsidRDefault="00984A3B" w:rsidP="003B6A14">
            <w:pPr>
              <w:tabs>
                <w:tab w:val="left" w:pos="359"/>
                <w:tab w:val="left" w:pos="459"/>
              </w:tabs>
              <w:spacing w:after="0" w:line="240" w:lineRule="auto"/>
              <w:rPr>
                <w:rFonts w:ascii="Times New Roman" w:hAnsi="Times New Roman"/>
              </w:rPr>
            </w:pPr>
            <w:r w:rsidRPr="00A9585D">
              <w:rPr>
                <w:rFonts w:ascii="Times New Roman" w:hAnsi="Times New Roman"/>
              </w:rPr>
              <w:t>Альтернатива 2</w:t>
            </w:r>
            <w:r w:rsidR="00F060E5">
              <w:rPr>
                <w:rFonts w:ascii="Times New Roman" w:hAnsi="Times New Roman"/>
                <w:sz w:val="24"/>
                <w:szCs w:val="24"/>
              </w:rPr>
              <w:t>: прийняття проєкту акта</w:t>
            </w:r>
            <w:r w:rsidRPr="00A9585D">
              <w:rPr>
                <w:rFonts w:ascii="Times New Roman" w:hAnsi="Times New Roman"/>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4623B563" w14:textId="77777777" w:rsidR="00F33C25" w:rsidRDefault="0039559D" w:rsidP="00F33C25">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Прийняття регуляторного </w:t>
            </w:r>
            <w:proofErr w:type="spellStart"/>
            <w:r>
              <w:rPr>
                <w:rFonts w:ascii="Times New Roman" w:eastAsia="Calibri" w:hAnsi="Times New Roman" w:cs="Times New Roman"/>
                <w:sz w:val="24"/>
                <w:szCs w:val="24"/>
              </w:rPr>
              <w:t>акта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надасть</w:t>
            </w:r>
            <w:proofErr w:type="spellEnd"/>
            <w:r>
              <w:rPr>
                <w:rFonts w:ascii="Times New Roman" w:eastAsia="Calibri" w:hAnsi="Times New Roman" w:cs="Times New Roman"/>
                <w:sz w:val="24"/>
                <w:szCs w:val="24"/>
              </w:rPr>
              <w:t xml:space="preserve"> можливість усунути невідповідність між положеннями чинного нормативно-правового акт</w:t>
            </w:r>
            <w:r w:rsidR="00F060E5">
              <w:rPr>
                <w:rFonts w:ascii="Times New Roman" w:eastAsia="Calibri" w:hAnsi="Times New Roman" w:cs="Times New Roman"/>
                <w:sz w:val="24"/>
                <w:szCs w:val="24"/>
              </w:rPr>
              <w:t>а та акта вищої юридичної сили, що сприятиме підвищенню авторитету державних інституцій, відсутності суперечностей у правозастосуванні.</w:t>
            </w:r>
          </w:p>
          <w:p w14:paraId="62F279B8" w14:textId="77777777" w:rsidR="0044030D" w:rsidRPr="00A9585D" w:rsidRDefault="00F33C25" w:rsidP="0044030D">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Перехід </w:t>
            </w:r>
            <w:r w:rsidR="0044030D">
              <w:rPr>
                <w:rFonts w:ascii="Times New Roman" w:hAnsi="Times New Roman"/>
                <w:sz w:val="24"/>
                <w:szCs w:val="24"/>
              </w:rPr>
              <w:t xml:space="preserve">до обміну інформацією та документами виключно в  електронній формі з використанням систем, що забезпечують функціонування електронних інформаційних ресурсів митних органів </w:t>
            </w:r>
            <w:r>
              <w:rPr>
                <w:rFonts w:ascii="Times New Roman" w:hAnsi="Times New Roman"/>
                <w:sz w:val="24"/>
                <w:szCs w:val="24"/>
              </w:rPr>
              <w:t xml:space="preserve">пришвидшить обмін </w:t>
            </w:r>
            <w:r w:rsidR="0044030D">
              <w:rPr>
                <w:rFonts w:ascii="Times New Roman" w:hAnsi="Times New Roman"/>
                <w:sz w:val="24"/>
                <w:szCs w:val="24"/>
              </w:rPr>
              <w:t xml:space="preserve"> </w:t>
            </w:r>
            <w:r>
              <w:rPr>
                <w:rFonts w:ascii="Times New Roman" w:hAnsi="Times New Roman"/>
                <w:sz w:val="24"/>
                <w:szCs w:val="24"/>
              </w:rPr>
              <w:t xml:space="preserve">інформацією між митними органами, центральним органом виконавчої влади, що реалізує державну митну політику та правовласниками </w:t>
            </w:r>
            <w:r w:rsidR="0044030D">
              <w:rPr>
                <w:rFonts w:ascii="Times New Roman" w:hAnsi="Times New Roman"/>
                <w:sz w:val="24"/>
                <w:szCs w:val="24"/>
              </w:rPr>
              <w:t xml:space="preserve">під час подання </w:t>
            </w:r>
            <w:r w:rsidR="0044030D" w:rsidRPr="0044030D">
              <w:rPr>
                <w:rFonts w:ascii="Times New Roman" w:hAnsi="Times New Roman"/>
                <w:sz w:val="24"/>
                <w:szCs w:val="24"/>
              </w:rPr>
              <w:t>заяв про сприяння захисту прав інтелектуальної власності, повідомлень, клопотань, та інших документів</w:t>
            </w:r>
            <w:r w:rsidR="0044030D">
              <w:rPr>
                <w:rFonts w:ascii="Times New Roman" w:hAnsi="Times New Roman"/>
                <w:sz w:val="24"/>
                <w:szCs w:val="24"/>
              </w:rPr>
              <w:t>, а також скоротить</w:t>
            </w:r>
            <w:r w:rsidR="006619FD">
              <w:rPr>
                <w:rFonts w:ascii="Times New Roman" w:hAnsi="Times New Roman"/>
                <w:sz w:val="24"/>
                <w:szCs w:val="24"/>
              </w:rPr>
              <w:t xml:space="preserve"> витрати з державного бюджету та</w:t>
            </w:r>
            <w:r w:rsidR="0044030D">
              <w:rPr>
                <w:rFonts w:ascii="Times New Roman" w:hAnsi="Times New Roman"/>
                <w:sz w:val="24"/>
                <w:szCs w:val="24"/>
              </w:rPr>
              <w:t xml:space="preserve"> час </w:t>
            </w:r>
            <w:r w:rsidR="006619FD">
              <w:rPr>
                <w:rFonts w:ascii="Times New Roman" w:hAnsi="Times New Roman"/>
                <w:sz w:val="24"/>
                <w:szCs w:val="24"/>
              </w:rPr>
              <w:t>на обробку</w:t>
            </w:r>
            <w:r w:rsidR="0044030D">
              <w:rPr>
                <w:rFonts w:ascii="Times New Roman" w:hAnsi="Times New Roman"/>
                <w:sz w:val="24"/>
                <w:szCs w:val="24"/>
              </w:rPr>
              <w:t xml:space="preserve"> таких документів.</w:t>
            </w:r>
          </w:p>
        </w:tc>
        <w:tc>
          <w:tcPr>
            <w:tcW w:w="3572" w:type="dxa"/>
            <w:tcBorders>
              <w:top w:val="single" w:sz="4" w:space="0" w:color="auto"/>
              <w:left w:val="single" w:sz="4" w:space="0" w:color="auto"/>
              <w:bottom w:val="single" w:sz="4" w:space="0" w:color="auto"/>
              <w:right w:val="single" w:sz="4" w:space="0" w:color="auto"/>
            </w:tcBorders>
          </w:tcPr>
          <w:p w14:paraId="0B34711F" w14:textId="77777777" w:rsidR="00F060E5" w:rsidRDefault="00F060E5" w:rsidP="00F060E5">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Витрати на підготовку та прийняття регуляторного акта. Водночас, оскільки заходи з підготовки та прийняття регуляторного акта здійснюється в межах звичайної операційної діяльності органів державної влади, </w:t>
            </w:r>
            <w:r w:rsidR="008C4426">
              <w:rPr>
                <w:rFonts w:ascii="Times New Roman" w:hAnsi="Times New Roman"/>
                <w:sz w:val="24"/>
                <w:szCs w:val="24"/>
              </w:rPr>
              <w:t>відсутня потреба окремого фінансування або додаткових витрат</w:t>
            </w:r>
            <w:r>
              <w:rPr>
                <w:rFonts w:ascii="Times New Roman" w:hAnsi="Times New Roman"/>
                <w:sz w:val="24"/>
                <w:szCs w:val="24"/>
              </w:rPr>
              <w:t>.</w:t>
            </w:r>
          </w:p>
          <w:p w14:paraId="75E46D9A" w14:textId="77777777" w:rsidR="00F060E5" w:rsidRDefault="00F060E5" w:rsidP="006F6814">
            <w:pPr>
              <w:tabs>
                <w:tab w:val="left" w:pos="359"/>
                <w:tab w:val="left" w:pos="459"/>
              </w:tabs>
              <w:spacing w:after="0" w:line="240" w:lineRule="auto"/>
              <w:jc w:val="both"/>
              <w:rPr>
                <w:rFonts w:ascii="Times New Roman" w:hAnsi="Times New Roman"/>
                <w:sz w:val="24"/>
                <w:szCs w:val="24"/>
              </w:rPr>
            </w:pPr>
          </w:p>
          <w:p w14:paraId="574DA7C0" w14:textId="72B81558" w:rsidR="00984A3B" w:rsidRPr="00A9585D" w:rsidRDefault="00E42C93" w:rsidP="00B36EA2">
            <w:pPr>
              <w:tabs>
                <w:tab w:val="left" w:pos="359"/>
                <w:tab w:val="left" w:pos="459"/>
              </w:tabs>
              <w:spacing w:after="0" w:line="240" w:lineRule="auto"/>
              <w:jc w:val="both"/>
              <w:rPr>
                <w:rFonts w:ascii="Times New Roman" w:hAnsi="Times New Roman"/>
                <w:sz w:val="24"/>
                <w:szCs w:val="24"/>
              </w:rPr>
            </w:pPr>
            <w:r w:rsidRPr="00F060E5">
              <w:rPr>
                <w:rFonts w:ascii="Times New Roman" w:hAnsi="Times New Roman"/>
                <w:sz w:val="24"/>
                <w:szCs w:val="24"/>
              </w:rPr>
              <w:t>Витрати з державного бюджету  на розгляд однієї заяви</w:t>
            </w:r>
            <w:r w:rsidR="00A22FC7">
              <w:rPr>
                <w:rFonts w:ascii="Times New Roman" w:hAnsi="Times New Roman"/>
                <w:sz w:val="24"/>
                <w:szCs w:val="24"/>
              </w:rPr>
              <w:t xml:space="preserve"> про сприяння</w:t>
            </w:r>
            <w:r w:rsidRPr="00F060E5">
              <w:rPr>
                <w:rFonts w:ascii="Times New Roman" w:hAnsi="Times New Roman"/>
                <w:sz w:val="24"/>
                <w:szCs w:val="24"/>
              </w:rPr>
              <w:t xml:space="preserve"> та повідомлення про результати розгляду заяви</w:t>
            </w:r>
            <w:r w:rsidR="00A22FC7">
              <w:rPr>
                <w:rFonts w:ascii="Times New Roman" w:hAnsi="Times New Roman"/>
                <w:sz w:val="24"/>
                <w:szCs w:val="24"/>
              </w:rPr>
              <w:t xml:space="preserve"> про сприяння</w:t>
            </w:r>
            <w:r w:rsidRPr="00F060E5">
              <w:rPr>
                <w:rFonts w:ascii="Times New Roman" w:hAnsi="Times New Roman"/>
                <w:sz w:val="24"/>
                <w:szCs w:val="24"/>
              </w:rPr>
              <w:t xml:space="preserve"> становлять: 512,62</w:t>
            </w:r>
            <w:r w:rsidR="00F060E5">
              <w:rPr>
                <w:rFonts w:ascii="Times New Roman" w:hAnsi="Times New Roman"/>
                <w:sz w:val="24"/>
                <w:szCs w:val="24"/>
              </w:rPr>
              <w:t xml:space="preserve"> грн</w:t>
            </w:r>
            <w:r w:rsidR="00B36EA2">
              <w:rPr>
                <w:rFonts w:ascii="Times New Roman" w:hAnsi="Times New Roman"/>
                <w:sz w:val="24"/>
                <w:szCs w:val="24"/>
              </w:rPr>
              <w:t xml:space="preserve"> </w:t>
            </w:r>
            <w:r w:rsidR="00B36EA2">
              <w:rPr>
                <w:rFonts w:ascii="Times New Roman" w:eastAsia="Calibri" w:hAnsi="Times New Roman" w:cs="Times New Roman"/>
                <w:sz w:val="24"/>
                <w:szCs w:val="24"/>
              </w:rPr>
              <w:t>(розрахунок наведений у таблиці 2)</w:t>
            </w:r>
          </w:p>
        </w:tc>
      </w:tr>
    </w:tbl>
    <w:p w14:paraId="2435A574" w14:textId="77777777" w:rsidR="005E41AE" w:rsidRPr="002034DA" w:rsidRDefault="005E41AE" w:rsidP="00984A3B">
      <w:pPr>
        <w:tabs>
          <w:tab w:val="left" w:pos="359"/>
          <w:tab w:val="left" w:pos="459"/>
        </w:tabs>
        <w:spacing w:after="0" w:line="240" w:lineRule="auto"/>
        <w:ind w:firstLine="567"/>
        <w:jc w:val="both"/>
        <w:rPr>
          <w:rFonts w:ascii="Times New Roman" w:hAnsi="Times New Roman"/>
          <w:sz w:val="16"/>
          <w:szCs w:val="16"/>
        </w:rPr>
      </w:pPr>
    </w:p>
    <w:p w14:paraId="1538B25C" w14:textId="0582EFEA" w:rsidR="002034DA" w:rsidRPr="002034DA" w:rsidRDefault="00984A3B" w:rsidP="00984A3B">
      <w:pPr>
        <w:tabs>
          <w:tab w:val="left" w:pos="359"/>
          <w:tab w:val="left" w:pos="459"/>
        </w:tabs>
        <w:spacing w:after="0" w:line="240" w:lineRule="auto"/>
        <w:ind w:firstLine="567"/>
        <w:jc w:val="both"/>
        <w:rPr>
          <w:rFonts w:ascii="Times New Roman" w:hAnsi="Times New Roman"/>
          <w:sz w:val="16"/>
          <w:szCs w:val="16"/>
        </w:rPr>
      </w:pPr>
      <w:r w:rsidRPr="00A9585D">
        <w:rPr>
          <w:rFonts w:ascii="Times New Roman" w:hAnsi="Times New Roman"/>
          <w:sz w:val="28"/>
          <w:szCs w:val="28"/>
        </w:rPr>
        <w:t>Оцінка впливу на сферу інтересів громадян</w:t>
      </w:r>
      <w:r w:rsidR="005444E6">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3872"/>
        <w:gridCol w:w="3676"/>
      </w:tblGrid>
      <w:tr w:rsidR="00984A3B" w:rsidRPr="00A9585D" w14:paraId="1D21C4CE" w14:textId="77777777" w:rsidTr="00F33C25">
        <w:tc>
          <w:tcPr>
            <w:tcW w:w="2080" w:type="dxa"/>
          </w:tcPr>
          <w:p w14:paraId="3B1F2F4A" w14:textId="77777777" w:rsidR="00984A3B" w:rsidRPr="00A9585D" w:rsidRDefault="00984A3B" w:rsidP="006F6814">
            <w:pPr>
              <w:tabs>
                <w:tab w:val="left" w:pos="359"/>
                <w:tab w:val="left" w:pos="459"/>
              </w:tabs>
              <w:spacing w:after="0" w:line="240" w:lineRule="auto"/>
              <w:jc w:val="center"/>
              <w:rPr>
                <w:rFonts w:ascii="Times New Roman" w:hAnsi="Times New Roman"/>
                <w:b/>
                <w:sz w:val="24"/>
                <w:szCs w:val="24"/>
              </w:rPr>
            </w:pPr>
            <w:r w:rsidRPr="00A9585D">
              <w:rPr>
                <w:rFonts w:ascii="Times New Roman" w:hAnsi="Times New Roman"/>
                <w:b/>
                <w:sz w:val="24"/>
                <w:szCs w:val="24"/>
              </w:rPr>
              <w:t>Вид альтернативи</w:t>
            </w:r>
          </w:p>
        </w:tc>
        <w:tc>
          <w:tcPr>
            <w:tcW w:w="3872" w:type="dxa"/>
          </w:tcPr>
          <w:p w14:paraId="366608BE" w14:textId="77777777" w:rsidR="00984A3B" w:rsidRPr="00A9585D" w:rsidRDefault="00984A3B" w:rsidP="006F6814">
            <w:pPr>
              <w:tabs>
                <w:tab w:val="left" w:pos="359"/>
                <w:tab w:val="left" w:pos="459"/>
              </w:tabs>
              <w:spacing w:after="0" w:line="240" w:lineRule="auto"/>
              <w:jc w:val="center"/>
              <w:rPr>
                <w:rFonts w:ascii="Times New Roman" w:hAnsi="Times New Roman"/>
                <w:b/>
                <w:sz w:val="24"/>
                <w:szCs w:val="24"/>
              </w:rPr>
            </w:pPr>
            <w:r w:rsidRPr="00A9585D">
              <w:rPr>
                <w:rFonts w:ascii="Times New Roman" w:hAnsi="Times New Roman"/>
                <w:b/>
                <w:sz w:val="24"/>
                <w:szCs w:val="24"/>
              </w:rPr>
              <w:t>Вигоди</w:t>
            </w:r>
          </w:p>
        </w:tc>
        <w:tc>
          <w:tcPr>
            <w:tcW w:w="3676" w:type="dxa"/>
          </w:tcPr>
          <w:p w14:paraId="036A3938" w14:textId="77777777" w:rsidR="00984A3B" w:rsidRPr="00A9585D" w:rsidRDefault="00984A3B" w:rsidP="006F6814">
            <w:pPr>
              <w:tabs>
                <w:tab w:val="left" w:pos="359"/>
                <w:tab w:val="left" w:pos="459"/>
              </w:tabs>
              <w:spacing w:after="0" w:line="240" w:lineRule="auto"/>
              <w:jc w:val="center"/>
              <w:rPr>
                <w:rFonts w:ascii="Times New Roman" w:hAnsi="Times New Roman"/>
                <w:b/>
                <w:sz w:val="24"/>
                <w:szCs w:val="24"/>
              </w:rPr>
            </w:pPr>
            <w:r w:rsidRPr="00A9585D">
              <w:rPr>
                <w:rFonts w:ascii="Times New Roman" w:hAnsi="Times New Roman"/>
                <w:b/>
                <w:sz w:val="24"/>
                <w:szCs w:val="24"/>
              </w:rPr>
              <w:t>Витрати</w:t>
            </w:r>
          </w:p>
        </w:tc>
      </w:tr>
      <w:tr w:rsidR="00984A3B" w:rsidRPr="004B4B0C" w14:paraId="6E11B44C" w14:textId="77777777" w:rsidTr="00F33C25">
        <w:tc>
          <w:tcPr>
            <w:tcW w:w="2080" w:type="dxa"/>
          </w:tcPr>
          <w:p w14:paraId="3387D3CD" w14:textId="77777777" w:rsidR="00984A3B" w:rsidRPr="00A9585D" w:rsidRDefault="00984A3B" w:rsidP="006F6814">
            <w:pPr>
              <w:tabs>
                <w:tab w:val="left" w:pos="359"/>
                <w:tab w:val="left" w:pos="459"/>
              </w:tabs>
              <w:spacing w:after="0" w:line="240" w:lineRule="auto"/>
              <w:jc w:val="both"/>
              <w:rPr>
                <w:rFonts w:ascii="Times New Roman" w:hAnsi="Times New Roman"/>
                <w:sz w:val="24"/>
                <w:szCs w:val="24"/>
              </w:rPr>
            </w:pPr>
            <w:r w:rsidRPr="00A9585D">
              <w:rPr>
                <w:rFonts w:ascii="Times New Roman" w:hAnsi="Times New Roman"/>
                <w:sz w:val="24"/>
                <w:szCs w:val="24"/>
              </w:rPr>
              <w:t>Альтернатива 1</w:t>
            </w:r>
            <w:r w:rsidR="00AD45EE">
              <w:rPr>
                <w:rFonts w:ascii="Times New Roman" w:hAnsi="Times New Roman"/>
                <w:sz w:val="24"/>
                <w:szCs w:val="24"/>
                <w:lang w:eastAsia="uk-UA"/>
              </w:rPr>
              <w:t>: залишення існуючої ситуації без змін</w:t>
            </w:r>
          </w:p>
        </w:tc>
        <w:tc>
          <w:tcPr>
            <w:tcW w:w="3872" w:type="dxa"/>
          </w:tcPr>
          <w:p w14:paraId="7CD52574" w14:textId="77777777" w:rsidR="00AD45EE" w:rsidRDefault="00984A3B" w:rsidP="00AD45EE">
            <w:pPr>
              <w:tabs>
                <w:tab w:val="left" w:pos="359"/>
                <w:tab w:val="left" w:pos="459"/>
              </w:tabs>
              <w:spacing w:after="0" w:line="240" w:lineRule="auto"/>
              <w:jc w:val="both"/>
              <w:rPr>
                <w:rFonts w:ascii="Times New Roman" w:hAnsi="Times New Roman"/>
                <w:sz w:val="24"/>
                <w:szCs w:val="24"/>
              </w:rPr>
            </w:pPr>
            <w:r w:rsidRPr="00A9585D">
              <w:rPr>
                <w:rFonts w:ascii="Times New Roman" w:hAnsi="Times New Roman"/>
                <w:sz w:val="24"/>
                <w:szCs w:val="24"/>
              </w:rPr>
              <w:t>Залишаючи діюче регулювання без змін, вигоди відсутні, оскільки проблем</w:t>
            </w:r>
            <w:r>
              <w:rPr>
                <w:rFonts w:ascii="Times New Roman" w:hAnsi="Times New Roman"/>
                <w:sz w:val="24"/>
                <w:szCs w:val="24"/>
              </w:rPr>
              <w:t>а залишається невирішеною</w:t>
            </w:r>
            <w:r w:rsidR="00AD45EE">
              <w:rPr>
                <w:rFonts w:ascii="Times New Roman" w:hAnsi="Times New Roman"/>
                <w:sz w:val="24"/>
                <w:szCs w:val="24"/>
              </w:rPr>
              <w:t xml:space="preserve">. </w:t>
            </w:r>
          </w:p>
          <w:p w14:paraId="180AC602" w14:textId="716BCF94" w:rsidR="00984A3B" w:rsidRPr="00A9585D" w:rsidRDefault="00AD45EE" w:rsidP="00AD45EE">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Час та витрати на підготовку заяви </w:t>
            </w:r>
            <w:r w:rsidR="00A22FC7">
              <w:rPr>
                <w:rFonts w:ascii="Times New Roman" w:hAnsi="Times New Roman"/>
                <w:sz w:val="24"/>
                <w:szCs w:val="24"/>
              </w:rPr>
              <w:t xml:space="preserve">про сприяння у </w:t>
            </w:r>
            <w:r>
              <w:rPr>
                <w:rFonts w:ascii="Times New Roman" w:hAnsi="Times New Roman"/>
                <w:sz w:val="24"/>
                <w:szCs w:val="24"/>
              </w:rPr>
              <w:t xml:space="preserve">паперовій формі, її друк та доставку залишаться  на діючому рівні </w:t>
            </w:r>
          </w:p>
        </w:tc>
        <w:tc>
          <w:tcPr>
            <w:tcW w:w="3676" w:type="dxa"/>
          </w:tcPr>
          <w:p w14:paraId="705AFFBC" w14:textId="77777777" w:rsidR="006619FD" w:rsidRPr="00632CE8" w:rsidRDefault="00B36EA2" w:rsidP="00B36EA2">
            <w:pPr>
              <w:tabs>
                <w:tab w:val="left" w:pos="359"/>
                <w:tab w:val="left" w:pos="459"/>
              </w:tabs>
              <w:spacing w:after="0" w:line="240" w:lineRule="auto"/>
              <w:jc w:val="both"/>
              <w:rPr>
                <w:rFonts w:ascii="Times New Roman" w:hAnsi="Times New Roman"/>
                <w:sz w:val="24"/>
                <w:szCs w:val="24"/>
              </w:rPr>
            </w:pPr>
            <w:r w:rsidRPr="00ED389B">
              <w:rPr>
                <w:rFonts w:ascii="Times New Roman" w:eastAsia="Calibri" w:hAnsi="Times New Roman" w:cs="Times New Roman"/>
                <w:sz w:val="24"/>
                <w:szCs w:val="24"/>
              </w:rPr>
              <w:t>Витрати на підготовку та подання заяви про сприяння становлять: 194,4 грн (розрахунок наведений у таблиці 1)</w:t>
            </w:r>
          </w:p>
        </w:tc>
      </w:tr>
      <w:tr w:rsidR="00984A3B" w:rsidRPr="00A9585D" w14:paraId="7CE96299" w14:textId="77777777" w:rsidTr="00F33C25">
        <w:tc>
          <w:tcPr>
            <w:tcW w:w="2080" w:type="dxa"/>
          </w:tcPr>
          <w:p w14:paraId="383EC21E" w14:textId="77777777" w:rsidR="00984A3B" w:rsidRPr="00A9585D" w:rsidRDefault="00984A3B" w:rsidP="006F6814">
            <w:pPr>
              <w:tabs>
                <w:tab w:val="left" w:pos="359"/>
                <w:tab w:val="left" w:pos="459"/>
              </w:tabs>
              <w:spacing w:after="0" w:line="240" w:lineRule="auto"/>
              <w:jc w:val="both"/>
              <w:rPr>
                <w:rFonts w:ascii="Times New Roman" w:hAnsi="Times New Roman"/>
                <w:sz w:val="24"/>
                <w:szCs w:val="24"/>
              </w:rPr>
            </w:pPr>
            <w:r w:rsidRPr="00A9585D">
              <w:rPr>
                <w:rFonts w:ascii="Times New Roman" w:hAnsi="Times New Roman"/>
                <w:sz w:val="24"/>
                <w:szCs w:val="24"/>
              </w:rPr>
              <w:t>Альтернатива 2</w:t>
            </w:r>
            <w:r w:rsidR="00AD45EE">
              <w:rPr>
                <w:rFonts w:ascii="Times New Roman" w:hAnsi="Times New Roman"/>
                <w:sz w:val="24"/>
                <w:szCs w:val="24"/>
              </w:rPr>
              <w:t>: прийняття проєкту акта</w:t>
            </w:r>
          </w:p>
        </w:tc>
        <w:tc>
          <w:tcPr>
            <w:tcW w:w="3872" w:type="dxa"/>
          </w:tcPr>
          <w:p w14:paraId="5AA9D223" w14:textId="77777777" w:rsidR="0039559D" w:rsidRDefault="0039559D" w:rsidP="0039559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Прийняття регуляторного </w:t>
            </w:r>
            <w:proofErr w:type="spellStart"/>
            <w:r>
              <w:rPr>
                <w:rFonts w:ascii="Times New Roman" w:hAnsi="Times New Roman"/>
                <w:sz w:val="24"/>
                <w:szCs w:val="24"/>
              </w:rPr>
              <w:t>акта</w:t>
            </w:r>
            <w:proofErr w:type="spellEnd"/>
            <w:r>
              <w:rPr>
                <w:rFonts w:ascii="Times New Roman" w:hAnsi="Times New Roman"/>
                <w:sz w:val="24"/>
                <w:szCs w:val="24"/>
              </w:rPr>
              <w:t xml:space="preserve"> </w:t>
            </w:r>
            <w:proofErr w:type="spellStart"/>
            <w:r>
              <w:rPr>
                <w:rFonts w:ascii="Times New Roman" w:hAnsi="Times New Roman"/>
                <w:sz w:val="24"/>
                <w:szCs w:val="24"/>
              </w:rPr>
              <w:t>надасть</w:t>
            </w:r>
            <w:proofErr w:type="spellEnd"/>
            <w:r>
              <w:rPr>
                <w:rFonts w:ascii="Times New Roman" w:hAnsi="Times New Roman"/>
                <w:sz w:val="24"/>
                <w:szCs w:val="24"/>
              </w:rPr>
              <w:t xml:space="preserve"> можливість усунути невідповідність між положеннями чинного нормативно-правового акта та акта вищої юридичної сили.</w:t>
            </w:r>
          </w:p>
          <w:p w14:paraId="3FEF6F5E" w14:textId="77777777" w:rsidR="0039559D" w:rsidRDefault="0039559D" w:rsidP="0039559D">
            <w:pPr>
              <w:pStyle w:val="a8"/>
              <w:jc w:val="both"/>
              <w:rPr>
                <w:rFonts w:ascii="Times New Roman" w:eastAsiaTheme="minorHAnsi" w:hAnsi="Times New Roman" w:cstheme="minorBidi"/>
                <w:noProof w:val="0"/>
                <w:sz w:val="24"/>
                <w:szCs w:val="24"/>
              </w:rPr>
            </w:pPr>
            <w:r>
              <w:rPr>
                <w:rFonts w:ascii="Times New Roman" w:eastAsiaTheme="minorHAnsi" w:hAnsi="Times New Roman" w:cstheme="minorBidi"/>
                <w:noProof w:val="0"/>
                <w:sz w:val="24"/>
                <w:szCs w:val="24"/>
              </w:rPr>
              <w:t>Перехід від паперових форм документів до обміну інформацією та документами в електронній формі з використанням систем, що забезпечують функціонування електронних інформаційних ресурсів митних органів дозволить:</w:t>
            </w:r>
          </w:p>
          <w:p w14:paraId="5F903D24" w14:textId="77777777" w:rsidR="0039559D" w:rsidRDefault="0039559D" w:rsidP="0039559D">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sz w:val="28"/>
                <w:szCs w:val="28"/>
              </w:rPr>
              <w:t xml:space="preserve">- </w:t>
            </w:r>
            <w:r>
              <w:rPr>
                <w:rFonts w:ascii="Times New Roman" w:hAnsi="Times New Roman"/>
                <w:sz w:val="24"/>
                <w:szCs w:val="24"/>
              </w:rPr>
              <w:t>скоротити витрати на підготовку паперових документів, їх друк та доставку;</w:t>
            </w:r>
          </w:p>
          <w:p w14:paraId="3B867FAC" w14:textId="77777777" w:rsidR="0039559D" w:rsidRDefault="0039559D" w:rsidP="0039559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зробити процес подачі більш зручним та доступним, з будь-якого місця де є доступ до мережі Інтернет;</w:t>
            </w:r>
          </w:p>
          <w:p w14:paraId="31DCAB0C" w14:textId="77777777" w:rsidR="0039559D" w:rsidRDefault="0039559D" w:rsidP="0039559D">
            <w:pPr>
              <w:tabs>
                <w:tab w:val="left" w:pos="206"/>
              </w:tabs>
              <w:spacing w:after="0" w:line="240" w:lineRule="auto"/>
              <w:jc w:val="both"/>
              <w:rPr>
                <w:rFonts w:ascii="Times New Roman" w:hAnsi="Times New Roman"/>
                <w:sz w:val="24"/>
                <w:szCs w:val="24"/>
              </w:rPr>
            </w:pPr>
            <w:r>
              <w:rPr>
                <w:rFonts w:ascii="Times New Roman" w:hAnsi="Times New Roman"/>
                <w:sz w:val="24"/>
                <w:szCs w:val="24"/>
              </w:rPr>
              <w:t>- зменшити ризик втрати документів, оскільки електронні документи можуть мати резервні копії;</w:t>
            </w:r>
          </w:p>
          <w:p w14:paraId="799AC2B9" w14:textId="77777777" w:rsidR="00984A3B" w:rsidRPr="00A9585D" w:rsidRDefault="0039559D" w:rsidP="0039559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пришвидшити  обмін інформацією між митними органами, центральним органом виконавчої влади, що реалізує державну митну політику та правовласниками при реалізації заходів сприяння, призупиненні митного оформлення товарів, що підозрюються у порушенні майнових прав інтелектуальної власності, подання інших заяв, клопотань, актів, висновків, відомостей та ін</w:t>
            </w:r>
            <w:r w:rsidR="00F33C25">
              <w:rPr>
                <w:rFonts w:ascii="Times New Roman" w:hAnsi="Times New Roman"/>
                <w:sz w:val="24"/>
                <w:szCs w:val="24"/>
              </w:rPr>
              <w:t>формації</w:t>
            </w:r>
          </w:p>
        </w:tc>
        <w:tc>
          <w:tcPr>
            <w:tcW w:w="3676" w:type="dxa"/>
          </w:tcPr>
          <w:p w14:paraId="412D2B78" w14:textId="22A7F61E" w:rsidR="006619FD" w:rsidRPr="003F5E31" w:rsidRDefault="006619FD" w:rsidP="006619FD">
            <w:pPr>
              <w:tabs>
                <w:tab w:val="left" w:pos="359"/>
                <w:tab w:val="left" w:pos="459"/>
              </w:tabs>
              <w:spacing w:after="0" w:line="240" w:lineRule="auto"/>
              <w:jc w:val="both"/>
              <w:rPr>
                <w:rFonts w:ascii="Times New Roman" w:hAnsi="Times New Roman"/>
                <w:sz w:val="24"/>
                <w:szCs w:val="24"/>
              </w:rPr>
            </w:pPr>
            <w:r w:rsidRPr="00632CE8">
              <w:rPr>
                <w:rFonts w:ascii="Times New Roman" w:hAnsi="Times New Roman"/>
                <w:sz w:val="24"/>
                <w:szCs w:val="24"/>
              </w:rPr>
              <w:t xml:space="preserve">Витрати на підготовку та подання однієї заяви </w:t>
            </w:r>
            <w:r w:rsidR="00A22FC7">
              <w:rPr>
                <w:rFonts w:ascii="Times New Roman" w:hAnsi="Times New Roman"/>
                <w:sz w:val="24"/>
                <w:szCs w:val="24"/>
              </w:rPr>
              <w:t xml:space="preserve">про сприяння </w:t>
            </w:r>
            <w:r w:rsidRPr="00632CE8">
              <w:rPr>
                <w:rFonts w:ascii="Times New Roman" w:hAnsi="Times New Roman"/>
                <w:sz w:val="24"/>
                <w:szCs w:val="24"/>
              </w:rPr>
              <w:t>щодо одного ОПІВ в електронній формі становлять: 0,28 грн.</w:t>
            </w:r>
            <w:r w:rsidR="00B36EA2" w:rsidRPr="00577C50">
              <w:rPr>
                <w:rFonts w:ascii="Times New Roman" w:hAnsi="Times New Roman"/>
                <w:sz w:val="24"/>
                <w:szCs w:val="24"/>
              </w:rPr>
              <w:t xml:space="preserve"> </w:t>
            </w:r>
            <w:r w:rsidR="00B36EA2" w:rsidRPr="00577C50">
              <w:rPr>
                <w:rFonts w:ascii="Times New Roman" w:eastAsia="Calibri" w:hAnsi="Times New Roman" w:cs="Times New Roman"/>
                <w:sz w:val="24"/>
                <w:szCs w:val="24"/>
              </w:rPr>
              <w:t>(розрахунок наведений у таблиці 1)</w:t>
            </w:r>
          </w:p>
        </w:tc>
      </w:tr>
    </w:tbl>
    <w:p w14:paraId="207876C7" w14:textId="77777777" w:rsidR="00C829F1" w:rsidRDefault="00C829F1" w:rsidP="00984A3B">
      <w:pPr>
        <w:pStyle w:val="a5"/>
        <w:widowControl w:val="0"/>
        <w:spacing w:before="0" w:beforeAutospacing="0" w:after="0" w:afterAutospacing="0"/>
        <w:ind w:firstLine="709"/>
        <w:jc w:val="both"/>
        <w:rPr>
          <w:i/>
          <w:sz w:val="16"/>
          <w:szCs w:val="16"/>
          <w:lang w:val="uk-UA"/>
        </w:rPr>
      </w:pPr>
    </w:p>
    <w:p w14:paraId="443DA983" w14:textId="0B3A9371" w:rsidR="002034DA" w:rsidRPr="002034DA" w:rsidRDefault="00984A3B" w:rsidP="00984A3B">
      <w:pPr>
        <w:pStyle w:val="a5"/>
        <w:widowControl w:val="0"/>
        <w:spacing w:before="0" w:beforeAutospacing="0" w:after="0" w:afterAutospacing="0"/>
        <w:ind w:firstLine="567"/>
        <w:jc w:val="both"/>
        <w:rPr>
          <w:sz w:val="16"/>
          <w:szCs w:val="16"/>
          <w:lang w:val="uk-UA"/>
        </w:rPr>
      </w:pPr>
      <w:r w:rsidRPr="00A9585D">
        <w:rPr>
          <w:sz w:val="28"/>
          <w:szCs w:val="28"/>
          <w:lang w:val="uk-UA"/>
        </w:rPr>
        <w:t>Оцінка впливу на сферу інтересів суб’єктів господарювання</w:t>
      </w:r>
      <w:r w:rsidR="005444E6">
        <w:rPr>
          <w:sz w:val="28"/>
          <w:szCs w:val="28"/>
          <w:lang w:val="uk-UA"/>
        </w:rPr>
        <w:t>:</w:t>
      </w:r>
    </w:p>
    <w:tbl>
      <w:tblPr>
        <w:tblStyle w:val="a9"/>
        <w:tblW w:w="9634" w:type="dxa"/>
        <w:tblLook w:val="04A0" w:firstRow="1" w:lastRow="0" w:firstColumn="1" w:lastColumn="0" w:noHBand="0" w:noVBand="1"/>
      </w:tblPr>
      <w:tblGrid>
        <w:gridCol w:w="2405"/>
        <w:gridCol w:w="1276"/>
        <w:gridCol w:w="1276"/>
        <w:gridCol w:w="1275"/>
        <w:gridCol w:w="1134"/>
        <w:gridCol w:w="2268"/>
      </w:tblGrid>
      <w:tr w:rsidR="00297923" w:rsidRPr="00297923" w14:paraId="3E60FA1B" w14:textId="77777777" w:rsidTr="00297923">
        <w:tc>
          <w:tcPr>
            <w:tcW w:w="2405" w:type="dxa"/>
          </w:tcPr>
          <w:p w14:paraId="0C9CCC80"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Показник</w:t>
            </w:r>
          </w:p>
        </w:tc>
        <w:tc>
          <w:tcPr>
            <w:tcW w:w="1276" w:type="dxa"/>
          </w:tcPr>
          <w:p w14:paraId="765E1008"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Великі</w:t>
            </w:r>
          </w:p>
        </w:tc>
        <w:tc>
          <w:tcPr>
            <w:tcW w:w="1276" w:type="dxa"/>
          </w:tcPr>
          <w:p w14:paraId="1199F254"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Середні</w:t>
            </w:r>
          </w:p>
        </w:tc>
        <w:tc>
          <w:tcPr>
            <w:tcW w:w="1275" w:type="dxa"/>
          </w:tcPr>
          <w:p w14:paraId="59F237E3"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Малі</w:t>
            </w:r>
          </w:p>
        </w:tc>
        <w:tc>
          <w:tcPr>
            <w:tcW w:w="1134" w:type="dxa"/>
          </w:tcPr>
          <w:p w14:paraId="3C56E239"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Мікро</w:t>
            </w:r>
          </w:p>
        </w:tc>
        <w:tc>
          <w:tcPr>
            <w:tcW w:w="2268" w:type="dxa"/>
          </w:tcPr>
          <w:p w14:paraId="6C31679E" w14:textId="77777777" w:rsidR="00297923" w:rsidRPr="00297923" w:rsidRDefault="00297923" w:rsidP="00297923">
            <w:pPr>
              <w:pStyle w:val="a5"/>
              <w:widowControl w:val="0"/>
              <w:spacing w:before="0" w:beforeAutospacing="0" w:after="0" w:afterAutospacing="0"/>
              <w:jc w:val="center"/>
              <w:rPr>
                <w:b/>
                <w:szCs w:val="28"/>
                <w:lang w:val="uk-UA"/>
              </w:rPr>
            </w:pPr>
            <w:r w:rsidRPr="00297923">
              <w:rPr>
                <w:b/>
                <w:szCs w:val="28"/>
                <w:lang w:val="uk-UA"/>
              </w:rPr>
              <w:t>Разом</w:t>
            </w:r>
          </w:p>
        </w:tc>
      </w:tr>
      <w:tr w:rsidR="00297923" w:rsidRPr="00297923" w14:paraId="41D8D6C2" w14:textId="77777777" w:rsidTr="00102673">
        <w:tc>
          <w:tcPr>
            <w:tcW w:w="2405" w:type="dxa"/>
          </w:tcPr>
          <w:p w14:paraId="2967B241" w14:textId="77777777" w:rsidR="00297923" w:rsidRDefault="00297923" w:rsidP="00984A3B">
            <w:pPr>
              <w:pStyle w:val="a5"/>
              <w:widowControl w:val="0"/>
              <w:spacing w:before="0" w:beforeAutospacing="0" w:after="0" w:afterAutospacing="0"/>
              <w:jc w:val="both"/>
              <w:rPr>
                <w:szCs w:val="28"/>
                <w:lang w:val="uk-UA"/>
              </w:rPr>
            </w:pPr>
            <w:r w:rsidRPr="00297923">
              <w:rPr>
                <w:szCs w:val="28"/>
                <w:lang w:val="uk-UA"/>
              </w:rPr>
              <w:t>Кількість суб’єктів господарювання</w:t>
            </w:r>
            <w:r>
              <w:rPr>
                <w:szCs w:val="28"/>
                <w:lang w:val="uk-UA"/>
              </w:rPr>
              <w:t>, що підпадають під дію регулювання, одиниць</w:t>
            </w:r>
            <w:r w:rsidR="00102673">
              <w:rPr>
                <w:szCs w:val="28"/>
                <w:lang w:val="uk-UA"/>
              </w:rPr>
              <w:t>,</w:t>
            </w:r>
          </w:p>
          <w:p w14:paraId="0A2E364B" w14:textId="77777777" w:rsidR="00102673" w:rsidRDefault="00102673" w:rsidP="00984A3B">
            <w:pPr>
              <w:pStyle w:val="a5"/>
              <w:widowControl w:val="0"/>
              <w:spacing w:before="0" w:beforeAutospacing="0" w:after="0" w:afterAutospacing="0"/>
              <w:jc w:val="both"/>
              <w:rPr>
                <w:szCs w:val="28"/>
                <w:lang w:val="uk-UA"/>
              </w:rPr>
            </w:pPr>
          </w:p>
          <w:p w14:paraId="29E58415" w14:textId="62A3A478" w:rsidR="00102673" w:rsidRDefault="00102673" w:rsidP="00984A3B">
            <w:pPr>
              <w:pStyle w:val="a5"/>
              <w:widowControl w:val="0"/>
              <w:spacing w:before="0" w:beforeAutospacing="0" w:after="0" w:afterAutospacing="0"/>
              <w:jc w:val="both"/>
              <w:rPr>
                <w:szCs w:val="28"/>
                <w:lang w:val="uk-UA"/>
              </w:rPr>
            </w:pPr>
            <w:r>
              <w:rPr>
                <w:szCs w:val="28"/>
                <w:lang w:val="uk-UA"/>
              </w:rPr>
              <w:t xml:space="preserve">із них подали заяви </w:t>
            </w:r>
            <w:r w:rsidR="00A22FC7">
              <w:rPr>
                <w:szCs w:val="28"/>
                <w:lang w:val="uk-UA"/>
              </w:rPr>
              <w:t xml:space="preserve">про сприяння </w:t>
            </w:r>
            <w:r>
              <w:rPr>
                <w:szCs w:val="28"/>
                <w:lang w:val="uk-UA"/>
              </w:rPr>
              <w:t>в паперовій формі, одиниць</w:t>
            </w:r>
          </w:p>
          <w:p w14:paraId="6508F33E" w14:textId="77777777" w:rsidR="00102673" w:rsidRPr="00297923" w:rsidRDefault="00102673" w:rsidP="00984A3B">
            <w:pPr>
              <w:pStyle w:val="a5"/>
              <w:widowControl w:val="0"/>
              <w:spacing w:before="0" w:beforeAutospacing="0" w:after="0" w:afterAutospacing="0"/>
              <w:jc w:val="both"/>
              <w:rPr>
                <w:szCs w:val="28"/>
                <w:lang w:val="uk-UA"/>
              </w:rPr>
            </w:pPr>
          </w:p>
        </w:tc>
        <w:tc>
          <w:tcPr>
            <w:tcW w:w="1276" w:type="dxa"/>
          </w:tcPr>
          <w:p w14:paraId="236874A8" w14:textId="77777777" w:rsidR="00297923" w:rsidRPr="00032C79" w:rsidRDefault="00776626" w:rsidP="00102673">
            <w:pPr>
              <w:pStyle w:val="a5"/>
              <w:widowControl w:val="0"/>
              <w:spacing w:before="0" w:beforeAutospacing="0" w:after="0" w:afterAutospacing="0"/>
              <w:jc w:val="center"/>
              <w:rPr>
                <w:b/>
                <w:color w:val="000000" w:themeColor="text1"/>
                <w:szCs w:val="24"/>
                <w:lang w:val="uk-UA"/>
              </w:rPr>
            </w:pPr>
            <w:r w:rsidRPr="00032C79">
              <w:rPr>
                <w:b/>
                <w:color w:val="000000" w:themeColor="text1"/>
                <w:szCs w:val="24"/>
                <w:lang w:val="uk-UA"/>
              </w:rPr>
              <w:t>72</w:t>
            </w:r>
            <w:r w:rsidR="002C0761" w:rsidRPr="00032C79">
              <w:rPr>
                <w:b/>
                <w:color w:val="000000" w:themeColor="text1"/>
                <w:szCs w:val="24"/>
                <w:lang w:val="uk-UA"/>
              </w:rPr>
              <w:t>2</w:t>
            </w:r>
          </w:p>
          <w:p w14:paraId="7950106B"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p>
          <w:p w14:paraId="0F92CC57"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p>
          <w:p w14:paraId="0DB5D5A3"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p>
          <w:p w14:paraId="13D19241"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p>
          <w:p w14:paraId="69E47864"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p>
          <w:p w14:paraId="7CEB77AE" w14:textId="77777777" w:rsidR="00102673" w:rsidRPr="00032C79" w:rsidRDefault="00102673" w:rsidP="00102673">
            <w:pPr>
              <w:pStyle w:val="a5"/>
              <w:widowControl w:val="0"/>
              <w:spacing w:before="0" w:beforeAutospacing="0" w:after="0" w:afterAutospacing="0"/>
              <w:jc w:val="center"/>
              <w:rPr>
                <w:color w:val="000000" w:themeColor="text1"/>
                <w:szCs w:val="24"/>
                <w:lang w:val="uk-UA"/>
              </w:rPr>
            </w:pPr>
            <w:r w:rsidRPr="00032C79">
              <w:rPr>
                <w:color w:val="000000" w:themeColor="text1"/>
                <w:szCs w:val="24"/>
                <w:lang w:val="uk-UA"/>
              </w:rPr>
              <w:t>62</w:t>
            </w:r>
          </w:p>
        </w:tc>
        <w:tc>
          <w:tcPr>
            <w:tcW w:w="1276" w:type="dxa"/>
          </w:tcPr>
          <w:p w14:paraId="705B48DE" w14:textId="77777777" w:rsidR="00102673" w:rsidRPr="00032C79" w:rsidRDefault="00297923" w:rsidP="00102673">
            <w:pPr>
              <w:pStyle w:val="a5"/>
              <w:widowControl w:val="0"/>
              <w:spacing w:before="0" w:beforeAutospacing="0" w:after="0" w:afterAutospacing="0"/>
              <w:jc w:val="center"/>
              <w:rPr>
                <w:b/>
                <w:color w:val="000000" w:themeColor="text1"/>
                <w:szCs w:val="24"/>
                <w:lang w:val="uk-UA"/>
              </w:rPr>
            </w:pPr>
            <w:r w:rsidRPr="00032C79">
              <w:rPr>
                <w:b/>
                <w:color w:val="000000" w:themeColor="text1"/>
                <w:szCs w:val="24"/>
                <w:lang w:val="uk-UA"/>
              </w:rPr>
              <w:t>28</w:t>
            </w:r>
          </w:p>
          <w:p w14:paraId="790753D2"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2927A423"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70D0AE80"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10C351E6"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30299F86"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47D9AFA5" w14:textId="77777777" w:rsidR="00297923" w:rsidRPr="00032C79" w:rsidRDefault="00102673" w:rsidP="00102673">
            <w:pPr>
              <w:jc w:val="center"/>
              <w:rPr>
                <w:rFonts w:ascii="Times New Roman" w:hAnsi="Times New Roman" w:cs="Times New Roman"/>
                <w:color w:val="000000" w:themeColor="text1"/>
                <w:sz w:val="24"/>
                <w:szCs w:val="24"/>
                <w:lang w:eastAsia="ru-RU"/>
              </w:rPr>
            </w:pPr>
            <w:r w:rsidRPr="00032C79">
              <w:rPr>
                <w:rFonts w:ascii="Times New Roman" w:hAnsi="Times New Roman" w:cs="Times New Roman"/>
                <w:color w:val="000000" w:themeColor="text1"/>
                <w:sz w:val="24"/>
                <w:szCs w:val="24"/>
                <w:lang w:eastAsia="ru-RU"/>
              </w:rPr>
              <w:t>10</w:t>
            </w:r>
          </w:p>
        </w:tc>
        <w:tc>
          <w:tcPr>
            <w:tcW w:w="1275" w:type="dxa"/>
          </w:tcPr>
          <w:p w14:paraId="0534303A" w14:textId="77777777" w:rsidR="00102673" w:rsidRPr="00032C79" w:rsidRDefault="00297923" w:rsidP="00102673">
            <w:pPr>
              <w:pStyle w:val="a5"/>
              <w:widowControl w:val="0"/>
              <w:spacing w:before="0" w:beforeAutospacing="0" w:after="0" w:afterAutospacing="0"/>
              <w:jc w:val="center"/>
              <w:rPr>
                <w:b/>
                <w:color w:val="000000" w:themeColor="text1"/>
                <w:szCs w:val="24"/>
                <w:lang w:val="uk-UA"/>
              </w:rPr>
            </w:pPr>
            <w:r w:rsidRPr="00032C79">
              <w:rPr>
                <w:b/>
                <w:color w:val="000000" w:themeColor="text1"/>
                <w:szCs w:val="24"/>
                <w:lang w:val="uk-UA"/>
              </w:rPr>
              <w:t>18</w:t>
            </w:r>
          </w:p>
          <w:p w14:paraId="3E2AC809"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0A48C622"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24E5B70F"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1BAC707A"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4163AA5F"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278BE53D" w14:textId="77777777" w:rsidR="00297923" w:rsidRPr="00032C79" w:rsidRDefault="00102673" w:rsidP="00102673">
            <w:pPr>
              <w:jc w:val="center"/>
              <w:rPr>
                <w:rFonts w:ascii="Times New Roman" w:hAnsi="Times New Roman" w:cs="Times New Roman"/>
                <w:color w:val="000000" w:themeColor="text1"/>
                <w:sz w:val="24"/>
                <w:szCs w:val="24"/>
                <w:lang w:eastAsia="ru-RU"/>
              </w:rPr>
            </w:pPr>
            <w:r w:rsidRPr="00032C79">
              <w:rPr>
                <w:rFonts w:ascii="Times New Roman" w:hAnsi="Times New Roman" w:cs="Times New Roman"/>
                <w:color w:val="000000" w:themeColor="text1"/>
                <w:sz w:val="24"/>
                <w:szCs w:val="24"/>
                <w:lang w:eastAsia="ru-RU"/>
              </w:rPr>
              <w:t>2</w:t>
            </w:r>
          </w:p>
        </w:tc>
        <w:tc>
          <w:tcPr>
            <w:tcW w:w="1134" w:type="dxa"/>
          </w:tcPr>
          <w:p w14:paraId="3CE63020" w14:textId="77777777" w:rsidR="00102673" w:rsidRPr="00032C79" w:rsidRDefault="00297923" w:rsidP="00102673">
            <w:pPr>
              <w:pStyle w:val="a5"/>
              <w:widowControl w:val="0"/>
              <w:spacing w:before="0" w:beforeAutospacing="0" w:after="0" w:afterAutospacing="0"/>
              <w:jc w:val="center"/>
              <w:rPr>
                <w:b/>
                <w:color w:val="000000" w:themeColor="text1"/>
                <w:szCs w:val="24"/>
                <w:lang w:val="uk-UA"/>
              </w:rPr>
            </w:pPr>
            <w:r w:rsidRPr="00032C79">
              <w:rPr>
                <w:b/>
                <w:color w:val="000000" w:themeColor="text1"/>
                <w:szCs w:val="24"/>
                <w:lang w:val="uk-UA"/>
              </w:rPr>
              <w:t>4</w:t>
            </w:r>
          </w:p>
          <w:p w14:paraId="65D102BB"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1E62A83C"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49DCD9A4"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38964C3C"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78F76399" w14:textId="77777777" w:rsidR="00102673" w:rsidRPr="00032C79" w:rsidRDefault="00102673" w:rsidP="00102673">
            <w:pPr>
              <w:jc w:val="center"/>
              <w:rPr>
                <w:rFonts w:ascii="Times New Roman" w:hAnsi="Times New Roman" w:cs="Times New Roman"/>
                <w:color w:val="000000" w:themeColor="text1"/>
                <w:sz w:val="24"/>
                <w:szCs w:val="24"/>
                <w:lang w:eastAsia="ru-RU"/>
              </w:rPr>
            </w:pPr>
          </w:p>
          <w:p w14:paraId="45B4E190" w14:textId="77777777" w:rsidR="00297923" w:rsidRPr="00032C79" w:rsidRDefault="00102673" w:rsidP="00102673">
            <w:pPr>
              <w:jc w:val="center"/>
              <w:rPr>
                <w:rFonts w:ascii="Times New Roman" w:hAnsi="Times New Roman" w:cs="Times New Roman"/>
                <w:color w:val="000000" w:themeColor="text1"/>
                <w:sz w:val="24"/>
                <w:szCs w:val="24"/>
                <w:lang w:eastAsia="ru-RU"/>
              </w:rPr>
            </w:pPr>
            <w:r w:rsidRPr="00032C79">
              <w:rPr>
                <w:rFonts w:ascii="Times New Roman" w:hAnsi="Times New Roman" w:cs="Times New Roman"/>
                <w:color w:val="000000" w:themeColor="text1"/>
                <w:sz w:val="24"/>
                <w:szCs w:val="24"/>
                <w:lang w:eastAsia="ru-RU"/>
              </w:rPr>
              <w:t>1</w:t>
            </w:r>
          </w:p>
        </w:tc>
        <w:tc>
          <w:tcPr>
            <w:tcW w:w="2268" w:type="dxa"/>
          </w:tcPr>
          <w:p w14:paraId="473E2A41" w14:textId="77777777" w:rsidR="00102673" w:rsidRPr="00032C79" w:rsidRDefault="00297923" w:rsidP="00102673">
            <w:pPr>
              <w:pStyle w:val="a5"/>
              <w:widowControl w:val="0"/>
              <w:spacing w:before="0" w:beforeAutospacing="0" w:after="0" w:afterAutospacing="0"/>
              <w:jc w:val="center"/>
              <w:rPr>
                <w:b/>
                <w:color w:val="000000" w:themeColor="text1"/>
                <w:szCs w:val="28"/>
                <w:lang w:val="uk-UA"/>
              </w:rPr>
            </w:pPr>
            <w:r w:rsidRPr="00032C79">
              <w:rPr>
                <w:b/>
                <w:color w:val="000000" w:themeColor="text1"/>
                <w:szCs w:val="28"/>
                <w:lang w:val="uk-UA"/>
              </w:rPr>
              <w:t>77</w:t>
            </w:r>
            <w:r w:rsidR="002C0761" w:rsidRPr="00032C79">
              <w:rPr>
                <w:b/>
                <w:color w:val="000000" w:themeColor="text1"/>
                <w:szCs w:val="28"/>
                <w:lang w:val="uk-UA"/>
              </w:rPr>
              <w:t>2</w:t>
            </w:r>
          </w:p>
          <w:p w14:paraId="36E7CA65"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754C42CE"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09ABC8EF"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1E48221D"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5051693B"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5E3EED33" w14:textId="77777777" w:rsidR="00297923" w:rsidRPr="00032C79" w:rsidRDefault="00102673" w:rsidP="00102673">
            <w:pPr>
              <w:pStyle w:val="a5"/>
              <w:widowControl w:val="0"/>
              <w:spacing w:before="0" w:beforeAutospacing="0" w:after="0" w:afterAutospacing="0"/>
              <w:jc w:val="center"/>
              <w:rPr>
                <w:color w:val="000000" w:themeColor="text1"/>
                <w:szCs w:val="28"/>
                <w:lang w:val="uk-UA"/>
              </w:rPr>
            </w:pPr>
            <w:r w:rsidRPr="00032C79">
              <w:rPr>
                <w:color w:val="000000" w:themeColor="text1"/>
                <w:szCs w:val="28"/>
                <w:lang w:val="uk-UA"/>
              </w:rPr>
              <w:t>75</w:t>
            </w:r>
          </w:p>
          <w:p w14:paraId="2F1EA587"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45C10A61"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p w14:paraId="19B7F904" w14:textId="77777777" w:rsidR="00102673" w:rsidRPr="00032C79" w:rsidRDefault="00102673" w:rsidP="00102673">
            <w:pPr>
              <w:pStyle w:val="a5"/>
              <w:widowControl w:val="0"/>
              <w:spacing w:before="0" w:beforeAutospacing="0" w:after="0" w:afterAutospacing="0"/>
              <w:jc w:val="center"/>
              <w:rPr>
                <w:color w:val="000000" w:themeColor="text1"/>
                <w:szCs w:val="28"/>
                <w:lang w:val="uk-UA"/>
              </w:rPr>
            </w:pPr>
          </w:p>
        </w:tc>
      </w:tr>
      <w:tr w:rsidR="00297923" w:rsidRPr="00297923" w14:paraId="2E1D65AE" w14:textId="77777777" w:rsidTr="00102673">
        <w:tc>
          <w:tcPr>
            <w:tcW w:w="2405" w:type="dxa"/>
          </w:tcPr>
          <w:p w14:paraId="36B3B52E" w14:textId="77777777" w:rsidR="00297923" w:rsidRPr="006E0722" w:rsidRDefault="00297923" w:rsidP="00984A3B">
            <w:pPr>
              <w:pStyle w:val="a5"/>
              <w:widowControl w:val="0"/>
              <w:spacing w:before="0" w:beforeAutospacing="0" w:after="0" w:afterAutospacing="0"/>
              <w:jc w:val="both"/>
              <w:rPr>
                <w:b/>
                <w:sz w:val="22"/>
                <w:szCs w:val="28"/>
                <w:lang w:val="uk-UA"/>
              </w:rPr>
            </w:pPr>
            <w:r w:rsidRPr="006E0722">
              <w:rPr>
                <w:b/>
                <w:sz w:val="22"/>
                <w:szCs w:val="28"/>
                <w:lang w:val="uk-UA"/>
              </w:rPr>
              <w:t>Питома вага групи у загальній кількості, відсотків</w:t>
            </w:r>
            <w:r w:rsidR="003B6A14">
              <w:rPr>
                <w:b/>
                <w:sz w:val="22"/>
                <w:szCs w:val="28"/>
                <w:lang w:val="uk-UA"/>
              </w:rPr>
              <w:t>,</w:t>
            </w:r>
          </w:p>
          <w:p w14:paraId="273A8459" w14:textId="77777777" w:rsidR="00102673" w:rsidRDefault="00102673" w:rsidP="00984A3B">
            <w:pPr>
              <w:pStyle w:val="a5"/>
              <w:widowControl w:val="0"/>
              <w:spacing w:before="0" w:beforeAutospacing="0" w:after="0" w:afterAutospacing="0"/>
              <w:jc w:val="both"/>
              <w:rPr>
                <w:szCs w:val="28"/>
                <w:lang w:val="uk-UA"/>
              </w:rPr>
            </w:pPr>
          </w:p>
          <w:p w14:paraId="0AF40D9F" w14:textId="50075F8B" w:rsidR="00102673" w:rsidRDefault="00102673" w:rsidP="00984A3B">
            <w:pPr>
              <w:pStyle w:val="a5"/>
              <w:widowControl w:val="0"/>
              <w:spacing w:before="0" w:beforeAutospacing="0" w:after="0" w:afterAutospacing="0"/>
              <w:jc w:val="both"/>
              <w:rPr>
                <w:szCs w:val="28"/>
                <w:lang w:val="uk-UA"/>
              </w:rPr>
            </w:pPr>
            <w:r>
              <w:rPr>
                <w:szCs w:val="28"/>
                <w:lang w:val="uk-UA"/>
              </w:rPr>
              <w:t>із них подали заяви</w:t>
            </w:r>
            <w:r w:rsidR="00A22FC7">
              <w:rPr>
                <w:szCs w:val="28"/>
                <w:lang w:val="uk-UA"/>
              </w:rPr>
              <w:t xml:space="preserve"> про сприяння </w:t>
            </w:r>
            <w:r>
              <w:rPr>
                <w:szCs w:val="28"/>
                <w:lang w:val="uk-UA"/>
              </w:rPr>
              <w:t>в паперовій формі, відсотків</w:t>
            </w:r>
          </w:p>
          <w:p w14:paraId="4FBB4495" w14:textId="77777777" w:rsidR="00102673" w:rsidRDefault="00102673" w:rsidP="00984A3B">
            <w:pPr>
              <w:pStyle w:val="a5"/>
              <w:widowControl w:val="0"/>
              <w:spacing w:before="0" w:beforeAutospacing="0" w:after="0" w:afterAutospacing="0"/>
              <w:jc w:val="both"/>
              <w:rPr>
                <w:szCs w:val="28"/>
                <w:lang w:val="uk-UA"/>
              </w:rPr>
            </w:pPr>
          </w:p>
          <w:p w14:paraId="5E42EE54" w14:textId="77777777" w:rsidR="00102673" w:rsidRPr="00297923" w:rsidRDefault="00102673" w:rsidP="00984A3B">
            <w:pPr>
              <w:pStyle w:val="a5"/>
              <w:widowControl w:val="0"/>
              <w:spacing w:before="0" w:beforeAutospacing="0" w:after="0" w:afterAutospacing="0"/>
              <w:jc w:val="both"/>
              <w:rPr>
                <w:szCs w:val="28"/>
                <w:lang w:val="uk-UA"/>
              </w:rPr>
            </w:pPr>
          </w:p>
        </w:tc>
        <w:tc>
          <w:tcPr>
            <w:tcW w:w="1276" w:type="dxa"/>
          </w:tcPr>
          <w:p w14:paraId="48BE036D" w14:textId="77777777" w:rsidR="00297923" w:rsidRPr="006E0722" w:rsidRDefault="00776626" w:rsidP="00630B8C">
            <w:pPr>
              <w:pStyle w:val="a5"/>
              <w:widowControl w:val="0"/>
              <w:spacing w:before="0" w:beforeAutospacing="0" w:after="0" w:afterAutospacing="0"/>
              <w:jc w:val="center"/>
              <w:rPr>
                <w:b/>
                <w:szCs w:val="28"/>
                <w:lang w:val="uk-UA"/>
              </w:rPr>
            </w:pPr>
            <w:r w:rsidRPr="006E0722">
              <w:rPr>
                <w:b/>
                <w:szCs w:val="28"/>
                <w:lang w:val="uk-UA"/>
              </w:rPr>
              <w:t>93,5</w:t>
            </w:r>
            <w:r w:rsidR="002C0761" w:rsidRPr="006E0722">
              <w:rPr>
                <w:b/>
                <w:szCs w:val="28"/>
                <w:lang w:val="uk-UA"/>
              </w:rPr>
              <w:t>2</w:t>
            </w:r>
            <w:r w:rsidRPr="006E0722">
              <w:rPr>
                <w:b/>
                <w:szCs w:val="28"/>
                <w:lang w:val="uk-UA"/>
              </w:rPr>
              <w:t>%</w:t>
            </w:r>
          </w:p>
          <w:p w14:paraId="3C96508D" w14:textId="77777777" w:rsidR="00102673" w:rsidRPr="00630B8C" w:rsidRDefault="00102673" w:rsidP="00630B8C">
            <w:pPr>
              <w:pStyle w:val="a5"/>
              <w:widowControl w:val="0"/>
              <w:spacing w:before="0" w:beforeAutospacing="0" w:after="0" w:afterAutospacing="0"/>
              <w:jc w:val="center"/>
              <w:rPr>
                <w:szCs w:val="28"/>
                <w:lang w:val="uk-UA"/>
              </w:rPr>
            </w:pPr>
          </w:p>
          <w:p w14:paraId="6D9D16E6" w14:textId="77777777" w:rsidR="00102673" w:rsidRPr="00630B8C" w:rsidRDefault="00102673" w:rsidP="00630B8C">
            <w:pPr>
              <w:pStyle w:val="a5"/>
              <w:widowControl w:val="0"/>
              <w:spacing w:before="0" w:beforeAutospacing="0" w:after="0" w:afterAutospacing="0"/>
              <w:jc w:val="center"/>
              <w:rPr>
                <w:szCs w:val="28"/>
                <w:lang w:val="uk-UA"/>
              </w:rPr>
            </w:pPr>
          </w:p>
          <w:p w14:paraId="3E84620D" w14:textId="77777777" w:rsidR="00102673" w:rsidRPr="00630B8C" w:rsidRDefault="00102673" w:rsidP="00630B8C">
            <w:pPr>
              <w:pStyle w:val="a5"/>
              <w:widowControl w:val="0"/>
              <w:spacing w:before="0" w:beforeAutospacing="0" w:after="0" w:afterAutospacing="0"/>
              <w:jc w:val="center"/>
              <w:rPr>
                <w:szCs w:val="28"/>
                <w:lang w:val="uk-UA"/>
              </w:rPr>
            </w:pPr>
          </w:p>
          <w:p w14:paraId="77B26728" w14:textId="77777777" w:rsidR="00102673" w:rsidRPr="00630B8C" w:rsidRDefault="00630B8C" w:rsidP="00630B8C">
            <w:pPr>
              <w:pStyle w:val="a5"/>
              <w:widowControl w:val="0"/>
              <w:spacing w:before="0" w:beforeAutospacing="0" w:after="0" w:afterAutospacing="0"/>
              <w:jc w:val="center"/>
              <w:rPr>
                <w:szCs w:val="28"/>
                <w:lang w:val="uk-UA"/>
              </w:rPr>
            </w:pPr>
            <w:r w:rsidRPr="00630B8C">
              <w:rPr>
                <w:szCs w:val="28"/>
                <w:lang w:val="uk-UA"/>
              </w:rPr>
              <w:t>8,</w:t>
            </w:r>
            <w:r>
              <w:rPr>
                <w:szCs w:val="28"/>
                <w:lang w:val="uk-UA"/>
              </w:rPr>
              <w:t>03</w:t>
            </w:r>
            <w:r w:rsidRPr="00630B8C">
              <w:rPr>
                <w:szCs w:val="28"/>
                <w:lang w:val="uk-UA"/>
              </w:rPr>
              <w:t>%</w:t>
            </w:r>
          </w:p>
        </w:tc>
        <w:tc>
          <w:tcPr>
            <w:tcW w:w="1276" w:type="dxa"/>
          </w:tcPr>
          <w:p w14:paraId="122C72F4" w14:textId="77777777" w:rsidR="00630B8C" w:rsidRPr="006E0722" w:rsidRDefault="00776626" w:rsidP="00630B8C">
            <w:pPr>
              <w:pStyle w:val="a5"/>
              <w:widowControl w:val="0"/>
              <w:spacing w:before="0" w:beforeAutospacing="0" w:after="0" w:afterAutospacing="0"/>
              <w:jc w:val="center"/>
              <w:rPr>
                <w:b/>
                <w:szCs w:val="28"/>
                <w:lang w:val="uk-UA"/>
              </w:rPr>
            </w:pPr>
            <w:r w:rsidRPr="006E0722">
              <w:rPr>
                <w:b/>
                <w:szCs w:val="28"/>
                <w:lang w:val="uk-UA"/>
              </w:rPr>
              <w:t>3,6</w:t>
            </w:r>
            <w:r w:rsidR="002C0761" w:rsidRPr="006E0722">
              <w:rPr>
                <w:b/>
                <w:szCs w:val="28"/>
                <w:lang w:val="uk-UA"/>
              </w:rPr>
              <w:t>3</w:t>
            </w:r>
            <w:r w:rsidRPr="006E0722">
              <w:rPr>
                <w:b/>
                <w:szCs w:val="28"/>
                <w:lang w:val="uk-UA"/>
              </w:rPr>
              <w:t>%</w:t>
            </w:r>
          </w:p>
          <w:p w14:paraId="4E42B336" w14:textId="77777777" w:rsidR="00630B8C" w:rsidRPr="00630B8C" w:rsidRDefault="00630B8C" w:rsidP="00630B8C">
            <w:pPr>
              <w:jc w:val="center"/>
              <w:rPr>
                <w:rFonts w:ascii="Times New Roman" w:hAnsi="Times New Roman" w:cs="Times New Roman"/>
                <w:sz w:val="24"/>
                <w:szCs w:val="28"/>
                <w:lang w:eastAsia="ru-RU"/>
              </w:rPr>
            </w:pPr>
          </w:p>
          <w:p w14:paraId="6FE1FDC6" w14:textId="77777777" w:rsidR="00630B8C" w:rsidRPr="00630B8C" w:rsidRDefault="00630B8C" w:rsidP="00630B8C">
            <w:pPr>
              <w:jc w:val="center"/>
              <w:rPr>
                <w:rFonts w:ascii="Times New Roman" w:hAnsi="Times New Roman" w:cs="Times New Roman"/>
                <w:sz w:val="24"/>
                <w:szCs w:val="28"/>
                <w:lang w:eastAsia="ru-RU"/>
              </w:rPr>
            </w:pPr>
          </w:p>
          <w:p w14:paraId="4BD188FE" w14:textId="77777777" w:rsidR="00630B8C" w:rsidRPr="00630B8C" w:rsidRDefault="00630B8C" w:rsidP="00630B8C">
            <w:pPr>
              <w:jc w:val="center"/>
              <w:rPr>
                <w:rFonts w:ascii="Times New Roman" w:hAnsi="Times New Roman" w:cs="Times New Roman"/>
                <w:sz w:val="24"/>
                <w:szCs w:val="28"/>
                <w:lang w:eastAsia="ru-RU"/>
              </w:rPr>
            </w:pPr>
          </w:p>
          <w:p w14:paraId="4081600D" w14:textId="77777777" w:rsidR="00297923" w:rsidRPr="00630B8C" w:rsidRDefault="00630B8C" w:rsidP="00630B8C">
            <w:pPr>
              <w:jc w:val="center"/>
              <w:rPr>
                <w:rFonts w:ascii="Times New Roman" w:hAnsi="Times New Roman" w:cs="Times New Roman"/>
                <w:sz w:val="24"/>
                <w:szCs w:val="28"/>
                <w:lang w:eastAsia="ru-RU"/>
              </w:rPr>
            </w:pPr>
            <w:r w:rsidRPr="00630B8C">
              <w:rPr>
                <w:rFonts w:ascii="Times New Roman" w:hAnsi="Times New Roman" w:cs="Times New Roman"/>
                <w:sz w:val="24"/>
                <w:szCs w:val="28"/>
                <w:lang w:eastAsia="ru-RU"/>
              </w:rPr>
              <w:t>1,</w:t>
            </w:r>
            <w:r>
              <w:rPr>
                <w:rFonts w:ascii="Times New Roman" w:hAnsi="Times New Roman" w:cs="Times New Roman"/>
                <w:sz w:val="24"/>
                <w:szCs w:val="28"/>
                <w:lang w:eastAsia="ru-RU"/>
              </w:rPr>
              <w:t>29</w:t>
            </w:r>
            <w:r w:rsidRPr="00630B8C">
              <w:rPr>
                <w:rFonts w:ascii="Times New Roman" w:hAnsi="Times New Roman" w:cs="Times New Roman"/>
                <w:sz w:val="24"/>
                <w:szCs w:val="28"/>
                <w:lang w:eastAsia="ru-RU"/>
              </w:rPr>
              <w:t>%</w:t>
            </w:r>
          </w:p>
        </w:tc>
        <w:tc>
          <w:tcPr>
            <w:tcW w:w="1275" w:type="dxa"/>
          </w:tcPr>
          <w:p w14:paraId="3E4E9C27" w14:textId="77777777" w:rsidR="00630B8C" w:rsidRPr="006E0722" w:rsidRDefault="00776626" w:rsidP="00630B8C">
            <w:pPr>
              <w:pStyle w:val="a5"/>
              <w:widowControl w:val="0"/>
              <w:spacing w:before="0" w:beforeAutospacing="0" w:after="0" w:afterAutospacing="0"/>
              <w:jc w:val="center"/>
              <w:rPr>
                <w:b/>
                <w:szCs w:val="28"/>
                <w:lang w:val="uk-UA"/>
              </w:rPr>
            </w:pPr>
            <w:r w:rsidRPr="006E0722">
              <w:rPr>
                <w:b/>
                <w:szCs w:val="28"/>
                <w:lang w:val="uk-UA"/>
              </w:rPr>
              <w:t>2,3</w:t>
            </w:r>
            <w:r w:rsidR="002C0761" w:rsidRPr="006E0722">
              <w:rPr>
                <w:b/>
                <w:szCs w:val="28"/>
                <w:lang w:val="uk-UA"/>
              </w:rPr>
              <w:t>3</w:t>
            </w:r>
            <w:r w:rsidRPr="006E0722">
              <w:rPr>
                <w:b/>
                <w:szCs w:val="28"/>
                <w:lang w:val="uk-UA"/>
              </w:rPr>
              <w:t>%</w:t>
            </w:r>
          </w:p>
          <w:p w14:paraId="68C95E4E" w14:textId="77777777" w:rsidR="00630B8C" w:rsidRPr="00630B8C" w:rsidRDefault="00630B8C" w:rsidP="00630B8C">
            <w:pPr>
              <w:jc w:val="center"/>
              <w:rPr>
                <w:rFonts w:ascii="Times New Roman" w:hAnsi="Times New Roman" w:cs="Times New Roman"/>
                <w:sz w:val="24"/>
                <w:szCs w:val="28"/>
                <w:lang w:eastAsia="ru-RU"/>
              </w:rPr>
            </w:pPr>
          </w:p>
          <w:p w14:paraId="1033C3E2" w14:textId="77777777" w:rsidR="00630B8C" w:rsidRPr="00630B8C" w:rsidRDefault="00630B8C" w:rsidP="00630B8C">
            <w:pPr>
              <w:jc w:val="center"/>
              <w:rPr>
                <w:rFonts w:ascii="Times New Roman" w:hAnsi="Times New Roman" w:cs="Times New Roman"/>
                <w:sz w:val="24"/>
                <w:szCs w:val="28"/>
                <w:lang w:eastAsia="ru-RU"/>
              </w:rPr>
            </w:pPr>
          </w:p>
          <w:p w14:paraId="2CEE7E02" w14:textId="77777777" w:rsidR="00630B8C" w:rsidRPr="00630B8C" w:rsidRDefault="00630B8C" w:rsidP="00630B8C">
            <w:pPr>
              <w:jc w:val="center"/>
              <w:rPr>
                <w:rFonts w:ascii="Times New Roman" w:hAnsi="Times New Roman" w:cs="Times New Roman"/>
                <w:sz w:val="24"/>
                <w:szCs w:val="28"/>
                <w:lang w:eastAsia="ru-RU"/>
              </w:rPr>
            </w:pPr>
          </w:p>
          <w:p w14:paraId="5464E273" w14:textId="77777777" w:rsidR="00297923" w:rsidRPr="00630B8C" w:rsidRDefault="00630B8C" w:rsidP="00630B8C">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0,29</w:t>
            </w:r>
            <w:r w:rsidRPr="00630B8C">
              <w:rPr>
                <w:rFonts w:ascii="Times New Roman" w:hAnsi="Times New Roman" w:cs="Times New Roman"/>
                <w:sz w:val="24"/>
                <w:szCs w:val="28"/>
                <w:lang w:eastAsia="ru-RU"/>
              </w:rPr>
              <w:t>%</w:t>
            </w:r>
          </w:p>
        </w:tc>
        <w:tc>
          <w:tcPr>
            <w:tcW w:w="1134" w:type="dxa"/>
          </w:tcPr>
          <w:p w14:paraId="3D5039CF" w14:textId="77777777" w:rsidR="00630B8C" w:rsidRPr="006E0722" w:rsidRDefault="00776626" w:rsidP="00630B8C">
            <w:pPr>
              <w:pStyle w:val="a5"/>
              <w:widowControl w:val="0"/>
              <w:spacing w:before="0" w:beforeAutospacing="0" w:after="0" w:afterAutospacing="0"/>
              <w:jc w:val="center"/>
              <w:rPr>
                <w:b/>
                <w:szCs w:val="28"/>
                <w:lang w:val="uk-UA"/>
              </w:rPr>
            </w:pPr>
            <w:r w:rsidRPr="006E0722">
              <w:rPr>
                <w:b/>
                <w:szCs w:val="28"/>
                <w:lang w:val="uk-UA"/>
              </w:rPr>
              <w:t>0,5</w:t>
            </w:r>
            <w:r w:rsidR="002C0761" w:rsidRPr="006E0722">
              <w:rPr>
                <w:b/>
                <w:szCs w:val="28"/>
                <w:lang w:val="uk-UA"/>
              </w:rPr>
              <w:t>2</w:t>
            </w:r>
            <w:r w:rsidRPr="006E0722">
              <w:rPr>
                <w:b/>
                <w:szCs w:val="28"/>
                <w:lang w:val="uk-UA"/>
              </w:rPr>
              <w:t>%</w:t>
            </w:r>
          </w:p>
          <w:p w14:paraId="49C6807B" w14:textId="77777777" w:rsidR="00630B8C" w:rsidRPr="00630B8C" w:rsidRDefault="00630B8C" w:rsidP="00630B8C">
            <w:pPr>
              <w:jc w:val="center"/>
              <w:rPr>
                <w:rFonts w:ascii="Times New Roman" w:hAnsi="Times New Roman" w:cs="Times New Roman"/>
                <w:sz w:val="24"/>
                <w:szCs w:val="28"/>
                <w:lang w:eastAsia="ru-RU"/>
              </w:rPr>
            </w:pPr>
          </w:p>
          <w:p w14:paraId="5F3BD70F" w14:textId="77777777" w:rsidR="00630B8C" w:rsidRPr="00630B8C" w:rsidRDefault="00630B8C" w:rsidP="00630B8C">
            <w:pPr>
              <w:jc w:val="center"/>
              <w:rPr>
                <w:rFonts w:ascii="Times New Roman" w:hAnsi="Times New Roman" w:cs="Times New Roman"/>
                <w:sz w:val="24"/>
                <w:szCs w:val="28"/>
                <w:lang w:eastAsia="ru-RU"/>
              </w:rPr>
            </w:pPr>
          </w:p>
          <w:p w14:paraId="15B63544" w14:textId="77777777" w:rsidR="00630B8C" w:rsidRPr="00630B8C" w:rsidRDefault="00630B8C" w:rsidP="00630B8C">
            <w:pPr>
              <w:jc w:val="center"/>
              <w:rPr>
                <w:rFonts w:ascii="Times New Roman" w:hAnsi="Times New Roman" w:cs="Times New Roman"/>
                <w:sz w:val="24"/>
                <w:szCs w:val="28"/>
                <w:lang w:eastAsia="ru-RU"/>
              </w:rPr>
            </w:pPr>
          </w:p>
          <w:p w14:paraId="0A262AE1" w14:textId="77777777" w:rsidR="00297923" w:rsidRPr="00630B8C" w:rsidRDefault="00630B8C" w:rsidP="00630B8C">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0,12</w:t>
            </w:r>
            <w:r w:rsidRPr="00630B8C">
              <w:rPr>
                <w:rFonts w:ascii="Times New Roman" w:hAnsi="Times New Roman" w:cs="Times New Roman"/>
                <w:sz w:val="24"/>
                <w:szCs w:val="28"/>
                <w:lang w:eastAsia="ru-RU"/>
              </w:rPr>
              <w:t>%</w:t>
            </w:r>
          </w:p>
        </w:tc>
        <w:tc>
          <w:tcPr>
            <w:tcW w:w="2268" w:type="dxa"/>
          </w:tcPr>
          <w:p w14:paraId="75479D8D" w14:textId="77777777" w:rsidR="00630B8C" w:rsidRPr="006E0722" w:rsidRDefault="00297923" w:rsidP="00630B8C">
            <w:pPr>
              <w:pStyle w:val="a5"/>
              <w:widowControl w:val="0"/>
              <w:spacing w:before="0" w:beforeAutospacing="0" w:after="0" w:afterAutospacing="0"/>
              <w:jc w:val="center"/>
              <w:rPr>
                <w:b/>
                <w:szCs w:val="28"/>
                <w:lang w:val="uk-UA"/>
              </w:rPr>
            </w:pPr>
            <w:r w:rsidRPr="006E0722">
              <w:rPr>
                <w:b/>
                <w:szCs w:val="28"/>
                <w:lang w:val="uk-UA"/>
              </w:rPr>
              <w:t>100%</w:t>
            </w:r>
          </w:p>
          <w:p w14:paraId="577423AE" w14:textId="77777777" w:rsidR="00630B8C" w:rsidRPr="00630B8C" w:rsidRDefault="00630B8C" w:rsidP="00630B8C">
            <w:pPr>
              <w:jc w:val="center"/>
              <w:rPr>
                <w:rFonts w:ascii="Times New Roman" w:hAnsi="Times New Roman" w:cs="Times New Roman"/>
                <w:sz w:val="24"/>
                <w:szCs w:val="28"/>
                <w:lang w:eastAsia="ru-RU"/>
              </w:rPr>
            </w:pPr>
          </w:p>
          <w:p w14:paraId="1D89B4FC" w14:textId="77777777" w:rsidR="00630B8C" w:rsidRPr="00630B8C" w:rsidRDefault="00630B8C" w:rsidP="00630B8C">
            <w:pPr>
              <w:jc w:val="center"/>
              <w:rPr>
                <w:rFonts w:ascii="Times New Roman" w:hAnsi="Times New Roman" w:cs="Times New Roman"/>
                <w:sz w:val="24"/>
                <w:szCs w:val="28"/>
                <w:lang w:eastAsia="ru-RU"/>
              </w:rPr>
            </w:pPr>
          </w:p>
          <w:p w14:paraId="46F0FB2B" w14:textId="77777777" w:rsidR="00630B8C" w:rsidRPr="00630B8C" w:rsidRDefault="00630B8C" w:rsidP="00630B8C">
            <w:pPr>
              <w:jc w:val="center"/>
              <w:rPr>
                <w:rFonts w:ascii="Times New Roman" w:hAnsi="Times New Roman" w:cs="Times New Roman"/>
                <w:sz w:val="24"/>
                <w:szCs w:val="28"/>
                <w:lang w:eastAsia="ru-RU"/>
              </w:rPr>
            </w:pPr>
          </w:p>
          <w:p w14:paraId="25E06F5F" w14:textId="77777777" w:rsidR="00297923" w:rsidRPr="00630B8C" w:rsidRDefault="00630B8C" w:rsidP="00630B8C">
            <w:pPr>
              <w:jc w:val="center"/>
              <w:rPr>
                <w:rFonts w:ascii="Times New Roman" w:hAnsi="Times New Roman" w:cs="Times New Roman"/>
                <w:sz w:val="24"/>
                <w:szCs w:val="28"/>
                <w:lang w:eastAsia="ru-RU"/>
              </w:rPr>
            </w:pPr>
            <w:r>
              <w:rPr>
                <w:rFonts w:ascii="Times New Roman" w:hAnsi="Times New Roman" w:cs="Times New Roman"/>
                <w:sz w:val="24"/>
                <w:szCs w:val="28"/>
                <w:lang w:eastAsia="ru-RU"/>
              </w:rPr>
              <w:t>9,73%</w:t>
            </w:r>
          </w:p>
        </w:tc>
      </w:tr>
    </w:tbl>
    <w:p w14:paraId="38D299B4" w14:textId="30BABB3E" w:rsidR="00C73569" w:rsidRDefault="00C73569" w:rsidP="00984A3B">
      <w:pPr>
        <w:pStyle w:val="a5"/>
        <w:widowControl w:val="0"/>
        <w:spacing w:before="0" w:beforeAutospacing="0" w:after="0" w:afterAutospacing="0"/>
        <w:ind w:firstLine="567"/>
        <w:jc w:val="both"/>
        <w:rPr>
          <w:sz w:val="28"/>
          <w:szCs w:val="28"/>
          <w:lang w:val="uk-UA"/>
        </w:rPr>
      </w:pPr>
    </w:p>
    <w:p w14:paraId="06ADFCE3" w14:textId="45E93E39" w:rsidR="007D6DF8" w:rsidRDefault="007D6DF8" w:rsidP="00984A3B">
      <w:pPr>
        <w:pStyle w:val="a5"/>
        <w:widowControl w:val="0"/>
        <w:spacing w:before="0" w:beforeAutospacing="0" w:after="0" w:afterAutospacing="0"/>
        <w:ind w:firstLine="567"/>
        <w:jc w:val="both"/>
        <w:rPr>
          <w:sz w:val="28"/>
          <w:szCs w:val="28"/>
          <w:lang w:val="uk-UA"/>
        </w:rPr>
      </w:pPr>
      <w:r w:rsidRPr="007D6DF8">
        <w:rPr>
          <w:sz w:val="28"/>
          <w:szCs w:val="28"/>
          <w:lang w:val="uk-UA"/>
        </w:rPr>
        <w:t xml:space="preserve">Дія регуляторного </w:t>
      </w:r>
      <w:r w:rsidR="003F5E31" w:rsidRPr="007D6DF8">
        <w:rPr>
          <w:sz w:val="28"/>
          <w:szCs w:val="28"/>
          <w:lang w:val="uk-UA"/>
        </w:rPr>
        <w:t>акт</w:t>
      </w:r>
      <w:r w:rsidR="003F5E31">
        <w:rPr>
          <w:sz w:val="28"/>
          <w:szCs w:val="28"/>
          <w:lang w:val="uk-UA"/>
        </w:rPr>
        <w:t>а</w:t>
      </w:r>
      <w:r w:rsidR="003F5E31" w:rsidRPr="007D6DF8">
        <w:rPr>
          <w:sz w:val="28"/>
          <w:szCs w:val="28"/>
          <w:lang w:val="uk-UA"/>
        </w:rPr>
        <w:t xml:space="preserve"> </w:t>
      </w:r>
      <w:r w:rsidRPr="007D6DF8">
        <w:rPr>
          <w:sz w:val="28"/>
          <w:szCs w:val="28"/>
          <w:lang w:val="uk-UA"/>
        </w:rPr>
        <w:t>однаково впливає на всіх суб’єктів господарювання незалежно від кількості працівників  та обсягу річного доходу.</w:t>
      </w:r>
    </w:p>
    <w:p w14:paraId="1F02982D" w14:textId="77777777" w:rsidR="007D6DF8" w:rsidRPr="00A9585D" w:rsidRDefault="007D6DF8" w:rsidP="00984A3B">
      <w:pPr>
        <w:pStyle w:val="a5"/>
        <w:widowControl w:val="0"/>
        <w:spacing w:before="0" w:beforeAutospacing="0" w:after="0" w:afterAutospacing="0"/>
        <w:ind w:firstLine="567"/>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27"/>
        <w:gridCol w:w="3679"/>
      </w:tblGrid>
      <w:tr w:rsidR="00984A3B" w:rsidRPr="00A9585D" w14:paraId="418DDDEA" w14:textId="77777777" w:rsidTr="00F33C25">
        <w:tc>
          <w:tcPr>
            <w:tcW w:w="2122" w:type="dxa"/>
          </w:tcPr>
          <w:p w14:paraId="025F71E6" w14:textId="77777777" w:rsidR="00984A3B" w:rsidRPr="00A9585D" w:rsidRDefault="00984A3B" w:rsidP="006F6814">
            <w:pPr>
              <w:pStyle w:val="a5"/>
              <w:widowControl w:val="0"/>
              <w:spacing w:before="0" w:beforeAutospacing="0" w:after="0" w:afterAutospacing="0"/>
              <w:jc w:val="center"/>
              <w:rPr>
                <w:b/>
                <w:sz w:val="28"/>
                <w:szCs w:val="28"/>
                <w:highlight w:val="yellow"/>
                <w:lang w:val="uk-UA"/>
              </w:rPr>
            </w:pPr>
            <w:r w:rsidRPr="00A9585D">
              <w:rPr>
                <w:b/>
                <w:szCs w:val="24"/>
                <w:lang w:val="uk-UA"/>
              </w:rPr>
              <w:t>Вид альтернативи</w:t>
            </w:r>
          </w:p>
        </w:tc>
        <w:tc>
          <w:tcPr>
            <w:tcW w:w="3827" w:type="dxa"/>
          </w:tcPr>
          <w:p w14:paraId="22A1406D" w14:textId="77777777" w:rsidR="00984A3B" w:rsidRPr="00A9585D" w:rsidRDefault="00984A3B" w:rsidP="006F6814">
            <w:pPr>
              <w:pStyle w:val="a5"/>
              <w:widowControl w:val="0"/>
              <w:spacing w:before="0" w:beforeAutospacing="0" w:after="0" w:afterAutospacing="0"/>
              <w:jc w:val="center"/>
              <w:rPr>
                <w:b/>
                <w:sz w:val="28"/>
                <w:szCs w:val="28"/>
                <w:highlight w:val="yellow"/>
                <w:lang w:val="uk-UA"/>
              </w:rPr>
            </w:pPr>
            <w:r w:rsidRPr="00A9585D">
              <w:rPr>
                <w:b/>
                <w:szCs w:val="24"/>
                <w:lang w:val="uk-UA"/>
              </w:rPr>
              <w:t>Вигоди</w:t>
            </w:r>
          </w:p>
        </w:tc>
        <w:tc>
          <w:tcPr>
            <w:tcW w:w="3679" w:type="dxa"/>
          </w:tcPr>
          <w:p w14:paraId="1F314E19" w14:textId="77777777" w:rsidR="00984A3B" w:rsidRPr="00A9585D" w:rsidRDefault="00984A3B" w:rsidP="006F6814">
            <w:pPr>
              <w:pStyle w:val="a5"/>
              <w:widowControl w:val="0"/>
              <w:spacing w:before="0" w:beforeAutospacing="0" w:after="0" w:afterAutospacing="0"/>
              <w:jc w:val="center"/>
              <w:rPr>
                <w:b/>
                <w:sz w:val="28"/>
                <w:szCs w:val="28"/>
                <w:highlight w:val="yellow"/>
                <w:lang w:val="uk-UA"/>
              </w:rPr>
            </w:pPr>
            <w:r w:rsidRPr="00A9585D">
              <w:rPr>
                <w:b/>
                <w:szCs w:val="24"/>
                <w:lang w:val="uk-UA"/>
              </w:rPr>
              <w:t>Витрати</w:t>
            </w:r>
          </w:p>
        </w:tc>
      </w:tr>
      <w:tr w:rsidR="00527ABD" w:rsidRPr="00A9585D" w14:paraId="437EF582" w14:textId="77777777" w:rsidTr="00F33C25">
        <w:tc>
          <w:tcPr>
            <w:tcW w:w="2122" w:type="dxa"/>
          </w:tcPr>
          <w:p w14:paraId="7A8722C3" w14:textId="7A6E4F34" w:rsidR="00527ABD" w:rsidRDefault="00527ABD" w:rsidP="0005211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Альтернатива 1</w:t>
            </w:r>
            <w:r>
              <w:rPr>
                <w:rFonts w:ascii="Times New Roman" w:hAnsi="Times New Roman"/>
                <w:sz w:val="24"/>
                <w:szCs w:val="24"/>
                <w:lang w:eastAsia="uk-UA"/>
              </w:rPr>
              <w:t xml:space="preserve">: </w:t>
            </w:r>
            <w:r w:rsidR="0005211F">
              <w:rPr>
                <w:rFonts w:ascii="Times New Roman" w:hAnsi="Times New Roman"/>
                <w:sz w:val="24"/>
                <w:szCs w:val="24"/>
                <w:lang w:eastAsia="uk-UA"/>
              </w:rPr>
              <w:t>З</w:t>
            </w:r>
            <w:r>
              <w:rPr>
                <w:rFonts w:ascii="Times New Roman" w:hAnsi="Times New Roman"/>
                <w:sz w:val="24"/>
                <w:szCs w:val="24"/>
                <w:lang w:eastAsia="uk-UA"/>
              </w:rPr>
              <w:t>алишення існуючої ситуації без змін</w:t>
            </w:r>
          </w:p>
        </w:tc>
        <w:tc>
          <w:tcPr>
            <w:tcW w:w="3827" w:type="dxa"/>
          </w:tcPr>
          <w:p w14:paraId="2D4D7AFE" w14:textId="77777777"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Залишаючи діюче регулювання без змін, вигоди відсутні, оскільки проблема залишається невирішеною. </w:t>
            </w:r>
          </w:p>
          <w:p w14:paraId="10742856" w14:textId="26803E5E"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Час та витрати на підготовку заяви </w:t>
            </w:r>
            <w:r w:rsidR="003F5E31">
              <w:rPr>
                <w:rFonts w:ascii="Times New Roman" w:hAnsi="Times New Roman"/>
                <w:sz w:val="24"/>
                <w:szCs w:val="24"/>
              </w:rPr>
              <w:t xml:space="preserve">про сприяння </w:t>
            </w:r>
            <w:r>
              <w:rPr>
                <w:rFonts w:ascii="Times New Roman" w:hAnsi="Times New Roman"/>
                <w:sz w:val="24"/>
                <w:szCs w:val="24"/>
              </w:rPr>
              <w:t xml:space="preserve">у паперовій формі, її друк та доставку залишаться  на діючому рівні </w:t>
            </w:r>
          </w:p>
        </w:tc>
        <w:tc>
          <w:tcPr>
            <w:tcW w:w="3679" w:type="dxa"/>
          </w:tcPr>
          <w:p w14:paraId="533C1859" w14:textId="77777777"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cs="Times New Roman"/>
              </w:rPr>
              <w:t>Витрати на підготовку та подання заяви про сприяння становлять: 194,4 грн (розрахунок наведений у таблиці 1)</w:t>
            </w:r>
          </w:p>
        </w:tc>
      </w:tr>
      <w:tr w:rsidR="00527ABD" w:rsidRPr="00A9585D" w14:paraId="4DBCBEF0" w14:textId="77777777" w:rsidTr="00F33C25">
        <w:tc>
          <w:tcPr>
            <w:tcW w:w="2122" w:type="dxa"/>
          </w:tcPr>
          <w:p w14:paraId="789D5AA2" w14:textId="0681B4FE" w:rsidR="00527ABD" w:rsidRDefault="00527ABD" w:rsidP="0005211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Альтернатива 2: </w:t>
            </w:r>
            <w:r w:rsidR="0005211F">
              <w:rPr>
                <w:rFonts w:ascii="Times New Roman" w:hAnsi="Times New Roman"/>
                <w:sz w:val="24"/>
                <w:szCs w:val="24"/>
              </w:rPr>
              <w:t>П</w:t>
            </w:r>
            <w:r>
              <w:rPr>
                <w:rFonts w:ascii="Times New Roman" w:hAnsi="Times New Roman"/>
                <w:sz w:val="24"/>
                <w:szCs w:val="24"/>
              </w:rPr>
              <w:t>рийняття проєкту акта</w:t>
            </w:r>
          </w:p>
        </w:tc>
        <w:tc>
          <w:tcPr>
            <w:tcW w:w="3827" w:type="dxa"/>
          </w:tcPr>
          <w:p w14:paraId="47AAF3F5"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Прийняття регуляторного </w:t>
            </w:r>
            <w:proofErr w:type="spellStart"/>
            <w:r>
              <w:rPr>
                <w:rFonts w:ascii="Times New Roman" w:hAnsi="Times New Roman"/>
                <w:sz w:val="24"/>
                <w:szCs w:val="24"/>
              </w:rPr>
              <w:t>акта</w:t>
            </w:r>
            <w:proofErr w:type="spellEnd"/>
            <w:r>
              <w:rPr>
                <w:rFonts w:ascii="Times New Roman" w:hAnsi="Times New Roman"/>
                <w:sz w:val="24"/>
                <w:szCs w:val="24"/>
              </w:rPr>
              <w:t xml:space="preserve"> </w:t>
            </w:r>
            <w:proofErr w:type="spellStart"/>
            <w:r>
              <w:rPr>
                <w:rFonts w:ascii="Times New Roman" w:hAnsi="Times New Roman"/>
                <w:sz w:val="24"/>
                <w:szCs w:val="24"/>
              </w:rPr>
              <w:t>надасть</w:t>
            </w:r>
            <w:proofErr w:type="spellEnd"/>
            <w:r>
              <w:rPr>
                <w:rFonts w:ascii="Times New Roman" w:hAnsi="Times New Roman"/>
                <w:sz w:val="24"/>
                <w:szCs w:val="24"/>
              </w:rPr>
              <w:t xml:space="preserve"> можливість усунути невідповідність між положеннями чинного нормативно-правового акта та акта вищої юридичної сили.</w:t>
            </w:r>
          </w:p>
          <w:p w14:paraId="045DE8A1" w14:textId="77777777" w:rsidR="00527ABD" w:rsidRDefault="00527ABD" w:rsidP="00527ABD">
            <w:pPr>
              <w:pStyle w:val="a8"/>
              <w:spacing w:line="256" w:lineRule="auto"/>
              <w:jc w:val="both"/>
              <w:rPr>
                <w:rFonts w:ascii="Times New Roman" w:eastAsiaTheme="minorHAnsi" w:hAnsi="Times New Roman" w:cstheme="minorBidi"/>
                <w:noProof w:val="0"/>
                <w:sz w:val="24"/>
                <w:szCs w:val="24"/>
              </w:rPr>
            </w:pPr>
            <w:r>
              <w:rPr>
                <w:rFonts w:ascii="Times New Roman" w:eastAsiaTheme="minorHAnsi" w:hAnsi="Times New Roman" w:cstheme="minorBidi"/>
                <w:noProof w:val="0"/>
                <w:sz w:val="24"/>
                <w:szCs w:val="24"/>
              </w:rPr>
              <w:t>Перехід від паперових форм документів до обміну інформацією та документами в електронній формі з використанням систем, що забезпечують функціонування електронних інформаційних ресурсів митних органів дозволить:</w:t>
            </w:r>
          </w:p>
          <w:p w14:paraId="21B22E2C" w14:textId="77777777"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sz w:val="28"/>
                <w:szCs w:val="28"/>
              </w:rPr>
              <w:t xml:space="preserve">- </w:t>
            </w:r>
            <w:r>
              <w:rPr>
                <w:rFonts w:ascii="Times New Roman" w:hAnsi="Times New Roman"/>
                <w:sz w:val="24"/>
                <w:szCs w:val="24"/>
              </w:rPr>
              <w:t>скоротити витрати на підготовку паперових документів, їх друк та доставку;</w:t>
            </w:r>
          </w:p>
          <w:p w14:paraId="4BA224FA" w14:textId="77777777"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зробити процес подачі більш зручним та доступним, з будь-якого місця де є доступ до мережі Інтернет;</w:t>
            </w:r>
          </w:p>
          <w:p w14:paraId="2671603E" w14:textId="77777777" w:rsidR="00527ABD" w:rsidRDefault="00527ABD" w:rsidP="00527ABD">
            <w:pPr>
              <w:tabs>
                <w:tab w:val="left" w:pos="206"/>
              </w:tabs>
              <w:spacing w:after="0" w:line="240" w:lineRule="auto"/>
              <w:jc w:val="both"/>
              <w:rPr>
                <w:rFonts w:ascii="Times New Roman" w:hAnsi="Times New Roman"/>
                <w:sz w:val="24"/>
                <w:szCs w:val="24"/>
              </w:rPr>
            </w:pPr>
            <w:r>
              <w:rPr>
                <w:rFonts w:ascii="Times New Roman" w:hAnsi="Times New Roman"/>
                <w:sz w:val="24"/>
                <w:szCs w:val="24"/>
              </w:rPr>
              <w:t>- зменшити ризик втрати документів, оскільки електронні документи можуть мати резервні копії;</w:t>
            </w:r>
          </w:p>
          <w:p w14:paraId="6685E0B2" w14:textId="77777777"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пришвидшити  обмін інформацією між митними органами, центральним органом виконавчої влади, що реалізує державну митну політику та правовласниками при реалізації заходів сприяння, призупиненні митного оформлення товарів, що підозрюються у порушенні майнових прав інтелектуальної власності, подання інших заяв, клопотань, актів, висновків, відомостей та інформації</w:t>
            </w:r>
          </w:p>
        </w:tc>
        <w:tc>
          <w:tcPr>
            <w:tcW w:w="3679" w:type="dxa"/>
          </w:tcPr>
          <w:p w14:paraId="3909F304" w14:textId="11C7D9F3" w:rsidR="00527ABD" w:rsidRDefault="00527ABD" w:rsidP="00527ABD">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Витрати на підготовку та подання однієї заяви </w:t>
            </w:r>
            <w:r w:rsidR="00632CE8">
              <w:rPr>
                <w:rFonts w:ascii="Times New Roman" w:hAnsi="Times New Roman"/>
                <w:sz w:val="24"/>
                <w:szCs w:val="24"/>
              </w:rPr>
              <w:t xml:space="preserve">про сприяння </w:t>
            </w:r>
            <w:r>
              <w:rPr>
                <w:rFonts w:ascii="Times New Roman" w:hAnsi="Times New Roman"/>
                <w:sz w:val="24"/>
                <w:szCs w:val="24"/>
              </w:rPr>
              <w:t xml:space="preserve">щодо одного ОПІВ в електронній формі становлять: 0,28 грн. </w:t>
            </w:r>
            <w:r>
              <w:rPr>
                <w:rFonts w:ascii="Times New Roman" w:eastAsia="Calibri" w:hAnsi="Times New Roman" w:cs="Times New Roman"/>
                <w:sz w:val="24"/>
                <w:szCs w:val="24"/>
              </w:rPr>
              <w:t>(розрахунок наведений у таблиці 1)</w:t>
            </w:r>
          </w:p>
        </w:tc>
      </w:tr>
    </w:tbl>
    <w:p w14:paraId="5CF5D8E6" w14:textId="77777777" w:rsidR="00984A3B" w:rsidRDefault="00984A3B" w:rsidP="007F2B4C">
      <w:pPr>
        <w:spacing w:after="0" w:line="240" w:lineRule="auto"/>
        <w:ind w:firstLine="567"/>
        <w:jc w:val="both"/>
        <w:rPr>
          <w:rFonts w:ascii="Times New Roman" w:eastAsia="Calibri" w:hAnsi="Times New Roman" w:cs="Times New Roman"/>
          <w:sz w:val="28"/>
          <w:szCs w:val="28"/>
          <w:lang w:val="x-none"/>
        </w:rPr>
      </w:pPr>
    </w:p>
    <w:p w14:paraId="390936BC" w14:textId="613708B3" w:rsidR="0005211F" w:rsidRDefault="008A505E" w:rsidP="007F2B4C">
      <w:pPr>
        <w:spacing w:after="0" w:line="240" w:lineRule="auto"/>
        <w:ind w:firstLine="567"/>
        <w:jc w:val="both"/>
        <w:rPr>
          <w:rFonts w:ascii="Times New Roman" w:eastAsia="Calibri" w:hAnsi="Times New Roman" w:cs="Times New Roman"/>
          <w:sz w:val="28"/>
          <w:szCs w:val="28"/>
          <w:lang w:val="x-none"/>
        </w:rPr>
      </w:pPr>
      <w:r w:rsidRPr="008A505E">
        <w:rPr>
          <w:rFonts w:ascii="Times New Roman" w:eastAsia="Calibri" w:hAnsi="Times New Roman" w:cs="Times New Roman"/>
          <w:sz w:val="28"/>
          <w:szCs w:val="28"/>
          <w:lang w:val="x-none"/>
        </w:rPr>
        <w:t>Оцінка впливу на сферу інтересів суб’єктів господарювання</w:t>
      </w:r>
      <w:r>
        <w:rPr>
          <w:rFonts w:ascii="Times New Roman" w:eastAsia="Calibri" w:hAnsi="Times New Roman" w:cs="Times New Roman"/>
          <w:sz w:val="28"/>
          <w:szCs w:val="28"/>
        </w:rPr>
        <w:t xml:space="preserve"> великого і середнього підприємництва</w:t>
      </w:r>
      <w:r w:rsidRPr="008A505E">
        <w:rPr>
          <w:rFonts w:ascii="Times New Roman" w:eastAsia="Calibri" w:hAnsi="Times New Roman" w:cs="Times New Roman"/>
          <w:sz w:val="28"/>
          <w:szCs w:val="28"/>
          <w:lang w:val="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79"/>
      </w:tblGrid>
      <w:tr w:rsidR="008A505E" w:rsidRPr="007F2B4C" w14:paraId="6BE72CEA" w14:textId="77777777" w:rsidTr="00137596">
        <w:tc>
          <w:tcPr>
            <w:tcW w:w="5949" w:type="dxa"/>
          </w:tcPr>
          <w:p w14:paraId="1FF58B9D" w14:textId="5662B379" w:rsidR="008A505E" w:rsidRPr="007F2B4C" w:rsidRDefault="008A505E" w:rsidP="00137596">
            <w:pPr>
              <w:widowControl w:val="0"/>
              <w:spacing w:after="0" w:line="240" w:lineRule="auto"/>
              <w:jc w:val="cente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4"/>
                <w:szCs w:val="24"/>
                <w:lang w:eastAsia="ru-RU"/>
              </w:rPr>
              <w:t>Сумарні витрати за альтернативами</w:t>
            </w:r>
          </w:p>
        </w:tc>
        <w:tc>
          <w:tcPr>
            <w:tcW w:w="3679" w:type="dxa"/>
          </w:tcPr>
          <w:p w14:paraId="29F9B6D1" w14:textId="46529E15" w:rsidR="008A505E" w:rsidRPr="007F2B4C" w:rsidRDefault="008A505E" w:rsidP="00137596">
            <w:pPr>
              <w:widowControl w:val="0"/>
              <w:spacing w:after="0" w:line="240" w:lineRule="auto"/>
              <w:jc w:val="center"/>
              <w:rPr>
                <w:rFonts w:ascii="Times New Roman" w:eastAsia="Times New Roman" w:hAnsi="Times New Roman" w:cs="Times New Roman"/>
                <w:b/>
                <w:sz w:val="28"/>
                <w:szCs w:val="28"/>
                <w:highlight w:val="yellow"/>
                <w:lang w:eastAsia="ru-RU"/>
              </w:rPr>
            </w:pPr>
            <w:r>
              <w:rPr>
                <w:rFonts w:ascii="Times New Roman" w:eastAsia="Times New Roman" w:hAnsi="Times New Roman" w:cs="Times New Roman"/>
                <w:b/>
                <w:sz w:val="24"/>
                <w:szCs w:val="24"/>
                <w:lang w:eastAsia="ru-RU"/>
              </w:rPr>
              <w:t>Сума витрат, гривень</w:t>
            </w:r>
          </w:p>
        </w:tc>
      </w:tr>
      <w:tr w:rsidR="008A505E" w:rsidRPr="007F2B4C" w14:paraId="37B7E88B" w14:textId="77777777" w:rsidTr="00137596">
        <w:tc>
          <w:tcPr>
            <w:tcW w:w="5949" w:type="dxa"/>
          </w:tcPr>
          <w:p w14:paraId="5539EBEF" w14:textId="5BD29F0A" w:rsidR="008A505E" w:rsidRPr="007F2B4C" w:rsidRDefault="008A505E" w:rsidP="003F3706">
            <w:pPr>
              <w:widowControl w:val="0"/>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Альтернатива 1</w:t>
            </w:r>
            <w:r>
              <w:rPr>
                <w:rFonts w:ascii="Times New Roman" w:hAnsi="Times New Roman"/>
                <w:sz w:val="24"/>
                <w:szCs w:val="24"/>
                <w:lang w:eastAsia="uk-UA"/>
              </w:rPr>
              <w:t xml:space="preserve">: </w:t>
            </w:r>
            <w:r w:rsidR="003F3706">
              <w:rPr>
                <w:rFonts w:ascii="Times New Roman" w:hAnsi="Times New Roman"/>
                <w:sz w:val="24"/>
                <w:szCs w:val="24"/>
                <w:lang w:eastAsia="uk-UA"/>
              </w:rPr>
              <w:t>З</w:t>
            </w:r>
            <w:r w:rsidR="003F3706" w:rsidRPr="003F3706">
              <w:rPr>
                <w:rFonts w:ascii="Times New Roman" w:hAnsi="Times New Roman"/>
                <w:sz w:val="24"/>
                <w:szCs w:val="24"/>
                <w:lang w:eastAsia="uk-UA"/>
              </w:rPr>
              <w:t xml:space="preserve">алишення існуючої ситуації без змін </w:t>
            </w:r>
            <w:r>
              <w:rPr>
                <w:rFonts w:ascii="Times New Roman" w:hAnsi="Times New Roman"/>
                <w:sz w:val="24"/>
                <w:szCs w:val="24"/>
                <w:lang w:eastAsia="uk-UA"/>
              </w:rPr>
              <w:t>Сумарні витрати для суб’єктів господарювання великого і середнього підприємництва</w:t>
            </w:r>
          </w:p>
        </w:tc>
        <w:tc>
          <w:tcPr>
            <w:tcW w:w="3679" w:type="dxa"/>
          </w:tcPr>
          <w:p w14:paraId="6F160E2D" w14:textId="77777777" w:rsidR="003F3706" w:rsidRDefault="003F3706" w:rsidP="003F3706">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перший рік - </w:t>
            </w:r>
            <w:r w:rsidRPr="003F3706">
              <w:rPr>
                <w:rFonts w:ascii="Times New Roman" w:eastAsia="Calibri" w:hAnsi="Times New Roman" w:cs="Times New Roman"/>
                <w:sz w:val="24"/>
                <w:szCs w:val="24"/>
              </w:rPr>
              <w:t>13996,8</w:t>
            </w:r>
            <w:r>
              <w:rPr>
                <w:rFonts w:ascii="Times New Roman" w:eastAsia="Calibri" w:hAnsi="Times New Roman" w:cs="Times New Roman"/>
                <w:sz w:val="24"/>
                <w:szCs w:val="24"/>
              </w:rPr>
              <w:t>;</w:t>
            </w:r>
          </w:p>
          <w:p w14:paraId="3C2ACC75" w14:textId="77777777" w:rsidR="003F3706" w:rsidRDefault="003F3706" w:rsidP="003F3706">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п’ять років – </w:t>
            </w:r>
            <w:r>
              <w:rPr>
                <w:rFonts w:ascii="Times New Roman" w:eastAsia="Times New Roman" w:hAnsi="Times New Roman"/>
              </w:rPr>
              <w:t>69984</w:t>
            </w:r>
          </w:p>
          <w:p w14:paraId="2A1D0E3C" w14:textId="0D9701C6" w:rsidR="003F3706" w:rsidRPr="007F2B4C" w:rsidRDefault="003F3706" w:rsidP="003F3706">
            <w:pPr>
              <w:tabs>
                <w:tab w:val="left" w:pos="359"/>
                <w:tab w:val="left" w:pos="459"/>
              </w:tabs>
              <w:spacing w:after="0" w:line="240" w:lineRule="auto"/>
              <w:jc w:val="both"/>
              <w:rPr>
                <w:rFonts w:ascii="Times New Roman" w:eastAsia="Calibri" w:hAnsi="Times New Roman" w:cs="Times New Roman"/>
                <w:sz w:val="24"/>
                <w:szCs w:val="24"/>
              </w:rPr>
            </w:pPr>
          </w:p>
        </w:tc>
      </w:tr>
      <w:tr w:rsidR="008A505E" w:rsidRPr="007F2B4C" w14:paraId="2940B0AF" w14:textId="77777777" w:rsidTr="00137596">
        <w:tc>
          <w:tcPr>
            <w:tcW w:w="5949" w:type="dxa"/>
          </w:tcPr>
          <w:p w14:paraId="22102180" w14:textId="7B20074A" w:rsidR="008A505E" w:rsidRPr="007F2B4C" w:rsidRDefault="003F3706" w:rsidP="00137596">
            <w:pPr>
              <w:widowControl w:val="0"/>
              <w:spacing w:after="0" w:line="240" w:lineRule="auto"/>
              <w:jc w:val="both"/>
              <w:rPr>
                <w:rFonts w:ascii="Times New Roman" w:eastAsia="Times New Roman" w:hAnsi="Times New Roman" w:cs="Times New Roman"/>
                <w:sz w:val="28"/>
                <w:szCs w:val="28"/>
                <w:highlight w:val="yellow"/>
                <w:lang w:eastAsia="ru-RU"/>
              </w:rPr>
            </w:pPr>
            <w:r>
              <w:rPr>
                <w:rFonts w:ascii="Times New Roman" w:hAnsi="Times New Roman"/>
                <w:sz w:val="24"/>
                <w:szCs w:val="24"/>
              </w:rPr>
              <w:t>Альтернатива 2: П</w:t>
            </w:r>
            <w:r w:rsidR="008A505E">
              <w:rPr>
                <w:rFonts w:ascii="Times New Roman" w:hAnsi="Times New Roman"/>
                <w:sz w:val="24"/>
                <w:szCs w:val="24"/>
              </w:rPr>
              <w:t>рийняття проєкту акта</w:t>
            </w:r>
            <w:r w:rsidR="008A505E" w:rsidRPr="007F2B4C">
              <w:rPr>
                <w:rFonts w:ascii="Times New Roman" w:eastAsia="Times New Roman" w:hAnsi="Times New Roman" w:cs="Times New Roman"/>
                <w:sz w:val="28"/>
                <w:szCs w:val="28"/>
                <w:highlight w:val="yellow"/>
                <w:lang w:eastAsia="ru-RU"/>
              </w:rPr>
              <w:t xml:space="preserve"> </w:t>
            </w:r>
          </w:p>
          <w:p w14:paraId="1098584B" w14:textId="621B5BAB" w:rsidR="008A505E" w:rsidRPr="007F2B4C" w:rsidRDefault="003F3706" w:rsidP="00137596">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hAnsi="Times New Roman"/>
                <w:sz w:val="24"/>
                <w:szCs w:val="24"/>
                <w:lang w:eastAsia="uk-UA"/>
              </w:rPr>
              <w:t>Сумарні витрати для суб’єктів господарювання великого і середнього підприємництва</w:t>
            </w:r>
          </w:p>
        </w:tc>
        <w:tc>
          <w:tcPr>
            <w:tcW w:w="3679" w:type="dxa"/>
          </w:tcPr>
          <w:p w14:paraId="24F4F260" w14:textId="30508FE3" w:rsidR="003F3706" w:rsidRDefault="003F3706" w:rsidP="003F3706">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За перший рік – 202,16;</w:t>
            </w:r>
          </w:p>
          <w:p w14:paraId="640309F1" w14:textId="29AE7B0F" w:rsidR="003F3706" w:rsidRDefault="003F3706" w:rsidP="003F3706">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 п’ять років – </w:t>
            </w:r>
            <w:r w:rsidR="0005211F" w:rsidRPr="008D2CCC">
              <w:rPr>
                <w:rFonts w:ascii="Times New Roman" w:eastAsia="Times New Roman" w:hAnsi="Times New Roman" w:cs="Times New Roman"/>
              </w:rPr>
              <w:t>10</w:t>
            </w:r>
            <w:r w:rsidR="0005211F">
              <w:rPr>
                <w:rFonts w:ascii="Times New Roman" w:eastAsia="Times New Roman" w:hAnsi="Times New Roman" w:cs="Times New Roman"/>
              </w:rPr>
              <w:t>1</w:t>
            </w:r>
            <w:r w:rsidR="0005211F" w:rsidRPr="008D2CCC">
              <w:rPr>
                <w:rFonts w:ascii="Times New Roman" w:eastAsia="Times New Roman" w:hAnsi="Times New Roman" w:cs="Times New Roman"/>
              </w:rPr>
              <w:t>0,8</w:t>
            </w:r>
          </w:p>
          <w:p w14:paraId="3F7FE9FF" w14:textId="671408F2" w:rsidR="008A505E" w:rsidRPr="007F2B4C" w:rsidRDefault="008A505E" w:rsidP="003F3706">
            <w:pPr>
              <w:tabs>
                <w:tab w:val="left" w:pos="359"/>
                <w:tab w:val="left" w:pos="459"/>
              </w:tabs>
              <w:spacing w:after="0" w:line="240" w:lineRule="auto"/>
              <w:jc w:val="both"/>
              <w:rPr>
                <w:rFonts w:ascii="Times New Roman" w:eastAsia="Calibri" w:hAnsi="Times New Roman" w:cs="Times New Roman"/>
                <w:sz w:val="24"/>
                <w:szCs w:val="24"/>
              </w:rPr>
            </w:pPr>
          </w:p>
        </w:tc>
      </w:tr>
    </w:tbl>
    <w:p w14:paraId="4DCC78D2" w14:textId="77777777" w:rsidR="00B55DCB" w:rsidRDefault="00B55DCB" w:rsidP="007F2B4C">
      <w:pPr>
        <w:spacing w:after="0" w:line="240" w:lineRule="auto"/>
        <w:ind w:firstLine="567"/>
        <w:jc w:val="both"/>
        <w:rPr>
          <w:rFonts w:ascii="Times New Roman" w:eastAsia="Calibri" w:hAnsi="Times New Roman" w:cs="Times New Roman"/>
          <w:sz w:val="28"/>
          <w:szCs w:val="28"/>
          <w:lang w:val="x-none"/>
        </w:rPr>
      </w:pPr>
    </w:p>
    <w:p w14:paraId="56456105" w14:textId="77777777" w:rsidR="00B55DCB" w:rsidRDefault="00B55DCB" w:rsidP="007F2B4C">
      <w:pPr>
        <w:spacing w:after="0" w:line="240" w:lineRule="auto"/>
        <w:ind w:firstLine="567"/>
        <w:jc w:val="both"/>
        <w:rPr>
          <w:rFonts w:ascii="Times New Roman" w:eastAsia="Calibri" w:hAnsi="Times New Roman" w:cs="Times New Roman"/>
          <w:sz w:val="28"/>
          <w:szCs w:val="28"/>
          <w:lang w:val="x-none"/>
        </w:rPr>
      </w:pPr>
    </w:p>
    <w:p w14:paraId="5E8ED5FB" w14:textId="77777777" w:rsidR="00984A3B" w:rsidRDefault="00233766" w:rsidP="00984A3B">
      <w:pPr>
        <w:spacing w:after="0" w:line="240" w:lineRule="auto"/>
        <w:jc w:val="both"/>
        <w:rPr>
          <w:rFonts w:ascii="Times New Roman" w:eastAsia="Calibri" w:hAnsi="Times New Roman" w:cs="Times New Roman"/>
          <w:b/>
          <w:sz w:val="28"/>
          <w:szCs w:val="28"/>
        </w:rPr>
      </w:pPr>
      <w:r w:rsidRPr="00032C79">
        <w:rPr>
          <w:rFonts w:ascii="Times New Roman" w:eastAsia="Calibri" w:hAnsi="Times New Roman" w:cs="Times New Roman"/>
          <w:b/>
          <w:sz w:val="28"/>
          <w:szCs w:val="28"/>
        </w:rPr>
        <w:t>2</w:t>
      </w:r>
      <w:r w:rsidR="00984A3B" w:rsidRPr="00032C79">
        <w:rPr>
          <w:rFonts w:ascii="Times New Roman" w:eastAsia="Calibri" w:hAnsi="Times New Roman" w:cs="Times New Roman"/>
          <w:b/>
          <w:sz w:val="28"/>
          <w:szCs w:val="28"/>
        </w:rPr>
        <w:t>. Щодо Порядку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p>
    <w:p w14:paraId="28B3E3A3" w14:textId="77777777" w:rsidR="00984A3B" w:rsidRPr="002034DA" w:rsidRDefault="00984A3B" w:rsidP="007F2B4C">
      <w:pPr>
        <w:spacing w:after="0" w:line="240" w:lineRule="auto"/>
        <w:ind w:firstLine="567"/>
        <w:jc w:val="both"/>
        <w:rPr>
          <w:rFonts w:ascii="Times New Roman" w:eastAsia="Calibri" w:hAnsi="Times New Roman" w:cs="Times New Roman"/>
          <w:sz w:val="16"/>
          <w:szCs w:val="16"/>
        </w:rPr>
      </w:pPr>
    </w:p>
    <w:p w14:paraId="1830BBCF" w14:textId="77777777" w:rsidR="007F2B4C" w:rsidRPr="007F2B4C" w:rsidRDefault="007F2B4C" w:rsidP="007F2B4C">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 xml:space="preserve">1. Альтернативними способами регулювання порушеної проблеми можна визначити: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116"/>
      </w:tblGrid>
      <w:tr w:rsidR="007F2B4C" w:rsidRPr="007F2B4C" w14:paraId="4E347BCA" w14:textId="77777777" w:rsidTr="00522DA4">
        <w:tc>
          <w:tcPr>
            <w:tcW w:w="2518" w:type="dxa"/>
            <w:tcBorders>
              <w:top w:val="single" w:sz="4" w:space="0" w:color="auto"/>
              <w:left w:val="single" w:sz="4" w:space="0" w:color="auto"/>
              <w:bottom w:val="single" w:sz="4" w:space="0" w:color="auto"/>
              <w:right w:val="single" w:sz="4" w:space="0" w:color="auto"/>
            </w:tcBorders>
            <w:vAlign w:val="center"/>
          </w:tcPr>
          <w:p w14:paraId="20A1B4A4"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Вид альтернативи</w:t>
            </w:r>
          </w:p>
        </w:tc>
        <w:tc>
          <w:tcPr>
            <w:tcW w:w="7116" w:type="dxa"/>
            <w:tcBorders>
              <w:top w:val="single" w:sz="4" w:space="0" w:color="auto"/>
              <w:left w:val="single" w:sz="4" w:space="0" w:color="auto"/>
              <w:bottom w:val="single" w:sz="4" w:space="0" w:color="auto"/>
              <w:right w:val="single" w:sz="4" w:space="0" w:color="auto"/>
            </w:tcBorders>
            <w:vAlign w:val="center"/>
          </w:tcPr>
          <w:p w14:paraId="769BB325"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Опис альтернативи</w:t>
            </w:r>
          </w:p>
        </w:tc>
      </w:tr>
      <w:tr w:rsidR="00527ABD" w:rsidRPr="007F2B4C" w14:paraId="786546C2" w14:textId="77777777" w:rsidTr="00522DA4">
        <w:trPr>
          <w:trHeight w:val="525"/>
        </w:trPr>
        <w:tc>
          <w:tcPr>
            <w:tcW w:w="2518" w:type="dxa"/>
            <w:tcBorders>
              <w:top w:val="single" w:sz="4" w:space="0" w:color="auto"/>
              <w:left w:val="single" w:sz="4" w:space="0" w:color="auto"/>
              <w:bottom w:val="single" w:sz="4" w:space="0" w:color="auto"/>
              <w:right w:val="single" w:sz="4" w:space="0" w:color="auto"/>
            </w:tcBorders>
            <w:vAlign w:val="center"/>
          </w:tcPr>
          <w:p w14:paraId="4E7DDD35" w14:textId="6FA03CC1" w:rsidR="00527ABD" w:rsidRDefault="00527ABD" w:rsidP="0005211F">
            <w:pPr>
              <w:spacing w:after="0" w:line="240" w:lineRule="auto"/>
              <w:jc w:val="both"/>
              <w:rPr>
                <w:rFonts w:ascii="Times New Roman" w:hAnsi="Times New Roman"/>
                <w:sz w:val="24"/>
                <w:szCs w:val="24"/>
              </w:rPr>
            </w:pPr>
            <w:r>
              <w:rPr>
                <w:rFonts w:ascii="Times New Roman" w:hAnsi="Times New Roman"/>
                <w:sz w:val="24"/>
                <w:szCs w:val="24"/>
                <w:lang w:eastAsia="uk-UA"/>
              </w:rPr>
              <w:t xml:space="preserve">Альтернатива 1: </w:t>
            </w:r>
            <w:r w:rsidR="0005211F">
              <w:rPr>
                <w:rFonts w:ascii="Times New Roman" w:hAnsi="Times New Roman"/>
                <w:sz w:val="24"/>
                <w:szCs w:val="24"/>
                <w:lang w:eastAsia="uk-UA"/>
              </w:rPr>
              <w:t>З</w:t>
            </w:r>
            <w:r>
              <w:rPr>
                <w:rFonts w:ascii="Times New Roman" w:hAnsi="Times New Roman"/>
                <w:sz w:val="24"/>
                <w:szCs w:val="24"/>
                <w:lang w:eastAsia="uk-UA"/>
              </w:rPr>
              <w:t>алишення існуючої ситуації без змін</w:t>
            </w:r>
          </w:p>
        </w:tc>
        <w:tc>
          <w:tcPr>
            <w:tcW w:w="7116" w:type="dxa"/>
            <w:tcBorders>
              <w:top w:val="single" w:sz="4" w:space="0" w:color="auto"/>
              <w:left w:val="single" w:sz="4" w:space="0" w:color="auto"/>
              <w:bottom w:val="single" w:sz="4" w:space="0" w:color="auto"/>
              <w:right w:val="single" w:sz="4" w:space="0" w:color="auto"/>
            </w:tcBorders>
            <w:vAlign w:val="center"/>
          </w:tcPr>
          <w:p w14:paraId="4D9C1883" w14:textId="77777777" w:rsidR="00527ABD" w:rsidRDefault="00527ABD" w:rsidP="00527ABD">
            <w:pPr>
              <w:spacing w:after="0" w:line="240" w:lineRule="auto"/>
              <w:ind w:firstLine="21"/>
              <w:jc w:val="both"/>
              <w:rPr>
                <w:rFonts w:ascii="Times New Roman" w:hAnsi="Times New Roman"/>
                <w:sz w:val="24"/>
                <w:szCs w:val="24"/>
              </w:rPr>
            </w:pPr>
            <w:r>
              <w:rPr>
                <w:rFonts w:ascii="Times New Roman" w:eastAsia="Times New Roman" w:hAnsi="Times New Roman"/>
                <w:bCs/>
                <w:sz w:val="24"/>
                <w:szCs w:val="24"/>
                <w:lang w:eastAsia="uk-UA"/>
              </w:rPr>
              <w:t>Залишення існуючої ситуації без змін, а саме не ініціювання внесення змін до підзаконного нормативно-правового акта з метою приведення його положень у відповідність із приписами закону. Не забезпечується досягнення цілей державного регулювання.</w:t>
            </w:r>
          </w:p>
        </w:tc>
      </w:tr>
      <w:tr w:rsidR="00527ABD" w:rsidRPr="007F2B4C" w14:paraId="1EE80111" w14:textId="77777777" w:rsidTr="0005211F">
        <w:tc>
          <w:tcPr>
            <w:tcW w:w="2518" w:type="dxa"/>
            <w:tcBorders>
              <w:top w:val="single" w:sz="4" w:space="0" w:color="auto"/>
              <w:left w:val="single" w:sz="4" w:space="0" w:color="auto"/>
              <w:bottom w:val="single" w:sz="4" w:space="0" w:color="auto"/>
              <w:right w:val="single" w:sz="4" w:space="0" w:color="auto"/>
            </w:tcBorders>
          </w:tcPr>
          <w:p w14:paraId="60587344" w14:textId="6574443F" w:rsidR="00527ABD" w:rsidRDefault="00527ABD" w:rsidP="0005211F">
            <w:pPr>
              <w:spacing w:after="0" w:line="240" w:lineRule="auto"/>
              <w:rPr>
                <w:rFonts w:ascii="Times New Roman" w:hAnsi="Times New Roman"/>
                <w:sz w:val="24"/>
                <w:szCs w:val="24"/>
              </w:rPr>
            </w:pPr>
            <w:r>
              <w:rPr>
                <w:rFonts w:ascii="Times New Roman" w:hAnsi="Times New Roman"/>
                <w:sz w:val="24"/>
                <w:szCs w:val="24"/>
              </w:rPr>
              <w:t xml:space="preserve">Альтернатива 2: </w:t>
            </w:r>
            <w:r w:rsidR="0005211F">
              <w:rPr>
                <w:rFonts w:ascii="Times New Roman" w:hAnsi="Times New Roman"/>
                <w:sz w:val="24"/>
                <w:szCs w:val="24"/>
              </w:rPr>
              <w:t>П</w:t>
            </w:r>
            <w:r>
              <w:rPr>
                <w:rFonts w:ascii="Times New Roman" w:hAnsi="Times New Roman"/>
                <w:sz w:val="24"/>
                <w:szCs w:val="24"/>
              </w:rPr>
              <w:t>рийняття проєкту акта</w:t>
            </w:r>
          </w:p>
        </w:tc>
        <w:tc>
          <w:tcPr>
            <w:tcW w:w="7116" w:type="dxa"/>
            <w:tcBorders>
              <w:top w:val="single" w:sz="4" w:space="0" w:color="auto"/>
              <w:left w:val="single" w:sz="4" w:space="0" w:color="auto"/>
              <w:bottom w:val="single" w:sz="4" w:space="0" w:color="auto"/>
              <w:right w:val="single" w:sz="4" w:space="0" w:color="auto"/>
            </w:tcBorders>
          </w:tcPr>
          <w:p w14:paraId="3C4ADC08" w14:textId="77777777" w:rsidR="00527ABD" w:rsidRDefault="00527ABD" w:rsidP="00527ABD">
            <w:pPr>
              <w:pStyle w:val="3"/>
              <w:spacing w:before="0" w:beforeAutospacing="0" w:after="120" w:afterAutospacing="0" w:line="256" w:lineRule="auto"/>
              <w:jc w:val="both"/>
              <w:rPr>
                <w:b w:val="0"/>
                <w:sz w:val="24"/>
                <w:szCs w:val="24"/>
                <w:lang w:val="uk-UA" w:eastAsia="uk-UA"/>
              </w:rPr>
            </w:pPr>
            <w:r>
              <w:rPr>
                <w:b w:val="0"/>
                <w:sz w:val="24"/>
                <w:szCs w:val="24"/>
                <w:lang w:eastAsia="uk-UA"/>
              </w:rPr>
              <w:t xml:space="preserve">Прийняття проєкту акта, а саме внесення змін </w:t>
            </w:r>
            <w:r>
              <w:rPr>
                <w:b w:val="0"/>
                <w:sz w:val="24"/>
                <w:szCs w:val="24"/>
                <w:lang w:val="uk-UA" w:eastAsia="uk-UA"/>
              </w:rPr>
              <w:t>до наказу Міністерства фінансів України від 09 червня 2020 року № 281 «Про затвердження Порядку застосування заходів щодо сприяння захисту прав інтелектуальної власності та взаємодії митних органів та правовласниками декларантами та іншими заінтересованими особами та Змін до деяких нормативно правових актів Міністерства фінансів України», зареєстрованого у Міністерстві юстиції України 22 червня 2020 року за № 549/34832. Забезпечується досягнення цілей державного регулювання.</w:t>
            </w:r>
          </w:p>
        </w:tc>
      </w:tr>
    </w:tbl>
    <w:p w14:paraId="457D9AB4" w14:textId="77777777" w:rsidR="007F2B4C" w:rsidRPr="007F2B4C" w:rsidRDefault="007F2B4C" w:rsidP="007F2B4C">
      <w:pPr>
        <w:widowControl w:val="0"/>
        <w:spacing w:after="0" w:line="240" w:lineRule="auto"/>
        <w:ind w:firstLine="567"/>
        <w:jc w:val="both"/>
        <w:rPr>
          <w:rFonts w:ascii="Times New Roman" w:eastAsia="Times New Roman" w:hAnsi="Times New Roman" w:cs="Times New Roman"/>
          <w:i/>
          <w:sz w:val="24"/>
          <w:szCs w:val="28"/>
          <w:lang w:eastAsia="ru-RU"/>
        </w:rPr>
      </w:pPr>
      <w:r w:rsidRPr="007F2B4C">
        <w:rPr>
          <w:rFonts w:ascii="Times New Roman" w:eastAsia="Times New Roman" w:hAnsi="Times New Roman" w:cs="Times New Roman"/>
          <w:i/>
          <w:sz w:val="24"/>
          <w:szCs w:val="24"/>
          <w:lang w:eastAsia="ru-RU"/>
        </w:rPr>
        <w:t>* </w:t>
      </w:r>
      <w:r w:rsidRPr="007F2B4C">
        <w:rPr>
          <w:rFonts w:ascii="Times New Roman" w:eastAsia="Times New Roman" w:hAnsi="Times New Roman" w:cs="Times New Roman"/>
          <w:i/>
          <w:sz w:val="24"/>
          <w:szCs w:val="28"/>
          <w:lang w:eastAsia="ru-RU"/>
        </w:rPr>
        <w:t>Інших альтернативних способів досягнення основної мети, ніж прийняття зазначеного регуляторного акта, не існує.</w:t>
      </w:r>
    </w:p>
    <w:p w14:paraId="7EA4C7B3" w14:textId="77777777" w:rsidR="007F2B4C" w:rsidRPr="00421ADF" w:rsidRDefault="007F2B4C" w:rsidP="002034DA">
      <w:pPr>
        <w:spacing w:after="0" w:line="240" w:lineRule="auto"/>
        <w:ind w:firstLine="567"/>
        <w:jc w:val="both"/>
        <w:rPr>
          <w:rFonts w:ascii="Times New Roman" w:eastAsia="Calibri" w:hAnsi="Times New Roman" w:cs="Times New Roman"/>
          <w:sz w:val="16"/>
          <w:szCs w:val="16"/>
        </w:rPr>
      </w:pPr>
    </w:p>
    <w:p w14:paraId="128E15D7" w14:textId="77777777" w:rsidR="007F2B4C" w:rsidRDefault="007F2B4C" w:rsidP="002034DA">
      <w:pPr>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2. Оцінка вибраних альтернативних способів досягнення цілей</w:t>
      </w:r>
    </w:p>
    <w:p w14:paraId="6FE89DAA" w14:textId="77777777" w:rsidR="002034DA" w:rsidRPr="0005211F" w:rsidRDefault="002034DA" w:rsidP="002034DA">
      <w:pPr>
        <w:spacing w:after="0" w:line="240" w:lineRule="auto"/>
        <w:ind w:firstLine="567"/>
        <w:jc w:val="both"/>
        <w:rPr>
          <w:rFonts w:ascii="Times New Roman" w:eastAsia="Calibri" w:hAnsi="Times New Roman" w:cs="Times New Roman"/>
          <w:sz w:val="20"/>
          <w:szCs w:val="20"/>
        </w:rPr>
      </w:pPr>
    </w:p>
    <w:p w14:paraId="66163E15" w14:textId="1755B324" w:rsidR="002034DA" w:rsidRPr="002034DA" w:rsidRDefault="007F2B4C" w:rsidP="002034DA">
      <w:pPr>
        <w:spacing w:after="0" w:line="240" w:lineRule="auto"/>
        <w:ind w:firstLine="567"/>
        <w:jc w:val="both"/>
        <w:rPr>
          <w:rFonts w:ascii="Times New Roman" w:eastAsia="Calibri" w:hAnsi="Times New Roman" w:cs="Times New Roman"/>
          <w:sz w:val="16"/>
          <w:szCs w:val="16"/>
        </w:rPr>
      </w:pPr>
      <w:r w:rsidRPr="007F2B4C">
        <w:rPr>
          <w:rFonts w:ascii="Times New Roman" w:eastAsia="Calibri" w:hAnsi="Times New Roman" w:cs="Times New Roman"/>
          <w:sz w:val="28"/>
          <w:szCs w:val="28"/>
        </w:rPr>
        <w:t>Оцінка впливу на сферу інтересів держави: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969"/>
        <w:gridCol w:w="3572"/>
      </w:tblGrid>
      <w:tr w:rsidR="007F2B4C" w:rsidRPr="007F2B4C" w14:paraId="7CEA849E" w14:textId="77777777" w:rsidTr="00522DA4">
        <w:tc>
          <w:tcPr>
            <w:tcW w:w="2093" w:type="dxa"/>
            <w:tcBorders>
              <w:top w:val="single" w:sz="4" w:space="0" w:color="auto"/>
              <w:left w:val="single" w:sz="4" w:space="0" w:color="auto"/>
              <w:bottom w:val="single" w:sz="4" w:space="0" w:color="auto"/>
              <w:right w:val="single" w:sz="4" w:space="0" w:color="auto"/>
            </w:tcBorders>
            <w:vAlign w:val="center"/>
          </w:tcPr>
          <w:p w14:paraId="7E58907B"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Вид альтернативи</w:t>
            </w:r>
          </w:p>
        </w:tc>
        <w:tc>
          <w:tcPr>
            <w:tcW w:w="3969" w:type="dxa"/>
            <w:tcBorders>
              <w:top w:val="single" w:sz="4" w:space="0" w:color="auto"/>
              <w:left w:val="single" w:sz="4" w:space="0" w:color="auto"/>
              <w:bottom w:val="single" w:sz="4" w:space="0" w:color="auto"/>
              <w:right w:val="single" w:sz="4" w:space="0" w:color="auto"/>
            </w:tcBorders>
            <w:vAlign w:val="center"/>
          </w:tcPr>
          <w:p w14:paraId="26ABAB42"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Вигоди</w:t>
            </w:r>
          </w:p>
        </w:tc>
        <w:tc>
          <w:tcPr>
            <w:tcW w:w="3572" w:type="dxa"/>
            <w:tcBorders>
              <w:top w:val="single" w:sz="4" w:space="0" w:color="auto"/>
              <w:left w:val="single" w:sz="4" w:space="0" w:color="auto"/>
              <w:bottom w:val="single" w:sz="4" w:space="0" w:color="auto"/>
              <w:right w:val="single" w:sz="4" w:space="0" w:color="auto"/>
            </w:tcBorders>
            <w:vAlign w:val="center"/>
          </w:tcPr>
          <w:p w14:paraId="22D5BE19" w14:textId="77777777" w:rsidR="007F2B4C" w:rsidRPr="007F2B4C" w:rsidRDefault="007F2B4C" w:rsidP="007F2B4C">
            <w:pPr>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Витрати</w:t>
            </w:r>
          </w:p>
        </w:tc>
      </w:tr>
      <w:tr w:rsidR="00E778E6" w:rsidRPr="007F2B4C" w14:paraId="7EC4F987" w14:textId="77777777" w:rsidTr="00C73569">
        <w:tc>
          <w:tcPr>
            <w:tcW w:w="2093" w:type="dxa"/>
            <w:tcBorders>
              <w:top w:val="single" w:sz="4" w:space="0" w:color="auto"/>
              <w:left w:val="single" w:sz="4" w:space="0" w:color="auto"/>
              <w:bottom w:val="single" w:sz="4" w:space="0" w:color="auto"/>
              <w:right w:val="single" w:sz="4" w:space="0" w:color="auto"/>
            </w:tcBorders>
            <w:vAlign w:val="center"/>
          </w:tcPr>
          <w:p w14:paraId="4BEEA2CD" w14:textId="77777777" w:rsidR="00E778E6" w:rsidRPr="007F2B4C" w:rsidRDefault="00E778E6" w:rsidP="00E778E6">
            <w:pPr>
              <w:tabs>
                <w:tab w:val="left" w:pos="359"/>
                <w:tab w:val="left" w:pos="459"/>
              </w:tabs>
              <w:spacing w:after="0" w:line="240" w:lineRule="auto"/>
              <w:jc w:val="both"/>
              <w:rPr>
                <w:rFonts w:ascii="Times New Roman" w:eastAsia="Calibri" w:hAnsi="Times New Roman" w:cs="Times New Roman"/>
              </w:rPr>
            </w:pPr>
            <w:r w:rsidRPr="007F2B4C">
              <w:rPr>
                <w:rFonts w:ascii="Times New Roman" w:eastAsia="Calibri" w:hAnsi="Times New Roman" w:cs="Times New Roman"/>
              </w:rPr>
              <w:t>Альтернатива 1</w:t>
            </w:r>
            <w:r>
              <w:rPr>
                <w:rFonts w:ascii="Times New Roman" w:hAnsi="Times New Roman"/>
                <w:sz w:val="24"/>
                <w:szCs w:val="24"/>
                <w:lang w:eastAsia="uk-UA"/>
              </w:rPr>
              <w:t>: залишення існуючої ситуації без змін</w:t>
            </w:r>
          </w:p>
        </w:tc>
        <w:tc>
          <w:tcPr>
            <w:tcW w:w="3969" w:type="dxa"/>
            <w:tcBorders>
              <w:top w:val="single" w:sz="4" w:space="0" w:color="auto"/>
              <w:left w:val="single" w:sz="4" w:space="0" w:color="auto"/>
              <w:bottom w:val="single" w:sz="4" w:space="0" w:color="auto"/>
              <w:right w:val="single" w:sz="4" w:space="0" w:color="auto"/>
            </w:tcBorders>
          </w:tcPr>
          <w:p w14:paraId="1CE860A0" w14:textId="77777777" w:rsidR="00E778E6" w:rsidRDefault="00E778E6" w:rsidP="00E778E6">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Вигода полягає у відсутності необхідності витрат (часових та фінансових) на підготовку та прийняття регуляторного акта. Водночас, оскільки заходи з підготовки та прийняття регуляторного акта здійснюється в межах звичайної операційної діяльності органів державної влади, обсяг заощаджених коштів у випадку не ініціювання розробки регуляторного акту оцінений бути не може.</w:t>
            </w:r>
          </w:p>
        </w:tc>
        <w:tc>
          <w:tcPr>
            <w:tcW w:w="3572" w:type="dxa"/>
            <w:tcBorders>
              <w:top w:val="single" w:sz="4" w:space="0" w:color="auto"/>
              <w:left w:val="single" w:sz="4" w:space="0" w:color="auto"/>
              <w:bottom w:val="single" w:sz="4" w:space="0" w:color="auto"/>
              <w:right w:val="single" w:sz="4" w:space="0" w:color="auto"/>
            </w:tcBorders>
          </w:tcPr>
          <w:p w14:paraId="19CF9EE9" w14:textId="77777777" w:rsidR="00E778E6" w:rsidRDefault="00E778E6" w:rsidP="00E778E6">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Діючі положення нормативно-правового акта гуртуються на положеннях акта вищої юридичної сили, які на сьогодні не актуальні. Відтак, залишаючи діюче регулювання без змін проблема залишається не вирішеною.</w:t>
            </w:r>
          </w:p>
          <w:p w14:paraId="4D1020BE" w14:textId="77777777" w:rsidR="00E778E6" w:rsidRDefault="00E778E6" w:rsidP="00E778E6">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Зазначене матиме наслідком зниження авторитету правової системи – громадяни та бізнес втрачають довіру до законодавства та державних інституцій.</w:t>
            </w:r>
          </w:p>
        </w:tc>
      </w:tr>
      <w:tr w:rsidR="007F2B4C" w:rsidRPr="007F2B4C" w14:paraId="3A1AAA7B" w14:textId="77777777" w:rsidTr="00522DA4">
        <w:tc>
          <w:tcPr>
            <w:tcW w:w="2093" w:type="dxa"/>
            <w:tcBorders>
              <w:top w:val="single" w:sz="4" w:space="0" w:color="auto"/>
              <w:left w:val="single" w:sz="4" w:space="0" w:color="auto"/>
              <w:bottom w:val="single" w:sz="4" w:space="0" w:color="auto"/>
              <w:right w:val="single" w:sz="4" w:space="0" w:color="auto"/>
            </w:tcBorders>
            <w:vAlign w:val="center"/>
          </w:tcPr>
          <w:p w14:paraId="65A5AE72" w14:textId="77777777" w:rsidR="007F2B4C" w:rsidRPr="007F2B4C" w:rsidRDefault="00E778E6" w:rsidP="007F2B4C">
            <w:pPr>
              <w:tabs>
                <w:tab w:val="left" w:pos="359"/>
                <w:tab w:val="left" w:pos="459"/>
              </w:tabs>
              <w:spacing w:after="0" w:line="240" w:lineRule="auto"/>
              <w:jc w:val="both"/>
              <w:rPr>
                <w:rFonts w:ascii="Times New Roman" w:eastAsia="Calibri" w:hAnsi="Times New Roman" w:cs="Times New Roman"/>
              </w:rPr>
            </w:pPr>
            <w:r>
              <w:rPr>
                <w:rFonts w:ascii="Times New Roman" w:hAnsi="Times New Roman"/>
                <w:sz w:val="24"/>
                <w:szCs w:val="24"/>
              </w:rPr>
              <w:t>Альтернатива 2: прийняття проєкту акта</w:t>
            </w:r>
          </w:p>
        </w:tc>
        <w:tc>
          <w:tcPr>
            <w:tcW w:w="3969" w:type="dxa"/>
            <w:tcBorders>
              <w:top w:val="single" w:sz="4" w:space="0" w:color="auto"/>
              <w:left w:val="single" w:sz="4" w:space="0" w:color="auto"/>
              <w:bottom w:val="single" w:sz="4" w:space="0" w:color="auto"/>
              <w:right w:val="single" w:sz="4" w:space="0" w:color="auto"/>
            </w:tcBorders>
            <w:vAlign w:val="center"/>
          </w:tcPr>
          <w:p w14:paraId="202235BD"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 xml:space="preserve">Прийняття регуляторного </w:t>
            </w:r>
            <w:proofErr w:type="spellStart"/>
            <w:r w:rsidRPr="007F2B4C">
              <w:rPr>
                <w:rFonts w:ascii="Times New Roman" w:eastAsia="Calibri" w:hAnsi="Times New Roman" w:cs="Times New Roman"/>
                <w:sz w:val="24"/>
                <w:szCs w:val="24"/>
              </w:rPr>
              <w:t>акта</w:t>
            </w:r>
            <w:proofErr w:type="spellEnd"/>
            <w:r w:rsidRPr="007F2B4C">
              <w:rPr>
                <w:rFonts w:ascii="Times New Roman" w:eastAsia="Calibri" w:hAnsi="Times New Roman" w:cs="Times New Roman"/>
                <w:sz w:val="24"/>
                <w:szCs w:val="24"/>
              </w:rPr>
              <w:t xml:space="preserve"> </w:t>
            </w:r>
            <w:proofErr w:type="spellStart"/>
            <w:r w:rsidRPr="007F2B4C">
              <w:rPr>
                <w:rFonts w:ascii="Times New Roman" w:eastAsia="Calibri" w:hAnsi="Times New Roman" w:cs="Times New Roman"/>
                <w:sz w:val="24"/>
                <w:szCs w:val="24"/>
              </w:rPr>
              <w:t>надасть</w:t>
            </w:r>
            <w:proofErr w:type="spellEnd"/>
            <w:r w:rsidRPr="007F2B4C">
              <w:rPr>
                <w:rFonts w:ascii="Times New Roman" w:eastAsia="Calibri" w:hAnsi="Times New Roman" w:cs="Times New Roman"/>
                <w:sz w:val="24"/>
                <w:szCs w:val="24"/>
              </w:rPr>
              <w:t xml:space="preserve"> можливість усунути невідповідність між положеннями чинного нормативно-правового акта та акта вищої юридичної сили, а також удосконалить процедуру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p>
        </w:tc>
        <w:tc>
          <w:tcPr>
            <w:tcW w:w="3572" w:type="dxa"/>
            <w:tcBorders>
              <w:top w:val="single" w:sz="4" w:space="0" w:color="auto"/>
              <w:left w:val="single" w:sz="4" w:space="0" w:color="auto"/>
              <w:bottom w:val="single" w:sz="4" w:space="0" w:color="auto"/>
              <w:right w:val="single" w:sz="4" w:space="0" w:color="auto"/>
            </w:tcBorders>
          </w:tcPr>
          <w:p w14:paraId="5B7463D5" w14:textId="5575FB76" w:rsidR="00E778E6" w:rsidRDefault="00884650" w:rsidP="00E778E6">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xml:space="preserve">Додаткові витрати відсутні. </w:t>
            </w:r>
          </w:p>
          <w:p w14:paraId="2A3CAF77" w14:textId="33481184" w:rsidR="00884650" w:rsidRPr="00884650" w:rsidRDefault="00884650" w:rsidP="00E778E6">
            <w:pPr>
              <w:tabs>
                <w:tab w:val="left" w:pos="359"/>
                <w:tab w:val="left" w:pos="459"/>
              </w:tabs>
              <w:spacing w:after="0" w:line="240" w:lineRule="auto"/>
              <w:jc w:val="both"/>
              <w:rPr>
                <w:rFonts w:ascii="Times New Roman" w:hAnsi="Times New Roman"/>
                <w:sz w:val="24"/>
                <w:szCs w:val="24"/>
              </w:rPr>
            </w:pPr>
          </w:p>
          <w:p w14:paraId="1B26C9DC"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p>
        </w:tc>
      </w:tr>
    </w:tbl>
    <w:p w14:paraId="2C0AF4F2" w14:textId="77777777" w:rsidR="00B54F32" w:rsidRDefault="00B54F32" w:rsidP="007F2B4C">
      <w:pPr>
        <w:tabs>
          <w:tab w:val="left" w:pos="359"/>
          <w:tab w:val="left" w:pos="459"/>
        </w:tabs>
        <w:spacing w:after="0" w:line="240" w:lineRule="auto"/>
        <w:ind w:firstLine="567"/>
        <w:jc w:val="both"/>
        <w:rPr>
          <w:rFonts w:ascii="Times New Roman" w:eastAsia="Calibri" w:hAnsi="Times New Roman" w:cs="Times New Roman"/>
          <w:sz w:val="28"/>
          <w:szCs w:val="28"/>
        </w:rPr>
      </w:pPr>
    </w:p>
    <w:p w14:paraId="3EA7E172" w14:textId="45AF7102" w:rsidR="00B55DCB" w:rsidRPr="007F2B4C" w:rsidRDefault="007F2B4C" w:rsidP="007F2B4C">
      <w:pPr>
        <w:tabs>
          <w:tab w:val="left" w:pos="359"/>
          <w:tab w:val="left" w:pos="459"/>
        </w:tabs>
        <w:spacing w:after="0" w:line="240" w:lineRule="auto"/>
        <w:ind w:firstLine="567"/>
        <w:jc w:val="both"/>
        <w:rPr>
          <w:rFonts w:ascii="Times New Roman" w:eastAsia="Calibri" w:hAnsi="Times New Roman" w:cs="Times New Roman"/>
          <w:sz w:val="28"/>
          <w:szCs w:val="28"/>
        </w:rPr>
      </w:pPr>
      <w:r w:rsidRPr="007F2B4C">
        <w:rPr>
          <w:rFonts w:ascii="Times New Roman" w:eastAsia="Calibri" w:hAnsi="Times New Roman" w:cs="Times New Roman"/>
          <w:sz w:val="28"/>
          <w:szCs w:val="28"/>
        </w:rPr>
        <w:t xml:space="preserve"> Оцінка впливу на сферу інтересів громадян</w:t>
      </w:r>
      <w:r w:rsidR="00452139">
        <w:rPr>
          <w:rFonts w:ascii="Times New Roman" w:eastAsia="Calibri"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3877"/>
        <w:gridCol w:w="3668"/>
      </w:tblGrid>
      <w:tr w:rsidR="007F2B4C" w:rsidRPr="007F2B4C" w14:paraId="7957D600" w14:textId="77777777" w:rsidTr="006F6814">
        <w:tc>
          <w:tcPr>
            <w:tcW w:w="2093" w:type="dxa"/>
          </w:tcPr>
          <w:p w14:paraId="7A079D92" w14:textId="77777777" w:rsidR="007F2B4C" w:rsidRPr="007F2B4C" w:rsidRDefault="007F2B4C" w:rsidP="007F2B4C">
            <w:pPr>
              <w:tabs>
                <w:tab w:val="left" w:pos="359"/>
                <w:tab w:val="left" w:pos="459"/>
              </w:tabs>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Вид альтернативи</w:t>
            </w:r>
          </w:p>
        </w:tc>
        <w:tc>
          <w:tcPr>
            <w:tcW w:w="3969" w:type="dxa"/>
          </w:tcPr>
          <w:p w14:paraId="1134E5D3" w14:textId="77777777" w:rsidR="007F2B4C" w:rsidRPr="007F2B4C" w:rsidRDefault="007F2B4C" w:rsidP="007F2B4C">
            <w:pPr>
              <w:tabs>
                <w:tab w:val="left" w:pos="359"/>
                <w:tab w:val="left" w:pos="459"/>
              </w:tabs>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Вигоди</w:t>
            </w:r>
          </w:p>
        </w:tc>
        <w:tc>
          <w:tcPr>
            <w:tcW w:w="3792" w:type="dxa"/>
          </w:tcPr>
          <w:p w14:paraId="356185D4" w14:textId="77777777" w:rsidR="007F2B4C" w:rsidRPr="007F2B4C" w:rsidRDefault="007F2B4C" w:rsidP="007F2B4C">
            <w:pPr>
              <w:tabs>
                <w:tab w:val="left" w:pos="359"/>
                <w:tab w:val="left" w:pos="459"/>
              </w:tabs>
              <w:spacing w:after="0" w:line="240" w:lineRule="auto"/>
              <w:jc w:val="center"/>
              <w:rPr>
                <w:rFonts w:ascii="Times New Roman" w:eastAsia="Calibri" w:hAnsi="Times New Roman" w:cs="Times New Roman"/>
                <w:b/>
                <w:sz w:val="24"/>
                <w:szCs w:val="24"/>
              </w:rPr>
            </w:pPr>
            <w:r w:rsidRPr="007F2B4C">
              <w:rPr>
                <w:rFonts w:ascii="Times New Roman" w:eastAsia="Calibri" w:hAnsi="Times New Roman" w:cs="Times New Roman"/>
                <w:b/>
                <w:sz w:val="24"/>
                <w:szCs w:val="24"/>
              </w:rPr>
              <w:t>Витрати</w:t>
            </w:r>
          </w:p>
        </w:tc>
      </w:tr>
      <w:tr w:rsidR="007F2B4C" w:rsidRPr="007F2B4C" w14:paraId="03046915" w14:textId="77777777" w:rsidTr="006F6814">
        <w:tc>
          <w:tcPr>
            <w:tcW w:w="2093" w:type="dxa"/>
          </w:tcPr>
          <w:p w14:paraId="39B9C2D9"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Альтернатива 1</w:t>
            </w:r>
            <w:r w:rsidR="00E778E6">
              <w:rPr>
                <w:rFonts w:ascii="Times New Roman" w:hAnsi="Times New Roman"/>
                <w:sz w:val="24"/>
                <w:szCs w:val="24"/>
                <w:lang w:eastAsia="uk-UA"/>
              </w:rPr>
              <w:t>: залишення існуючої ситуації без змін</w:t>
            </w:r>
          </w:p>
        </w:tc>
        <w:tc>
          <w:tcPr>
            <w:tcW w:w="3969" w:type="dxa"/>
          </w:tcPr>
          <w:p w14:paraId="2674DA9F"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Залишаючи діюче регулювання без змін, вигоди відсутні, оскільки проблема залишається невирішеною</w:t>
            </w:r>
          </w:p>
        </w:tc>
        <w:tc>
          <w:tcPr>
            <w:tcW w:w="3792" w:type="dxa"/>
          </w:tcPr>
          <w:p w14:paraId="6BF3CCCB"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Додаткові витрати відсутні</w:t>
            </w:r>
          </w:p>
        </w:tc>
      </w:tr>
      <w:tr w:rsidR="007F2B4C" w:rsidRPr="007F2B4C" w14:paraId="057E3D90" w14:textId="77777777" w:rsidTr="006F6814">
        <w:tc>
          <w:tcPr>
            <w:tcW w:w="2093" w:type="dxa"/>
          </w:tcPr>
          <w:p w14:paraId="5B3FFC4E" w14:textId="77777777" w:rsidR="007F2B4C" w:rsidRPr="007F2B4C" w:rsidRDefault="00E778E6" w:rsidP="007F2B4C">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hAnsi="Times New Roman"/>
                <w:sz w:val="24"/>
                <w:szCs w:val="24"/>
              </w:rPr>
              <w:t>Альтернатива 2: прийняття проєкту акта</w:t>
            </w:r>
          </w:p>
        </w:tc>
        <w:tc>
          <w:tcPr>
            <w:tcW w:w="3969" w:type="dxa"/>
          </w:tcPr>
          <w:p w14:paraId="40BF2696"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 xml:space="preserve">Прийняття регуляторного </w:t>
            </w:r>
            <w:proofErr w:type="spellStart"/>
            <w:r w:rsidRPr="007F2B4C">
              <w:rPr>
                <w:rFonts w:ascii="Times New Roman" w:eastAsia="Calibri" w:hAnsi="Times New Roman" w:cs="Times New Roman"/>
                <w:sz w:val="24"/>
                <w:szCs w:val="24"/>
              </w:rPr>
              <w:t>акта</w:t>
            </w:r>
            <w:proofErr w:type="spellEnd"/>
            <w:r w:rsidRPr="007F2B4C">
              <w:rPr>
                <w:rFonts w:ascii="Times New Roman" w:eastAsia="Calibri" w:hAnsi="Times New Roman" w:cs="Times New Roman"/>
                <w:sz w:val="24"/>
                <w:szCs w:val="24"/>
              </w:rPr>
              <w:t xml:space="preserve"> </w:t>
            </w:r>
            <w:proofErr w:type="spellStart"/>
            <w:r w:rsidRPr="007F2B4C">
              <w:rPr>
                <w:rFonts w:ascii="Times New Roman" w:eastAsia="Calibri" w:hAnsi="Times New Roman" w:cs="Times New Roman"/>
                <w:sz w:val="24"/>
                <w:szCs w:val="24"/>
              </w:rPr>
              <w:t>надасть</w:t>
            </w:r>
            <w:proofErr w:type="spellEnd"/>
            <w:r w:rsidRPr="007F2B4C">
              <w:rPr>
                <w:rFonts w:ascii="Times New Roman" w:eastAsia="Calibri" w:hAnsi="Times New Roman" w:cs="Times New Roman"/>
                <w:sz w:val="24"/>
                <w:szCs w:val="24"/>
              </w:rPr>
              <w:t xml:space="preserve"> можливість усунути невідповідність між положеннями чинного нормативно-правового акта та акта вищої юридичної сили, а також удосконалить процедуру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w:t>
            </w:r>
          </w:p>
        </w:tc>
        <w:tc>
          <w:tcPr>
            <w:tcW w:w="3792" w:type="dxa"/>
          </w:tcPr>
          <w:p w14:paraId="003828B4"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Додаткові витрати відсутні</w:t>
            </w:r>
          </w:p>
        </w:tc>
      </w:tr>
    </w:tbl>
    <w:p w14:paraId="570C6B52" w14:textId="77777777" w:rsidR="007F2B4C" w:rsidRPr="00421ADF" w:rsidRDefault="007F2B4C" w:rsidP="007F2B4C">
      <w:pPr>
        <w:widowControl w:val="0"/>
        <w:spacing w:after="0" w:line="240" w:lineRule="auto"/>
        <w:ind w:firstLine="709"/>
        <w:jc w:val="both"/>
        <w:rPr>
          <w:rFonts w:ascii="Times New Roman" w:eastAsia="Times New Roman" w:hAnsi="Times New Roman" w:cs="Times New Roman"/>
          <w:i/>
          <w:sz w:val="28"/>
          <w:szCs w:val="28"/>
          <w:lang w:eastAsia="ru-RU"/>
        </w:rPr>
      </w:pPr>
    </w:p>
    <w:p w14:paraId="127DFEDF" w14:textId="77777777" w:rsidR="007F2B4C" w:rsidRDefault="007F2B4C" w:rsidP="007F2B4C">
      <w:pPr>
        <w:widowControl w:val="0"/>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Оцінка впливу на сферу інтересів суб’єктів господарювання</w:t>
      </w:r>
      <w:r w:rsidR="005444E6">
        <w:rPr>
          <w:rFonts w:ascii="Times New Roman" w:eastAsia="Times New Roman" w:hAnsi="Times New Roman" w:cs="Times New Roman"/>
          <w:sz w:val="28"/>
          <w:szCs w:val="28"/>
          <w:lang w:eastAsia="ru-RU"/>
        </w:rPr>
        <w:t>:</w:t>
      </w:r>
    </w:p>
    <w:p w14:paraId="0D7A32AC" w14:textId="2004EBAC" w:rsidR="0005211F" w:rsidRPr="007F2B4C" w:rsidRDefault="0005211F" w:rsidP="007F2B4C">
      <w:pPr>
        <w:widowControl w:val="0"/>
        <w:spacing w:after="0" w:line="240" w:lineRule="auto"/>
        <w:ind w:firstLine="567"/>
        <w:jc w:val="both"/>
        <w:rPr>
          <w:rFonts w:ascii="Times New Roman" w:eastAsia="Times New Roman" w:hAnsi="Times New Roman" w:cs="Times New Roman"/>
          <w:sz w:val="28"/>
          <w:szCs w:val="28"/>
          <w:lang w:eastAsia="ru-RU"/>
        </w:rPr>
      </w:pPr>
      <w:r w:rsidRPr="0005211F">
        <w:rPr>
          <w:rFonts w:ascii="Times New Roman" w:eastAsia="Times New Roman" w:hAnsi="Times New Roman" w:cs="Times New Roman"/>
          <w:sz w:val="28"/>
          <w:szCs w:val="28"/>
          <w:lang w:eastAsia="ru-RU"/>
        </w:rPr>
        <w:t>Дія регуляторного акт</w:t>
      </w:r>
      <w:r w:rsidR="00632CE8">
        <w:rPr>
          <w:rFonts w:ascii="Times New Roman" w:eastAsia="Times New Roman" w:hAnsi="Times New Roman" w:cs="Times New Roman"/>
          <w:sz w:val="28"/>
          <w:szCs w:val="28"/>
          <w:lang w:eastAsia="ru-RU"/>
        </w:rPr>
        <w:t>а</w:t>
      </w:r>
      <w:r w:rsidRPr="0005211F">
        <w:rPr>
          <w:rFonts w:ascii="Times New Roman" w:eastAsia="Times New Roman" w:hAnsi="Times New Roman" w:cs="Times New Roman"/>
          <w:sz w:val="28"/>
          <w:szCs w:val="28"/>
          <w:lang w:eastAsia="ru-RU"/>
        </w:rPr>
        <w:t xml:space="preserve"> однаково впливає на всіх суб’єктів господарювання незалежно від кількості працівників  та обсягу річного доходу.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27"/>
        <w:gridCol w:w="3679"/>
      </w:tblGrid>
      <w:tr w:rsidR="007F2B4C" w:rsidRPr="007F2B4C" w14:paraId="25AC6566" w14:textId="77777777" w:rsidTr="00F33C25">
        <w:tc>
          <w:tcPr>
            <w:tcW w:w="2122" w:type="dxa"/>
          </w:tcPr>
          <w:p w14:paraId="06A768B0" w14:textId="77777777" w:rsidR="007F2B4C" w:rsidRPr="007F2B4C" w:rsidRDefault="007F2B4C" w:rsidP="007F2B4C">
            <w:pPr>
              <w:widowControl w:val="0"/>
              <w:spacing w:after="0" w:line="240" w:lineRule="auto"/>
              <w:jc w:val="center"/>
              <w:rPr>
                <w:rFonts w:ascii="Times New Roman" w:eastAsia="Times New Roman" w:hAnsi="Times New Roman" w:cs="Times New Roman"/>
                <w:b/>
                <w:sz w:val="28"/>
                <w:szCs w:val="28"/>
                <w:highlight w:val="yellow"/>
                <w:lang w:eastAsia="ru-RU"/>
              </w:rPr>
            </w:pPr>
            <w:r w:rsidRPr="007F2B4C">
              <w:rPr>
                <w:rFonts w:ascii="Times New Roman" w:eastAsia="Times New Roman" w:hAnsi="Times New Roman" w:cs="Times New Roman"/>
                <w:b/>
                <w:sz w:val="24"/>
                <w:szCs w:val="24"/>
                <w:lang w:eastAsia="ru-RU"/>
              </w:rPr>
              <w:t>Вид альтернативи</w:t>
            </w:r>
          </w:p>
        </w:tc>
        <w:tc>
          <w:tcPr>
            <w:tcW w:w="3827" w:type="dxa"/>
          </w:tcPr>
          <w:p w14:paraId="5F67D9D7" w14:textId="77777777" w:rsidR="007F2B4C" w:rsidRPr="007F2B4C" w:rsidRDefault="007F2B4C" w:rsidP="007F2B4C">
            <w:pPr>
              <w:widowControl w:val="0"/>
              <w:spacing w:after="0" w:line="240" w:lineRule="auto"/>
              <w:jc w:val="center"/>
              <w:rPr>
                <w:rFonts w:ascii="Times New Roman" w:eastAsia="Times New Roman" w:hAnsi="Times New Roman" w:cs="Times New Roman"/>
                <w:b/>
                <w:sz w:val="28"/>
                <w:szCs w:val="28"/>
                <w:highlight w:val="yellow"/>
                <w:lang w:eastAsia="ru-RU"/>
              </w:rPr>
            </w:pPr>
            <w:r w:rsidRPr="007F2B4C">
              <w:rPr>
                <w:rFonts w:ascii="Times New Roman" w:eastAsia="Times New Roman" w:hAnsi="Times New Roman" w:cs="Times New Roman"/>
                <w:b/>
                <w:sz w:val="24"/>
                <w:szCs w:val="24"/>
                <w:lang w:eastAsia="ru-RU"/>
              </w:rPr>
              <w:t>Вигоди</w:t>
            </w:r>
          </w:p>
        </w:tc>
        <w:tc>
          <w:tcPr>
            <w:tcW w:w="3679" w:type="dxa"/>
          </w:tcPr>
          <w:p w14:paraId="2E1CE5E6" w14:textId="77777777" w:rsidR="007F2B4C" w:rsidRPr="007F2B4C" w:rsidRDefault="007F2B4C" w:rsidP="007F2B4C">
            <w:pPr>
              <w:widowControl w:val="0"/>
              <w:spacing w:after="0" w:line="240" w:lineRule="auto"/>
              <w:jc w:val="center"/>
              <w:rPr>
                <w:rFonts w:ascii="Times New Roman" w:eastAsia="Times New Roman" w:hAnsi="Times New Roman" w:cs="Times New Roman"/>
                <w:b/>
                <w:sz w:val="28"/>
                <w:szCs w:val="28"/>
                <w:highlight w:val="yellow"/>
                <w:lang w:eastAsia="ru-RU"/>
              </w:rPr>
            </w:pPr>
            <w:r w:rsidRPr="007F2B4C">
              <w:rPr>
                <w:rFonts w:ascii="Times New Roman" w:eastAsia="Times New Roman" w:hAnsi="Times New Roman" w:cs="Times New Roman"/>
                <w:b/>
                <w:sz w:val="24"/>
                <w:szCs w:val="24"/>
                <w:lang w:eastAsia="ru-RU"/>
              </w:rPr>
              <w:t>Витрати</w:t>
            </w:r>
          </w:p>
        </w:tc>
      </w:tr>
      <w:tr w:rsidR="007F2B4C" w:rsidRPr="007F2B4C" w14:paraId="3C9BD25B" w14:textId="77777777" w:rsidTr="00F33C25">
        <w:tc>
          <w:tcPr>
            <w:tcW w:w="2122" w:type="dxa"/>
          </w:tcPr>
          <w:p w14:paraId="61BAC069" w14:textId="77777777" w:rsidR="007F2B4C" w:rsidRPr="007F2B4C" w:rsidRDefault="00E778E6" w:rsidP="007F2B4C">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Альтернатива 1</w:t>
            </w:r>
            <w:r>
              <w:rPr>
                <w:rFonts w:ascii="Times New Roman" w:hAnsi="Times New Roman"/>
                <w:sz w:val="24"/>
                <w:szCs w:val="24"/>
                <w:lang w:eastAsia="uk-UA"/>
              </w:rPr>
              <w:t>: залишення існуючої ситуації без змін</w:t>
            </w:r>
          </w:p>
        </w:tc>
        <w:tc>
          <w:tcPr>
            <w:tcW w:w="3827" w:type="dxa"/>
          </w:tcPr>
          <w:p w14:paraId="54746B7D" w14:textId="77777777" w:rsidR="007F2B4C" w:rsidRPr="007F2B4C" w:rsidRDefault="007F2B4C" w:rsidP="007F2B4C">
            <w:pPr>
              <w:widowControl w:val="0"/>
              <w:spacing w:after="0" w:line="240" w:lineRule="auto"/>
              <w:jc w:val="both"/>
              <w:rPr>
                <w:rFonts w:ascii="Times New Roman" w:eastAsia="Times New Roman" w:hAnsi="Times New Roman" w:cs="Times New Roman"/>
                <w:sz w:val="24"/>
                <w:szCs w:val="24"/>
                <w:highlight w:val="yellow"/>
                <w:lang w:eastAsia="ru-RU"/>
              </w:rPr>
            </w:pPr>
            <w:r w:rsidRPr="007F2B4C">
              <w:rPr>
                <w:rFonts w:ascii="Times New Roman" w:eastAsia="Times New Roman" w:hAnsi="Times New Roman" w:cs="Times New Roman"/>
                <w:sz w:val="24"/>
                <w:szCs w:val="24"/>
                <w:lang w:eastAsia="ru-RU"/>
              </w:rPr>
              <w:t>Залишаючи діюче регулювання без змін, вигоди відсутні, оскільки проблема залишається невирішеною</w:t>
            </w:r>
          </w:p>
        </w:tc>
        <w:tc>
          <w:tcPr>
            <w:tcW w:w="3679" w:type="dxa"/>
          </w:tcPr>
          <w:p w14:paraId="114C711B"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Додаткові витрати відсутні</w:t>
            </w:r>
          </w:p>
        </w:tc>
      </w:tr>
      <w:tr w:rsidR="007F2B4C" w:rsidRPr="007F2B4C" w14:paraId="693B9A2F" w14:textId="77777777" w:rsidTr="00F33C25">
        <w:tc>
          <w:tcPr>
            <w:tcW w:w="2122" w:type="dxa"/>
          </w:tcPr>
          <w:p w14:paraId="40E1B3B7" w14:textId="77777777" w:rsidR="007F2B4C" w:rsidRPr="007F2B4C" w:rsidRDefault="00E778E6" w:rsidP="007F2B4C">
            <w:pPr>
              <w:widowControl w:val="0"/>
              <w:spacing w:after="0" w:line="240" w:lineRule="auto"/>
              <w:jc w:val="both"/>
              <w:rPr>
                <w:rFonts w:ascii="Times New Roman" w:eastAsia="Times New Roman" w:hAnsi="Times New Roman" w:cs="Times New Roman"/>
                <w:sz w:val="28"/>
                <w:szCs w:val="28"/>
                <w:highlight w:val="yellow"/>
                <w:lang w:eastAsia="ru-RU"/>
              </w:rPr>
            </w:pPr>
            <w:r>
              <w:rPr>
                <w:rFonts w:ascii="Times New Roman" w:hAnsi="Times New Roman"/>
                <w:sz w:val="24"/>
                <w:szCs w:val="24"/>
              </w:rPr>
              <w:t>Альтернатива 2: прийняття проєкту акта</w:t>
            </w:r>
            <w:r w:rsidRPr="007F2B4C">
              <w:rPr>
                <w:rFonts w:ascii="Times New Roman" w:eastAsia="Times New Roman" w:hAnsi="Times New Roman" w:cs="Times New Roman"/>
                <w:sz w:val="28"/>
                <w:szCs w:val="28"/>
                <w:highlight w:val="yellow"/>
                <w:lang w:eastAsia="ru-RU"/>
              </w:rPr>
              <w:t xml:space="preserve"> </w:t>
            </w:r>
          </w:p>
        </w:tc>
        <w:tc>
          <w:tcPr>
            <w:tcW w:w="3827" w:type="dxa"/>
          </w:tcPr>
          <w:p w14:paraId="2DB85856"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 xml:space="preserve">Прийняття регуляторного </w:t>
            </w:r>
            <w:proofErr w:type="spellStart"/>
            <w:r w:rsidRPr="007F2B4C">
              <w:rPr>
                <w:rFonts w:ascii="Times New Roman" w:eastAsia="Calibri" w:hAnsi="Times New Roman" w:cs="Times New Roman"/>
                <w:sz w:val="24"/>
                <w:szCs w:val="24"/>
              </w:rPr>
              <w:t>акта</w:t>
            </w:r>
            <w:proofErr w:type="spellEnd"/>
            <w:r w:rsidRPr="007F2B4C">
              <w:rPr>
                <w:rFonts w:ascii="Times New Roman" w:eastAsia="Calibri" w:hAnsi="Times New Roman" w:cs="Times New Roman"/>
                <w:sz w:val="24"/>
                <w:szCs w:val="24"/>
              </w:rPr>
              <w:t xml:space="preserve"> </w:t>
            </w:r>
            <w:proofErr w:type="spellStart"/>
            <w:r w:rsidRPr="007F2B4C">
              <w:rPr>
                <w:rFonts w:ascii="Times New Roman" w:eastAsia="Calibri" w:hAnsi="Times New Roman" w:cs="Times New Roman"/>
                <w:sz w:val="24"/>
                <w:szCs w:val="24"/>
              </w:rPr>
              <w:t>надасть</w:t>
            </w:r>
            <w:proofErr w:type="spellEnd"/>
            <w:r w:rsidRPr="007F2B4C">
              <w:rPr>
                <w:rFonts w:ascii="Times New Roman" w:eastAsia="Calibri" w:hAnsi="Times New Roman" w:cs="Times New Roman"/>
                <w:sz w:val="24"/>
                <w:szCs w:val="24"/>
              </w:rPr>
              <w:t xml:space="preserve"> можливість усунути невідповідність між положеннями чинного нормативно-правового акта та акта вищої юридичної сили, а також удосконалить процедуру застосування заходів щодо сприяння захисту прав інтелектуальної власності та взаємодії митних органів з правовласниками, декларантами та іншими заінтересованими особами </w:t>
            </w:r>
          </w:p>
        </w:tc>
        <w:tc>
          <w:tcPr>
            <w:tcW w:w="3679" w:type="dxa"/>
          </w:tcPr>
          <w:p w14:paraId="1421A174" w14:textId="77777777" w:rsidR="007F2B4C" w:rsidRPr="007F2B4C" w:rsidRDefault="007F2B4C" w:rsidP="007F2B4C">
            <w:pPr>
              <w:tabs>
                <w:tab w:val="left" w:pos="359"/>
                <w:tab w:val="left" w:pos="459"/>
              </w:tabs>
              <w:spacing w:after="0" w:line="240" w:lineRule="auto"/>
              <w:jc w:val="both"/>
              <w:rPr>
                <w:rFonts w:ascii="Times New Roman" w:eastAsia="Calibri" w:hAnsi="Times New Roman" w:cs="Times New Roman"/>
                <w:sz w:val="24"/>
                <w:szCs w:val="24"/>
              </w:rPr>
            </w:pPr>
            <w:r w:rsidRPr="007F2B4C">
              <w:rPr>
                <w:rFonts w:ascii="Times New Roman" w:eastAsia="Calibri" w:hAnsi="Times New Roman" w:cs="Times New Roman"/>
                <w:sz w:val="24"/>
                <w:szCs w:val="24"/>
              </w:rPr>
              <w:t>Додаткові витрати відсутні</w:t>
            </w:r>
          </w:p>
        </w:tc>
      </w:tr>
    </w:tbl>
    <w:p w14:paraId="2E96DC02" w14:textId="77777777" w:rsidR="007F2B4C"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1EAF4156" w14:textId="57D4149B" w:rsidR="0005211F" w:rsidRPr="0005211F" w:rsidRDefault="0005211F" w:rsidP="0005211F">
      <w:pPr>
        <w:spacing w:after="0" w:line="240" w:lineRule="auto"/>
        <w:ind w:firstLine="567"/>
        <w:jc w:val="both"/>
        <w:rPr>
          <w:rFonts w:ascii="Times New Roman" w:eastAsia="Calibri" w:hAnsi="Times New Roman" w:cs="Times New Roman"/>
          <w:sz w:val="28"/>
          <w:szCs w:val="28"/>
          <w:lang w:val="x-none"/>
        </w:rPr>
      </w:pPr>
      <w:r w:rsidRPr="0005211F">
        <w:rPr>
          <w:rFonts w:ascii="Times New Roman" w:eastAsia="Calibri" w:hAnsi="Times New Roman" w:cs="Times New Roman"/>
          <w:sz w:val="28"/>
          <w:szCs w:val="28"/>
          <w:lang w:val="x-none"/>
        </w:rPr>
        <w:t>Оцінка впливу на сферу інтересів суб’єктів господарювання</w:t>
      </w:r>
      <w:r w:rsidRPr="0005211F">
        <w:rPr>
          <w:rFonts w:ascii="Times New Roman" w:eastAsia="Calibri" w:hAnsi="Times New Roman" w:cs="Times New Roman"/>
          <w:sz w:val="28"/>
          <w:szCs w:val="28"/>
        </w:rPr>
        <w:t xml:space="preserve"> великого і середнього підприємництва</w:t>
      </w:r>
      <w:r w:rsidRPr="0005211F">
        <w:rPr>
          <w:rFonts w:ascii="Times New Roman" w:eastAsia="Calibri" w:hAnsi="Times New Roman" w:cs="Times New Roman"/>
          <w:sz w:val="28"/>
          <w:szCs w:val="28"/>
          <w:lang w:val="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79"/>
      </w:tblGrid>
      <w:tr w:rsidR="0005211F" w:rsidRPr="0005211F" w14:paraId="75FDB129" w14:textId="77777777" w:rsidTr="00137596">
        <w:tc>
          <w:tcPr>
            <w:tcW w:w="5949" w:type="dxa"/>
          </w:tcPr>
          <w:p w14:paraId="446A439A" w14:textId="77777777" w:rsidR="0005211F" w:rsidRPr="0005211F" w:rsidRDefault="0005211F" w:rsidP="0005211F">
            <w:pPr>
              <w:widowControl w:val="0"/>
              <w:spacing w:after="0" w:line="240" w:lineRule="auto"/>
              <w:jc w:val="center"/>
              <w:rPr>
                <w:rFonts w:ascii="Times New Roman" w:eastAsia="Times New Roman" w:hAnsi="Times New Roman" w:cs="Times New Roman"/>
                <w:b/>
                <w:sz w:val="28"/>
                <w:szCs w:val="28"/>
                <w:highlight w:val="yellow"/>
                <w:lang w:eastAsia="ru-RU"/>
              </w:rPr>
            </w:pPr>
            <w:r w:rsidRPr="0005211F">
              <w:rPr>
                <w:rFonts w:ascii="Times New Roman" w:eastAsia="Times New Roman" w:hAnsi="Times New Roman" w:cs="Times New Roman"/>
                <w:b/>
                <w:sz w:val="24"/>
                <w:szCs w:val="24"/>
                <w:lang w:eastAsia="ru-RU"/>
              </w:rPr>
              <w:t>Сумарні витрати за альтернативами</w:t>
            </w:r>
          </w:p>
        </w:tc>
        <w:tc>
          <w:tcPr>
            <w:tcW w:w="3679" w:type="dxa"/>
          </w:tcPr>
          <w:p w14:paraId="3BB05019" w14:textId="77777777" w:rsidR="0005211F" w:rsidRPr="0005211F" w:rsidRDefault="0005211F" w:rsidP="0005211F">
            <w:pPr>
              <w:widowControl w:val="0"/>
              <w:spacing w:after="0" w:line="240" w:lineRule="auto"/>
              <w:jc w:val="center"/>
              <w:rPr>
                <w:rFonts w:ascii="Times New Roman" w:eastAsia="Times New Roman" w:hAnsi="Times New Roman" w:cs="Times New Roman"/>
                <w:b/>
                <w:sz w:val="28"/>
                <w:szCs w:val="28"/>
                <w:highlight w:val="yellow"/>
                <w:lang w:eastAsia="ru-RU"/>
              </w:rPr>
            </w:pPr>
            <w:r w:rsidRPr="0005211F">
              <w:rPr>
                <w:rFonts w:ascii="Times New Roman" w:eastAsia="Times New Roman" w:hAnsi="Times New Roman" w:cs="Times New Roman"/>
                <w:b/>
                <w:sz w:val="24"/>
                <w:szCs w:val="24"/>
                <w:lang w:eastAsia="ru-RU"/>
              </w:rPr>
              <w:t>Сума витрат, гривень</w:t>
            </w:r>
          </w:p>
        </w:tc>
      </w:tr>
      <w:tr w:rsidR="0005211F" w:rsidRPr="0005211F" w14:paraId="39976733" w14:textId="77777777" w:rsidTr="00137596">
        <w:tc>
          <w:tcPr>
            <w:tcW w:w="5949" w:type="dxa"/>
          </w:tcPr>
          <w:p w14:paraId="2082692F" w14:textId="77777777" w:rsidR="0005211F" w:rsidRPr="0005211F" w:rsidRDefault="0005211F" w:rsidP="0005211F">
            <w:pPr>
              <w:widowControl w:val="0"/>
              <w:spacing w:after="0" w:line="240" w:lineRule="auto"/>
              <w:rPr>
                <w:rFonts w:ascii="Times New Roman" w:eastAsia="Times New Roman" w:hAnsi="Times New Roman" w:cs="Times New Roman"/>
                <w:sz w:val="24"/>
                <w:szCs w:val="24"/>
                <w:highlight w:val="yellow"/>
                <w:lang w:eastAsia="ru-RU"/>
              </w:rPr>
            </w:pPr>
            <w:r w:rsidRPr="0005211F">
              <w:rPr>
                <w:rFonts w:ascii="Times New Roman" w:eastAsia="Times New Roman" w:hAnsi="Times New Roman" w:cs="Times New Roman"/>
                <w:sz w:val="24"/>
                <w:szCs w:val="24"/>
                <w:lang w:eastAsia="ru-RU"/>
              </w:rPr>
              <w:t>Альтернатива 1</w:t>
            </w:r>
            <w:r w:rsidRPr="0005211F">
              <w:rPr>
                <w:rFonts w:ascii="Times New Roman" w:hAnsi="Times New Roman"/>
                <w:sz w:val="24"/>
                <w:szCs w:val="24"/>
                <w:lang w:eastAsia="uk-UA"/>
              </w:rPr>
              <w:t>: Залишення існуючої ситуації без змін Сумарні витрати для суб’єктів господарювання великого і середнього підприємництва</w:t>
            </w:r>
          </w:p>
        </w:tc>
        <w:tc>
          <w:tcPr>
            <w:tcW w:w="3679" w:type="dxa"/>
          </w:tcPr>
          <w:p w14:paraId="05685E85" w14:textId="25A37EDA" w:rsidR="0005211F" w:rsidRPr="0005211F" w:rsidRDefault="0005211F" w:rsidP="0005211F">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Додаткові витрати відсутні</w:t>
            </w:r>
          </w:p>
          <w:p w14:paraId="0FFEB5F6" w14:textId="77777777" w:rsidR="0005211F" w:rsidRPr="0005211F" w:rsidRDefault="0005211F" w:rsidP="0005211F">
            <w:pPr>
              <w:tabs>
                <w:tab w:val="left" w:pos="359"/>
                <w:tab w:val="left" w:pos="459"/>
              </w:tabs>
              <w:spacing w:after="0" w:line="240" w:lineRule="auto"/>
              <w:jc w:val="both"/>
              <w:rPr>
                <w:rFonts w:ascii="Times New Roman" w:eastAsia="Calibri" w:hAnsi="Times New Roman" w:cs="Times New Roman"/>
                <w:sz w:val="24"/>
                <w:szCs w:val="24"/>
              </w:rPr>
            </w:pPr>
          </w:p>
        </w:tc>
      </w:tr>
      <w:tr w:rsidR="0005211F" w:rsidRPr="0005211F" w14:paraId="1E3ADD5F" w14:textId="77777777" w:rsidTr="00137596">
        <w:tc>
          <w:tcPr>
            <w:tcW w:w="5949" w:type="dxa"/>
          </w:tcPr>
          <w:p w14:paraId="005ED849" w14:textId="77777777" w:rsidR="0005211F" w:rsidRPr="0005211F" w:rsidRDefault="0005211F" w:rsidP="0005211F">
            <w:pPr>
              <w:widowControl w:val="0"/>
              <w:spacing w:after="0" w:line="240" w:lineRule="auto"/>
              <w:jc w:val="both"/>
              <w:rPr>
                <w:rFonts w:ascii="Times New Roman" w:eastAsia="Times New Roman" w:hAnsi="Times New Roman" w:cs="Times New Roman"/>
                <w:sz w:val="28"/>
                <w:szCs w:val="28"/>
                <w:highlight w:val="yellow"/>
                <w:lang w:eastAsia="ru-RU"/>
              </w:rPr>
            </w:pPr>
            <w:r w:rsidRPr="0005211F">
              <w:rPr>
                <w:rFonts w:ascii="Times New Roman" w:hAnsi="Times New Roman"/>
                <w:sz w:val="24"/>
                <w:szCs w:val="24"/>
              </w:rPr>
              <w:t>Альтернатива 2: Прийняття проєкту акта</w:t>
            </w:r>
            <w:r w:rsidRPr="0005211F">
              <w:rPr>
                <w:rFonts w:ascii="Times New Roman" w:eastAsia="Times New Roman" w:hAnsi="Times New Roman" w:cs="Times New Roman"/>
                <w:sz w:val="28"/>
                <w:szCs w:val="28"/>
                <w:highlight w:val="yellow"/>
                <w:lang w:eastAsia="ru-RU"/>
              </w:rPr>
              <w:t xml:space="preserve"> </w:t>
            </w:r>
          </w:p>
          <w:p w14:paraId="519C2A4E" w14:textId="77777777" w:rsidR="0005211F" w:rsidRPr="0005211F" w:rsidRDefault="0005211F" w:rsidP="0005211F">
            <w:pPr>
              <w:tabs>
                <w:tab w:val="left" w:pos="359"/>
                <w:tab w:val="left" w:pos="459"/>
              </w:tabs>
              <w:spacing w:after="0" w:line="240" w:lineRule="auto"/>
              <w:jc w:val="both"/>
              <w:rPr>
                <w:rFonts w:ascii="Times New Roman" w:eastAsia="Calibri" w:hAnsi="Times New Roman" w:cs="Times New Roman"/>
                <w:sz w:val="24"/>
                <w:szCs w:val="24"/>
              </w:rPr>
            </w:pPr>
            <w:r w:rsidRPr="0005211F">
              <w:rPr>
                <w:rFonts w:ascii="Times New Roman" w:hAnsi="Times New Roman"/>
                <w:sz w:val="24"/>
                <w:szCs w:val="24"/>
                <w:lang w:eastAsia="uk-UA"/>
              </w:rPr>
              <w:t>Сумарні витрати для суб’єктів господарювання великого і середнього підприємництва</w:t>
            </w:r>
          </w:p>
        </w:tc>
        <w:tc>
          <w:tcPr>
            <w:tcW w:w="3679" w:type="dxa"/>
          </w:tcPr>
          <w:p w14:paraId="4EDBDA97" w14:textId="61865D70" w:rsidR="0005211F" w:rsidRPr="0005211F" w:rsidRDefault="0005211F" w:rsidP="0005211F">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Додаткові витрати відсутні</w:t>
            </w:r>
          </w:p>
          <w:p w14:paraId="635DBD7A" w14:textId="77777777" w:rsidR="0005211F" w:rsidRPr="0005211F" w:rsidRDefault="0005211F" w:rsidP="0005211F">
            <w:pPr>
              <w:tabs>
                <w:tab w:val="left" w:pos="359"/>
                <w:tab w:val="left" w:pos="459"/>
              </w:tabs>
              <w:spacing w:after="0" w:line="240" w:lineRule="auto"/>
              <w:jc w:val="both"/>
              <w:rPr>
                <w:rFonts w:ascii="Times New Roman" w:eastAsia="Calibri" w:hAnsi="Times New Roman" w:cs="Times New Roman"/>
                <w:sz w:val="24"/>
                <w:szCs w:val="24"/>
              </w:rPr>
            </w:pPr>
          </w:p>
        </w:tc>
      </w:tr>
    </w:tbl>
    <w:p w14:paraId="559610D7" w14:textId="77777777" w:rsidR="008358E5" w:rsidRDefault="008358E5"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7C382D2A" w14:textId="35F365D3" w:rsidR="007F2B4C"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r w:rsidRPr="007F2B4C">
        <w:rPr>
          <w:rFonts w:ascii="Times New Roman" w:eastAsia="Times New Roman" w:hAnsi="Times New Roman" w:cs="Times New Roman"/>
          <w:b/>
          <w:bCs/>
          <w:sz w:val="28"/>
          <w:szCs w:val="28"/>
          <w:lang w:val="x-none" w:eastAsia="x-none"/>
        </w:rPr>
        <w:t>IV. Вибір найбільш оптимального альтернативного способу досягнення цілей</w:t>
      </w:r>
    </w:p>
    <w:p w14:paraId="12298C09" w14:textId="77777777" w:rsidR="00984A3B" w:rsidRPr="007F2B4C" w:rsidRDefault="00984A3B"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52"/>
        <w:gridCol w:w="1641"/>
        <w:gridCol w:w="852"/>
        <w:gridCol w:w="1508"/>
        <w:gridCol w:w="2412"/>
      </w:tblGrid>
      <w:tr w:rsidR="007F2B4C" w:rsidRPr="007F2B4C" w14:paraId="21B91B05" w14:textId="77777777" w:rsidTr="00F33C25">
        <w:tc>
          <w:tcPr>
            <w:tcW w:w="3215" w:type="dxa"/>
            <w:gridSpan w:val="2"/>
          </w:tcPr>
          <w:p w14:paraId="5EEDFEC6"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Рейтинг результативності (досягнення цілей під час вирішення проблеми)</w:t>
            </w:r>
          </w:p>
        </w:tc>
        <w:tc>
          <w:tcPr>
            <w:tcW w:w="2493" w:type="dxa"/>
            <w:gridSpan w:val="2"/>
          </w:tcPr>
          <w:p w14:paraId="6B53D309"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Бал результативності (за чотирибальною системою оцінки)</w:t>
            </w:r>
          </w:p>
        </w:tc>
        <w:tc>
          <w:tcPr>
            <w:tcW w:w="3920" w:type="dxa"/>
            <w:gridSpan w:val="2"/>
          </w:tcPr>
          <w:p w14:paraId="09D3E9B3"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 xml:space="preserve">Коментарі щодо присвоєння відповідного </w:t>
            </w:r>
            <w:proofErr w:type="spellStart"/>
            <w:r w:rsidRPr="007F2B4C">
              <w:rPr>
                <w:rFonts w:ascii="Times New Roman" w:eastAsia="Times New Roman" w:hAnsi="Times New Roman" w:cs="Times New Roman"/>
                <w:b/>
                <w:bCs/>
                <w:sz w:val="24"/>
                <w:szCs w:val="24"/>
                <w:lang w:eastAsia="uk-UA"/>
              </w:rPr>
              <w:t>бала</w:t>
            </w:r>
            <w:proofErr w:type="spellEnd"/>
          </w:p>
        </w:tc>
      </w:tr>
      <w:tr w:rsidR="007F2B4C" w:rsidRPr="007F2B4C" w14:paraId="2C887804" w14:textId="77777777" w:rsidTr="00F33C25">
        <w:tc>
          <w:tcPr>
            <w:tcW w:w="3215" w:type="dxa"/>
            <w:gridSpan w:val="2"/>
          </w:tcPr>
          <w:p w14:paraId="554E61FC" w14:textId="77777777" w:rsidR="007F2B4C" w:rsidRPr="007F2B4C" w:rsidRDefault="007F2B4C" w:rsidP="007F2B4C">
            <w:pPr>
              <w:widowControl w:val="0"/>
              <w:spacing w:after="0" w:line="240" w:lineRule="auto"/>
              <w:ind w:firstLine="142"/>
              <w:rPr>
                <w:rFonts w:ascii="Times New Roman" w:eastAsia="Times New Roman" w:hAnsi="Times New Roman" w:cs="Times New Roman"/>
                <w:sz w:val="24"/>
                <w:szCs w:val="24"/>
                <w:lang w:eastAsia="ru-RU"/>
              </w:rPr>
            </w:pPr>
            <w:r w:rsidRPr="007F2B4C">
              <w:rPr>
                <w:rFonts w:ascii="Times New Roman" w:eastAsia="Times New Roman" w:hAnsi="Times New Roman" w:cs="Times New Roman"/>
                <w:sz w:val="24"/>
                <w:szCs w:val="24"/>
                <w:lang w:eastAsia="ru-RU"/>
              </w:rPr>
              <w:t>Альтернатива 1</w:t>
            </w:r>
            <w:r w:rsidR="00E778E6">
              <w:rPr>
                <w:rFonts w:ascii="Times New Roman" w:hAnsi="Times New Roman"/>
                <w:sz w:val="24"/>
                <w:szCs w:val="24"/>
                <w:lang w:eastAsia="uk-UA"/>
              </w:rPr>
              <w:t>: залишення існуючої ситуації без змін</w:t>
            </w:r>
          </w:p>
          <w:p w14:paraId="3B11F237"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p>
        </w:tc>
        <w:tc>
          <w:tcPr>
            <w:tcW w:w="2493" w:type="dxa"/>
            <w:gridSpan w:val="2"/>
          </w:tcPr>
          <w:p w14:paraId="3A85F083"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Cs/>
                <w:sz w:val="24"/>
                <w:szCs w:val="24"/>
                <w:lang w:eastAsia="uk-UA"/>
              </w:rPr>
            </w:pPr>
            <w:r w:rsidRPr="007F2B4C">
              <w:rPr>
                <w:rFonts w:ascii="Times New Roman" w:eastAsia="Times New Roman" w:hAnsi="Times New Roman" w:cs="Times New Roman"/>
                <w:bCs/>
                <w:sz w:val="24"/>
                <w:szCs w:val="24"/>
                <w:lang w:eastAsia="uk-UA"/>
              </w:rPr>
              <w:t>1</w:t>
            </w:r>
          </w:p>
        </w:tc>
        <w:tc>
          <w:tcPr>
            <w:tcW w:w="3920" w:type="dxa"/>
            <w:gridSpan w:val="2"/>
          </w:tcPr>
          <w:p w14:paraId="3F68A4D6" w14:textId="77777777" w:rsidR="007F2B4C" w:rsidRPr="007F2B4C" w:rsidRDefault="00AA51E4" w:rsidP="007F2B4C">
            <w:pPr>
              <w:widowControl w:val="0"/>
              <w:spacing w:after="0" w:line="240" w:lineRule="auto"/>
              <w:jc w:val="center"/>
              <w:outlineLvl w:val="2"/>
              <w:rPr>
                <w:rFonts w:ascii="Times New Roman" w:eastAsia="Times New Roman" w:hAnsi="Times New Roman" w:cs="Times New Roman"/>
                <w:bCs/>
                <w:sz w:val="24"/>
                <w:szCs w:val="24"/>
                <w:lang w:eastAsia="uk-UA"/>
              </w:rPr>
            </w:pPr>
            <w:r>
              <w:rPr>
                <w:rFonts w:ascii="Times New Roman" w:eastAsia="MS Mincho" w:hAnsi="Times New Roman" w:cs="Times New Roman"/>
                <w:bCs/>
                <w:sz w:val="24"/>
                <w:szCs w:val="24"/>
                <w:lang w:eastAsia="uk-UA"/>
              </w:rPr>
              <w:t>Залишення існуючої ситуації без змін не дозволить вирішити наявну проблему, яка продовжуватиме існувати</w:t>
            </w:r>
          </w:p>
        </w:tc>
      </w:tr>
      <w:tr w:rsidR="007F2B4C" w:rsidRPr="007F2B4C" w14:paraId="7EC47212" w14:textId="77777777" w:rsidTr="00F33C25">
        <w:tc>
          <w:tcPr>
            <w:tcW w:w="3215" w:type="dxa"/>
            <w:gridSpan w:val="2"/>
          </w:tcPr>
          <w:p w14:paraId="0A70F5DE" w14:textId="77777777" w:rsidR="007F2B4C" w:rsidRPr="007F2B4C" w:rsidRDefault="00E778E6"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Pr>
                <w:rFonts w:ascii="Times New Roman" w:hAnsi="Times New Roman"/>
                <w:sz w:val="24"/>
                <w:szCs w:val="24"/>
              </w:rPr>
              <w:t>Альтернатива 2: прийняття проєкту акта</w:t>
            </w:r>
            <w:r w:rsidRPr="007F2B4C">
              <w:rPr>
                <w:rFonts w:ascii="Times New Roman" w:eastAsia="Times New Roman" w:hAnsi="Times New Roman" w:cs="Times New Roman"/>
                <w:b/>
                <w:bCs/>
                <w:sz w:val="24"/>
                <w:szCs w:val="24"/>
                <w:lang w:eastAsia="uk-UA"/>
              </w:rPr>
              <w:t xml:space="preserve"> </w:t>
            </w:r>
          </w:p>
        </w:tc>
        <w:tc>
          <w:tcPr>
            <w:tcW w:w="2493" w:type="dxa"/>
            <w:gridSpan w:val="2"/>
          </w:tcPr>
          <w:p w14:paraId="2A94F2E8"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Cs/>
                <w:sz w:val="24"/>
                <w:szCs w:val="24"/>
                <w:lang w:eastAsia="uk-UA"/>
              </w:rPr>
            </w:pPr>
            <w:r w:rsidRPr="007F2B4C">
              <w:rPr>
                <w:rFonts w:ascii="Times New Roman" w:eastAsia="Times New Roman" w:hAnsi="Times New Roman" w:cs="Times New Roman"/>
                <w:bCs/>
                <w:sz w:val="24"/>
                <w:szCs w:val="24"/>
                <w:lang w:eastAsia="uk-UA"/>
              </w:rPr>
              <w:t>4</w:t>
            </w:r>
          </w:p>
        </w:tc>
        <w:tc>
          <w:tcPr>
            <w:tcW w:w="3920" w:type="dxa"/>
            <w:gridSpan w:val="2"/>
          </w:tcPr>
          <w:p w14:paraId="2F377D08" w14:textId="77777777" w:rsidR="007F2B4C" w:rsidRPr="007F2B4C" w:rsidRDefault="00AA51E4" w:rsidP="00AA51E4">
            <w:pPr>
              <w:widowControl w:val="0"/>
              <w:spacing w:after="0" w:line="240" w:lineRule="auto"/>
              <w:ind w:left="-104"/>
              <w:jc w:val="center"/>
              <w:outlineLvl w:val="2"/>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П</w:t>
            </w:r>
            <w:r w:rsidR="007F2B4C" w:rsidRPr="007F2B4C">
              <w:rPr>
                <w:rFonts w:ascii="Times New Roman" w:eastAsia="Times New Roman" w:hAnsi="Times New Roman" w:cs="Times New Roman"/>
                <w:bCs/>
                <w:sz w:val="24"/>
                <w:szCs w:val="24"/>
                <w:lang w:eastAsia="uk-UA"/>
              </w:rPr>
              <w:t xml:space="preserve">рийняття </w:t>
            </w:r>
            <w:r>
              <w:rPr>
                <w:rFonts w:ascii="Times New Roman" w:eastAsia="Times New Roman" w:hAnsi="Times New Roman" w:cs="Times New Roman"/>
                <w:bCs/>
                <w:sz w:val="24"/>
                <w:szCs w:val="24"/>
                <w:lang w:eastAsia="uk-UA"/>
              </w:rPr>
              <w:t xml:space="preserve">проєкту </w:t>
            </w:r>
            <w:r w:rsidR="007F2B4C" w:rsidRPr="007F2B4C">
              <w:rPr>
                <w:rFonts w:ascii="Times New Roman" w:eastAsia="Times New Roman" w:hAnsi="Times New Roman" w:cs="Times New Roman"/>
                <w:bCs/>
                <w:sz w:val="24"/>
                <w:szCs w:val="24"/>
                <w:lang w:eastAsia="uk-UA"/>
              </w:rPr>
              <w:t xml:space="preserve">регуляторного акта </w:t>
            </w:r>
            <w:r>
              <w:rPr>
                <w:rFonts w:ascii="Times New Roman" w:eastAsia="Times New Roman" w:hAnsi="Times New Roman" w:cs="Times New Roman"/>
                <w:bCs/>
                <w:sz w:val="24"/>
                <w:szCs w:val="24"/>
                <w:lang w:eastAsia="uk-UA"/>
              </w:rPr>
              <w:t>дозволить вирішити проблему в повній мірі</w:t>
            </w:r>
          </w:p>
        </w:tc>
      </w:tr>
      <w:tr w:rsidR="007F2B4C" w:rsidRPr="007F2B4C" w14:paraId="2E40BC9E" w14:textId="77777777" w:rsidTr="00F33C25">
        <w:tc>
          <w:tcPr>
            <w:tcW w:w="2263" w:type="dxa"/>
          </w:tcPr>
          <w:p w14:paraId="51591865"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Рейтинг результативності</w:t>
            </w:r>
          </w:p>
        </w:tc>
        <w:tc>
          <w:tcPr>
            <w:tcW w:w="2593" w:type="dxa"/>
            <w:gridSpan w:val="2"/>
          </w:tcPr>
          <w:p w14:paraId="6209BE45"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Вигоди (підсумок)</w:t>
            </w:r>
          </w:p>
        </w:tc>
        <w:tc>
          <w:tcPr>
            <w:tcW w:w="2360" w:type="dxa"/>
            <w:gridSpan w:val="2"/>
          </w:tcPr>
          <w:p w14:paraId="2AD54644" w14:textId="77777777" w:rsidR="007F2B4C" w:rsidRPr="007F2B4C" w:rsidRDefault="007F2B4C" w:rsidP="007F2B4C">
            <w:pPr>
              <w:widowControl w:val="0"/>
              <w:spacing w:after="0" w:line="240" w:lineRule="auto"/>
              <w:jc w:val="center"/>
              <w:outlineLvl w:val="2"/>
              <w:rPr>
                <w:rFonts w:ascii="Times New Roman" w:eastAsia="Times New Roman" w:hAnsi="Times New Roman" w:cs="Times New Roman"/>
                <w:b/>
                <w:bCs/>
                <w:sz w:val="24"/>
                <w:szCs w:val="24"/>
                <w:lang w:eastAsia="uk-UA"/>
              </w:rPr>
            </w:pPr>
            <w:r w:rsidRPr="007F2B4C">
              <w:rPr>
                <w:rFonts w:ascii="Times New Roman" w:eastAsia="Times New Roman" w:hAnsi="Times New Roman" w:cs="Times New Roman"/>
                <w:b/>
                <w:bCs/>
                <w:sz w:val="24"/>
                <w:szCs w:val="24"/>
                <w:lang w:eastAsia="uk-UA"/>
              </w:rPr>
              <w:t>Витрати (підсумок)</w:t>
            </w:r>
          </w:p>
        </w:tc>
        <w:tc>
          <w:tcPr>
            <w:tcW w:w="2412" w:type="dxa"/>
          </w:tcPr>
          <w:p w14:paraId="52F57971" w14:textId="77777777" w:rsidR="007F2B4C" w:rsidRPr="007F2B4C" w:rsidRDefault="007F2B4C" w:rsidP="007F2B4C">
            <w:pPr>
              <w:spacing w:after="0" w:line="240" w:lineRule="auto"/>
              <w:jc w:val="center"/>
              <w:rPr>
                <w:rFonts w:ascii="Times New Roman" w:eastAsia="Times New Roman" w:hAnsi="Times New Roman" w:cs="Times New Roman"/>
                <w:b/>
                <w:sz w:val="24"/>
                <w:szCs w:val="24"/>
                <w:lang w:eastAsia="ru-RU"/>
              </w:rPr>
            </w:pPr>
            <w:r w:rsidRPr="007F2B4C">
              <w:rPr>
                <w:rFonts w:ascii="Times New Roman" w:eastAsia="Times New Roman" w:hAnsi="Times New Roman" w:cs="Times New Roman"/>
                <w:b/>
                <w:sz w:val="24"/>
                <w:szCs w:val="24"/>
                <w:lang w:eastAsia="ru-RU"/>
              </w:rPr>
              <w:t>Обґрунтування відповідного місця альтернативи у рейтингу</w:t>
            </w:r>
          </w:p>
        </w:tc>
      </w:tr>
      <w:tr w:rsidR="007F2B4C" w:rsidRPr="007F2B4C" w14:paraId="5EFEAB6E" w14:textId="77777777" w:rsidTr="00F33C25">
        <w:tc>
          <w:tcPr>
            <w:tcW w:w="2263" w:type="dxa"/>
          </w:tcPr>
          <w:p w14:paraId="0490C7B4" w14:textId="77777777" w:rsidR="007F2B4C" w:rsidRPr="007F2B4C" w:rsidRDefault="007F2B4C" w:rsidP="007F2B4C">
            <w:pPr>
              <w:spacing w:after="0" w:line="240" w:lineRule="auto"/>
              <w:jc w:val="both"/>
              <w:rPr>
                <w:rFonts w:ascii="Times New Roman" w:eastAsia="Times New Roman" w:hAnsi="Times New Roman" w:cs="Times New Roman"/>
                <w:sz w:val="24"/>
                <w:szCs w:val="24"/>
                <w:lang w:eastAsia="ru-RU"/>
              </w:rPr>
            </w:pPr>
            <w:r w:rsidRPr="007F2B4C">
              <w:rPr>
                <w:rFonts w:ascii="Times New Roman" w:eastAsia="Times New Roman" w:hAnsi="Times New Roman" w:cs="Times New Roman"/>
                <w:sz w:val="24"/>
                <w:szCs w:val="24"/>
                <w:lang w:eastAsia="ru-RU"/>
              </w:rPr>
              <w:t>Альтернатива 1</w:t>
            </w:r>
            <w:r w:rsidR="00E778E6">
              <w:rPr>
                <w:rFonts w:ascii="Times New Roman" w:hAnsi="Times New Roman"/>
                <w:sz w:val="24"/>
                <w:szCs w:val="24"/>
                <w:lang w:eastAsia="uk-UA"/>
              </w:rPr>
              <w:t>: залишення існуючої ситуації без змін</w:t>
            </w:r>
          </w:p>
        </w:tc>
        <w:tc>
          <w:tcPr>
            <w:tcW w:w="2593" w:type="dxa"/>
            <w:gridSpan w:val="2"/>
          </w:tcPr>
          <w:p w14:paraId="4149F0C0" w14:textId="77777777" w:rsidR="00182374" w:rsidRPr="00182374" w:rsidRDefault="00182374" w:rsidP="007F2B4C">
            <w:pPr>
              <w:widowControl w:val="0"/>
              <w:spacing w:after="0" w:line="240" w:lineRule="auto"/>
              <w:jc w:val="both"/>
              <w:rPr>
                <w:rFonts w:ascii="Times New Roman" w:eastAsia="Times New Roman" w:hAnsi="Times New Roman" w:cs="Times New Roman"/>
                <w:sz w:val="24"/>
                <w:szCs w:val="24"/>
                <w:u w:val="single"/>
                <w:lang w:eastAsia="ru-RU"/>
              </w:rPr>
            </w:pPr>
            <w:r w:rsidRPr="00182374">
              <w:rPr>
                <w:rFonts w:ascii="Times New Roman" w:eastAsia="Times New Roman" w:hAnsi="Times New Roman" w:cs="Times New Roman"/>
                <w:sz w:val="24"/>
                <w:szCs w:val="24"/>
                <w:u w:val="single"/>
                <w:lang w:eastAsia="ru-RU"/>
              </w:rPr>
              <w:t>Для держави:</w:t>
            </w:r>
          </w:p>
          <w:p w14:paraId="4CA5BD9B" w14:textId="77777777" w:rsidR="00182374" w:rsidRDefault="00182374" w:rsidP="00182374">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вигода полягає у відсутності необхідності витрат (часових та фінансових) на підготовку та прийняття регуляторного акта. Водночас, оскільки заходи з підготовки та прийняття регуляторного акта здійснюється в межах звичайної операційної діяльності органів державної влади, обсяг заощаджених коштів у випадку не ініціювання розробки регуляторного акту оцінений бути не може.</w:t>
            </w:r>
          </w:p>
          <w:p w14:paraId="0D67C492" w14:textId="77777777" w:rsidR="00182374" w:rsidRDefault="00182374" w:rsidP="007F2B4C">
            <w:pPr>
              <w:widowControl w:val="0"/>
              <w:spacing w:after="0" w:line="240" w:lineRule="auto"/>
              <w:jc w:val="both"/>
              <w:rPr>
                <w:rFonts w:ascii="Times New Roman" w:eastAsia="Times New Roman" w:hAnsi="Times New Roman" w:cs="Times New Roman"/>
                <w:sz w:val="24"/>
                <w:szCs w:val="24"/>
                <w:lang w:eastAsia="ru-RU"/>
              </w:rPr>
            </w:pPr>
          </w:p>
          <w:p w14:paraId="60ECBFAC" w14:textId="77777777" w:rsidR="00182374" w:rsidRDefault="00182374" w:rsidP="007F2B4C">
            <w:pPr>
              <w:widowControl w:val="0"/>
              <w:spacing w:after="0" w:line="240" w:lineRule="auto"/>
              <w:jc w:val="both"/>
              <w:rPr>
                <w:rFonts w:ascii="Times New Roman" w:eastAsia="Times New Roman" w:hAnsi="Times New Roman" w:cs="Times New Roman"/>
                <w:sz w:val="24"/>
                <w:szCs w:val="24"/>
                <w:lang w:eastAsia="ru-RU"/>
              </w:rPr>
            </w:pPr>
            <w:r w:rsidRPr="00182374">
              <w:rPr>
                <w:rFonts w:ascii="Times New Roman" w:eastAsia="Times New Roman" w:hAnsi="Times New Roman" w:cs="Times New Roman"/>
                <w:sz w:val="24"/>
                <w:szCs w:val="24"/>
                <w:u w:val="single"/>
                <w:lang w:eastAsia="ru-RU"/>
              </w:rPr>
              <w:t>Для суб’єктів господарювання</w:t>
            </w:r>
            <w:r>
              <w:rPr>
                <w:rFonts w:ascii="Times New Roman" w:eastAsia="Times New Roman" w:hAnsi="Times New Roman" w:cs="Times New Roman"/>
                <w:sz w:val="24"/>
                <w:szCs w:val="24"/>
                <w:lang w:eastAsia="ru-RU"/>
              </w:rPr>
              <w:t>:</w:t>
            </w:r>
          </w:p>
          <w:p w14:paraId="758210E2" w14:textId="77777777" w:rsidR="00182374" w:rsidRDefault="00182374" w:rsidP="007F2B4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вигода полягає у відсутності необхідних витрат (часових та фінансових) на ознайомлення з новими вимогами регулювання</w:t>
            </w:r>
          </w:p>
          <w:p w14:paraId="19CEA16B" w14:textId="77777777" w:rsidR="00182374" w:rsidRDefault="00182374" w:rsidP="007F2B4C">
            <w:pPr>
              <w:widowControl w:val="0"/>
              <w:spacing w:after="0" w:line="240" w:lineRule="auto"/>
              <w:jc w:val="both"/>
              <w:rPr>
                <w:rFonts w:ascii="Times New Roman" w:eastAsia="Times New Roman" w:hAnsi="Times New Roman" w:cs="Times New Roman"/>
                <w:sz w:val="24"/>
                <w:szCs w:val="24"/>
                <w:lang w:eastAsia="ru-RU"/>
              </w:rPr>
            </w:pPr>
          </w:p>
          <w:p w14:paraId="27134E54" w14:textId="77777777" w:rsidR="00182374" w:rsidRPr="00182374" w:rsidRDefault="00182374" w:rsidP="007F2B4C">
            <w:pPr>
              <w:widowControl w:val="0"/>
              <w:spacing w:after="0" w:line="240" w:lineRule="auto"/>
              <w:jc w:val="both"/>
              <w:rPr>
                <w:rFonts w:ascii="Times New Roman" w:eastAsia="Times New Roman" w:hAnsi="Times New Roman" w:cs="Times New Roman"/>
                <w:sz w:val="24"/>
                <w:szCs w:val="24"/>
                <w:u w:val="single"/>
                <w:lang w:eastAsia="ru-RU"/>
              </w:rPr>
            </w:pPr>
            <w:r w:rsidRPr="00182374">
              <w:rPr>
                <w:rFonts w:ascii="Times New Roman" w:eastAsia="Times New Roman" w:hAnsi="Times New Roman" w:cs="Times New Roman"/>
                <w:sz w:val="24"/>
                <w:szCs w:val="24"/>
                <w:u w:val="single"/>
                <w:lang w:eastAsia="ru-RU"/>
              </w:rPr>
              <w:t xml:space="preserve">Для громадян:  </w:t>
            </w:r>
          </w:p>
          <w:p w14:paraId="2AB0B8CB" w14:textId="77777777" w:rsidR="007F2B4C" w:rsidRPr="00182374" w:rsidRDefault="00182374" w:rsidP="0018237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вигода полягає у відсутності необхідних витрат (часових та фінансових) на ознайомлення з новими вимогами регулювання</w:t>
            </w:r>
          </w:p>
        </w:tc>
        <w:tc>
          <w:tcPr>
            <w:tcW w:w="2360" w:type="dxa"/>
            <w:gridSpan w:val="2"/>
          </w:tcPr>
          <w:p w14:paraId="58AE1A23" w14:textId="77777777" w:rsid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Для держави:</w:t>
            </w:r>
          </w:p>
          <w:p w14:paraId="2A2D9B1D" w14:textId="77777777" w:rsidR="00182374" w:rsidRDefault="00182374" w:rsidP="00182374">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зниження авторитету правової системи – громадяни та бізнес втрачають довіру до законодавства та державних інституцій.</w:t>
            </w:r>
          </w:p>
          <w:p w14:paraId="32A47EAE" w14:textId="6A4C8089" w:rsidR="007F2B4C" w:rsidRDefault="00182374" w:rsidP="00182374">
            <w:pPr>
              <w:tabs>
                <w:tab w:val="left" w:pos="359"/>
                <w:tab w:val="left" w:pos="459"/>
              </w:tabs>
              <w:spacing w:after="0" w:line="240" w:lineRule="auto"/>
              <w:rPr>
                <w:rFonts w:ascii="Times New Roman" w:hAnsi="Times New Roman"/>
                <w:sz w:val="24"/>
                <w:szCs w:val="24"/>
              </w:rPr>
            </w:pPr>
            <w:r>
              <w:rPr>
                <w:rFonts w:ascii="Times New Roman" w:hAnsi="Times New Roman"/>
                <w:sz w:val="24"/>
                <w:szCs w:val="24"/>
              </w:rPr>
              <w:t xml:space="preserve">Крім того, залишаючи діюче регулювання без змін, витрати з державного бюджету  на розгляд однієї заяви </w:t>
            </w:r>
            <w:r w:rsidR="00A22FC7">
              <w:rPr>
                <w:rFonts w:ascii="Times New Roman" w:hAnsi="Times New Roman"/>
                <w:sz w:val="24"/>
                <w:szCs w:val="24"/>
              </w:rPr>
              <w:t xml:space="preserve">про сприяння </w:t>
            </w:r>
            <w:r>
              <w:rPr>
                <w:rFonts w:ascii="Times New Roman" w:hAnsi="Times New Roman"/>
                <w:sz w:val="24"/>
                <w:szCs w:val="24"/>
              </w:rPr>
              <w:t xml:space="preserve">та повідомлення про результати розгляду заяви </w:t>
            </w:r>
            <w:r w:rsidR="00A22FC7">
              <w:rPr>
                <w:rFonts w:ascii="Times New Roman" w:hAnsi="Times New Roman"/>
                <w:sz w:val="24"/>
                <w:szCs w:val="24"/>
              </w:rPr>
              <w:t xml:space="preserve">про сприяння </w:t>
            </w:r>
            <w:r>
              <w:rPr>
                <w:rFonts w:ascii="Times New Roman" w:hAnsi="Times New Roman"/>
                <w:sz w:val="24"/>
                <w:szCs w:val="24"/>
              </w:rPr>
              <w:t xml:space="preserve">становитимуть: 1125,24 грн </w:t>
            </w:r>
          </w:p>
          <w:p w14:paraId="6B9C9633" w14:textId="77777777" w:rsidR="00182374" w:rsidRDefault="00182374" w:rsidP="00182374">
            <w:pPr>
              <w:tabs>
                <w:tab w:val="left" w:pos="359"/>
                <w:tab w:val="left" w:pos="459"/>
              </w:tabs>
              <w:spacing w:after="0" w:line="240" w:lineRule="auto"/>
              <w:rPr>
                <w:rFonts w:ascii="Times New Roman" w:hAnsi="Times New Roman"/>
                <w:sz w:val="24"/>
                <w:szCs w:val="24"/>
              </w:rPr>
            </w:pPr>
          </w:p>
          <w:p w14:paraId="713B1D2F" w14:textId="77777777" w:rsidR="00182374" w:rsidRPr="00182374" w:rsidRDefault="00182374" w:rsidP="00182374">
            <w:pPr>
              <w:tabs>
                <w:tab w:val="left" w:pos="359"/>
                <w:tab w:val="left" w:pos="459"/>
              </w:tabs>
              <w:spacing w:after="0" w:line="240" w:lineRule="auto"/>
              <w:rPr>
                <w:rFonts w:ascii="Times New Roman" w:hAnsi="Times New Roman"/>
                <w:sz w:val="24"/>
                <w:szCs w:val="24"/>
              </w:rPr>
            </w:pPr>
          </w:p>
          <w:p w14:paraId="6E739739" w14:textId="77777777" w:rsidR="003F3706" w:rsidRDefault="003F3706" w:rsidP="00182374">
            <w:pPr>
              <w:widowControl w:val="0"/>
              <w:spacing w:after="0" w:line="240" w:lineRule="auto"/>
              <w:jc w:val="both"/>
              <w:rPr>
                <w:rFonts w:ascii="Times New Roman" w:eastAsia="Times New Roman" w:hAnsi="Times New Roman" w:cs="Times New Roman"/>
                <w:sz w:val="24"/>
                <w:szCs w:val="24"/>
                <w:u w:val="single"/>
                <w:lang w:eastAsia="ru-RU"/>
              </w:rPr>
            </w:pPr>
          </w:p>
          <w:p w14:paraId="03DB7B41" w14:textId="77777777" w:rsidR="00182374" w:rsidRPr="00182374" w:rsidRDefault="00182374" w:rsidP="00182374">
            <w:pPr>
              <w:widowControl w:val="0"/>
              <w:spacing w:after="0" w:line="240" w:lineRule="auto"/>
              <w:jc w:val="both"/>
              <w:rPr>
                <w:rFonts w:ascii="Times New Roman" w:eastAsia="Times New Roman" w:hAnsi="Times New Roman" w:cs="Times New Roman"/>
                <w:sz w:val="24"/>
                <w:szCs w:val="24"/>
                <w:lang w:eastAsia="ru-RU"/>
              </w:rPr>
            </w:pPr>
            <w:r w:rsidRPr="00182374">
              <w:rPr>
                <w:rFonts w:ascii="Times New Roman" w:eastAsia="Times New Roman" w:hAnsi="Times New Roman" w:cs="Times New Roman"/>
                <w:sz w:val="24"/>
                <w:szCs w:val="24"/>
                <w:u w:val="single"/>
                <w:lang w:eastAsia="ru-RU"/>
              </w:rPr>
              <w:t>Для суб’єктів господарювання</w:t>
            </w:r>
            <w:r w:rsidRPr="00182374">
              <w:rPr>
                <w:rFonts w:ascii="Times New Roman" w:eastAsia="Times New Roman" w:hAnsi="Times New Roman" w:cs="Times New Roman"/>
                <w:sz w:val="24"/>
                <w:szCs w:val="24"/>
                <w:lang w:eastAsia="ru-RU"/>
              </w:rPr>
              <w:t>:</w:t>
            </w:r>
          </w:p>
          <w:p w14:paraId="161424BD" w14:textId="77777777" w:rsidR="00182374" w:rsidRPr="00182374" w:rsidRDefault="00F0070F" w:rsidP="00182374">
            <w:pPr>
              <w:tabs>
                <w:tab w:val="left" w:pos="359"/>
                <w:tab w:val="left" w:pos="459"/>
              </w:tabs>
              <w:spacing w:after="0" w:line="240" w:lineRule="auto"/>
              <w:rPr>
                <w:rFonts w:ascii="Times New Roman" w:eastAsia="Calibri" w:hAnsi="Times New Roman" w:cs="Times New Roman"/>
                <w:sz w:val="24"/>
                <w:szCs w:val="24"/>
              </w:rPr>
            </w:pPr>
            <w:r>
              <w:rPr>
                <w:rFonts w:ascii="Times New Roman" w:eastAsia="Calibri" w:hAnsi="Times New Roman" w:cs="Times New Roman"/>
              </w:rPr>
              <w:t>Витрати на підготовку та подання заяви про сприяння становлять: 194,4 грн</w:t>
            </w:r>
            <w:r>
              <w:rPr>
                <w:rFonts w:ascii="Times New Roman" w:hAnsi="Times New Roman"/>
                <w:sz w:val="24"/>
                <w:szCs w:val="24"/>
              </w:rPr>
              <w:t>.</w:t>
            </w:r>
          </w:p>
          <w:p w14:paraId="1DD21C03" w14:textId="77777777" w:rsidR="00182374" w:rsidRPr="00182374" w:rsidRDefault="00182374" w:rsidP="00182374">
            <w:pPr>
              <w:tabs>
                <w:tab w:val="left" w:pos="359"/>
                <w:tab w:val="left" w:pos="459"/>
              </w:tabs>
              <w:spacing w:after="0" w:line="240" w:lineRule="auto"/>
              <w:rPr>
                <w:rFonts w:ascii="Times New Roman" w:eastAsia="Calibri" w:hAnsi="Times New Roman" w:cs="Times New Roman"/>
                <w:sz w:val="24"/>
                <w:szCs w:val="24"/>
              </w:rPr>
            </w:pPr>
          </w:p>
          <w:p w14:paraId="20895F28" w14:textId="77777777" w:rsidR="00182374" w:rsidRDefault="00182374" w:rsidP="00182374">
            <w:pPr>
              <w:tabs>
                <w:tab w:val="left" w:pos="359"/>
                <w:tab w:val="left" w:pos="459"/>
              </w:tabs>
              <w:spacing w:after="0" w:line="240" w:lineRule="auto"/>
              <w:rPr>
                <w:rFonts w:ascii="Times New Roman" w:eastAsia="Calibri" w:hAnsi="Times New Roman" w:cs="Times New Roman"/>
                <w:sz w:val="24"/>
                <w:szCs w:val="24"/>
              </w:rPr>
            </w:pPr>
          </w:p>
          <w:p w14:paraId="5114409F" w14:textId="77777777" w:rsidR="00F0070F" w:rsidRPr="003B6A14" w:rsidRDefault="00F0070F" w:rsidP="00182374">
            <w:pPr>
              <w:tabs>
                <w:tab w:val="left" w:pos="359"/>
                <w:tab w:val="left" w:pos="459"/>
              </w:tabs>
              <w:spacing w:after="0" w:line="240" w:lineRule="auto"/>
              <w:rPr>
                <w:rFonts w:ascii="Times New Roman" w:eastAsia="Calibri" w:hAnsi="Times New Roman" w:cs="Times New Roman"/>
                <w:sz w:val="16"/>
                <w:szCs w:val="16"/>
              </w:rPr>
            </w:pPr>
          </w:p>
          <w:p w14:paraId="10FFEB5B" w14:textId="77777777" w:rsidR="00A13D82" w:rsidRDefault="00A13D82" w:rsidP="00182374">
            <w:pPr>
              <w:widowControl w:val="0"/>
              <w:spacing w:after="0" w:line="240" w:lineRule="auto"/>
              <w:jc w:val="both"/>
              <w:rPr>
                <w:rFonts w:ascii="Times New Roman" w:eastAsia="Times New Roman" w:hAnsi="Times New Roman" w:cs="Times New Roman"/>
                <w:sz w:val="24"/>
                <w:szCs w:val="24"/>
                <w:u w:val="single"/>
                <w:lang w:eastAsia="ru-RU"/>
              </w:rPr>
            </w:pPr>
          </w:p>
          <w:p w14:paraId="44F4C27F" w14:textId="77777777" w:rsidR="003B6A14" w:rsidRPr="003B6A14" w:rsidRDefault="003B6A14" w:rsidP="00182374">
            <w:pPr>
              <w:widowControl w:val="0"/>
              <w:spacing w:after="0" w:line="240" w:lineRule="auto"/>
              <w:jc w:val="both"/>
              <w:rPr>
                <w:rFonts w:ascii="Times New Roman" w:eastAsia="Times New Roman" w:hAnsi="Times New Roman" w:cs="Times New Roman"/>
                <w:sz w:val="16"/>
                <w:szCs w:val="16"/>
                <w:u w:val="single"/>
                <w:lang w:eastAsia="ru-RU"/>
              </w:rPr>
            </w:pPr>
          </w:p>
          <w:p w14:paraId="7CD66411" w14:textId="77777777" w:rsidR="00182374" w:rsidRP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sidRPr="00182374">
              <w:rPr>
                <w:rFonts w:ascii="Times New Roman" w:eastAsia="Times New Roman" w:hAnsi="Times New Roman" w:cs="Times New Roman"/>
                <w:sz w:val="24"/>
                <w:szCs w:val="24"/>
                <w:u w:val="single"/>
                <w:lang w:eastAsia="ru-RU"/>
              </w:rPr>
              <w:t xml:space="preserve">Для громадян:  </w:t>
            </w:r>
          </w:p>
          <w:p w14:paraId="47C9C986" w14:textId="77777777" w:rsidR="00F0070F" w:rsidRDefault="00F0070F" w:rsidP="00F0070F">
            <w:pPr>
              <w:tabs>
                <w:tab w:val="left" w:pos="359"/>
                <w:tab w:val="left" w:pos="459"/>
              </w:tabs>
              <w:spacing w:after="0" w:line="240" w:lineRule="auto"/>
              <w:rPr>
                <w:rFonts w:ascii="Times New Roman" w:eastAsia="Calibri" w:hAnsi="Times New Roman" w:cs="Times New Roman"/>
                <w:sz w:val="24"/>
                <w:szCs w:val="24"/>
              </w:rPr>
            </w:pPr>
            <w:r>
              <w:rPr>
                <w:rFonts w:ascii="Times New Roman" w:eastAsia="Calibri" w:hAnsi="Times New Roman" w:cs="Times New Roman"/>
              </w:rPr>
              <w:t>Витрати на підготовку та подання заяви про сприяння становлять: 194,4 грн</w:t>
            </w:r>
            <w:r>
              <w:rPr>
                <w:rFonts w:ascii="Times New Roman" w:hAnsi="Times New Roman"/>
                <w:sz w:val="24"/>
                <w:szCs w:val="24"/>
              </w:rPr>
              <w:t>.</w:t>
            </w:r>
          </w:p>
          <w:p w14:paraId="23450282" w14:textId="77777777" w:rsidR="00182374" w:rsidRPr="007F2B4C" w:rsidRDefault="00182374" w:rsidP="00182374">
            <w:pPr>
              <w:tabs>
                <w:tab w:val="left" w:pos="359"/>
                <w:tab w:val="left" w:pos="459"/>
              </w:tabs>
              <w:spacing w:after="0" w:line="240" w:lineRule="auto"/>
              <w:rPr>
                <w:rFonts w:ascii="Times New Roman" w:eastAsia="Calibri" w:hAnsi="Times New Roman" w:cs="Times New Roman"/>
                <w:sz w:val="24"/>
                <w:szCs w:val="24"/>
              </w:rPr>
            </w:pPr>
          </w:p>
        </w:tc>
        <w:tc>
          <w:tcPr>
            <w:tcW w:w="2412" w:type="dxa"/>
          </w:tcPr>
          <w:p w14:paraId="297DED20" w14:textId="77777777" w:rsidR="007F2B4C" w:rsidRPr="007F2B4C" w:rsidRDefault="007F2B4C" w:rsidP="00182374">
            <w:pPr>
              <w:widowControl w:val="0"/>
              <w:spacing w:after="0" w:line="240" w:lineRule="auto"/>
              <w:jc w:val="both"/>
              <w:outlineLvl w:val="2"/>
              <w:rPr>
                <w:rFonts w:ascii="Times New Roman" w:eastAsia="Times New Roman" w:hAnsi="Times New Roman" w:cs="Times New Roman"/>
                <w:bCs/>
                <w:sz w:val="24"/>
                <w:szCs w:val="24"/>
                <w:lang w:eastAsia="uk-UA"/>
              </w:rPr>
            </w:pPr>
            <w:r w:rsidRPr="007F2B4C">
              <w:rPr>
                <w:rFonts w:ascii="Times New Roman" w:eastAsia="Times New Roman" w:hAnsi="Times New Roman" w:cs="Times New Roman"/>
                <w:bCs/>
                <w:sz w:val="24"/>
                <w:szCs w:val="24"/>
                <w:lang w:eastAsia="uk-UA"/>
              </w:rPr>
              <w:t xml:space="preserve">Є найгіршою, </w:t>
            </w:r>
            <w:r w:rsidR="00182374">
              <w:rPr>
                <w:rFonts w:ascii="Times New Roman" w:eastAsia="Times New Roman" w:hAnsi="Times New Roman" w:cs="Times New Roman"/>
                <w:bCs/>
                <w:sz w:val="24"/>
                <w:szCs w:val="24"/>
                <w:lang w:eastAsia="uk-UA"/>
              </w:rPr>
              <w:t>з альтернатив, оскільки не відповідає інтересам жодної заінтересованої сторони</w:t>
            </w:r>
          </w:p>
        </w:tc>
      </w:tr>
      <w:tr w:rsidR="00182374" w:rsidRPr="007F2B4C" w14:paraId="04B694B1" w14:textId="77777777" w:rsidTr="00F33C25">
        <w:tc>
          <w:tcPr>
            <w:tcW w:w="2263" w:type="dxa"/>
          </w:tcPr>
          <w:p w14:paraId="6B038DC0" w14:textId="77777777" w:rsidR="00182374" w:rsidRPr="007F2B4C" w:rsidRDefault="00182374" w:rsidP="00182374">
            <w:pPr>
              <w:widowControl w:val="0"/>
              <w:spacing w:after="0" w:line="240" w:lineRule="auto"/>
              <w:outlineLvl w:val="2"/>
              <w:rPr>
                <w:rFonts w:ascii="Times New Roman" w:eastAsia="Times New Roman" w:hAnsi="Times New Roman" w:cs="Times New Roman"/>
                <w:bCs/>
                <w:sz w:val="28"/>
                <w:szCs w:val="28"/>
                <w:lang w:eastAsia="uk-UA"/>
              </w:rPr>
            </w:pPr>
            <w:r>
              <w:rPr>
                <w:rFonts w:ascii="Times New Roman" w:hAnsi="Times New Roman"/>
                <w:sz w:val="24"/>
                <w:szCs w:val="24"/>
              </w:rPr>
              <w:t>Альтернатива 2: прийняття проєкту акта</w:t>
            </w:r>
          </w:p>
        </w:tc>
        <w:tc>
          <w:tcPr>
            <w:tcW w:w="2593" w:type="dxa"/>
            <w:gridSpan w:val="2"/>
          </w:tcPr>
          <w:p w14:paraId="0261E315" w14:textId="77777777" w:rsid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Для держави:</w:t>
            </w:r>
          </w:p>
          <w:p w14:paraId="00515880" w14:textId="77777777" w:rsidR="00182374" w:rsidRDefault="00182374" w:rsidP="00182374">
            <w:pPr>
              <w:tabs>
                <w:tab w:val="left" w:pos="359"/>
                <w:tab w:val="left" w:pos="459"/>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підвищенн</w:t>
            </w:r>
            <w:r w:rsidR="00F0070F">
              <w:rPr>
                <w:rFonts w:ascii="Times New Roman" w:eastAsia="Calibri" w:hAnsi="Times New Roman" w:cs="Times New Roman"/>
                <w:sz w:val="24"/>
                <w:szCs w:val="24"/>
              </w:rPr>
              <w:t>я</w:t>
            </w:r>
            <w:r>
              <w:rPr>
                <w:rFonts w:ascii="Times New Roman" w:eastAsia="Calibri" w:hAnsi="Times New Roman" w:cs="Times New Roman"/>
                <w:sz w:val="24"/>
                <w:szCs w:val="24"/>
              </w:rPr>
              <w:t xml:space="preserve"> авторитету державних інституцій, відсутності суперечностей у правозастосуванні.</w:t>
            </w:r>
          </w:p>
          <w:p w14:paraId="4BBCDEFF" w14:textId="77777777" w:rsidR="00182374" w:rsidRDefault="00182374" w:rsidP="00182374">
            <w:pPr>
              <w:widowControl w:val="0"/>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Перехід </w:t>
            </w:r>
            <w:r>
              <w:rPr>
                <w:rFonts w:ascii="Times New Roman" w:hAnsi="Times New Roman"/>
                <w:sz w:val="24"/>
                <w:szCs w:val="24"/>
              </w:rPr>
              <w:t>до обміну інформацією та документами виключно в  електронній формі з використанням систем, що забезпечують функціонування електронних інформаційних ресурсів митних органів пришвидшить обмін  інформацією між митними органами, центральним органом виконавчої влади, що реалізує державну митну політику та правовласниками під час подання заяв про сприяння захисту прав інтелектуальної власності, повідомлень, клопотань, та інших документів, а також скоротить витрати з державного бюджету та час на обробку таких документів.</w:t>
            </w:r>
          </w:p>
          <w:p w14:paraId="27C3CBD4" w14:textId="77777777" w:rsidR="00F0070F" w:rsidRDefault="00F0070F" w:rsidP="00182374">
            <w:pPr>
              <w:widowControl w:val="0"/>
              <w:spacing w:after="0" w:line="240" w:lineRule="auto"/>
              <w:jc w:val="both"/>
              <w:rPr>
                <w:rFonts w:ascii="Times New Roman" w:eastAsia="Times New Roman" w:hAnsi="Times New Roman" w:cs="Times New Roman"/>
                <w:sz w:val="24"/>
                <w:szCs w:val="24"/>
                <w:lang w:eastAsia="ru-RU"/>
              </w:rPr>
            </w:pPr>
          </w:p>
          <w:p w14:paraId="1D6F3C84" w14:textId="77777777" w:rsidR="00182374" w:rsidRDefault="00182374" w:rsidP="0018237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Для суб’єктів господарювання</w:t>
            </w:r>
            <w:r>
              <w:rPr>
                <w:rFonts w:ascii="Times New Roman" w:eastAsia="Times New Roman" w:hAnsi="Times New Roman" w:cs="Times New Roman"/>
                <w:sz w:val="24"/>
                <w:szCs w:val="24"/>
                <w:lang w:eastAsia="ru-RU"/>
              </w:rPr>
              <w:t>:</w:t>
            </w:r>
          </w:p>
          <w:p w14:paraId="4F7145C8" w14:textId="77777777" w:rsidR="00F0070F" w:rsidRDefault="00F0070F" w:rsidP="00F0070F">
            <w:pPr>
              <w:pStyle w:val="a8"/>
              <w:jc w:val="both"/>
              <w:rPr>
                <w:rFonts w:ascii="Times New Roman" w:eastAsiaTheme="minorHAnsi" w:hAnsi="Times New Roman" w:cstheme="minorBidi"/>
                <w:noProof w:val="0"/>
                <w:sz w:val="24"/>
                <w:szCs w:val="24"/>
              </w:rPr>
            </w:pPr>
            <w:r>
              <w:rPr>
                <w:rFonts w:ascii="Times New Roman" w:eastAsiaTheme="minorHAnsi" w:hAnsi="Times New Roman" w:cstheme="minorBidi"/>
                <w:noProof w:val="0"/>
                <w:sz w:val="24"/>
                <w:szCs w:val="24"/>
              </w:rPr>
              <w:t>перехід від паперових форм документів до обміну інформацією та документами в електронній формі з використанням систем, що забезпечують функціонування електронних інформаційних ресурсів митних органів дозволить:</w:t>
            </w:r>
          </w:p>
          <w:p w14:paraId="478EDB7A"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sz w:val="28"/>
                <w:szCs w:val="28"/>
              </w:rPr>
              <w:t xml:space="preserve">- </w:t>
            </w:r>
            <w:r>
              <w:rPr>
                <w:rFonts w:ascii="Times New Roman" w:hAnsi="Times New Roman"/>
                <w:sz w:val="24"/>
                <w:szCs w:val="24"/>
              </w:rPr>
              <w:t>скоротити витрати на підготовку паперових документів, їх друк та доставку;</w:t>
            </w:r>
          </w:p>
          <w:p w14:paraId="4E86BEA5"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зробити процес подачі більш зручним та доступним, з будь-якого місця де є доступ до мережі Інтернет;</w:t>
            </w:r>
          </w:p>
          <w:p w14:paraId="224CAC4A" w14:textId="77777777" w:rsidR="00F0070F" w:rsidRDefault="00F0070F" w:rsidP="00F0070F">
            <w:pPr>
              <w:tabs>
                <w:tab w:val="left" w:pos="206"/>
              </w:tabs>
              <w:spacing w:after="0" w:line="240" w:lineRule="auto"/>
              <w:jc w:val="both"/>
              <w:rPr>
                <w:rFonts w:ascii="Times New Roman" w:hAnsi="Times New Roman"/>
                <w:sz w:val="24"/>
                <w:szCs w:val="24"/>
              </w:rPr>
            </w:pPr>
            <w:r>
              <w:rPr>
                <w:rFonts w:ascii="Times New Roman" w:hAnsi="Times New Roman"/>
                <w:sz w:val="24"/>
                <w:szCs w:val="24"/>
              </w:rPr>
              <w:t>- зменшити ризик втрати документів, оскільки електронні документи можуть мати резервні копії;</w:t>
            </w:r>
          </w:p>
          <w:p w14:paraId="727A5F62" w14:textId="77777777" w:rsidR="00182374" w:rsidRDefault="00F0070F" w:rsidP="00F0070F">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пришвидшити  обмін інформацією між митними органами, центральним органом виконавчої влади, що реалізує державну митну політику та правовласниками при реалізації заходів сприяння, призупиненні митного оформлення товарів, що підозрюються у порушенні майнових прав інтелектуальної власності, подання інших заяв, клопотань, актів, висновків, відомостей та інформації</w:t>
            </w:r>
          </w:p>
          <w:p w14:paraId="5BAA1DE6" w14:textId="77777777" w:rsid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Для громадян:  </w:t>
            </w:r>
          </w:p>
          <w:p w14:paraId="2849DE97" w14:textId="77777777" w:rsidR="00F0070F" w:rsidRDefault="00F0070F" w:rsidP="00F0070F">
            <w:pPr>
              <w:pStyle w:val="a8"/>
              <w:jc w:val="both"/>
              <w:rPr>
                <w:rFonts w:ascii="Times New Roman" w:eastAsiaTheme="minorHAnsi" w:hAnsi="Times New Roman" w:cstheme="minorBidi"/>
                <w:noProof w:val="0"/>
                <w:sz w:val="24"/>
                <w:szCs w:val="24"/>
              </w:rPr>
            </w:pPr>
            <w:r>
              <w:rPr>
                <w:rFonts w:ascii="Times New Roman" w:eastAsiaTheme="minorHAnsi" w:hAnsi="Times New Roman" w:cstheme="minorBidi"/>
                <w:noProof w:val="0"/>
                <w:sz w:val="24"/>
                <w:szCs w:val="24"/>
              </w:rPr>
              <w:t>перехід від паперових форм документів до обміну інформацією та документами в електронній формі з використанням систем, що забезпечують функціонування електронних інформаційних ресурсів митних органів дозволить:</w:t>
            </w:r>
          </w:p>
          <w:p w14:paraId="34ED1F1F"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eastAsia="Calibri" w:hAnsi="Times New Roman"/>
                <w:sz w:val="28"/>
                <w:szCs w:val="28"/>
              </w:rPr>
              <w:t xml:space="preserve">- </w:t>
            </w:r>
            <w:r>
              <w:rPr>
                <w:rFonts w:ascii="Times New Roman" w:hAnsi="Times New Roman"/>
                <w:sz w:val="24"/>
                <w:szCs w:val="24"/>
              </w:rPr>
              <w:t>скоротити витрати на підготовку паперових документів, їх друк та доставку;</w:t>
            </w:r>
          </w:p>
          <w:p w14:paraId="07CFC10E"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 зробити процес подачі більш зручним та доступним, з будь-якого місця де є доступ до мережі Інтернет;</w:t>
            </w:r>
          </w:p>
          <w:p w14:paraId="482DF2ED" w14:textId="77777777" w:rsidR="00F0070F" w:rsidRDefault="00F0070F" w:rsidP="00F0070F">
            <w:pPr>
              <w:tabs>
                <w:tab w:val="left" w:pos="206"/>
              </w:tabs>
              <w:spacing w:after="0" w:line="240" w:lineRule="auto"/>
              <w:jc w:val="both"/>
              <w:rPr>
                <w:rFonts w:ascii="Times New Roman" w:hAnsi="Times New Roman"/>
                <w:sz w:val="24"/>
                <w:szCs w:val="24"/>
              </w:rPr>
            </w:pPr>
            <w:r>
              <w:rPr>
                <w:rFonts w:ascii="Times New Roman" w:hAnsi="Times New Roman"/>
                <w:sz w:val="24"/>
                <w:szCs w:val="24"/>
              </w:rPr>
              <w:t>- зменшити ризик втрати документів, оскільки електронні документи можуть мати резервні копії;</w:t>
            </w:r>
          </w:p>
          <w:p w14:paraId="25CD5AD2" w14:textId="77777777" w:rsidR="00182374" w:rsidRDefault="00F0070F" w:rsidP="00182374">
            <w:pPr>
              <w:widowControl w:val="0"/>
              <w:spacing w:after="0" w:line="240" w:lineRule="auto"/>
              <w:jc w:val="both"/>
              <w:rPr>
                <w:rFonts w:ascii="Times New Roman" w:eastAsia="Times New Roman" w:hAnsi="Times New Roman" w:cs="Times New Roman"/>
                <w:sz w:val="24"/>
                <w:szCs w:val="24"/>
                <w:lang w:eastAsia="ru-RU"/>
              </w:rPr>
            </w:pPr>
            <w:r>
              <w:rPr>
                <w:rFonts w:ascii="Times New Roman" w:hAnsi="Times New Roman"/>
                <w:sz w:val="24"/>
                <w:szCs w:val="24"/>
              </w:rPr>
              <w:t>- пришвидшити  обмін інформацією між митними органами, центральним органом виконавчої влади, що реалізує державну митну політику та правовласниками при реалізації заходів сприяння, призупиненні митного оформлення товарів, що підозрюються у порушенні майнових прав інтелектуальної власності, подання інших заяв, клопотань, актів, висновків, відомостей та інформації</w:t>
            </w:r>
          </w:p>
        </w:tc>
        <w:tc>
          <w:tcPr>
            <w:tcW w:w="2360" w:type="dxa"/>
            <w:gridSpan w:val="2"/>
          </w:tcPr>
          <w:p w14:paraId="5221F345" w14:textId="77777777" w:rsid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Для держави:</w:t>
            </w:r>
          </w:p>
          <w:p w14:paraId="7B7E74C1" w14:textId="77777777" w:rsidR="00F0070F" w:rsidRDefault="00F0070F" w:rsidP="00F0070F">
            <w:pPr>
              <w:tabs>
                <w:tab w:val="left" w:pos="359"/>
                <w:tab w:val="left" w:pos="459"/>
              </w:tabs>
              <w:spacing w:after="0" w:line="240" w:lineRule="auto"/>
              <w:jc w:val="both"/>
              <w:rPr>
                <w:rFonts w:ascii="Times New Roman" w:hAnsi="Times New Roman"/>
                <w:sz w:val="24"/>
                <w:szCs w:val="24"/>
              </w:rPr>
            </w:pPr>
            <w:r>
              <w:rPr>
                <w:rFonts w:ascii="Times New Roman" w:hAnsi="Times New Roman"/>
                <w:sz w:val="24"/>
                <w:szCs w:val="24"/>
              </w:rPr>
              <w:t>витрати на підготовку та прийняття регуляторного акта. Водночас, оскільки заходи з підготовки та прийняття регуляторного акта здійснюється в межах звичайної операційної діяльності органів державної влади, відсутня потреба окремого фінансування або додаткових витрат.</w:t>
            </w:r>
          </w:p>
          <w:p w14:paraId="3D521663" w14:textId="6E62B0F7" w:rsidR="00182374" w:rsidRDefault="00F0070F" w:rsidP="00F0070F">
            <w:pPr>
              <w:tabs>
                <w:tab w:val="left" w:pos="359"/>
                <w:tab w:val="left" w:pos="459"/>
              </w:tabs>
              <w:spacing w:after="0" w:line="240" w:lineRule="auto"/>
              <w:rPr>
                <w:rFonts w:ascii="Times New Roman" w:hAnsi="Times New Roman"/>
                <w:sz w:val="24"/>
                <w:szCs w:val="24"/>
              </w:rPr>
            </w:pPr>
            <w:r>
              <w:rPr>
                <w:rFonts w:ascii="Times New Roman" w:hAnsi="Times New Roman"/>
                <w:sz w:val="24"/>
                <w:szCs w:val="24"/>
              </w:rPr>
              <w:t xml:space="preserve">Витрати з державного бюджету  на розгляд однієї заяви </w:t>
            </w:r>
            <w:r w:rsidR="00A22FC7">
              <w:rPr>
                <w:rFonts w:ascii="Times New Roman" w:hAnsi="Times New Roman"/>
                <w:sz w:val="24"/>
                <w:szCs w:val="24"/>
              </w:rPr>
              <w:t xml:space="preserve">про сприяння </w:t>
            </w:r>
            <w:r>
              <w:rPr>
                <w:rFonts w:ascii="Times New Roman" w:hAnsi="Times New Roman"/>
                <w:sz w:val="24"/>
                <w:szCs w:val="24"/>
              </w:rPr>
              <w:t xml:space="preserve">та повідомлення про результати розгляду заяви </w:t>
            </w:r>
            <w:r w:rsidR="00A22FC7">
              <w:rPr>
                <w:rFonts w:ascii="Times New Roman" w:hAnsi="Times New Roman"/>
                <w:sz w:val="24"/>
                <w:szCs w:val="24"/>
              </w:rPr>
              <w:t xml:space="preserve">про сприяння </w:t>
            </w:r>
            <w:r>
              <w:rPr>
                <w:rFonts w:ascii="Times New Roman" w:hAnsi="Times New Roman"/>
                <w:sz w:val="24"/>
                <w:szCs w:val="24"/>
              </w:rPr>
              <w:t xml:space="preserve">становлять: 512,62 грн </w:t>
            </w:r>
          </w:p>
          <w:p w14:paraId="11319AA0" w14:textId="77777777" w:rsidR="00182374" w:rsidRDefault="00182374" w:rsidP="00182374">
            <w:pPr>
              <w:tabs>
                <w:tab w:val="left" w:pos="359"/>
                <w:tab w:val="left" w:pos="459"/>
              </w:tabs>
              <w:spacing w:after="0" w:line="240" w:lineRule="auto"/>
              <w:rPr>
                <w:rFonts w:ascii="Times New Roman" w:hAnsi="Times New Roman"/>
                <w:sz w:val="24"/>
                <w:szCs w:val="24"/>
              </w:rPr>
            </w:pPr>
          </w:p>
          <w:p w14:paraId="3705AA9E" w14:textId="77777777" w:rsidR="00182374" w:rsidRDefault="00182374" w:rsidP="00182374">
            <w:pPr>
              <w:tabs>
                <w:tab w:val="left" w:pos="359"/>
                <w:tab w:val="left" w:pos="459"/>
              </w:tabs>
              <w:spacing w:after="0" w:line="240" w:lineRule="auto"/>
              <w:rPr>
                <w:rFonts w:ascii="Times New Roman" w:hAnsi="Times New Roman"/>
                <w:sz w:val="24"/>
                <w:szCs w:val="24"/>
              </w:rPr>
            </w:pPr>
          </w:p>
          <w:p w14:paraId="6F6F359B" w14:textId="77777777" w:rsidR="00182374" w:rsidRDefault="00182374" w:rsidP="00182374">
            <w:pPr>
              <w:tabs>
                <w:tab w:val="left" w:pos="359"/>
                <w:tab w:val="left" w:pos="459"/>
              </w:tabs>
              <w:spacing w:after="0" w:line="240" w:lineRule="auto"/>
              <w:rPr>
                <w:rFonts w:ascii="Times New Roman" w:hAnsi="Times New Roman"/>
                <w:sz w:val="24"/>
                <w:szCs w:val="24"/>
              </w:rPr>
            </w:pPr>
          </w:p>
          <w:p w14:paraId="18685CB8" w14:textId="77777777" w:rsidR="00182374" w:rsidRDefault="00182374" w:rsidP="00182374">
            <w:pPr>
              <w:tabs>
                <w:tab w:val="left" w:pos="359"/>
                <w:tab w:val="left" w:pos="459"/>
              </w:tabs>
              <w:spacing w:after="0" w:line="240" w:lineRule="auto"/>
              <w:rPr>
                <w:rFonts w:ascii="Times New Roman" w:hAnsi="Times New Roman"/>
                <w:sz w:val="24"/>
                <w:szCs w:val="24"/>
              </w:rPr>
            </w:pPr>
          </w:p>
          <w:p w14:paraId="76B9B769" w14:textId="77777777" w:rsidR="00182374" w:rsidRDefault="00182374" w:rsidP="00182374">
            <w:pPr>
              <w:tabs>
                <w:tab w:val="left" w:pos="359"/>
                <w:tab w:val="left" w:pos="459"/>
              </w:tabs>
              <w:spacing w:after="0" w:line="240" w:lineRule="auto"/>
              <w:rPr>
                <w:rFonts w:ascii="Times New Roman" w:hAnsi="Times New Roman"/>
                <w:sz w:val="24"/>
                <w:szCs w:val="24"/>
              </w:rPr>
            </w:pPr>
          </w:p>
          <w:p w14:paraId="4DBE3CAB" w14:textId="77777777" w:rsidR="00182374" w:rsidRDefault="00182374" w:rsidP="00182374">
            <w:pPr>
              <w:tabs>
                <w:tab w:val="left" w:pos="359"/>
                <w:tab w:val="left" w:pos="459"/>
              </w:tabs>
              <w:spacing w:after="0" w:line="240" w:lineRule="auto"/>
              <w:rPr>
                <w:rFonts w:ascii="Times New Roman" w:hAnsi="Times New Roman"/>
                <w:sz w:val="24"/>
                <w:szCs w:val="24"/>
              </w:rPr>
            </w:pPr>
          </w:p>
          <w:p w14:paraId="162A39F9" w14:textId="77777777" w:rsidR="00182374" w:rsidRDefault="00182374" w:rsidP="00182374">
            <w:pPr>
              <w:tabs>
                <w:tab w:val="left" w:pos="359"/>
                <w:tab w:val="left" w:pos="459"/>
              </w:tabs>
              <w:spacing w:after="0" w:line="240" w:lineRule="auto"/>
              <w:rPr>
                <w:rFonts w:ascii="Times New Roman" w:hAnsi="Times New Roman"/>
                <w:sz w:val="24"/>
                <w:szCs w:val="24"/>
              </w:rPr>
            </w:pPr>
          </w:p>
          <w:p w14:paraId="6CFED4BB" w14:textId="77777777" w:rsidR="00182374" w:rsidRDefault="00182374" w:rsidP="00182374">
            <w:pPr>
              <w:tabs>
                <w:tab w:val="left" w:pos="359"/>
                <w:tab w:val="left" w:pos="459"/>
              </w:tabs>
              <w:spacing w:after="0" w:line="240" w:lineRule="auto"/>
              <w:rPr>
                <w:rFonts w:ascii="Times New Roman" w:hAnsi="Times New Roman"/>
                <w:sz w:val="24"/>
                <w:szCs w:val="24"/>
              </w:rPr>
            </w:pPr>
          </w:p>
          <w:p w14:paraId="0733EA85" w14:textId="77777777" w:rsidR="00182374" w:rsidRDefault="00182374" w:rsidP="00182374">
            <w:pPr>
              <w:tabs>
                <w:tab w:val="left" w:pos="359"/>
                <w:tab w:val="left" w:pos="459"/>
              </w:tabs>
              <w:spacing w:after="0" w:line="240" w:lineRule="auto"/>
              <w:rPr>
                <w:rFonts w:ascii="Times New Roman" w:hAnsi="Times New Roman"/>
                <w:sz w:val="24"/>
                <w:szCs w:val="24"/>
              </w:rPr>
            </w:pPr>
          </w:p>
          <w:p w14:paraId="6DB8A909" w14:textId="77777777" w:rsidR="00182374" w:rsidRDefault="00182374" w:rsidP="00182374">
            <w:pPr>
              <w:tabs>
                <w:tab w:val="left" w:pos="359"/>
                <w:tab w:val="left" w:pos="459"/>
              </w:tabs>
              <w:spacing w:after="0" w:line="240" w:lineRule="auto"/>
              <w:rPr>
                <w:rFonts w:ascii="Times New Roman" w:hAnsi="Times New Roman"/>
                <w:sz w:val="24"/>
                <w:szCs w:val="24"/>
              </w:rPr>
            </w:pPr>
          </w:p>
          <w:p w14:paraId="6039AB5D" w14:textId="77777777" w:rsidR="00182374" w:rsidRDefault="00182374" w:rsidP="00182374">
            <w:pPr>
              <w:tabs>
                <w:tab w:val="left" w:pos="359"/>
                <w:tab w:val="left" w:pos="459"/>
              </w:tabs>
              <w:spacing w:after="0" w:line="240" w:lineRule="auto"/>
              <w:rPr>
                <w:rFonts w:ascii="Times New Roman" w:hAnsi="Times New Roman"/>
                <w:sz w:val="24"/>
                <w:szCs w:val="24"/>
              </w:rPr>
            </w:pPr>
          </w:p>
          <w:p w14:paraId="1F6FFA9C" w14:textId="77777777" w:rsidR="003B6A14" w:rsidRDefault="003B6A14" w:rsidP="00182374">
            <w:pPr>
              <w:widowControl w:val="0"/>
              <w:spacing w:after="0" w:line="240" w:lineRule="auto"/>
              <w:jc w:val="both"/>
              <w:rPr>
                <w:rFonts w:ascii="Times New Roman" w:eastAsia="Times New Roman" w:hAnsi="Times New Roman" w:cs="Times New Roman"/>
                <w:sz w:val="24"/>
                <w:szCs w:val="24"/>
                <w:u w:val="single"/>
                <w:lang w:eastAsia="ru-RU"/>
              </w:rPr>
            </w:pPr>
          </w:p>
          <w:p w14:paraId="25EDF4C3" w14:textId="77777777" w:rsidR="00182374" w:rsidRDefault="00182374" w:rsidP="00182374">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Для суб’єктів господарювання</w:t>
            </w:r>
            <w:r>
              <w:rPr>
                <w:rFonts w:ascii="Times New Roman" w:eastAsia="Times New Roman" w:hAnsi="Times New Roman" w:cs="Times New Roman"/>
                <w:sz w:val="24"/>
                <w:szCs w:val="24"/>
                <w:lang w:eastAsia="ru-RU"/>
              </w:rPr>
              <w:t>:</w:t>
            </w:r>
          </w:p>
          <w:p w14:paraId="34D39842" w14:textId="2BDAE3CC" w:rsidR="00182374" w:rsidRDefault="00F0070F" w:rsidP="00182374">
            <w:pPr>
              <w:tabs>
                <w:tab w:val="left" w:pos="359"/>
                <w:tab w:val="left" w:pos="459"/>
              </w:tabs>
              <w:spacing w:after="0" w:line="240" w:lineRule="auto"/>
              <w:rPr>
                <w:rFonts w:ascii="Times New Roman" w:eastAsia="Calibri" w:hAnsi="Times New Roman" w:cs="Times New Roman"/>
                <w:sz w:val="24"/>
                <w:szCs w:val="24"/>
              </w:rPr>
            </w:pPr>
            <w:r>
              <w:rPr>
                <w:rFonts w:ascii="Times New Roman" w:hAnsi="Times New Roman"/>
                <w:sz w:val="24"/>
                <w:szCs w:val="24"/>
              </w:rPr>
              <w:t xml:space="preserve">витрати на підготовку та подання однієї заяви </w:t>
            </w:r>
            <w:r w:rsidR="00A22FC7">
              <w:rPr>
                <w:rFonts w:ascii="Times New Roman" w:hAnsi="Times New Roman"/>
                <w:sz w:val="24"/>
                <w:szCs w:val="24"/>
              </w:rPr>
              <w:t xml:space="preserve">про сприяння </w:t>
            </w:r>
            <w:r>
              <w:rPr>
                <w:rFonts w:ascii="Times New Roman" w:hAnsi="Times New Roman"/>
                <w:sz w:val="24"/>
                <w:szCs w:val="24"/>
              </w:rPr>
              <w:t>щодо одного ОПІВ в електронній формі становлять: 0,28 грн</w:t>
            </w:r>
            <w:r>
              <w:rPr>
                <w:rFonts w:ascii="Times New Roman" w:eastAsia="Calibri" w:hAnsi="Times New Roman" w:cs="Times New Roman"/>
                <w:sz w:val="24"/>
                <w:szCs w:val="24"/>
              </w:rPr>
              <w:t xml:space="preserve"> </w:t>
            </w:r>
          </w:p>
          <w:p w14:paraId="3484F764" w14:textId="77777777" w:rsidR="00182374" w:rsidRDefault="00182374" w:rsidP="00182374">
            <w:pPr>
              <w:tabs>
                <w:tab w:val="left" w:pos="359"/>
                <w:tab w:val="left" w:pos="459"/>
              </w:tabs>
              <w:spacing w:after="0" w:line="240" w:lineRule="auto"/>
              <w:rPr>
                <w:rFonts w:ascii="Times New Roman" w:eastAsia="Calibri" w:hAnsi="Times New Roman" w:cs="Times New Roman"/>
                <w:sz w:val="24"/>
                <w:szCs w:val="24"/>
              </w:rPr>
            </w:pPr>
          </w:p>
          <w:p w14:paraId="6C1381E1"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36A8AAD"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6956E517"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59F7FD1"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12F75450"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56A3D4E"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7BEB4AC"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A26146E"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1EABA05"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4EF279C"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5CF64B0"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05685B0"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2536AEF"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53A1CEE"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6174A296"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528E434F"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6B92057"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71A7FFF"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EAD4409"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6817E469"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7A2737F"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E35C9CC"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608B57EC"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5CB8D725"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A227B30"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57DCA49F"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6A44CD7"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824AF38"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262CC64"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347D206"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55104C6"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0030FC8C"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2552773"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47D76781"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2DAAAA56"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0755835B"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69CF2ED"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7E206920" w14:textId="77777777" w:rsidR="00F0070F" w:rsidRDefault="00F0070F" w:rsidP="00182374">
            <w:pPr>
              <w:tabs>
                <w:tab w:val="left" w:pos="359"/>
                <w:tab w:val="left" w:pos="459"/>
              </w:tabs>
              <w:spacing w:after="0" w:line="240" w:lineRule="auto"/>
              <w:rPr>
                <w:rFonts w:ascii="Times New Roman" w:eastAsia="Calibri" w:hAnsi="Times New Roman" w:cs="Times New Roman"/>
                <w:sz w:val="24"/>
                <w:szCs w:val="24"/>
              </w:rPr>
            </w:pPr>
          </w:p>
          <w:p w14:paraId="3C6DFAB8" w14:textId="77777777" w:rsidR="00182374" w:rsidRDefault="00182374" w:rsidP="00182374">
            <w:pPr>
              <w:tabs>
                <w:tab w:val="left" w:pos="359"/>
                <w:tab w:val="left" w:pos="459"/>
              </w:tabs>
              <w:spacing w:after="0" w:line="240" w:lineRule="auto"/>
              <w:rPr>
                <w:rFonts w:ascii="Times New Roman" w:eastAsia="Calibri" w:hAnsi="Times New Roman" w:cs="Times New Roman"/>
                <w:sz w:val="24"/>
                <w:szCs w:val="24"/>
              </w:rPr>
            </w:pPr>
          </w:p>
          <w:p w14:paraId="623835B1" w14:textId="77777777" w:rsidR="00182374" w:rsidRDefault="00182374" w:rsidP="00182374">
            <w:pPr>
              <w:widowControl w:val="0"/>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Для громадян:  </w:t>
            </w:r>
          </w:p>
          <w:p w14:paraId="2170A0C4" w14:textId="77D1EC97" w:rsidR="00182374" w:rsidRDefault="00F0070F" w:rsidP="00182374">
            <w:pPr>
              <w:tabs>
                <w:tab w:val="left" w:pos="359"/>
                <w:tab w:val="left" w:pos="459"/>
              </w:tabs>
              <w:spacing w:after="0" w:line="240" w:lineRule="auto"/>
              <w:rPr>
                <w:rFonts w:ascii="Times New Roman" w:eastAsia="Calibri" w:hAnsi="Times New Roman" w:cs="Times New Roman"/>
                <w:sz w:val="24"/>
                <w:szCs w:val="24"/>
              </w:rPr>
            </w:pPr>
            <w:r>
              <w:rPr>
                <w:rFonts w:ascii="Times New Roman" w:hAnsi="Times New Roman"/>
                <w:sz w:val="24"/>
                <w:szCs w:val="24"/>
              </w:rPr>
              <w:t>витрати на підготовку та подання однієї заяви</w:t>
            </w:r>
            <w:r w:rsidR="00A22FC7">
              <w:rPr>
                <w:rFonts w:ascii="Times New Roman" w:hAnsi="Times New Roman"/>
                <w:sz w:val="24"/>
                <w:szCs w:val="24"/>
              </w:rPr>
              <w:t xml:space="preserve"> про сприяння </w:t>
            </w:r>
            <w:r>
              <w:rPr>
                <w:rFonts w:ascii="Times New Roman" w:hAnsi="Times New Roman"/>
                <w:sz w:val="24"/>
                <w:szCs w:val="24"/>
              </w:rPr>
              <w:t>щодо одного ОПІВ в електронній формі становлять: 0,28 грн</w:t>
            </w:r>
            <w:r>
              <w:rPr>
                <w:rFonts w:ascii="Times New Roman" w:eastAsia="Calibri" w:hAnsi="Times New Roman" w:cs="Times New Roman"/>
                <w:sz w:val="24"/>
                <w:szCs w:val="24"/>
              </w:rPr>
              <w:t xml:space="preserve"> </w:t>
            </w:r>
          </w:p>
        </w:tc>
        <w:tc>
          <w:tcPr>
            <w:tcW w:w="2412" w:type="dxa"/>
          </w:tcPr>
          <w:p w14:paraId="78D45465" w14:textId="77777777" w:rsidR="00182374" w:rsidRPr="007F2B4C" w:rsidRDefault="00182374" w:rsidP="00182374">
            <w:pPr>
              <w:widowControl w:val="0"/>
              <w:spacing w:after="0" w:line="240" w:lineRule="auto"/>
              <w:outlineLvl w:val="2"/>
              <w:rPr>
                <w:rFonts w:ascii="Times New Roman" w:eastAsia="Times New Roman" w:hAnsi="Times New Roman" w:cs="Times New Roman"/>
                <w:bCs/>
                <w:sz w:val="24"/>
                <w:szCs w:val="24"/>
                <w:lang w:eastAsia="uk-UA"/>
              </w:rPr>
            </w:pPr>
            <w:r w:rsidRPr="007F2B4C">
              <w:rPr>
                <w:rFonts w:ascii="Times New Roman" w:eastAsia="Times New Roman" w:hAnsi="Times New Roman" w:cs="Times New Roman"/>
                <w:bCs/>
                <w:sz w:val="24"/>
                <w:szCs w:val="24"/>
                <w:lang w:eastAsia="uk-UA"/>
              </w:rPr>
              <w:t xml:space="preserve">Є </w:t>
            </w:r>
            <w:r>
              <w:rPr>
                <w:rFonts w:ascii="Times New Roman" w:eastAsia="Times New Roman" w:hAnsi="Times New Roman" w:cs="Times New Roman"/>
                <w:bCs/>
                <w:sz w:val="24"/>
                <w:szCs w:val="24"/>
                <w:lang w:eastAsia="uk-UA"/>
              </w:rPr>
              <w:t>найоптимальнішою</w:t>
            </w:r>
            <w:r w:rsidRPr="007F2B4C">
              <w:rPr>
                <w:rFonts w:ascii="Times New Roman" w:eastAsia="Times New Roman" w:hAnsi="Times New Roman" w:cs="Times New Roman"/>
                <w:bCs/>
                <w:sz w:val="24"/>
                <w:szCs w:val="24"/>
                <w:lang w:eastAsia="uk-UA"/>
              </w:rPr>
              <w:t xml:space="preserve"> серед запропонованих альтернатив, оскільки </w:t>
            </w:r>
            <w:r>
              <w:rPr>
                <w:rFonts w:ascii="Times New Roman" w:eastAsia="Times New Roman" w:hAnsi="Times New Roman" w:cs="Times New Roman"/>
                <w:bCs/>
                <w:sz w:val="24"/>
                <w:szCs w:val="24"/>
                <w:lang w:eastAsia="uk-UA"/>
              </w:rPr>
              <w:t>відповідає вимогам регуляторної політики і досягає цілей державного регулювання. Є вигідною для всіх заінтересованих сторін</w:t>
            </w:r>
          </w:p>
        </w:tc>
      </w:tr>
    </w:tbl>
    <w:p w14:paraId="6B72F049" w14:textId="78CC14B3" w:rsidR="00E834E6" w:rsidRDefault="00E834E6"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48430DA3"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3FABBDC3"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226BB04D"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0274E42A"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50244947"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7C926810" w14:textId="77777777" w:rsidR="00107ECC" w:rsidRDefault="00107EC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3379243F" w14:textId="1B252F40" w:rsidR="00E834E6"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r w:rsidRPr="007F2B4C">
        <w:rPr>
          <w:rFonts w:ascii="Times New Roman" w:eastAsia="Times New Roman" w:hAnsi="Times New Roman" w:cs="Times New Roman"/>
          <w:b/>
          <w:bCs/>
          <w:sz w:val="28"/>
          <w:szCs w:val="28"/>
          <w:lang w:val="x-none" w:eastAsia="x-none"/>
        </w:rPr>
        <w:t>V. Механізми та заходи, які забезпечать розв’язання визначеної проблеми</w:t>
      </w:r>
    </w:p>
    <w:p w14:paraId="79E04477" w14:textId="77777777" w:rsidR="008358E5" w:rsidRPr="007F2B4C" w:rsidRDefault="008358E5"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p>
    <w:p w14:paraId="497044F3" w14:textId="77777777" w:rsidR="007F2B4C" w:rsidRPr="007F2B4C" w:rsidRDefault="007F2B4C" w:rsidP="007F2B4C">
      <w:pPr>
        <w:numPr>
          <w:ilvl w:val="0"/>
          <w:numId w:val="1"/>
        </w:numPr>
        <w:tabs>
          <w:tab w:val="left" w:pos="993"/>
        </w:tabs>
        <w:spacing w:after="0" w:line="240" w:lineRule="auto"/>
        <w:ind w:left="0" w:firstLine="567"/>
        <w:jc w:val="both"/>
        <w:rPr>
          <w:rFonts w:ascii="Times New Roman" w:eastAsia="Times New Roman" w:hAnsi="Times New Roman" w:cs="Times New Roman"/>
          <w:i/>
          <w:sz w:val="28"/>
          <w:szCs w:val="28"/>
          <w:lang w:eastAsia="ru-RU"/>
        </w:rPr>
      </w:pPr>
      <w:r w:rsidRPr="007F2B4C">
        <w:rPr>
          <w:rFonts w:ascii="Times New Roman" w:eastAsia="Times New Roman" w:hAnsi="Times New Roman" w:cs="Times New Roman"/>
          <w:i/>
          <w:sz w:val="28"/>
          <w:szCs w:val="28"/>
          <w:lang w:eastAsia="ru-RU"/>
        </w:rPr>
        <w:t>Механізм дії регуляторного акта</w:t>
      </w:r>
    </w:p>
    <w:p w14:paraId="731203BA" w14:textId="605FE360" w:rsidR="007F2B4C" w:rsidRPr="00ED389B" w:rsidRDefault="007F2B4C" w:rsidP="007F2B4C">
      <w:pPr>
        <w:widowControl w:val="0"/>
        <w:spacing w:after="0" w:line="240" w:lineRule="auto"/>
        <w:ind w:firstLine="567"/>
        <w:jc w:val="both"/>
        <w:outlineLvl w:val="2"/>
        <w:rPr>
          <w:rFonts w:ascii="Times New Roman" w:eastAsia="Times New Roman" w:hAnsi="Times New Roman" w:cs="Times New Roman"/>
          <w:bCs/>
          <w:sz w:val="28"/>
          <w:szCs w:val="28"/>
          <w:lang w:val="x-none" w:eastAsia="x-none"/>
        </w:rPr>
      </w:pPr>
      <w:r w:rsidRPr="007F2B4C">
        <w:rPr>
          <w:rFonts w:ascii="Times New Roman" w:eastAsia="Times New Roman" w:hAnsi="Times New Roman" w:cs="Times New Roman"/>
          <w:bCs/>
          <w:sz w:val="28"/>
          <w:szCs w:val="28"/>
          <w:lang w:val="x-none" w:eastAsia="x-none"/>
        </w:rPr>
        <w:t>Основним механізмом для розв’язання визначеної проблеми є прийняття проєкту наказу Міністерства фінансів України</w:t>
      </w:r>
      <w:r w:rsidRPr="007F2B4C">
        <w:rPr>
          <w:rFonts w:ascii="Times New Roman" w:eastAsia="Times New Roman" w:hAnsi="Times New Roman" w:cs="Times New Roman"/>
          <w:bCs/>
          <w:sz w:val="28"/>
          <w:szCs w:val="28"/>
          <w:lang w:eastAsia="x-none"/>
        </w:rPr>
        <w:t xml:space="preserve"> </w:t>
      </w:r>
      <w:r w:rsidR="00F33C25" w:rsidRPr="00ED389B">
        <w:rPr>
          <w:rFonts w:ascii="Times New Roman" w:eastAsia="Times New Roman" w:hAnsi="Times New Roman" w:cs="Times New Roman"/>
          <w:bCs/>
          <w:sz w:val="28"/>
          <w:szCs w:val="28"/>
          <w:lang w:val="x-none" w:eastAsia="x-none"/>
        </w:rPr>
        <w:t>«</w:t>
      </w:r>
      <w:r w:rsidR="00110E46" w:rsidRPr="00ED389B">
        <w:rPr>
          <w:rFonts w:ascii="Times New Roman" w:eastAsia="Times New Roman" w:hAnsi="Times New Roman" w:cs="Times New Roman"/>
          <w:noProof/>
          <w:sz w:val="28"/>
          <w:szCs w:val="28"/>
          <w:lang w:eastAsia="uk-UA"/>
        </w:rPr>
        <w:t xml:space="preserve">Про </w:t>
      </w:r>
      <w:r w:rsidR="00110E46" w:rsidRPr="00ED389B">
        <w:rPr>
          <w:rFonts w:ascii="Times New Roman" w:eastAsia="Times New Roman" w:hAnsi="Times New Roman" w:cs="Times New Roman"/>
          <w:bCs/>
          <w:noProof/>
          <w:sz w:val="28"/>
          <w:szCs w:val="28"/>
          <w:lang w:eastAsia="uk-UA"/>
        </w:rPr>
        <w:t>внесення змін до деяких наказів Міністерства фінансів України</w:t>
      </w:r>
      <w:r w:rsidRPr="00ED389B">
        <w:rPr>
          <w:rFonts w:ascii="Times New Roman" w:eastAsia="Times New Roman" w:hAnsi="Times New Roman" w:cs="Times New Roman"/>
          <w:bCs/>
          <w:sz w:val="28"/>
          <w:szCs w:val="28"/>
          <w:lang w:val="x-none" w:eastAsia="x-none"/>
        </w:rPr>
        <w:t>».</w:t>
      </w:r>
    </w:p>
    <w:p w14:paraId="1525F487" w14:textId="534DD436" w:rsidR="00461D4C" w:rsidRPr="00502607" w:rsidRDefault="007F2B4C" w:rsidP="00502607">
      <w:pPr>
        <w:widowControl w:val="0"/>
        <w:spacing w:after="0" w:line="240" w:lineRule="auto"/>
        <w:ind w:firstLine="567"/>
        <w:jc w:val="both"/>
        <w:outlineLvl w:val="2"/>
        <w:rPr>
          <w:rFonts w:ascii="Times New Roman" w:eastAsia="Times New Roman" w:hAnsi="Times New Roman" w:cs="Times New Roman"/>
          <w:bCs/>
          <w:sz w:val="28"/>
          <w:szCs w:val="28"/>
          <w:lang w:val="ru-RU" w:eastAsia="x-none"/>
        </w:rPr>
      </w:pPr>
      <w:r w:rsidRPr="007F2B4C">
        <w:rPr>
          <w:rFonts w:ascii="Times New Roman" w:eastAsia="Times New Roman" w:hAnsi="Times New Roman" w:cs="Times New Roman"/>
          <w:bCs/>
          <w:sz w:val="28"/>
          <w:szCs w:val="28"/>
          <w:lang w:val="x-none" w:eastAsia="x-none"/>
        </w:rPr>
        <w:t xml:space="preserve">Підготовленим </w:t>
      </w:r>
      <w:proofErr w:type="spellStart"/>
      <w:r w:rsidRPr="007F2B4C">
        <w:rPr>
          <w:rFonts w:ascii="Times New Roman" w:eastAsia="Times New Roman" w:hAnsi="Times New Roman" w:cs="Times New Roman"/>
          <w:bCs/>
          <w:sz w:val="28"/>
          <w:szCs w:val="28"/>
          <w:lang w:val="x-none" w:eastAsia="x-none"/>
        </w:rPr>
        <w:t>проєктом</w:t>
      </w:r>
      <w:proofErr w:type="spellEnd"/>
      <w:r w:rsidRPr="007F2B4C">
        <w:rPr>
          <w:rFonts w:ascii="Times New Roman" w:eastAsia="Times New Roman" w:hAnsi="Times New Roman" w:cs="Times New Roman"/>
          <w:bCs/>
          <w:sz w:val="28"/>
          <w:szCs w:val="28"/>
          <w:lang w:val="x-none" w:eastAsia="x-none"/>
        </w:rPr>
        <w:t xml:space="preserve"> регуляторного </w:t>
      </w:r>
      <w:proofErr w:type="spellStart"/>
      <w:r w:rsidRPr="007F2B4C">
        <w:rPr>
          <w:rFonts w:ascii="Times New Roman" w:eastAsia="Times New Roman" w:hAnsi="Times New Roman" w:cs="Times New Roman"/>
          <w:bCs/>
          <w:sz w:val="28"/>
          <w:szCs w:val="28"/>
          <w:lang w:val="x-none" w:eastAsia="x-none"/>
        </w:rPr>
        <w:t>акта</w:t>
      </w:r>
      <w:proofErr w:type="spellEnd"/>
      <w:r w:rsidRPr="007F2B4C">
        <w:rPr>
          <w:rFonts w:ascii="Times New Roman" w:eastAsia="Times New Roman" w:hAnsi="Times New Roman" w:cs="Times New Roman"/>
          <w:bCs/>
          <w:sz w:val="28"/>
          <w:szCs w:val="28"/>
          <w:lang w:val="x-none" w:eastAsia="x-none"/>
        </w:rPr>
        <w:t xml:space="preserve"> передбачається приведення у відповідність до чинного законодавства </w:t>
      </w:r>
      <w:r w:rsidR="00D479FB">
        <w:rPr>
          <w:rFonts w:ascii="Times New Roman" w:eastAsia="Times New Roman" w:hAnsi="Times New Roman" w:cs="Times New Roman"/>
          <w:bCs/>
          <w:sz w:val="28"/>
          <w:szCs w:val="28"/>
          <w:lang w:eastAsia="x-none"/>
        </w:rPr>
        <w:t>положень наказу №</w:t>
      </w:r>
      <w:r w:rsidR="00110E46">
        <w:rPr>
          <w:rFonts w:ascii="Times New Roman" w:eastAsia="Times New Roman" w:hAnsi="Times New Roman" w:cs="Times New Roman"/>
          <w:bCs/>
          <w:sz w:val="28"/>
          <w:szCs w:val="28"/>
          <w:lang w:eastAsia="x-none"/>
        </w:rPr>
        <w:t> </w:t>
      </w:r>
      <w:r w:rsidR="00D479FB">
        <w:rPr>
          <w:rFonts w:ascii="Times New Roman" w:eastAsia="Times New Roman" w:hAnsi="Times New Roman" w:cs="Times New Roman"/>
          <w:bCs/>
          <w:sz w:val="28"/>
          <w:szCs w:val="28"/>
          <w:lang w:eastAsia="x-none"/>
        </w:rPr>
        <w:t>648 та наказу №</w:t>
      </w:r>
      <w:r w:rsidR="00110E46">
        <w:rPr>
          <w:rFonts w:ascii="Times New Roman" w:eastAsia="Times New Roman" w:hAnsi="Times New Roman" w:cs="Times New Roman"/>
          <w:bCs/>
          <w:sz w:val="28"/>
          <w:szCs w:val="28"/>
          <w:lang w:eastAsia="x-none"/>
        </w:rPr>
        <w:t> </w:t>
      </w:r>
      <w:r w:rsidR="00D479FB">
        <w:rPr>
          <w:rFonts w:ascii="Times New Roman" w:eastAsia="Times New Roman" w:hAnsi="Times New Roman" w:cs="Times New Roman"/>
          <w:bCs/>
          <w:sz w:val="28"/>
          <w:szCs w:val="28"/>
          <w:lang w:eastAsia="x-none"/>
        </w:rPr>
        <w:t>281</w:t>
      </w:r>
      <w:r w:rsidRPr="007F2B4C">
        <w:rPr>
          <w:rFonts w:ascii="Times New Roman" w:eastAsia="Times New Roman" w:hAnsi="Times New Roman" w:cs="Times New Roman"/>
          <w:bCs/>
          <w:sz w:val="28"/>
          <w:szCs w:val="28"/>
          <w:lang w:eastAsia="x-none"/>
        </w:rPr>
        <w:t>.</w:t>
      </w:r>
      <w:r w:rsidRPr="007F2B4C">
        <w:rPr>
          <w:rFonts w:ascii="Times New Roman" w:eastAsia="Times New Roman" w:hAnsi="Times New Roman" w:cs="Times New Roman"/>
          <w:bCs/>
          <w:sz w:val="28"/>
          <w:szCs w:val="28"/>
          <w:lang w:val="ru-RU" w:eastAsia="x-none"/>
        </w:rPr>
        <w:t xml:space="preserve">  </w:t>
      </w:r>
    </w:p>
    <w:p w14:paraId="6C229F8E" w14:textId="77777777" w:rsidR="007F2B4C" w:rsidRPr="005444E6" w:rsidRDefault="007F2B4C" w:rsidP="007F2B4C">
      <w:pPr>
        <w:spacing w:after="0" w:line="240" w:lineRule="auto"/>
        <w:ind w:left="567"/>
        <w:contextualSpacing/>
        <w:jc w:val="both"/>
        <w:rPr>
          <w:rFonts w:ascii="Times New Roman" w:eastAsia="Times New Roman" w:hAnsi="Times New Roman" w:cs="Times New Roman"/>
          <w:i/>
          <w:sz w:val="16"/>
          <w:szCs w:val="16"/>
          <w:lang w:eastAsia="ru-RU"/>
        </w:rPr>
      </w:pPr>
    </w:p>
    <w:p w14:paraId="074FF37D" w14:textId="77777777" w:rsidR="007F2B4C" w:rsidRPr="007F2B4C" w:rsidRDefault="007F2B4C" w:rsidP="007F2B4C">
      <w:pPr>
        <w:spacing w:after="0" w:line="240" w:lineRule="auto"/>
        <w:ind w:left="567"/>
        <w:contextualSpacing/>
        <w:jc w:val="both"/>
        <w:rPr>
          <w:rFonts w:ascii="Times New Roman" w:eastAsia="Times New Roman" w:hAnsi="Times New Roman" w:cs="Times New Roman"/>
          <w:i/>
          <w:sz w:val="28"/>
          <w:szCs w:val="28"/>
          <w:lang w:eastAsia="ru-RU"/>
        </w:rPr>
      </w:pPr>
      <w:r w:rsidRPr="007F2B4C">
        <w:rPr>
          <w:rFonts w:ascii="Times New Roman" w:eastAsia="Times New Roman" w:hAnsi="Times New Roman" w:cs="Times New Roman"/>
          <w:i/>
          <w:sz w:val="28"/>
          <w:szCs w:val="28"/>
          <w:lang w:eastAsia="ru-RU"/>
        </w:rPr>
        <w:t>2. Організаційні заходи впровадження регуляторного акта в дію</w:t>
      </w:r>
    </w:p>
    <w:p w14:paraId="213CC147" w14:textId="77777777" w:rsidR="00D479FB" w:rsidRDefault="007F2B4C" w:rsidP="007F2B4C">
      <w:pPr>
        <w:spacing w:after="0" w:line="240" w:lineRule="auto"/>
        <w:ind w:firstLine="567"/>
        <w:contextualSpacing/>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Для впровадження цього регуляторного акта в дію необхідно забезпечити</w:t>
      </w:r>
      <w:r w:rsidR="00D479FB">
        <w:rPr>
          <w:rFonts w:ascii="Times New Roman" w:eastAsia="Times New Roman" w:hAnsi="Times New Roman" w:cs="Times New Roman"/>
          <w:sz w:val="28"/>
          <w:szCs w:val="28"/>
          <w:lang w:eastAsia="ru-RU"/>
        </w:rPr>
        <w:t>:</w:t>
      </w:r>
    </w:p>
    <w:p w14:paraId="32CF837B" w14:textId="77777777" w:rsidR="007F2B4C" w:rsidRDefault="007F2B4C" w:rsidP="007F2B4C">
      <w:pPr>
        <w:spacing w:after="0" w:line="240" w:lineRule="auto"/>
        <w:ind w:firstLine="567"/>
        <w:contextualSpacing/>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інформування громадськості про вимоги регуляторного акта шляхом його оприлюднення</w:t>
      </w:r>
      <w:r w:rsidR="00D479FB">
        <w:rPr>
          <w:rFonts w:ascii="Times New Roman" w:eastAsia="Times New Roman" w:hAnsi="Times New Roman" w:cs="Times New Roman"/>
          <w:sz w:val="28"/>
          <w:szCs w:val="28"/>
          <w:lang w:eastAsia="ru-RU"/>
        </w:rPr>
        <w:t>;</w:t>
      </w:r>
    </w:p>
    <w:p w14:paraId="5DF3D27C" w14:textId="77777777" w:rsidR="00D479FB" w:rsidRDefault="00D479FB" w:rsidP="007F2B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надання методичної допомоги та консультацій суб’єктам господарювання та громадянам, на яких поширюється дія регуляторного акта та контроль за його виконанням суб’єктами господарювання та громадянами.</w:t>
      </w:r>
    </w:p>
    <w:p w14:paraId="1573021D" w14:textId="77777777" w:rsidR="00502607" w:rsidRDefault="00502607" w:rsidP="007F2B4C">
      <w:pPr>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Досягнення цілей не передбачає додаткових організаційних заходів.</w:t>
      </w:r>
    </w:p>
    <w:p w14:paraId="7824C602" w14:textId="77777777" w:rsidR="007F2B4C" w:rsidRPr="00421ADF" w:rsidRDefault="007F2B4C" w:rsidP="007F2B4C">
      <w:pPr>
        <w:spacing w:after="0" w:line="240" w:lineRule="auto"/>
        <w:ind w:firstLine="709"/>
        <w:jc w:val="both"/>
        <w:rPr>
          <w:rFonts w:ascii="Times New Roman" w:eastAsia="Times New Roman" w:hAnsi="Times New Roman" w:cs="Times New Roman"/>
          <w:sz w:val="28"/>
          <w:szCs w:val="28"/>
          <w:highlight w:val="yellow"/>
          <w:lang w:eastAsia="ru-RU"/>
        </w:rPr>
      </w:pPr>
    </w:p>
    <w:p w14:paraId="35CD32C3" w14:textId="77777777" w:rsidR="00E834E6" w:rsidRPr="007F2B4C"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r w:rsidRPr="007F2B4C">
        <w:rPr>
          <w:rFonts w:ascii="Times New Roman" w:eastAsia="Times New Roman" w:hAnsi="Times New Roman" w:cs="Times New Roman"/>
          <w:b/>
          <w:bCs/>
          <w:sz w:val="28"/>
          <w:szCs w:val="28"/>
          <w:lang w:val="x-none" w:eastAsia="x-none"/>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14:paraId="1C213C62" w14:textId="77777777" w:rsidR="00230364" w:rsidRPr="00230364" w:rsidRDefault="00230364" w:rsidP="007F2B4C">
      <w:pPr>
        <w:widowControl w:val="0"/>
        <w:spacing w:after="0" w:line="240" w:lineRule="auto"/>
        <w:ind w:firstLine="567"/>
        <w:jc w:val="both"/>
        <w:outlineLvl w:val="2"/>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Реалізація регуляторного акта не передбачатиме додаткових бюджетних витрат і ресурсів на адміністрування регулювання органами виконавчої влади чи органами місцевого самоврядування. Відтак, розрахунок витрат на адміністрування регулювання для відповідного органу державної влади чи органу місцевого регулювання, що залучений до процесу регулювання, не здійснювався.  </w:t>
      </w:r>
    </w:p>
    <w:p w14:paraId="42163166" w14:textId="77777777" w:rsidR="007F2B4C" w:rsidRPr="007F2B4C" w:rsidRDefault="007F2B4C" w:rsidP="007F2B4C">
      <w:pPr>
        <w:widowControl w:val="0"/>
        <w:spacing w:after="0" w:line="240" w:lineRule="auto"/>
        <w:ind w:firstLine="567"/>
        <w:jc w:val="both"/>
        <w:outlineLvl w:val="2"/>
        <w:rPr>
          <w:rFonts w:ascii="Times New Roman" w:eastAsia="Times New Roman" w:hAnsi="Times New Roman" w:cs="Times New Roman"/>
          <w:bCs/>
          <w:sz w:val="28"/>
          <w:szCs w:val="28"/>
          <w:lang w:val="x-none" w:eastAsia="x-none"/>
        </w:rPr>
      </w:pPr>
      <w:r w:rsidRPr="007F2B4C">
        <w:rPr>
          <w:rFonts w:ascii="Times New Roman" w:eastAsia="Times New Roman" w:hAnsi="Times New Roman" w:cs="Times New Roman"/>
          <w:bCs/>
          <w:sz w:val="28"/>
          <w:szCs w:val="28"/>
          <w:lang w:val="x-none" w:eastAsia="x-none"/>
        </w:rPr>
        <w:t>Для впровадження та виконання вимог регуляторного акта суб’єкти господарювання та громадяни не нестимуть додаткових витрат.</w:t>
      </w:r>
    </w:p>
    <w:p w14:paraId="6871FFED" w14:textId="77777777" w:rsidR="007E257E" w:rsidRDefault="007F2B4C" w:rsidP="007F2B4C">
      <w:pPr>
        <w:widowControl w:val="0"/>
        <w:spacing w:after="0" w:line="240" w:lineRule="auto"/>
        <w:ind w:firstLine="567"/>
        <w:jc w:val="both"/>
        <w:outlineLvl w:val="2"/>
        <w:rPr>
          <w:rFonts w:ascii="Times New Roman" w:eastAsia="Times New Roman" w:hAnsi="Times New Roman" w:cs="Times New Roman"/>
          <w:bCs/>
          <w:sz w:val="28"/>
          <w:szCs w:val="28"/>
          <w:lang w:eastAsia="x-none"/>
        </w:rPr>
      </w:pPr>
      <w:r w:rsidRPr="007F2B4C">
        <w:rPr>
          <w:rFonts w:ascii="Times New Roman" w:eastAsia="Times New Roman" w:hAnsi="Times New Roman" w:cs="Times New Roman"/>
          <w:bCs/>
          <w:sz w:val="28"/>
          <w:szCs w:val="28"/>
          <w:lang w:val="x-none" w:eastAsia="x-none"/>
        </w:rPr>
        <w:t xml:space="preserve">Тест малого підприємництва (М-тест) не </w:t>
      </w:r>
      <w:r w:rsidR="007E257E">
        <w:rPr>
          <w:rFonts w:ascii="Times New Roman" w:eastAsia="Times New Roman" w:hAnsi="Times New Roman" w:cs="Times New Roman"/>
          <w:bCs/>
          <w:sz w:val="28"/>
          <w:szCs w:val="28"/>
          <w:lang w:eastAsia="x-none"/>
        </w:rPr>
        <w:t>здійснювався</w:t>
      </w:r>
      <w:r w:rsidRPr="007F2B4C">
        <w:rPr>
          <w:rFonts w:ascii="Times New Roman" w:eastAsia="Times New Roman" w:hAnsi="Times New Roman" w:cs="Times New Roman"/>
          <w:bCs/>
          <w:sz w:val="28"/>
          <w:szCs w:val="28"/>
          <w:lang w:val="x-none" w:eastAsia="x-none"/>
        </w:rPr>
        <w:t xml:space="preserve">, оскільки </w:t>
      </w:r>
      <w:r w:rsidR="009051FA">
        <w:rPr>
          <w:rFonts w:ascii="Times New Roman" w:eastAsia="Times New Roman" w:hAnsi="Times New Roman" w:cs="Times New Roman"/>
          <w:bCs/>
          <w:sz w:val="28"/>
          <w:szCs w:val="28"/>
          <w:lang w:eastAsia="x-none"/>
        </w:rPr>
        <w:t xml:space="preserve">питома вага суб’єктів малого </w:t>
      </w:r>
      <w:r w:rsidRPr="007F2B4C">
        <w:rPr>
          <w:rFonts w:ascii="Times New Roman" w:eastAsia="Times New Roman" w:hAnsi="Times New Roman" w:cs="Times New Roman"/>
          <w:bCs/>
          <w:sz w:val="28"/>
          <w:szCs w:val="28"/>
          <w:lang w:val="x-none" w:eastAsia="x-none"/>
        </w:rPr>
        <w:t xml:space="preserve">підприємництва </w:t>
      </w:r>
      <w:r w:rsidR="009051FA">
        <w:rPr>
          <w:rFonts w:ascii="Times New Roman" w:eastAsia="Times New Roman" w:hAnsi="Times New Roman" w:cs="Times New Roman"/>
          <w:bCs/>
          <w:sz w:val="28"/>
          <w:szCs w:val="28"/>
          <w:lang w:eastAsia="x-none"/>
        </w:rPr>
        <w:t>(малих та мікропідприємств разом)</w:t>
      </w:r>
      <w:r w:rsidR="007E257E">
        <w:rPr>
          <w:rFonts w:ascii="Times New Roman" w:eastAsia="Times New Roman" w:hAnsi="Times New Roman" w:cs="Times New Roman"/>
          <w:bCs/>
          <w:sz w:val="28"/>
          <w:szCs w:val="28"/>
          <w:lang w:eastAsia="x-none"/>
        </w:rPr>
        <w:t>, на яких поширюється регулювання, становить 3,85%, що не перевищує 10% від</w:t>
      </w:r>
      <w:r w:rsidR="007E257E" w:rsidRPr="007E257E">
        <w:rPr>
          <w:rFonts w:ascii="Times New Roman" w:eastAsia="Times New Roman" w:hAnsi="Times New Roman" w:cs="Times New Roman"/>
          <w:bCs/>
          <w:sz w:val="28"/>
          <w:szCs w:val="28"/>
          <w:lang w:eastAsia="x-none"/>
        </w:rPr>
        <w:t xml:space="preserve"> </w:t>
      </w:r>
      <w:r w:rsidR="007E257E">
        <w:rPr>
          <w:rFonts w:ascii="Times New Roman" w:eastAsia="Times New Roman" w:hAnsi="Times New Roman" w:cs="Times New Roman"/>
          <w:bCs/>
          <w:sz w:val="28"/>
          <w:szCs w:val="28"/>
          <w:lang w:eastAsia="x-none"/>
        </w:rPr>
        <w:t xml:space="preserve"> загальної кількості суб’єктів господарювання.</w:t>
      </w:r>
    </w:p>
    <w:p w14:paraId="78741A2F" w14:textId="662AC979" w:rsidR="00230364" w:rsidRPr="00B73203" w:rsidRDefault="00230364" w:rsidP="007F2B4C">
      <w:pPr>
        <w:widowControl w:val="0"/>
        <w:spacing w:after="0" w:line="240" w:lineRule="auto"/>
        <w:ind w:firstLine="567"/>
        <w:jc w:val="both"/>
        <w:outlineLvl w:val="2"/>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Оцінка виконання вимог регулювання, а саме: </w:t>
      </w:r>
      <w:proofErr w:type="spellStart"/>
      <w:r>
        <w:rPr>
          <w:rFonts w:ascii="Times New Roman" w:eastAsia="Times New Roman" w:hAnsi="Times New Roman" w:cs="Times New Roman"/>
          <w:bCs/>
          <w:sz w:val="28"/>
          <w:szCs w:val="28"/>
          <w:lang w:eastAsia="x-none"/>
        </w:rPr>
        <w:t>вигод</w:t>
      </w:r>
      <w:proofErr w:type="spellEnd"/>
      <w:r>
        <w:rPr>
          <w:rFonts w:ascii="Times New Roman" w:eastAsia="Times New Roman" w:hAnsi="Times New Roman" w:cs="Times New Roman"/>
          <w:bCs/>
          <w:sz w:val="28"/>
          <w:szCs w:val="28"/>
          <w:lang w:eastAsia="x-none"/>
        </w:rPr>
        <w:t xml:space="preserve"> і витрат суб’єктів господарювання, громадян та держави здійснена в рамках розділу ІІІ цього аналізу (визначення та оцінка альтернативних способів досягнення цілей)</w:t>
      </w:r>
      <w:r w:rsidR="00110E46">
        <w:rPr>
          <w:rFonts w:ascii="Times New Roman" w:eastAsia="Times New Roman" w:hAnsi="Times New Roman" w:cs="Times New Roman"/>
          <w:bCs/>
          <w:sz w:val="28"/>
          <w:szCs w:val="28"/>
          <w:lang w:eastAsia="x-none"/>
        </w:rPr>
        <w:t>.</w:t>
      </w:r>
    </w:p>
    <w:p w14:paraId="191D7D47" w14:textId="77777777" w:rsidR="005444E6" w:rsidRPr="00103787" w:rsidRDefault="00103787" w:rsidP="007F2B4C">
      <w:pPr>
        <w:widowControl w:val="0"/>
        <w:spacing w:after="0" w:line="240" w:lineRule="auto"/>
        <w:ind w:firstLine="567"/>
        <w:jc w:val="both"/>
        <w:outlineLvl w:val="2"/>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Державне регулювання не передбачає утворення нового державного органу (або нового структурн</w:t>
      </w:r>
      <w:r w:rsidR="009F63C2">
        <w:rPr>
          <w:rFonts w:ascii="Times New Roman" w:eastAsia="Times New Roman" w:hAnsi="Times New Roman" w:cs="Times New Roman"/>
          <w:bCs/>
          <w:sz w:val="28"/>
          <w:szCs w:val="28"/>
          <w:lang w:eastAsia="x-none"/>
        </w:rPr>
        <w:t>ого підрозділу діючого органу).</w:t>
      </w:r>
    </w:p>
    <w:p w14:paraId="1B5BDE8B" w14:textId="77777777" w:rsidR="00103787" w:rsidRPr="00421ADF" w:rsidRDefault="00103787" w:rsidP="007F2B4C">
      <w:pPr>
        <w:widowControl w:val="0"/>
        <w:spacing w:after="0" w:line="240" w:lineRule="auto"/>
        <w:ind w:firstLine="567"/>
        <w:jc w:val="both"/>
        <w:outlineLvl w:val="2"/>
        <w:rPr>
          <w:rFonts w:ascii="Times New Roman" w:eastAsia="Times New Roman" w:hAnsi="Times New Roman" w:cs="Times New Roman"/>
          <w:bCs/>
          <w:sz w:val="28"/>
          <w:szCs w:val="28"/>
          <w:lang w:val="x-none" w:eastAsia="x-none"/>
        </w:rPr>
      </w:pPr>
    </w:p>
    <w:p w14:paraId="2E75347E" w14:textId="77777777" w:rsidR="00E834E6" w:rsidRPr="007F2B4C"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r w:rsidRPr="007F2B4C">
        <w:rPr>
          <w:rFonts w:ascii="Times New Roman" w:eastAsia="Times New Roman" w:hAnsi="Times New Roman" w:cs="Times New Roman"/>
          <w:b/>
          <w:bCs/>
          <w:sz w:val="28"/>
          <w:szCs w:val="28"/>
          <w:lang w:val="x-none" w:eastAsia="x-none"/>
        </w:rPr>
        <w:t>VII. Обґрунтування запропонованого строку дії регуляторного акта</w:t>
      </w:r>
    </w:p>
    <w:p w14:paraId="616B8FE0" w14:textId="12801F98" w:rsidR="003109D5" w:rsidRDefault="007F2B4C" w:rsidP="007F2B4C">
      <w:pPr>
        <w:widowControl w:val="0"/>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 xml:space="preserve">Строк дії регуляторного акта </w:t>
      </w:r>
      <w:r w:rsidR="003109D5">
        <w:rPr>
          <w:rFonts w:ascii="Times New Roman" w:eastAsia="Times New Roman" w:hAnsi="Times New Roman" w:cs="Times New Roman"/>
          <w:sz w:val="28"/>
          <w:szCs w:val="28"/>
          <w:lang w:eastAsia="ru-RU"/>
        </w:rPr>
        <w:t>встановлюється на необмежений термін</w:t>
      </w:r>
      <w:r w:rsidR="00481143">
        <w:rPr>
          <w:rFonts w:ascii="Times New Roman" w:eastAsia="Times New Roman" w:hAnsi="Times New Roman" w:cs="Times New Roman"/>
          <w:sz w:val="28"/>
          <w:szCs w:val="28"/>
          <w:lang w:eastAsia="ru-RU"/>
        </w:rPr>
        <w:t>,</w:t>
      </w:r>
      <w:r w:rsidR="003109D5">
        <w:rPr>
          <w:rFonts w:ascii="Times New Roman" w:eastAsia="Times New Roman" w:hAnsi="Times New Roman" w:cs="Times New Roman"/>
          <w:sz w:val="28"/>
          <w:szCs w:val="28"/>
          <w:lang w:eastAsia="ru-RU"/>
        </w:rPr>
        <w:t xml:space="preserve"> оскільки він регулює відносини, які мають постійних характер. </w:t>
      </w:r>
      <w:r w:rsidRPr="007F2B4C">
        <w:rPr>
          <w:rFonts w:ascii="Times New Roman" w:eastAsia="Times New Roman" w:hAnsi="Times New Roman" w:cs="Times New Roman"/>
          <w:sz w:val="28"/>
          <w:szCs w:val="28"/>
          <w:lang w:eastAsia="ru-RU"/>
        </w:rPr>
        <w:t xml:space="preserve">Зміна </w:t>
      </w:r>
      <w:r w:rsidR="003109D5">
        <w:rPr>
          <w:rFonts w:ascii="Times New Roman" w:eastAsia="Times New Roman" w:hAnsi="Times New Roman" w:cs="Times New Roman"/>
          <w:sz w:val="28"/>
          <w:szCs w:val="28"/>
          <w:lang w:eastAsia="ru-RU"/>
        </w:rPr>
        <w:t>строку</w:t>
      </w:r>
      <w:r w:rsidRPr="007F2B4C">
        <w:rPr>
          <w:rFonts w:ascii="Times New Roman" w:eastAsia="Times New Roman" w:hAnsi="Times New Roman" w:cs="Times New Roman"/>
          <w:sz w:val="28"/>
          <w:szCs w:val="28"/>
          <w:lang w:eastAsia="ru-RU"/>
        </w:rPr>
        <w:t xml:space="preserve"> дії </w:t>
      </w:r>
      <w:r w:rsidR="003109D5">
        <w:rPr>
          <w:rFonts w:ascii="Times New Roman" w:eastAsia="Times New Roman" w:hAnsi="Times New Roman" w:cs="Times New Roman"/>
          <w:sz w:val="28"/>
          <w:szCs w:val="28"/>
          <w:lang w:eastAsia="ru-RU"/>
        </w:rPr>
        <w:t xml:space="preserve">регуляторного </w:t>
      </w:r>
      <w:r w:rsidRPr="007F2B4C">
        <w:rPr>
          <w:rFonts w:ascii="Times New Roman" w:eastAsia="Times New Roman" w:hAnsi="Times New Roman" w:cs="Times New Roman"/>
          <w:sz w:val="28"/>
          <w:szCs w:val="28"/>
          <w:lang w:eastAsia="ru-RU"/>
        </w:rPr>
        <w:t xml:space="preserve">акта можлива у разі </w:t>
      </w:r>
      <w:r w:rsidR="003109D5">
        <w:rPr>
          <w:rFonts w:ascii="Times New Roman" w:eastAsia="Times New Roman" w:hAnsi="Times New Roman" w:cs="Times New Roman"/>
          <w:sz w:val="28"/>
          <w:szCs w:val="28"/>
          <w:lang w:eastAsia="ru-RU"/>
        </w:rPr>
        <w:t>виникнення потреби приведення регуляторного акта у відповідність до актів законодавства вищої юридичної сили</w:t>
      </w:r>
      <w:r w:rsidR="00110E46">
        <w:rPr>
          <w:rFonts w:ascii="Times New Roman" w:eastAsia="Times New Roman" w:hAnsi="Times New Roman" w:cs="Times New Roman"/>
          <w:sz w:val="28"/>
          <w:szCs w:val="28"/>
          <w:lang w:eastAsia="ru-RU"/>
        </w:rPr>
        <w:t>.</w:t>
      </w:r>
    </w:p>
    <w:p w14:paraId="767B76DD" w14:textId="77777777" w:rsidR="007F2B4C" w:rsidRDefault="003109D5" w:rsidP="007F2B4C">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Термін набрання чинності регуляторним актом – з дня його офіційного опублікування.</w:t>
      </w:r>
    </w:p>
    <w:p w14:paraId="798BEB1A" w14:textId="77777777" w:rsidR="00481143" w:rsidRDefault="00481143" w:rsidP="007F2B4C">
      <w:pPr>
        <w:widowControl w:val="0"/>
        <w:spacing w:after="0" w:line="240" w:lineRule="auto"/>
        <w:ind w:firstLine="851"/>
        <w:jc w:val="both"/>
        <w:rPr>
          <w:rFonts w:ascii="Times New Roman" w:eastAsia="Times New Roman" w:hAnsi="Times New Roman" w:cs="Times New Roman"/>
          <w:sz w:val="16"/>
          <w:szCs w:val="16"/>
          <w:lang w:eastAsia="ru-RU"/>
        </w:rPr>
      </w:pPr>
    </w:p>
    <w:p w14:paraId="009BFD56" w14:textId="2F83EFB3" w:rsidR="00452139" w:rsidRPr="007F2B4C" w:rsidRDefault="007F2B4C" w:rsidP="007F2B4C">
      <w:pPr>
        <w:widowControl w:val="0"/>
        <w:spacing w:after="0" w:line="240" w:lineRule="auto"/>
        <w:jc w:val="center"/>
        <w:outlineLvl w:val="2"/>
        <w:rPr>
          <w:rFonts w:ascii="Times New Roman" w:eastAsia="Times New Roman" w:hAnsi="Times New Roman" w:cs="Times New Roman"/>
          <w:b/>
          <w:bCs/>
          <w:sz w:val="28"/>
          <w:szCs w:val="28"/>
          <w:lang w:val="x-none" w:eastAsia="x-none"/>
        </w:rPr>
      </w:pPr>
      <w:r w:rsidRPr="007F2B4C">
        <w:rPr>
          <w:rFonts w:ascii="Times New Roman" w:eastAsia="Times New Roman" w:hAnsi="Times New Roman" w:cs="Times New Roman"/>
          <w:b/>
          <w:bCs/>
          <w:sz w:val="28"/>
          <w:szCs w:val="28"/>
          <w:lang w:val="x-none" w:eastAsia="x-none"/>
        </w:rPr>
        <w:t>VIII. Визначення показників результативності дії регуляторного акта</w:t>
      </w:r>
    </w:p>
    <w:p w14:paraId="7B526CC2" w14:textId="0C4E6273" w:rsidR="00FA7439" w:rsidRDefault="00FA7439" w:rsidP="00FA743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Pr="007F2B4C">
        <w:rPr>
          <w:rFonts w:ascii="Times New Roman" w:eastAsia="Times New Roman" w:hAnsi="Times New Roman" w:cs="Times New Roman"/>
          <w:sz w:val="28"/>
          <w:szCs w:val="28"/>
          <w:lang w:eastAsia="ru-RU"/>
        </w:rPr>
        <w:t>Р</w:t>
      </w:r>
      <w:r w:rsidR="00481143">
        <w:rPr>
          <w:rFonts w:ascii="Times New Roman" w:eastAsia="Times New Roman" w:hAnsi="Times New Roman" w:cs="Times New Roman"/>
          <w:sz w:val="28"/>
          <w:szCs w:val="28"/>
          <w:lang w:eastAsia="ru-RU"/>
        </w:rPr>
        <w:t xml:space="preserve">егуляторний акт </w:t>
      </w:r>
      <w:r w:rsidR="006E0722">
        <w:rPr>
          <w:rFonts w:ascii="Times New Roman" w:eastAsia="Times New Roman" w:hAnsi="Times New Roman" w:cs="Times New Roman"/>
          <w:sz w:val="28"/>
          <w:szCs w:val="28"/>
          <w:lang w:eastAsia="ru-RU"/>
        </w:rPr>
        <w:t xml:space="preserve">не </w:t>
      </w:r>
      <w:r w:rsidR="007E257E">
        <w:rPr>
          <w:rFonts w:ascii="Times New Roman" w:eastAsia="Times New Roman" w:hAnsi="Times New Roman" w:cs="Times New Roman"/>
          <w:sz w:val="28"/>
          <w:szCs w:val="28"/>
          <w:lang w:eastAsia="ru-RU"/>
        </w:rPr>
        <w:t>впливає</w:t>
      </w:r>
      <w:r w:rsidR="00481143">
        <w:rPr>
          <w:rFonts w:ascii="Times New Roman" w:eastAsia="Times New Roman" w:hAnsi="Times New Roman" w:cs="Times New Roman"/>
          <w:sz w:val="28"/>
          <w:szCs w:val="28"/>
          <w:lang w:eastAsia="ru-RU"/>
        </w:rPr>
        <w:t xml:space="preserve"> на розмір надходжень </w:t>
      </w:r>
      <w:r w:rsidRPr="007F2B4C">
        <w:rPr>
          <w:rFonts w:ascii="Times New Roman" w:eastAsia="Times New Roman" w:hAnsi="Times New Roman" w:cs="Times New Roman"/>
          <w:sz w:val="28"/>
          <w:szCs w:val="28"/>
          <w:lang w:eastAsia="ru-RU"/>
        </w:rPr>
        <w:t>до державного та місцевих бюджетів і державних цільових фондів, пов’язаних із дією акта</w:t>
      </w:r>
      <w:r w:rsidR="007515E0">
        <w:rPr>
          <w:rFonts w:ascii="Times New Roman" w:eastAsia="Times New Roman" w:hAnsi="Times New Roman" w:cs="Times New Roman"/>
          <w:sz w:val="28"/>
          <w:szCs w:val="28"/>
          <w:lang w:eastAsia="ru-RU"/>
        </w:rPr>
        <w:t>, оскільки процедура подання заяви</w:t>
      </w:r>
      <w:r w:rsidR="00B73203">
        <w:rPr>
          <w:rFonts w:ascii="Times New Roman" w:eastAsia="Times New Roman" w:hAnsi="Times New Roman" w:cs="Times New Roman"/>
          <w:sz w:val="28"/>
          <w:szCs w:val="28"/>
          <w:lang w:eastAsia="ru-RU"/>
        </w:rPr>
        <w:t xml:space="preserve"> про сприяння</w:t>
      </w:r>
      <w:r w:rsidR="007515E0">
        <w:rPr>
          <w:rFonts w:ascii="Times New Roman" w:eastAsia="Times New Roman" w:hAnsi="Times New Roman" w:cs="Times New Roman"/>
          <w:sz w:val="28"/>
          <w:szCs w:val="28"/>
          <w:lang w:eastAsia="ru-RU"/>
        </w:rPr>
        <w:t xml:space="preserve"> </w:t>
      </w:r>
      <w:r w:rsidR="00BB4CF4">
        <w:rPr>
          <w:rFonts w:ascii="Times New Roman" w:eastAsia="Times New Roman" w:hAnsi="Times New Roman" w:cs="Times New Roman"/>
          <w:sz w:val="28"/>
          <w:szCs w:val="28"/>
          <w:lang w:eastAsia="ru-RU"/>
        </w:rPr>
        <w:t>на</w:t>
      </w:r>
      <w:r w:rsidR="007515E0">
        <w:rPr>
          <w:rFonts w:ascii="Times New Roman" w:eastAsia="Times New Roman" w:hAnsi="Times New Roman" w:cs="Times New Roman"/>
          <w:sz w:val="28"/>
          <w:szCs w:val="28"/>
          <w:lang w:eastAsia="ru-RU"/>
        </w:rPr>
        <w:t xml:space="preserve"> розгляд спеціалізован</w:t>
      </w:r>
      <w:r w:rsidR="00BB4CF4">
        <w:rPr>
          <w:rFonts w:ascii="Times New Roman" w:eastAsia="Times New Roman" w:hAnsi="Times New Roman" w:cs="Times New Roman"/>
          <w:sz w:val="28"/>
          <w:szCs w:val="28"/>
          <w:lang w:eastAsia="ru-RU"/>
        </w:rPr>
        <w:t>ого</w:t>
      </w:r>
      <w:r w:rsidR="007515E0">
        <w:rPr>
          <w:rFonts w:ascii="Times New Roman" w:eastAsia="Times New Roman" w:hAnsi="Times New Roman" w:cs="Times New Roman"/>
          <w:sz w:val="28"/>
          <w:szCs w:val="28"/>
          <w:lang w:eastAsia="ru-RU"/>
        </w:rPr>
        <w:t xml:space="preserve"> підрозділ</w:t>
      </w:r>
      <w:r w:rsidR="00BB4CF4">
        <w:rPr>
          <w:rFonts w:ascii="Times New Roman" w:eastAsia="Times New Roman" w:hAnsi="Times New Roman" w:cs="Times New Roman"/>
          <w:sz w:val="28"/>
          <w:szCs w:val="28"/>
          <w:lang w:eastAsia="ru-RU"/>
        </w:rPr>
        <w:t>у</w:t>
      </w:r>
      <w:r w:rsidR="007515E0">
        <w:rPr>
          <w:rFonts w:ascii="Times New Roman" w:eastAsia="Times New Roman" w:hAnsi="Times New Roman" w:cs="Times New Roman"/>
          <w:sz w:val="28"/>
          <w:szCs w:val="28"/>
          <w:lang w:eastAsia="ru-RU"/>
        </w:rPr>
        <w:t xml:space="preserve"> здійснюється безоплатно</w:t>
      </w:r>
      <w:r w:rsidRPr="007F2B4C">
        <w:rPr>
          <w:rFonts w:ascii="Times New Roman" w:eastAsia="Times New Roman" w:hAnsi="Times New Roman" w:cs="Times New Roman"/>
          <w:sz w:val="28"/>
          <w:szCs w:val="28"/>
          <w:lang w:eastAsia="ru-RU"/>
        </w:rPr>
        <w:t>.</w:t>
      </w:r>
    </w:p>
    <w:p w14:paraId="4DF03745" w14:textId="45D7AE1D" w:rsidR="003B6AA4" w:rsidRPr="008D2CCC" w:rsidRDefault="003B6AA4" w:rsidP="00FA7439">
      <w:pPr>
        <w:spacing w:after="0" w:line="240" w:lineRule="auto"/>
        <w:ind w:firstLine="567"/>
        <w:jc w:val="both"/>
        <w:rPr>
          <w:rFonts w:ascii="Times New Roman" w:eastAsia="Times New Roman" w:hAnsi="Times New Roman" w:cs="Times New Roman"/>
          <w:color w:val="000000" w:themeColor="text1"/>
          <w:sz w:val="28"/>
          <w:szCs w:val="28"/>
          <w:lang w:eastAsia="ru-RU"/>
        </w:rPr>
      </w:pPr>
      <w:r w:rsidRPr="008D2CCC">
        <w:rPr>
          <w:rFonts w:ascii="Times New Roman" w:eastAsia="Times New Roman" w:hAnsi="Times New Roman" w:cs="Times New Roman"/>
          <w:color w:val="000000" w:themeColor="text1"/>
          <w:sz w:val="28"/>
          <w:szCs w:val="28"/>
          <w:lang w:eastAsia="ru-RU"/>
        </w:rPr>
        <w:t xml:space="preserve">2. Кількість суб'єктів господарювання та/або фізичних осіб, на яких поширюватиметься дія акта </w:t>
      </w:r>
      <w:r w:rsidR="003F3706">
        <w:rPr>
          <w:rFonts w:ascii="Times New Roman" w:eastAsia="Times New Roman" w:hAnsi="Times New Roman" w:cs="Times New Roman"/>
          <w:color w:val="000000" w:themeColor="text1"/>
          <w:sz w:val="28"/>
          <w:szCs w:val="28"/>
          <w:lang w:eastAsia="ru-RU"/>
        </w:rPr>
        <w:t>–</w:t>
      </w:r>
      <w:r w:rsidRPr="008D2CCC">
        <w:rPr>
          <w:rFonts w:ascii="Times New Roman" w:eastAsia="Times New Roman" w:hAnsi="Times New Roman" w:cs="Times New Roman"/>
          <w:color w:val="000000" w:themeColor="text1"/>
          <w:sz w:val="28"/>
          <w:szCs w:val="28"/>
          <w:lang w:eastAsia="ru-RU"/>
        </w:rPr>
        <w:t xml:space="preserve"> </w:t>
      </w:r>
      <w:r w:rsidR="003F3706">
        <w:rPr>
          <w:rFonts w:ascii="Times New Roman" w:eastAsia="Times New Roman" w:hAnsi="Times New Roman" w:cs="Times New Roman"/>
          <w:color w:val="000000" w:themeColor="text1"/>
          <w:sz w:val="28"/>
          <w:szCs w:val="28"/>
          <w:lang w:eastAsia="ru-RU"/>
        </w:rPr>
        <w:t xml:space="preserve">не менше </w:t>
      </w:r>
      <w:r w:rsidR="008D2CCC" w:rsidRPr="008D2CCC">
        <w:rPr>
          <w:rFonts w:ascii="Times New Roman" w:eastAsia="Times New Roman" w:hAnsi="Times New Roman" w:cs="Times New Roman"/>
          <w:color w:val="000000" w:themeColor="text1"/>
          <w:sz w:val="28"/>
          <w:szCs w:val="28"/>
          <w:lang w:eastAsia="ru-RU"/>
        </w:rPr>
        <w:t>772</w:t>
      </w:r>
      <w:r w:rsidR="003F3706">
        <w:rPr>
          <w:rFonts w:ascii="Times New Roman" w:eastAsia="Times New Roman" w:hAnsi="Times New Roman" w:cs="Times New Roman"/>
          <w:color w:val="000000" w:themeColor="text1"/>
          <w:sz w:val="28"/>
          <w:szCs w:val="28"/>
          <w:lang w:eastAsia="ru-RU"/>
        </w:rPr>
        <w:t>.</w:t>
      </w:r>
    </w:p>
    <w:p w14:paraId="2423483D" w14:textId="2711D430" w:rsidR="00FA7439" w:rsidRDefault="003B6AA4" w:rsidP="00FA7439">
      <w:pPr>
        <w:spacing w:after="0" w:line="240" w:lineRule="auto"/>
        <w:ind w:firstLine="567"/>
        <w:jc w:val="both"/>
        <w:rPr>
          <w:rFonts w:ascii="Times New Roman" w:eastAsia="Times New Roman" w:hAnsi="Times New Roman" w:cs="Times New Roman"/>
          <w:sz w:val="28"/>
          <w:szCs w:val="28"/>
          <w:lang w:eastAsia="ru-RU"/>
        </w:rPr>
      </w:pPr>
      <w:r w:rsidRPr="007515E0">
        <w:rPr>
          <w:rFonts w:ascii="Times New Roman" w:eastAsia="Times New Roman" w:hAnsi="Times New Roman" w:cs="Times New Roman"/>
          <w:color w:val="000000" w:themeColor="text1"/>
          <w:sz w:val="28"/>
          <w:szCs w:val="28"/>
          <w:lang w:eastAsia="ru-RU"/>
        </w:rPr>
        <w:t xml:space="preserve">3. </w:t>
      </w:r>
      <w:r w:rsidR="00FA7439">
        <w:rPr>
          <w:rFonts w:ascii="Times New Roman" w:eastAsia="Times New Roman" w:hAnsi="Times New Roman" w:cs="Times New Roman"/>
          <w:sz w:val="28"/>
          <w:szCs w:val="28"/>
          <w:lang w:eastAsia="ru-RU"/>
        </w:rPr>
        <w:t xml:space="preserve">Розмір коштів, </w:t>
      </w:r>
      <w:r w:rsidR="00761ACB">
        <w:rPr>
          <w:rFonts w:ascii="Times New Roman" w:eastAsia="Times New Roman" w:hAnsi="Times New Roman" w:cs="Times New Roman"/>
          <w:sz w:val="28"/>
          <w:szCs w:val="28"/>
          <w:lang w:eastAsia="ru-RU"/>
        </w:rPr>
        <w:t xml:space="preserve">пов’язаних з виконанням цього акта, </w:t>
      </w:r>
      <w:r w:rsidR="00FA7439">
        <w:rPr>
          <w:rFonts w:ascii="Times New Roman" w:eastAsia="Times New Roman" w:hAnsi="Times New Roman" w:cs="Times New Roman"/>
          <w:sz w:val="28"/>
          <w:szCs w:val="28"/>
          <w:lang w:eastAsia="ru-RU"/>
        </w:rPr>
        <w:t>що витрачатимуться суб’єктами господарювання</w:t>
      </w:r>
      <w:r w:rsidR="009051FA">
        <w:rPr>
          <w:rFonts w:ascii="Times New Roman" w:eastAsia="Times New Roman" w:hAnsi="Times New Roman" w:cs="Times New Roman"/>
          <w:sz w:val="28"/>
          <w:szCs w:val="28"/>
          <w:lang w:eastAsia="ru-RU"/>
        </w:rPr>
        <w:t xml:space="preserve"> (</w:t>
      </w:r>
      <w:r w:rsidR="007E257E">
        <w:rPr>
          <w:rFonts w:ascii="Times New Roman" w:eastAsia="Times New Roman" w:hAnsi="Times New Roman" w:cs="Times New Roman"/>
          <w:sz w:val="28"/>
          <w:szCs w:val="28"/>
          <w:lang w:eastAsia="ru-RU"/>
        </w:rPr>
        <w:t>в тому числі великого, середнього</w:t>
      </w:r>
      <w:r w:rsidR="00761ACB">
        <w:rPr>
          <w:rFonts w:ascii="Times New Roman" w:eastAsia="Times New Roman" w:hAnsi="Times New Roman" w:cs="Times New Roman"/>
          <w:sz w:val="28"/>
          <w:szCs w:val="28"/>
          <w:lang w:eastAsia="ru-RU"/>
        </w:rPr>
        <w:t>, малого та мікро підприємництва</w:t>
      </w:r>
      <w:r w:rsidR="009051FA">
        <w:rPr>
          <w:rFonts w:ascii="Times New Roman" w:eastAsia="Times New Roman" w:hAnsi="Times New Roman" w:cs="Times New Roman"/>
          <w:sz w:val="28"/>
          <w:szCs w:val="28"/>
          <w:lang w:eastAsia="ru-RU"/>
        </w:rPr>
        <w:t xml:space="preserve">) </w:t>
      </w:r>
      <w:r w:rsidR="00FA7439">
        <w:rPr>
          <w:rFonts w:ascii="Times New Roman" w:eastAsia="Times New Roman" w:hAnsi="Times New Roman" w:cs="Times New Roman"/>
          <w:sz w:val="28"/>
          <w:szCs w:val="28"/>
          <w:lang w:eastAsia="ru-RU"/>
        </w:rPr>
        <w:t xml:space="preserve"> та громадянами</w:t>
      </w:r>
      <w:r w:rsidR="00761ACB">
        <w:rPr>
          <w:rFonts w:ascii="Times New Roman" w:eastAsia="Times New Roman" w:hAnsi="Times New Roman" w:cs="Times New Roman"/>
          <w:sz w:val="28"/>
          <w:szCs w:val="28"/>
          <w:lang w:eastAsia="ru-RU"/>
        </w:rPr>
        <w:t xml:space="preserve">, </w:t>
      </w:r>
      <w:r w:rsidR="009051FA">
        <w:rPr>
          <w:rFonts w:ascii="Times New Roman" w:eastAsia="Times New Roman" w:hAnsi="Times New Roman" w:cs="Times New Roman"/>
          <w:sz w:val="28"/>
          <w:szCs w:val="28"/>
          <w:lang w:eastAsia="ru-RU"/>
        </w:rPr>
        <w:t xml:space="preserve">становитиме </w:t>
      </w:r>
      <w:r w:rsidR="009051FA" w:rsidRPr="00294D8A">
        <w:rPr>
          <w:rFonts w:ascii="Times New Roman" w:eastAsia="Times New Roman" w:hAnsi="Times New Roman" w:cs="Times New Roman"/>
          <w:sz w:val="28"/>
          <w:szCs w:val="28"/>
          <w:lang w:eastAsia="ru-RU"/>
        </w:rPr>
        <w:t>0,28 грн</w:t>
      </w:r>
      <w:r w:rsidR="009051FA" w:rsidRPr="00FA7439">
        <w:rPr>
          <w:rFonts w:ascii="Times New Roman" w:eastAsia="Times New Roman" w:hAnsi="Times New Roman" w:cs="Times New Roman"/>
          <w:sz w:val="28"/>
          <w:szCs w:val="28"/>
          <w:lang w:eastAsia="ru-RU"/>
        </w:rPr>
        <w:t xml:space="preserve"> </w:t>
      </w:r>
      <w:r w:rsidR="009051FA">
        <w:rPr>
          <w:rFonts w:ascii="Times New Roman" w:eastAsia="Times New Roman" w:hAnsi="Times New Roman" w:cs="Times New Roman"/>
          <w:sz w:val="28"/>
          <w:szCs w:val="28"/>
          <w:lang w:eastAsia="ru-RU"/>
        </w:rPr>
        <w:t>(</w:t>
      </w:r>
      <w:r w:rsidR="009051FA" w:rsidRPr="00FA7439">
        <w:rPr>
          <w:rFonts w:ascii="Times New Roman" w:eastAsia="Times New Roman" w:hAnsi="Times New Roman" w:cs="Times New Roman"/>
          <w:sz w:val="28"/>
          <w:szCs w:val="28"/>
          <w:lang w:eastAsia="ru-RU"/>
        </w:rPr>
        <w:t>підготовк</w:t>
      </w:r>
      <w:r w:rsidR="009051FA">
        <w:rPr>
          <w:rFonts w:ascii="Times New Roman" w:eastAsia="Times New Roman" w:hAnsi="Times New Roman" w:cs="Times New Roman"/>
          <w:sz w:val="28"/>
          <w:szCs w:val="28"/>
          <w:lang w:eastAsia="ru-RU"/>
        </w:rPr>
        <w:t>а</w:t>
      </w:r>
      <w:r w:rsidR="009051FA" w:rsidRPr="00FA7439">
        <w:rPr>
          <w:rFonts w:ascii="Times New Roman" w:eastAsia="Times New Roman" w:hAnsi="Times New Roman" w:cs="Times New Roman"/>
          <w:sz w:val="28"/>
          <w:szCs w:val="28"/>
          <w:lang w:eastAsia="ru-RU"/>
        </w:rPr>
        <w:t xml:space="preserve"> та подання</w:t>
      </w:r>
      <w:r w:rsidR="009051FA">
        <w:rPr>
          <w:rFonts w:ascii="Times New Roman" w:eastAsia="Times New Roman" w:hAnsi="Times New Roman" w:cs="Times New Roman"/>
          <w:sz w:val="28"/>
          <w:szCs w:val="28"/>
          <w:lang w:eastAsia="ru-RU"/>
        </w:rPr>
        <w:t xml:space="preserve"> однією особою однієї заяви </w:t>
      </w:r>
      <w:r w:rsidR="00B73203">
        <w:rPr>
          <w:rFonts w:ascii="Times New Roman" w:eastAsia="Times New Roman" w:hAnsi="Times New Roman" w:cs="Times New Roman"/>
          <w:sz w:val="28"/>
          <w:szCs w:val="28"/>
          <w:lang w:eastAsia="ru-RU"/>
        </w:rPr>
        <w:t xml:space="preserve">про сприяння </w:t>
      </w:r>
      <w:r w:rsidR="009051FA">
        <w:rPr>
          <w:rFonts w:ascii="Times New Roman" w:eastAsia="Times New Roman" w:hAnsi="Times New Roman" w:cs="Times New Roman"/>
          <w:sz w:val="28"/>
          <w:szCs w:val="28"/>
          <w:lang w:eastAsia="ru-RU"/>
        </w:rPr>
        <w:t>щодо одного ОПІВ)</w:t>
      </w:r>
      <w:r w:rsidR="00294D8A">
        <w:rPr>
          <w:rFonts w:ascii="Times New Roman" w:eastAsia="Times New Roman" w:hAnsi="Times New Roman" w:cs="Times New Roman"/>
          <w:sz w:val="28"/>
          <w:szCs w:val="28"/>
          <w:lang w:eastAsia="ru-RU"/>
        </w:rPr>
        <w:t xml:space="preserve"> та 1,4 грн за п’ять років</w:t>
      </w:r>
      <w:r w:rsidRPr="00294D8A">
        <w:rPr>
          <w:rFonts w:ascii="Times New Roman" w:eastAsia="Times New Roman" w:hAnsi="Times New Roman" w:cs="Times New Roman"/>
          <w:color w:val="000000" w:themeColor="text1"/>
          <w:sz w:val="28"/>
          <w:szCs w:val="28"/>
          <w:lang w:eastAsia="ru-RU"/>
        </w:rPr>
        <w:t>;</w:t>
      </w:r>
      <w:r w:rsidRPr="00294D8A">
        <w:rPr>
          <w:rFonts w:ascii="Times New Roman" w:eastAsia="Times New Roman" w:hAnsi="Times New Roman" w:cs="Times New Roman"/>
          <w:sz w:val="28"/>
          <w:szCs w:val="28"/>
          <w:lang w:eastAsia="ru-RU"/>
        </w:rPr>
        <w:t xml:space="preserve"> </w:t>
      </w:r>
    </w:p>
    <w:p w14:paraId="126A2C30" w14:textId="6BD2F23B" w:rsidR="003B6AA4" w:rsidRDefault="003B6AA4" w:rsidP="003B6AA4">
      <w:pPr>
        <w:spacing w:after="0" w:line="240" w:lineRule="auto"/>
        <w:ind w:firstLine="567"/>
        <w:jc w:val="both"/>
        <w:rPr>
          <w:rFonts w:ascii="Times New Roman" w:eastAsia="Times New Roman" w:hAnsi="Times New Roman" w:cs="Times New Roman"/>
          <w:sz w:val="28"/>
          <w:szCs w:val="28"/>
          <w:lang w:eastAsia="ru-RU"/>
        </w:rPr>
      </w:pPr>
      <w:r w:rsidRPr="00C84948">
        <w:rPr>
          <w:rFonts w:ascii="Times New Roman" w:eastAsia="Times New Roman" w:hAnsi="Times New Roman" w:cs="Times New Roman"/>
          <w:color w:val="000000" w:themeColor="text1"/>
          <w:sz w:val="28"/>
          <w:szCs w:val="28"/>
          <w:lang w:eastAsia="ru-RU"/>
        </w:rPr>
        <w:t>ч</w:t>
      </w:r>
      <w:r>
        <w:rPr>
          <w:rFonts w:ascii="Times New Roman" w:eastAsia="Times New Roman" w:hAnsi="Times New Roman" w:cs="Times New Roman"/>
          <w:sz w:val="28"/>
          <w:szCs w:val="28"/>
          <w:lang w:eastAsia="ru-RU"/>
        </w:rPr>
        <w:t>ас на подання однієї заяви</w:t>
      </w:r>
      <w:r w:rsidR="00A22FC7">
        <w:rPr>
          <w:rFonts w:ascii="Times New Roman" w:eastAsia="Times New Roman" w:hAnsi="Times New Roman" w:cs="Times New Roman"/>
          <w:sz w:val="28"/>
          <w:szCs w:val="28"/>
          <w:lang w:eastAsia="ru-RU"/>
        </w:rPr>
        <w:t xml:space="preserve"> про сприяння </w:t>
      </w:r>
      <w:r>
        <w:rPr>
          <w:rFonts w:ascii="Times New Roman" w:eastAsia="Times New Roman" w:hAnsi="Times New Roman" w:cs="Times New Roman"/>
          <w:sz w:val="28"/>
          <w:szCs w:val="28"/>
          <w:lang w:eastAsia="ru-RU"/>
        </w:rPr>
        <w:t>в електронній формі становить 2 години</w:t>
      </w:r>
      <w:r w:rsidRPr="003B6AA4">
        <w:rPr>
          <w:rFonts w:ascii="Times New Roman" w:eastAsia="Times New Roman" w:hAnsi="Times New Roman" w:cs="Times New Roman"/>
          <w:color w:val="00B050"/>
          <w:sz w:val="28"/>
          <w:szCs w:val="28"/>
          <w:lang w:eastAsia="ru-RU"/>
        </w:rPr>
        <w:t>.</w:t>
      </w:r>
    </w:p>
    <w:p w14:paraId="7897119E" w14:textId="03EE9A96" w:rsidR="00FA7439" w:rsidRDefault="003B6AA4" w:rsidP="00FA7439">
      <w:pPr>
        <w:spacing w:after="0" w:line="240" w:lineRule="auto"/>
        <w:ind w:firstLine="567"/>
        <w:jc w:val="both"/>
        <w:rPr>
          <w:rFonts w:ascii="Times New Roman" w:eastAsia="Times New Roman" w:hAnsi="Times New Roman" w:cs="Times New Roman"/>
          <w:sz w:val="28"/>
          <w:szCs w:val="28"/>
          <w:lang w:eastAsia="ru-RU"/>
        </w:rPr>
      </w:pPr>
      <w:r w:rsidRPr="00C84948">
        <w:rPr>
          <w:rFonts w:ascii="Times New Roman" w:eastAsia="Times New Roman" w:hAnsi="Times New Roman" w:cs="Times New Roman"/>
          <w:color w:val="000000" w:themeColor="text1"/>
          <w:sz w:val="28"/>
          <w:szCs w:val="28"/>
          <w:lang w:eastAsia="ru-RU"/>
        </w:rPr>
        <w:t>4</w:t>
      </w:r>
      <w:r w:rsidR="00FA7439" w:rsidRPr="00C84948">
        <w:rPr>
          <w:rFonts w:ascii="Times New Roman" w:eastAsia="Times New Roman" w:hAnsi="Times New Roman" w:cs="Times New Roman"/>
          <w:color w:val="000000" w:themeColor="text1"/>
          <w:sz w:val="28"/>
          <w:szCs w:val="28"/>
          <w:lang w:eastAsia="ru-RU"/>
        </w:rPr>
        <w:t xml:space="preserve">. Рівень поінформованості суб’єктів господарювання та громадян </w:t>
      </w:r>
      <w:r w:rsidRPr="00C84948">
        <w:rPr>
          <w:rFonts w:ascii="Times New Roman" w:eastAsia="Times New Roman" w:hAnsi="Times New Roman" w:cs="Times New Roman"/>
          <w:color w:val="000000" w:themeColor="text1"/>
          <w:sz w:val="28"/>
          <w:szCs w:val="28"/>
          <w:lang w:eastAsia="ru-RU"/>
        </w:rPr>
        <w:t xml:space="preserve">з основних положень акта </w:t>
      </w:r>
      <w:r w:rsidR="00FA7439" w:rsidRPr="007F2B4C">
        <w:rPr>
          <w:rFonts w:ascii="Times New Roman" w:eastAsia="Times New Roman" w:hAnsi="Times New Roman" w:cs="Times New Roman"/>
          <w:sz w:val="28"/>
          <w:szCs w:val="28"/>
          <w:lang w:eastAsia="ru-RU"/>
        </w:rPr>
        <w:t xml:space="preserve">– </w:t>
      </w:r>
      <w:r w:rsidR="00FA7439">
        <w:rPr>
          <w:rFonts w:ascii="Times New Roman" w:eastAsia="Times New Roman" w:hAnsi="Times New Roman" w:cs="Times New Roman"/>
          <w:sz w:val="28"/>
          <w:szCs w:val="28"/>
          <w:lang w:eastAsia="ru-RU"/>
        </w:rPr>
        <w:t>100%, оскільки регуляторн</w:t>
      </w:r>
      <w:r w:rsidR="007515E0">
        <w:rPr>
          <w:rFonts w:ascii="Times New Roman" w:eastAsia="Times New Roman" w:hAnsi="Times New Roman" w:cs="Times New Roman"/>
          <w:sz w:val="28"/>
          <w:szCs w:val="28"/>
          <w:lang w:eastAsia="ru-RU"/>
        </w:rPr>
        <w:t>ий</w:t>
      </w:r>
      <w:r w:rsidR="00FA7439" w:rsidRPr="007F2B4C">
        <w:rPr>
          <w:rFonts w:ascii="Times New Roman" w:eastAsia="Times New Roman" w:hAnsi="Times New Roman" w:cs="Times New Roman"/>
          <w:sz w:val="28"/>
          <w:szCs w:val="28"/>
          <w:lang w:eastAsia="ru-RU"/>
        </w:rPr>
        <w:t xml:space="preserve"> акт </w:t>
      </w:r>
      <w:r w:rsidR="00917C93">
        <w:rPr>
          <w:rFonts w:ascii="Times New Roman" w:eastAsia="Times New Roman" w:hAnsi="Times New Roman" w:cs="Times New Roman"/>
          <w:sz w:val="28"/>
          <w:szCs w:val="28"/>
          <w:lang w:eastAsia="ru-RU"/>
        </w:rPr>
        <w:t xml:space="preserve">буде </w:t>
      </w:r>
      <w:r w:rsidR="00FA7439" w:rsidRPr="007F2B4C">
        <w:rPr>
          <w:rFonts w:ascii="Times New Roman" w:eastAsia="Times New Roman" w:hAnsi="Times New Roman" w:cs="Times New Roman"/>
          <w:sz w:val="28"/>
          <w:szCs w:val="28"/>
          <w:lang w:eastAsia="ru-RU"/>
        </w:rPr>
        <w:t xml:space="preserve">оприлюднено на офіційному </w:t>
      </w:r>
      <w:proofErr w:type="spellStart"/>
      <w:r w:rsidR="00FA7439" w:rsidRPr="007F2B4C">
        <w:rPr>
          <w:rFonts w:ascii="Times New Roman" w:eastAsia="Times New Roman" w:hAnsi="Times New Roman" w:cs="Times New Roman"/>
          <w:sz w:val="28"/>
          <w:szCs w:val="28"/>
          <w:lang w:eastAsia="ru-RU"/>
        </w:rPr>
        <w:t>вебсайті</w:t>
      </w:r>
      <w:proofErr w:type="spellEnd"/>
      <w:r w:rsidR="00C84948">
        <w:rPr>
          <w:rFonts w:ascii="Times New Roman" w:eastAsia="Times New Roman" w:hAnsi="Times New Roman" w:cs="Times New Roman"/>
          <w:sz w:val="28"/>
          <w:szCs w:val="28"/>
          <w:lang w:eastAsia="ru-RU"/>
        </w:rPr>
        <w:t xml:space="preserve"> </w:t>
      </w:r>
      <w:r w:rsidR="00B55DCB">
        <w:rPr>
          <w:rFonts w:ascii="Times New Roman" w:eastAsia="Times New Roman" w:hAnsi="Times New Roman" w:cs="Times New Roman"/>
          <w:sz w:val="28"/>
          <w:szCs w:val="28"/>
          <w:lang w:eastAsia="ru-RU"/>
        </w:rPr>
        <w:t>Верховної</w:t>
      </w:r>
      <w:r w:rsidR="00C84948">
        <w:rPr>
          <w:rFonts w:ascii="Times New Roman" w:eastAsia="Times New Roman" w:hAnsi="Times New Roman" w:cs="Times New Roman"/>
          <w:sz w:val="28"/>
          <w:szCs w:val="28"/>
          <w:lang w:eastAsia="ru-RU"/>
        </w:rPr>
        <w:t xml:space="preserve"> Ради України та</w:t>
      </w:r>
      <w:r w:rsidR="00FA7439" w:rsidRPr="007F2B4C">
        <w:rPr>
          <w:rFonts w:ascii="Times New Roman" w:eastAsia="Times New Roman" w:hAnsi="Times New Roman" w:cs="Times New Roman"/>
          <w:sz w:val="28"/>
          <w:szCs w:val="28"/>
          <w:lang w:eastAsia="ru-RU"/>
        </w:rPr>
        <w:t xml:space="preserve"> Міністерства фінансів України.</w:t>
      </w:r>
    </w:p>
    <w:p w14:paraId="568BC2D9" w14:textId="77777777" w:rsidR="00571C83" w:rsidRDefault="00FA7439" w:rsidP="007F2B4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Додаткові</w:t>
      </w:r>
      <w:r w:rsidR="007F2B4C" w:rsidRPr="007F2B4C">
        <w:rPr>
          <w:rFonts w:ascii="Times New Roman" w:eastAsia="Times New Roman" w:hAnsi="Times New Roman" w:cs="Times New Roman"/>
          <w:sz w:val="28"/>
          <w:szCs w:val="28"/>
          <w:lang w:eastAsia="ru-RU"/>
        </w:rPr>
        <w:t xml:space="preserve"> показник</w:t>
      </w:r>
      <w:r>
        <w:rPr>
          <w:rFonts w:ascii="Times New Roman" w:eastAsia="Times New Roman" w:hAnsi="Times New Roman" w:cs="Times New Roman"/>
          <w:sz w:val="28"/>
          <w:szCs w:val="28"/>
          <w:lang w:eastAsia="ru-RU"/>
        </w:rPr>
        <w:t>и</w:t>
      </w:r>
      <w:r w:rsidR="007F2B4C" w:rsidRPr="007F2B4C">
        <w:rPr>
          <w:rFonts w:ascii="Times New Roman" w:eastAsia="Times New Roman" w:hAnsi="Times New Roman" w:cs="Times New Roman"/>
          <w:sz w:val="28"/>
          <w:szCs w:val="28"/>
          <w:lang w:eastAsia="ru-RU"/>
        </w:rPr>
        <w:t xml:space="preserve"> результативності: </w:t>
      </w:r>
    </w:p>
    <w:p w14:paraId="75AC541C" w14:textId="0930344A" w:rsidR="00E30C46" w:rsidRDefault="000267C2" w:rsidP="000267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час, як</w:t>
      </w:r>
      <w:r w:rsidR="008236ED">
        <w:rPr>
          <w:rFonts w:ascii="Times New Roman" w:eastAsia="Times New Roman" w:hAnsi="Times New Roman" w:cs="Times New Roman"/>
          <w:sz w:val="28"/>
          <w:szCs w:val="28"/>
          <w:lang w:eastAsia="ru-RU"/>
        </w:rPr>
        <w:t>ий</w:t>
      </w:r>
      <w:r>
        <w:rPr>
          <w:rFonts w:ascii="Times New Roman" w:eastAsia="Times New Roman" w:hAnsi="Times New Roman" w:cs="Times New Roman"/>
          <w:sz w:val="28"/>
          <w:szCs w:val="28"/>
          <w:lang w:eastAsia="ru-RU"/>
        </w:rPr>
        <w:t xml:space="preserve"> витрача</w:t>
      </w:r>
      <w:r w:rsidR="008236ED">
        <w:rPr>
          <w:rFonts w:ascii="Times New Roman" w:eastAsia="Times New Roman" w:hAnsi="Times New Roman" w:cs="Times New Roman"/>
          <w:sz w:val="28"/>
          <w:szCs w:val="28"/>
          <w:lang w:eastAsia="ru-RU"/>
        </w:rPr>
        <w:t>є</w:t>
      </w:r>
      <w:r>
        <w:rPr>
          <w:rFonts w:ascii="Times New Roman" w:eastAsia="Times New Roman" w:hAnsi="Times New Roman" w:cs="Times New Roman"/>
          <w:sz w:val="28"/>
          <w:szCs w:val="28"/>
          <w:lang w:eastAsia="ru-RU"/>
        </w:rPr>
        <w:t xml:space="preserve">ться </w:t>
      </w:r>
      <w:r w:rsidR="00B847E7">
        <w:rPr>
          <w:rFonts w:ascii="Times New Roman" w:eastAsia="Times New Roman" w:hAnsi="Times New Roman" w:cs="Times New Roman"/>
          <w:sz w:val="28"/>
          <w:szCs w:val="28"/>
          <w:lang w:eastAsia="ru-RU"/>
        </w:rPr>
        <w:t xml:space="preserve">посадовою особою </w:t>
      </w:r>
      <w:r>
        <w:rPr>
          <w:rFonts w:ascii="Times New Roman" w:eastAsia="Times New Roman" w:hAnsi="Times New Roman" w:cs="Times New Roman"/>
          <w:sz w:val="28"/>
          <w:szCs w:val="28"/>
          <w:lang w:eastAsia="ru-RU"/>
        </w:rPr>
        <w:t>Держмитслужб</w:t>
      </w:r>
      <w:r w:rsidR="00B847E7">
        <w:rPr>
          <w:rFonts w:ascii="Times New Roman" w:eastAsia="Times New Roman" w:hAnsi="Times New Roman" w:cs="Times New Roman"/>
          <w:sz w:val="28"/>
          <w:szCs w:val="28"/>
          <w:lang w:eastAsia="ru-RU"/>
        </w:rPr>
        <w:t xml:space="preserve">и на розгляд однієї заяви </w:t>
      </w:r>
      <w:r w:rsidR="00B73203">
        <w:rPr>
          <w:rFonts w:ascii="Times New Roman" w:eastAsia="Times New Roman" w:hAnsi="Times New Roman" w:cs="Times New Roman"/>
          <w:sz w:val="28"/>
          <w:szCs w:val="28"/>
          <w:lang w:eastAsia="ru-RU"/>
        </w:rPr>
        <w:t xml:space="preserve">про сприяння </w:t>
      </w:r>
      <w:r w:rsidR="00B847E7">
        <w:rPr>
          <w:rFonts w:ascii="Times New Roman" w:eastAsia="Times New Roman" w:hAnsi="Times New Roman" w:cs="Times New Roman"/>
          <w:sz w:val="28"/>
          <w:szCs w:val="28"/>
          <w:lang w:eastAsia="ru-RU"/>
        </w:rPr>
        <w:t>щодо одного ОПІВ</w:t>
      </w:r>
      <w:r w:rsidR="006E0722">
        <w:rPr>
          <w:rFonts w:ascii="Times New Roman" w:eastAsia="Times New Roman" w:hAnsi="Times New Roman" w:cs="Times New Roman"/>
          <w:sz w:val="28"/>
          <w:szCs w:val="28"/>
          <w:lang w:eastAsia="ru-RU"/>
        </w:rPr>
        <w:t>,</w:t>
      </w:r>
      <w:r w:rsidR="00B847E7">
        <w:rPr>
          <w:rFonts w:ascii="Times New Roman" w:eastAsia="Times New Roman" w:hAnsi="Times New Roman" w:cs="Times New Roman"/>
          <w:sz w:val="28"/>
          <w:szCs w:val="28"/>
          <w:lang w:eastAsia="ru-RU"/>
        </w:rPr>
        <w:t xml:space="preserve"> становить 2 робочі години</w:t>
      </w:r>
      <w:r>
        <w:rPr>
          <w:rFonts w:ascii="Times New Roman" w:eastAsia="Times New Roman" w:hAnsi="Times New Roman" w:cs="Times New Roman"/>
          <w:sz w:val="28"/>
          <w:szCs w:val="28"/>
          <w:lang w:eastAsia="ru-RU"/>
        </w:rPr>
        <w:t>;</w:t>
      </w:r>
    </w:p>
    <w:p w14:paraId="6F23ACDB" w14:textId="011A952C" w:rsidR="008236ED" w:rsidRDefault="008236ED" w:rsidP="008236E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7F2B4C">
        <w:rPr>
          <w:rFonts w:ascii="Times New Roman" w:eastAsia="Times New Roman" w:hAnsi="Times New Roman" w:cs="Times New Roman"/>
          <w:sz w:val="28"/>
          <w:szCs w:val="28"/>
          <w:lang w:eastAsia="ru-RU"/>
        </w:rPr>
        <w:t xml:space="preserve">озмір </w:t>
      </w:r>
      <w:r>
        <w:rPr>
          <w:rFonts w:ascii="Times New Roman" w:eastAsia="Times New Roman" w:hAnsi="Times New Roman" w:cs="Times New Roman"/>
          <w:sz w:val="28"/>
          <w:szCs w:val="28"/>
          <w:lang w:eastAsia="ru-RU"/>
        </w:rPr>
        <w:t>бюджетних витрат на розгляд однієї заяви</w:t>
      </w:r>
      <w:r w:rsidR="00B73203">
        <w:rPr>
          <w:rFonts w:ascii="Times New Roman" w:eastAsia="Times New Roman" w:hAnsi="Times New Roman" w:cs="Times New Roman"/>
          <w:sz w:val="28"/>
          <w:szCs w:val="28"/>
          <w:lang w:eastAsia="ru-RU"/>
        </w:rPr>
        <w:t xml:space="preserve"> про сприяння</w:t>
      </w:r>
      <w:r>
        <w:rPr>
          <w:rFonts w:ascii="Times New Roman" w:eastAsia="Times New Roman" w:hAnsi="Times New Roman" w:cs="Times New Roman"/>
          <w:sz w:val="28"/>
          <w:szCs w:val="28"/>
          <w:lang w:eastAsia="ru-RU"/>
        </w:rPr>
        <w:t xml:space="preserve"> щодо одного ОПІВ становить 512,62 грн (або не перевищує розмір середньої заробітної плати посадової особи Держмитслужби за 2 години робочого часу);</w:t>
      </w:r>
    </w:p>
    <w:p w14:paraId="75AC2761" w14:textId="0FE19A8C" w:rsidR="007D6DF8" w:rsidRDefault="000267C2" w:rsidP="007F2B4C">
      <w:pPr>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кількість заяв </w:t>
      </w:r>
      <w:r w:rsidR="008943AA">
        <w:rPr>
          <w:rFonts w:ascii="Times New Roman" w:eastAsia="Times New Roman" w:hAnsi="Times New Roman" w:cs="Times New Roman"/>
          <w:sz w:val="28"/>
          <w:szCs w:val="28"/>
          <w:lang w:eastAsia="ru-RU"/>
        </w:rPr>
        <w:t>про сприяння, які надійшли на розгляд до Держмитслужби</w:t>
      </w:r>
      <w:r w:rsidR="008943AA" w:rsidRPr="008943AA">
        <w:rPr>
          <w:rFonts w:ascii="Times New Roman" w:eastAsia="Calibri" w:hAnsi="Times New Roman" w:cs="Times New Roman"/>
          <w:sz w:val="28"/>
          <w:szCs w:val="28"/>
        </w:rPr>
        <w:t xml:space="preserve"> </w:t>
      </w:r>
      <w:r w:rsidR="008943AA">
        <w:rPr>
          <w:rFonts w:ascii="Times New Roman" w:eastAsia="Calibri" w:hAnsi="Times New Roman" w:cs="Times New Roman"/>
          <w:sz w:val="28"/>
          <w:szCs w:val="28"/>
        </w:rPr>
        <w:t>в електронній формі</w:t>
      </w:r>
      <w:r w:rsidR="00761ACB">
        <w:rPr>
          <w:rFonts w:ascii="Times New Roman" w:eastAsia="Calibri" w:hAnsi="Times New Roman" w:cs="Times New Roman"/>
          <w:sz w:val="28"/>
          <w:szCs w:val="28"/>
        </w:rPr>
        <w:t xml:space="preserve">, </w:t>
      </w:r>
      <w:r w:rsidR="008236ED">
        <w:rPr>
          <w:rFonts w:ascii="Times New Roman" w:eastAsia="Calibri" w:hAnsi="Times New Roman" w:cs="Times New Roman"/>
          <w:sz w:val="28"/>
          <w:szCs w:val="28"/>
        </w:rPr>
        <w:t xml:space="preserve">залишається на рівні загальної кількості заяв, що надійшли </w:t>
      </w:r>
      <w:r w:rsidR="008236ED" w:rsidRPr="007515E0">
        <w:rPr>
          <w:rFonts w:ascii="Times New Roman" w:eastAsia="Calibri" w:hAnsi="Times New Roman" w:cs="Times New Roman"/>
          <w:sz w:val="28"/>
          <w:szCs w:val="28"/>
        </w:rPr>
        <w:t>за 2024 рік (в електронній і паперовій формі</w:t>
      </w:r>
      <w:r w:rsidR="00BB1FFD" w:rsidRPr="007515E0">
        <w:rPr>
          <w:rFonts w:ascii="Times New Roman" w:eastAsia="Calibri" w:hAnsi="Times New Roman" w:cs="Times New Roman"/>
          <w:sz w:val="28"/>
          <w:szCs w:val="28"/>
        </w:rPr>
        <w:t xml:space="preserve"> разом)</w:t>
      </w:r>
      <w:r w:rsidR="007515E0" w:rsidRPr="00917C93">
        <w:rPr>
          <w:rFonts w:ascii="Times New Roman" w:eastAsia="Calibri" w:hAnsi="Times New Roman" w:cs="Times New Roman"/>
          <w:sz w:val="28"/>
          <w:szCs w:val="28"/>
        </w:rPr>
        <w:t xml:space="preserve"> </w:t>
      </w:r>
      <w:r w:rsidR="007515E0">
        <w:rPr>
          <w:rFonts w:ascii="Times New Roman" w:eastAsia="Calibri" w:hAnsi="Times New Roman" w:cs="Times New Roman"/>
          <w:sz w:val="28"/>
          <w:szCs w:val="28"/>
        </w:rPr>
        <w:t>– 772 заяви</w:t>
      </w:r>
      <w:r w:rsidR="002005D4">
        <w:rPr>
          <w:rFonts w:ascii="Times New Roman" w:eastAsia="Calibri" w:hAnsi="Times New Roman" w:cs="Times New Roman"/>
          <w:sz w:val="28"/>
          <w:szCs w:val="28"/>
        </w:rPr>
        <w:t xml:space="preserve"> про сприяння</w:t>
      </w:r>
      <w:r w:rsidR="007D6DF8">
        <w:rPr>
          <w:rFonts w:ascii="Times New Roman" w:eastAsia="Calibri" w:hAnsi="Times New Roman" w:cs="Times New Roman"/>
          <w:sz w:val="28"/>
          <w:szCs w:val="28"/>
        </w:rPr>
        <w:t>;</w:t>
      </w:r>
    </w:p>
    <w:p w14:paraId="46AB42F9" w14:textId="08CCB8BC" w:rsidR="00E30C46" w:rsidRDefault="007D6DF8" w:rsidP="007F2B4C">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кількість висновків правовласників, поданих в порядку ст. ст. 399, 400 та 401</w:t>
      </w:r>
      <w:r w:rsidRPr="007D6DF8">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xml:space="preserve"> Кодексу</w:t>
      </w:r>
      <w:r w:rsidR="00E834E6" w:rsidRPr="007515E0">
        <w:rPr>
          <w:rFonts w:ascii="Times New Roman" w:eastAsia="Calibri" w:hAnsi="Times New Roman" w:cs="Times New Roman"/>
          <w:sz w:val="28"/>
          <w:szCs w:val="28"/>
        </w:rPr>
        <w:t>.</w:t>
      </w:r>
    </w:p>
    <w:p w14:paraId="33351636" w14:textId="77777777" w:rsidR="00E834E6" w:rsidRDefault="00E834E6" w:rsidP="007F2B4C">
      <w:pPr>
        <w:spacing w:after="0" w:line="240" w:lineRule="auto"/>
        <w:ind w:firstLine="567"/>
        <w:jc w:val="both"/>
        <w:rPr>
          <w:rFonts w:ascii="Times New Roman" w:eastAsia="Calibri" w:hAnsi="Times New Roman" w:cs="Times New Roman"/>
          <w:sz w:val="28"/>
          <w:szCs w:val="28"/>
        </w:rPr>
      </w:pPr>
    </w:p>
    <w:p w14:paraId="16A1E199" w14:textId="77777777" w:rsidR="00E834E6" w:rsidRPr="007F2B4C" w:rsidRDefault="007F2B4C" w:rsidP="007F2B4C">
      <w:pPr>
        <w:spacing w:after="0" w:line="240" w:lineRule="auto"/>
        <w:ind w:firstLine="709"/>
        <w:jc w:val="both"/>
        <w:rPr>
          <w:rFonts w:ascii="Times New Roman" w:eastAsia="Times New Roman" w:hAnsi="Times New Roman" w:cs="Times New Roman"/>
          <w:b/>
          <w:sz w:val="28"/>
          <w:szCs w:val="28"/>
          <w:lang w:eastAsia="ru-RU"/>
        </w:rPr>
      </w:pPr>
      <w:r w:rsidRPr="007F2B4C">
        <w:rPr>
          <w:rFonts w:ascii="Times New Roman" w:eastAsia="Times New Roman" w:hAnsi="Times New Roman" w:cs="Times New Roman"/>
          <w:b/>
          <w:sz w:val="28"/>
          <w:szCs w:val="28"/>
          <w:lang w:eastAsia="ru-RU"/>
        </w:rPr>
        <w:t>IX. Визначення заходів, за допомогою яких здійснюватиметься відстеження результативності дії регуляторного акта</w:t>
      </w:r>
    </w:p>
    <w:p w14:paraId="5B58651A" w14:textId="77777777" w:rsidR="00FD0219" w:rsidRDefault="00FD0219" w:rsidP="007F2B4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разі прийняття регуляторного акта здійснюватиметься базове, повторне та періодичне відстеження результативності дії регуляторного акта.</w:t>
      </w:r>
    </w:p>
    <w:p w14:paraId="692B6AF6" w14:textId="2325DD84" w:rsidR="007F2B4C" w:rsidRPr="007F2B4C" w:rsidRDefault="007F2B4C" w:rsidP="007F2B4C">
      <w:pPr>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 xml:space="preserve">Базове відстеження результативності акта буде здійснюватися через рік після набрання </w:t>
      </w:r>
      <w:r w:rsidR="006952D7">
        <w:rPr>
          <w:rFonts w:ascii="Times New Roman" w:eastAsia="Times New Roman" w:hAnsi="Times New Roman" w:cs="Times New Roman"/>
          <w:sz w:val="28"/>
          <w:szCs w:val="28"/>
          <w:lang w:eastAsia="ru-RU"/>
        </w:rPr>
        <w:t xml:space="preserve">ним </w:t>
      </w:r>
      <w:r w:rsidRPr="007F2B4C">
        <w:rPr>
          <w:rFonts w:ascii="Times New Roman" w:eastAsia="Times New Roman" w:hAnsi="Times New Roman" w:cs="Times New Roman"/>
          <w:sz w:val="28"/>
          <w:szCs w:val="28"/>
          <w:lang w:eastAsia="ru-RU"/>
        </w:rPr>
        <w:t>чинності</w:t>
      </w:r>
      <w:r w:rsidR="006952D7">
        <w:rPr>
          <w:rFonts w:ascii="Times New Roman" w:eastAsia="Times New Roman" w:hAnsi="Times New Roman" w:cs="Times New Roman"/>
          <w:sz w:val="28"/>
          <w:szCs w:val="28"/>
          <w:lang w:eastAsia="ru-RU"/>
        </w:rPr>
        <w:t xml:space="preserve">, </w:t>
      </w:r>
      <w:r w:rsidR="00FD0219">
        <w:rPr>
          <w:rFonts w:ascii="Times New Roman" w:eastAsia="Times New Roman" w:hAnsi="Times New Roman" w:cs="Times New Roman"/>
          <w:sz w:val="28"/>
          <w:szCs w:val="28"/>
          <w:lang w:eastAsia="ru-RU"/>
        </w:rPr>
        <w:t xml:space="preserve">тобто у </w:t>
      </w:r>
      <w:r w:rsidR="003D7C2D" w:rsidRPr="00C84948">
        <w:rPr>
          <w:rFonts w:ascii="Times New Roman" w:eastAsia="Times New Roman" w:hAnsi="Times New Roman" w:cs="Times New Roman"/>
          <w:color w:val="000000" w:themeColor="text1"/>
          <w:sz w:val="28"/>
          <w:szCs w:val="28"/>
          <w:lang w:eastAsia="ru-RU"/>
        </w:rPr>
        <w:t>І</w:t>
      </w:r>
      <w:r w:rsidR="00FD0219" w:rsidRPr="003D7C2D">
        <w:rPr>
          <w:rFonts w:ascii="Times New Roman" w:eastAsia="Times New Roman" w:hAnsi="Times New Roman" w:cs="Times New Roman"/>
          <w:color w:val="00B050"/>
          <w:sz w:val="28"/>
          <w:szCs w:val="28"/>
          <w:lang w:eastAsia="ru-RU"/>
        </w:rPr>
        <w:t xml:space="preserve"> </w:t>
      </w:r>
      <w:r w:rsidR="00FD0219">
        <w:rPr>
          <w:rFonts w:ascii="Times New Roman" w:eastAsia="Times New Roman" w:hAnsi="Times New Roman" w:cs="Times New Roman"/>
          <w:sz w:val="28"/>
          <w:szCs w:val="28"/>
          <w:lang w:eastAsia="ru-RU"/>
        </w:rPr>
        <w:t xml:space="preserve">кварталі </w:t>
      </w:r>
      <w:r w:rsidR="00B73203">
        <w:rPr>
          <w:rFonts w:ascii="Times New Roman" w:eastAsia="Times New Roman" w:hAnsi="Times New Roman" w:cs="Times New Roman"/>
          <w:sz w:val="28"/>
          <w:szCs w:val="28"/>
          <w:lang w:eastAsia="ru-RU"/>
        </w:rPr>
        <w:t xml:space="preserve">2027 </w:t>
      </w:r>
      <w:r w:rsidR="00FD0219">
        <w:rPr>
          <w:rFonts w:ascii="Times New Roman" w:eastAsia="Times New Roman" w:hAnsi="Times New Roman" w:cs="Times New Roman"/>
          <w:sz w:val="28"/>
          <w:szCs w:val="28"/>
          <w:lang w:eastAsia="ru-RU"/>
        </w:rPr>
        <w:t xml:space="preserve">року, </w:t>
      </w:r>
      <w:r w:rsidR="006952D7">
        <w:rPr>
          <w:rFonts w:ascii="Times New Roman" w:eastAsia="Times New Roman" w:hAnsi="Times New Roman" w:cs="Times New Roman"/>
          <w:sz w:val="28"/>
          <w:szCs w:val="28"/>
          <w:lang w:eastAsia="ru-RU"/>
        </w:rPr>
        <w:t>оскільки для цього використовуватимуться виключно статистичні показники</w:t>
      </w:r>
      <w:r w:rsidRPr="007F2B4C">
        <w:rPr>
          <w:rFonts w:ascii="Times New Roman" w:eastAsia="Times New Roman" w:hAnsi="Times New Roman" w:cs="Times New Roman"/>
          <w:sz w:val="28"/>
          <w:szCs w:val="28"/>
          <w:lang w:eastAsia="ru-RU"/>
        </w:rPr>
        <w:t>.</w:t>
      </w:r>
    </w:p>
    <w:p w14:paraId="41B35B60" w14:textId="3AB3033E" w:rsidR="007F2B4C" w:rsidRDefault="007F2B4C" w:rsidP="007F2B4C">
      <w:pPr>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 xml:space="preserve">Повторне відстеження результативності </w:t>
      </w:r>
      <w:r w:rsidR="006952D7">
        <w:rPr>
          <w:rFonts w:ascii="Times New Roman" w:eastAsia="Times New Roman" w:hAnsi="Times New Roman" w:cs="Times New Roman"/>
          <w:sz w:val="28"/>
          <w:szCs w:val="28"/>
          <w:lang w:eastAsia="ru-RU"/>
        </w:rPr>
        <w:t xml:space="preserve">регуляторного </w:t>
      </w:r>
      <w:r w:rsidRPr="007F2B4C">
        <w:rPr>
          <w:rFonts w:ascii="Times New Roman" w:eastAsia="Times New Roman" w:hAnsi="Times New Roman" w:cs="Times New Roman"/>
          <w:sz w:val="28"/>
          <w:szCs w:val="28"/>
          <w:lang w:eastAsia="ru-RU"/>
        </w:rPr>
        <w:t>акта здійснювати</w:t>
      </w:r>
      <w:r w:rsidR="006952D7">
        <w:rPr>
          <w:rFonts w:ascii="Times New Roman" w:eastAsia="Times New Roman" w:hAnsi="Times New Roman" w:cs="Times New Roman"/>
          <w:sz w:val="28"/>
          <w:szCs w:val="28"/>
          <w:lang w:eastAsia="ru-RU"/>
        </w:rPr>
        <w:t>меться</w:t>
      </w:r>
      <w:r w:rsidRPr="007F2B4C">
        <w:rPr>
          <w:rFonts w:ascii="Times New Roman" w:eastAsia="Times New Roman" w:hAnsi="Times New Roman" w:cs="Times New Roman"/>
          <w:sz w:val="28"/>
          <w:szCs w:val="28"/>
          <w:lang w:eastAsia="ru-RU"/>
        </w:rPr>
        <w:t xml:space="preserve"> </w:t>
      </w:r>
      <w:r w:rsidR="00FD0219">
        <w:rPr>
          <w:rFonts w:ascii="Times New Roman" w:eastAsia="Times New Roman" w:hAnsi="Times New Roman" w:cs="Times New Roman"/>
          <w:sz w:val="28"/>
          <w:szCs w:val="28"/>
          <w:lang w:eastAsia="ru-RU"/>
        </w:rPr>
        <w:t xml:space="preserve">у </w:t>
      </w:r>
      <w:r w:rsidR="003D7C2D" w:rsidRPr="007515E0">
        <w:rPr>
          <w:rFonts w:ascii="Times New Roman" w:eastAsia="Times New Roman" w:hAnsi="Times New Roman" w:cs="Times New Roman"/>
          <w:color w:val="000000" w:themeColor="text1"/>
          <w:sz w:val="28"/>
          <w:szCs w:val="28"/>
          <w:lang w:eastAsia="ru-RU"/>
        </w:rPr>
        <w:t>І</w:t>
      </w:r>
      <w:r w:rsidR="00FD0219" w:rsidRPr="007515E0">
        <w:rPr>
          <w:rFonts w:ascii="Times New Roman" w:eastAsia="Times New Roman" w:hAnsi="Times New Roman" w:cs="Times New Roman"/>
          <w:color w:val="000000" w:themeColor="text1"/>
          <w:sz w:val="28"/>
          <w:szCs w:val="28"/>
          <w:lang w:eastAsia="ru-RU"/>
        </w:rPr>
        <w:t xml:space="preserve"> </w:t>
      </w:r>
      <w:r w:rsidR="00FD0219">
        <w:rPr>
          <w:rFonts w:ascii="Times New Roman" w:eastAsia="Times New Roman" w:hAnsi="Times New Roman" w:cs="Times New Roman"/>
          <w:sz w:val="28"/>
          <w:szCs w:val="28"/>
          <w:lang w:eastAsia="ru-RU"/>
        </w:rPr>
        <w:t xml:space="preserve">кварталі </w:t>
      </w:r>
      <w:r w:rsidR="00B73203">
        <w:rPr>
          <w:rFonts w:ascii="Times New Roman" w:eastAsia="Times New Roman" w:hAnsi="Times New Roman" w:cs="Times New Roman"/>
          <w:sz w:val="28"/>
          <w:szCs w:val="28"/>
          <w:lang w:eastAsia="ru-RU"/>
        </w:rPr>
        <w:t xml:space="preserve">2028 </w:t>
      </w:r>
      <w:r w:rsidR="00FD0219">
        <w:rPr>
          <w:rFonts w:ascii="Times New Roman" w:eastAsia="Times New Roman" w:hAnsi="Times New Roman" w:cs="Times New Roman"/>
          <w:sz w:val="28"/>
          <w:szCs w:val="28"/>
          <w:lang w:eastAsia="ru-RU"/>
        </w:rPr>
        <w:t>року</w:t>
      </w:r>
      <w:r w:rsidRPr="007F2B4C">
        <w:rPr>
          <w:rFonts w:ascii="Times New Roman" w:eastAsia="Times New Roman" w:hAnsi="Times New Roman" w:cs="Times New Roman"/>
          <w:sz w:val="28"/>
          <w:szCs w:val="28"/>
          <w:lang w:eastAsia="ru-RU"/>
        </w:rPr>
        <w:t>.</w:t>
      </w:r>
    </w:p>
    <w:p w14:paraId="61C036A1" w14:textId="15892036" w:rsidR="00FD0219" w:rsidRPr="007F2B4C" w:rsidRDefault="00B73203" w:rsidP="00FD021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6952D7">
        <w:rPr>
          <w:rFonts w:ascii="Times New Roman" w:eastAsia="Times New Roman" w:hAnsi="Times New Roman" w:cs="Times New Roman"/>
          <w:sz w:val="28"/>
          <w:szCs w:val="28"/>
          <w:lang w:eastAsia="ru-RU"/>
        </w:rPr>
        <w:t xml:space="preserve">ідстеження результативності регуляторного акта </w:t>
      </w:r>
      <w:r w:rsidR="009051FA">
        <w:rPr>
          <w:rFonts w:ascii="Times New Roman" w:eastAsia="Times New Roman" w:hAnsi="Times New Roman" w:cs="Times New Roman"/>
          <w:sz w:val="28"/>
          <w:szCs w:val="28"/>
          <w:lang w:eastAsia="ru-RU"/>
        </w:rPr>
        <w:t>здійснювати</w:t>
      </w:r>
      <w:r>
        <w:rPr>
          <w:rFonts w:ascii="Times New Roman" w:eastAsia="Times New Roman" w:hAnsi="Times New Roman" w:cs="Times New Roman"/>
          <w:sz w:val="28"/>
          <w:szCs w:val="28"/>
          <w:lang w:eastAsia="ru-RU"/>
        </w:rPr>
        <w:t xml:space="preserve">меться Державною митною службою України </w:t>
      </w:r>
      <w:r w:rsidR="00FD0219">
        <w:rPr>
          <w:rFonts w:ascii="Times New Roman" w:eastAsia="Times New Roman" w:hAnsi="Times New Roman" w:cs="Times New Roman"/>
          <w:sz w:val="28"/>
          <w:szCs w:val="28"/>
          <w:lang w:eastAsia="ru-RU"/>
        </w:rPr>
        <w:t xml:space="preserve">статистичним методом </w:t>
      </w:r>
      <w:r w:rsidR="00FD0219" w:rsidRPr="007F2B4C">
        <w:rPr>
          <w:rFonts w:ascii="Times New Roman" w:eastAsia="Times New Roman" w:hAnsi="Times New Roman" w:cs="Times New Roman"/>
          <w:sz w:val="28"/>
          <w:szCs w:val="28"/>
          <w:lang w:eastAsia="ru-RU"/>
        </w:rPr>
        <w:t>шляхом обробки та аналізу інформації.</w:t>
      </w:r>
    </w:p>
    <w:p w14:paraId="25FC9E19" w14:textId="77777777" w:rsidR="007F2B4C" w:rsidRPr="007F2B4C" w:rsidRDefault="007F2B4C" w:rsidP="007F2B4C">
      <w:pPr>
        <w:spacing w:after="0" w:line="240" w:lineRule="auto"/>
        <w:ind w:firstLine="567"/>
        <w:jc w:val="both"/>
        <w:rPr>
          <w:rFonts w:ascii="Times New Roman" w:eastAsia="Times New Roman" w:hAnsi="Times New Roman" w:cs="Times New Roman"/>
          <w:sz w:val="28"/>
          <w:szCs w:val="28"/>
          <w:lang w:eastAsia="ru-RU"/>
        </w:rPr>
      </w:pPr>
      <w:r w:rsidRPr="007F2B4C">
        <w:rPr>
          <w:rFonts w:ascii="Times New Roman" w:eastAsia="Times New Roman" w:hAnsi="Times New Roman" w:cs="Times New Roman"/>
          <w:sz w:val="28"/>
          <w:szCs w:val="28"/>
          <w:lang w:eastAsia="ru-RU"/>
        </w:rPr>
        <w:t>У разі надходження пропозицій та зауважень щодо вирішення неврегульованих а</w:t>
      </w:r>
      <w:r w:rsidR="0019148F">
        <w:rPr>
          <w:rFonts w:ascii="Times New Roman" w:eastAsia="Times New Roman" w:hAnsi="Times New Roman" w:cs="Times New Roman"/>
          <w:sz w:val="28"/>
          <w:szCs w:val="28"/>
          <w:lang w:eastAsia="ru-RU"/>
        </w:rPr>
        <w:t>бо проблемних питань буде</w:t>
      </w:r>
      <w:r w:rsidRPr="007F2B4C">
        <w:rPr>
          <w:rFonts w:ascii="Times New Roman" w:eastAsia="Times New Roman" w:hAnsi="Times New Roman" w:cs="Times New Roman"/>
          <w:sz w:val="28"/>
          <w:szCs w:val="28"/>
          <w:lang w:eastAsia="ru-RU"/>
        </w:rPr>
        <w:t xml:space="preserve"> розглядатись необхідність внесення відповідних змін.</w:t>
      </w:r>
    </w:p>
    <w:p w14:paraId="6749F63A" w14:textId="77777777" w:rsidR="007F2B4C" w:rsidRPr="007F2B4C" w:rsidRDefault="007F2B4C" w:rsidP="007F2B4C">
      <w:pPr>
        <w:widowControl w:val="0"/>
        <w:spacing w:after="0" w:line="240" w:lineRule="auto"/>
        <w:ind w:firstLine="851"/>
        <w:jc w:val="both"/>
        <w:rPr>
          <w:rFonts w:ascii="Times New Roman" w:eastAsia="Times New Roman" w:hAnsi="Times New Roman" w:cs="Times New Roman"/>
          <w:sz w:val="28"/>
          <w:szCs w:val="28"/>
          <w:lang w:eastAsia="ru-RU"/>
        </w:rPr>
      </w:pPr>
    </w:p>
    <w:p w14:paraId="664DF4DA" w14:textId="09A3686D" w:rsidR="007F2B4C" w:rsidRPr="007F2B4C" w:rsidRDefault="007F2B4C" w:rsidP="007F2B4C">
      <w:pPr>
        <w:spacing w:after="0" w:line="240" w:lineRule="auto"/>
        <w:jc w:val="both"/>
        <w:rPr>
          <w:rFonts w:ascii="Times New Roman" w:eastAsia="Times New Roman" w:hAnsi="Times New Roman" w:cs="Times New Roman"/>
          <w:b/>
          <w:sz w:val="28"/>
          <w:szCs w:val="28"/>
          <w:lang w:eastAsia="ru-RU"/>
        </w:rPr>
      </w:pPr>
      <w:r w:rsidRPr="007F2B4C">
        <w:rPr>
          <w:rFonts w:ascii="Times New Roman" w:eastAsia="Times New Roman" w:hAnsi="Times New Roman" w:cs="Times New Roman"/>
          <w:b/>
          <w:sz w:val="28"/>
          <w:szCs w:val="28"/>
          <w:lang w:eastAsia="ru-RU"/>
        </w:rPr>
        <w:tab/>
      </w:r>
      <w:r w:rsidRPr="007F2B4C">
        <w:rPr>
          <w:rFonts w:ascii="Times New Roman" w:eastAsia="Times New Roman" w:hAnsi="Times New Roman" w:cs="Times New Roman"/>
          <w:b/>
          <w:sz w:val="28"/>
          <w:szCs w:val="28"/>
          <w:lang w:eastAsia="ru-RU"/>
        </w:rPr>
        <w:tab/>
      </w:r>
      <w:r w:rsidRPr="007F2B4C">
        <w:rPr>
          <w:rFonts w:ascii="Times New Roman" w:eastAsia="Times New Roman" w:hAnsi="Times New Roman" w:cs="Times New Roman"/>
          <w:b/>
          <w:sz w:val="28"/>
          <w:szCs w:val="28"/>
          <w:lang w:eastAsia="ru-RU"/>
        </w:rPr>
        <w:tab/>
      </w:r>
      <w:r w:rsidRPr="007F2B4C">
        <w:rPr>
          <w:rFonts w:ascii="Times New Roman" w:eastAsia="Times New Roman" w:hAnsi="Times New Roman" w:cs="Times New Roman"/>
          <w:b/>
          <w:sz w:val="28"/>
          <w:szCs w:val="28"/>
          <w:lang w:eastAsia="ru-RU"/>
        </w:rPr>
        <w:tab/>
        <w:t xml:space="preserve">                   </w:t>
      </w:r>
    </w:p>
    <w:p w14:paraId="3E6CDDE0" w14:textId="0EF46358" w:rsidR="00CC6FA3" w:rsidRDefault="00CC6FA3" w:rsidP="00892BE2">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В. о. Голови Державної </w:t>
      </w:r>
    </w:p>
    <w:p w14:paraId="57B73EB0" w14:textId="5093E11D" w:rsidR="007F2B4C" w:rsidRDefault="00CC6FA3" w:rsidP="00892BE2">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митної служби України</w:t>
      </w:r>
      <w:r w:rsidR="00892BE2">
        <w:rPr>
          <w:rFonts w:ascii="Times New Roman" w:eastAsia="Calibri" w:hAnsi="Times New Roman" w:cs="Times New Roman"/>
          <w:b/>
          <w:bCs/>
          <w:sz w:val="28"/>
          <w:szCs w:val="28"/>
        </w:rPr>
        <w:tab/>
      </w:r>
      <w:r w:rsidR="00892BE2">
        <w:rPr>
          <w:rFonts w:ascii="Times New Roman" w:eastAsia="Calibri" w:hAnsi="Times New Roman" w:cs="Times New Roman"/>
          <w:b/>
          <w:bCs/>
          <w:sz w:val="28"/>
          <w:szCs w:val="28"/>
        </w:rPr>
        <w:tab/>
      </w:r>
      <w:r w:rsidR="00892BE2">
        <w:rPr>
          <w:rFonts w:ascii="Times New Roman" w:eastAsia="Calibri" w:hAnsi="Times New Roman" w:cs="Times New Roman"/>
          <w:b/>
          <w:bCs/>
          <w:sz w:val="28"/>
          <w:szCs w:val="28"/>
        </w:rPr>
        <w:tab/>
      </w:r>
      <w:r w:rsidR="00892BE2">
        <w:rPr>
          <w:rFonts w:ascii="Times New Roman" w:eastAsia="Calibri" w:hAnsi="Times New Roman" w:cs="Times New Roman"/>
          <w:b/>
          <w:bCs/>
          <w:sz w:val="28"/>
          <w:szCs w:val="28"/>
        </w:rPr>
        <w:tab/>
      </w:r>
      <w:r w:rsidR="00892BE2">
        <w:rPr>
          <w:rFonts w:ascii="Times New Roman" w:eastAsia="Calibri" w:hAnsi="Times New Roman" w:cs="Times New Roman"/>
          <w:b/>
          <w:bCs/>
          <w:sz w:val="28"/>
          <w:szCs w:val="28"/>
        </w:rPr>
        <w:tab/>
        <w:t xml:space="preserve">         Сергій </w:t>
      </w:r>
      <w:r>
        <w:rPr>
          <w:rFonts w:ascii="Times New Roman" w:eastAsia="Calibri" w:hAnsi="Times New Roman" w:cs="Times New Roman"/>
          <w:b/>
          <w:bCs/>
          <w:sz w:val="28"/>
          <w:szCs w:val="28"/>
        </w:rPr>
        <w:t>ЗВЯГІНЦЕВ</w:t>
      </w:r>
    </w:p>
    <w:p w14:paraId="41B64797" w14:textId="77777777" w:rsidR="00892BE2" w:rsidRDefault="00892BE2" w:rsidP="00892BE2">
      <w:pPr>
        <w:spacing w:after="0" w:line="240" w:lineRule="auto"/>
        <w:rPr>
          <w:rFonts w:ascii="Times New Roman" w:eastAsia="Calibri" w:hAnsi="Times New Roman" w:cs="Times New Roman"/>
          <w:b/>
          <w:bCs/>
          <w:sz w:val="28"/>
          <w:szCs w:val="28"/>
        </w:rPr>
      </w:pPr>
    </w:p>
    <w:p w14:paraId="08E53151" w14:textId="542FED93" w:rsidR="00892BE2" w:rsidRPr="00892BE2" w:rsidRDefault="00892BE2" w:rsidP="00892BE2">
      <w:pPr>
        <w:spacing w:after="0" w:line="240" w:lineRule="auto"/>
        <w:rPr>
          <w:rFonts w:ascii="Times New Roman" w:eastAsia="Calibri" w:hAnsi="Times New Roman" w:cs="Times New Roman"/>
          <w:bCs/>
          <w:sz w:val="28"/>
          <w:szCs w:val="28"/>
        </w:rPr>
      </w:pPr>
      <w:r w:rsidRPr="00892BE2">
        <w:rPr>
          <w:rFonts w:ascii="Times New Roman" w:eastAsia="Calibri" w:hAnsi="Times New Roman" w:cs="Times New Roman"/>
          <w:bCs/>
          <w:sz w:val="28"/>
          <w:szCs w:val="28"/>
        </w:rPr>
        <w:t xml:space="preserve">«____»_________ </w:t>
      </w:r>
      <w:r w:rsidR="00CC6FA3" w:rsidRPr="00892BE2">
        <w:rPr>
          <w:rFonts w:ascii="Times New Roman" w:eastAsia="Calibri" w:hAnsi="Times New Roman" w:cs="Times New Roman"/>
          <w:bCs/>
          <w:sz w:val="28"/>
          <w:szCs w:val="28"/>
        </w:rPr>
        <w:t>202</w:t>
      </w:r>
      <w:r w:rsidR="00CC6FA3">
        <w:rPr>
          <w:rFonts w:ascii="Times New Roman" w:eastAsia="Calibri" w:hAnsi="Times New Roman" w:cs="Times New Roman"/>
          <w:bCs/>
          <w:sz w:val="28"/>
          <w:szCs w:val="28"/>
        </w:rPr>
        <w:t>_</w:t>
      </w:r>
      <w:r w:rsidR="00CC6FA3" w:rsidRPr="00892BE2">
        <w:rPr>
          <w:rFonts w:ascii="Times New Roman" w:eastAsia="Calibri" w:hAnsi="Times New Roman" w:cs="Times New Roman"/>
          <w:bCs/>
          <w:sz w:val="28"/>
          <w:szCs w:val="28"/>
        </w:rPr>
        <w:t xml:space="preserve"> </w:t>
      </w:r>
      <w:r w:rsidRPr="00892BE2">
        <w:rPr>
          <w:rFonts w:ascii="Times New Roman" w:eastAsia="Calibri" w:hAnsi="Times New Roman" w:cs="Times New Roman"/>
          <w:bCs/>
          <w:sz w:val="28"/>
          <w:szCs w:val="28"/>
        </w:rPr>
        <w:t>року</w:t>
      </w:r>
    </w:p>
    <w:p w14:paraId="72C66FA7" w14:textId="77777777" w:rsidR="00892BE2" w:rsidRDefault="00892BE2" w:rsidP="00892BE2">
      <w:pPr>
        <w:spacing w:after="0" w:line="240" w:lineRule="auto"/>
        <w:rPr>
          <w:rFonts w:ascii="Times New Roman" w:eastAsia="Calibri" w:hAnsi="Times New Roman" w:cs="Times New Roman"/>
          <w:b/>
          <w:bCs/>
          <w:sz w:val="28"/>
          <w:szCs w:val="28"/>
        </w:rPr>
      </w:pPr>
    </w:p>
    <w:p w14:paraId="3623F458" w14:textId="5B3A86C8" w:rsidR="002B485E" w:rsidRDefault="002B485E" w:rsidP="00C24017">
      <w:pPr>
        <w:widowControl w:val="0"/>
        <w:autoSpaceDE w:val="0"/>
        <w:autoSpaceDN w:val="0"/>
        <w:ind w:firstLine="709"/>
        <w:jc w:val="right"/>
        <w:rPr>
          <w:rFonts w:ascii="Times New Roman" w:hAnsi="Times New Roman"/>
          <w:bCs/>
          <w:sz w:val="28"/>
          <w:szCs w:val="28"/>
        </w:rPr>
      </w:pPr>
    </w:p>
    <w:p w14:paraId="6F517AB9" w14:textId="3E3B3F01" w:rsidR="00107ECC" w:rsidRDefault="00107ECC" w:rsidP="00C24017">
      <w:pPr>
        <w:widowControl w:val="0"/>
        <w:autoSpaceDE w:val="0"/>
        <w:autoSpaceDN w:val="0"/>
        <w:ind w:firstLine="709"/>
        <w:jc w:val="right"/>
        <w:rPr>
          <w:rFonts w:ascii="Times New Roman" w:hAnsi="Times New Roman"/>
          <w:bCs/>
          <w:sz w:val="28"/>
          <w:szCs w:val="28"/>
        </w:rPr>
      </w:pPr>
    </w:p>
    <w:p w14:paraId="01ECED19" w14:textId="3D289D0D" w:rsidR="00107ECC" w:rsidRDefault="00107ECC" w:rsidP="00C24017">
      <w:pPr>
        <w:widowControl w:val="0"/>
        <w:autoSpaceDE w:val="0"/>
        <w:autoSpaceDN w:val="0"/>
        <w:ind w:firstLine="709"/>
        <w:jc w:val="right"/>
        <w:rPr>
          <w:rFonts w:ascii="Times New Roman" w:hAnsi="Times New Roman"/>
          <w:bCs/>
          <w:sz w:val="28"/>
          <w:szCs w:val="28"/>
        </w:rPr>
      </w:pPr>
    </w:p>
    <w:p w14:paraId="5A1DE260" w14:textId="1D2C3A24" w:rsidR="00107ECC" w:rsidRDefault="00107ECC" w:rsidP="00C24017">
      <w:pPr>
        <w:widowControl w:val="0"/>
        <w:autoSpaceDE w:val="0"/>
        <w:autoSpaceDN w:val="0"/>
        <w:ind w:firstLine="709"/>
        <w:jc w:val="right"/>
        <w:rPr>
          <w:rFonts w:ascii="Times New Roman" w:hAnsi="Times New Roman"/>
          <w:bCs/>
          <w:sz w:val="28"/>
          <w:szCs w:val="28"/>
        </w:rPr>
      </w:pPr>
    </w:p>
    <w:p w14:paraId="44BF3438" w14:textId="403B914E" w:rsidR="00107ECC" w:rsidRDefault="00107ECC" w:rsidP="00C24017">
      <w:pPr>
        <w:widowControl w:val="0"/>
        <w:autoSpaceDE w:val="0"/>
        <w:autoSpaceDN w:val="0"/>
        <w:ind w:firstLine="709"/>
        <w:jc w:val="right"/>
        <w:rPr>
          <w:rFonts w:ascii="Times New Roman" w:hAnsi="Times New Roman"/>
          <w:bCs/>
          <w:sz w:val="28"/>
          <w:szCs w:val="28"/>
        </w:rPr>
      </w:pPr>
    </w:p>
    <w:p w14:paraId="484244BD" w14:textId="316BF7C0" w:rsidR="00107ECC" w:rsidRDefault="00107ECC" w:rsidP="00C24017">
      <w:pPr>
        <w:widowControl w:val="0"/>
        <w:autoSpaceDE w:val="0"/>
        <w:autoSpaceDN w:val="0"/>
        <w:ind w:firstLine="709"/>
        <w:jc w:val="right"/>
        <w:rPr>
          <w:rFonts w:ascii="Times New Roman" w:hAnsi="Times New Roman"/>
          <w:bCs/>
          <w:sz w:val="28"/>
          <w:szCs w:val="28"/>
        </w:rPr>
      </w:pPr>
    </w:p>
    <w:p w14:paraId="160C577B" w14:textId="08CCC968" w:rsidR="00107ECC" w:rsidRDefault="00107ECC" w:rsidP="00C24017">
      <w:pPr>
        <w:widowControl w:val="0"/>
        <w:autoSpaceDE w:val="0"/>
        <w:autoSpaceDN w:val="0"/>
        <w:ind w:firstLine="709"/>
        <w:jc w:val="right"/>
        <w:rPr>
          <w:rFonts w:ascii="Times New Roman" w:hAnsi="Times New Roman"/>
          <w:bCs/>
          <w:sz w:val="28"/>
          <w:szCs w:val="28"/>
        </w:rPr>
      </w:pPr>
    </w:p>
    <w:p w14:paraId="33575CA5" w14:textId="3B66162F" w:rsidR="00107ECC" w:rsidRDefault="00107ECC" w:rsidP="00C24017">
      <w:pPr>
        <w:widowControl w:val="0"/>
        <w:autoSpaceDE w:val="0"/>
        <w:autoSpaceDN w:val="0"/>
        <w:ind w:firstLine="709"/>
        <w:jc w:val="right"/>
        <w:rPr>
          <w:rFonts w:ascii="Times New Roman" w:hAnsi="Times New Roman"/>
          <w:bCs/>
          <w:sz w:val="28"/>
          <w:szCs w:val="28"/>
        </w:rPr>
      </w:pPr>
    </w:p>
    <w:p w14:paraId="566DD8F2" w14:textId="43D460B8" w:rsidR="00107ECC" w:rsidRDefault="00107ECC" w:rsidP="00C24017">
      <w:pPr>
        <w:widowControl w:val="0"/>
        <w:autoSpaceDE w:val="0"/>
        <w:autoSpaceDN w:val="0"/>
        <w:ind w:firstLine="709"/>
        <w:jc w:val="right"/>
        <w:rPr>
          <w:rFonts w:ascii="Times New Roman" w:hAnsi="Times New Roman"/>
          <w:bCs/>
          <w:sz w:val="28"/>
          <w:szCs w:val="28"/>
        </w:rPr>
      </w:pPr>
    </w:p>
    <w:p w14:paraId="458F5719" w14:textId="4380B5BD" w:rsidR="00107ECC" w:rsidRDefault="00107ECC" w:rsidP="00C24017">
      <w:pPr>
        <w:widowControl w:val="0"/>
        <w:autoSpaceDE w:val="0"/>
        <w:autoSpaceDN w:val="0"/>
        <w:ind w:firstLine="709"/>
        <w:jc w:val="right"/>
        <w:rPr>
          <w:rFonts w:ascii="Times New Roman" w:hAnsi="Times New Roman"/>
          <w:bCs/>
          <w:sz w:val="28"/>
          <w:szCs w:val="28"/>
        </w:rPr>
      </w:pPr>
    </w:p>
    <w:p w14:paraId="3BC8F66B" w14:textId="4ABC2A1A" w:rsidR="00107ECC" w:rsidRDefault="00107ECC" w:rsidP="00C24017">
      <w:pPr>
        <w:widowControl w:val="0"/>
        <w:autoSpaceDE w:val="0"/>
        <w:autoSpaceDN w:val="0"/>
        <w:ind w:firstLine="709"/>
        <w:jc w:val="right"/>
        <w:rPr>
          <w:rFonts w:ascii="Times New Roman" w:hAnsi="Times New Roman"/>
          <w:bCs/>
          <w:sz w:val="28"/>
          <w:szCs w:val="28"/>
        </w:rPr>
      </w:pPr>
    </w:p>
    <w:p w14:paraId="2FA7FEE3" w14:textId="04EC5E84" w:rsidR="00107ECC" w:rsidRDefault="00107ECC" w:rsidP="00C24017">
      <w:pPr>
        <w:widowControl w:val="0"/>
        <w:autoSpaceDE w:val="0"/>
        <w:autoSpaceDN w:val="0"/>
        <w:ind w:firstLine="709"/>
        <w:jc w:val="right"/>
        <w:rPr>
          <w:rFonts w:ascii="Times New Roman" w:hAnsi="Times New Roman"/>
          <w:bCs/>
          <w:sz w:val="28"/>
          <w:szCs w:val="28"/>
        </w:rPr>
      </w:pPr>
    </w:p>
    <w:p w14:paraId="7AF2AB51" w14:textId="5D4B9CC3" w:rsidR="00107ECC" w:rsidRDefault="00107ECC" w:rsidP="00C24017">
      <w:pPr>
        <w:widowControl w:val="0"/>
        <w:autoSpaceDE w:val="0"/>
        <w:autoSpaceDN w:val="0"/>
        <w:ind w:firstLine="709"/>
        <w:jc w:val="right"/>
        <w:rPr>
          <w:rFonts w:ascii="Times New Roman" w:hAnsi="Times New Roman"/>
          <w:bCs/>
          <w:sz w:val="28"/>
          <w:szCs w:val="28"/>
        </w:rPr>
      </w:pPr>
    </w:p>
    <w:p w14:paraId="38C9BFE1" w14:textId="49B34271" w:rsidR="00107ECC" w:rsidRDefault="00107ECC" w:rsidP="00C24017">
      <w:pPr>
        <w:widowControl w:val="0"/>
        <w:autoSpaceDE w:val="0"/>
        <w:autoSpaceDN w:val="0"/>
        <w:ind w:firstLine="709"/>
        <w:jc w:val="right"/>
        <w:rPr>
          <w:rFonts w:ascii="Times New Roman" w:hAnsi="Times New Roman"/>
          <w:bCs/>
          <w:sz w:val="28"/>
          <w:szCs w:val="28"/>
        </w:rPr>
      </w:pPr>
    </w:p>
    <w:p w14:paraId="7D08CEE0" w14:textId="22323492" w:rsidR="00107ECC" w:rsidRDefault="00107ECC" w:rsidP="00C24017">
      <w:pPr>
        <w:widowControl w:val="0"/>
        <w:autoSpaceDE w:val="0"/>
        <w:autoSpaceDN w:val="0"/>
        <w:ind w:firstLine="709"/>
        <w:jc w:val="right"/>
        <w:rPr>
          <w:rFonts w:ascii="Times New Roman" w:hAnsi="Times New Roman"/>
          <w:bCs/>
          <w:sz w:val="28"/>
          <w:szCs w:val="28"/>
        </w:rPr>
      </w:pPr>
    </w:p>
    <w:p w14:paraId="7B179955" w14:textId="473D64B8" w:rsidR="00107ECC" w:rsidRDefault="00107ECC" w:rsidP="00C24017">
      <w:pPr>
        <w:widowControl w:val="0"/>
        <w:autoSpaceDE w:val="0"/>
        <w:autoSpaceDN w:val="0"/>
        <w:ind w:firstLine="709"/>
        <w:jc w:val="right"/>
        <w:rPr>
          <w:rFonts w:ascii="Times New Roman" w:hAnsi="Times New Roman"/>
          <w:bCs/>
          <w:sz w:val="28"/>
          <w:szCs w:val="28"/>
        </w:rPr>
      </w:pPr>
    </w:p>
    <w:p w14:paraId="194DC552" w14:textId="7268BBFA" w:rsidR="00107ECC" w:rsidRDefault="00107ECC" w:rsidP="00C24017">
      <w:pPr>
        <w:widowControl w:val="0"/>
        <w:autoSpaceDE w:val="0"/>
        <w:autoSpaceDN w:val="0"/>
        <w:ind w:firstLine="709"/>
        <w:jc w:val="right"/>
        <w:rPr>
          <w:rFonts w:ascii="Times New Roman" w:hAnsi="Times New Roman"/>
          <w:bCs/>
          <w:sz w:val="28"/>
          <w:szCs w:val="28"/>
        </w:rPr>
      </w:pPr>
    </w:p>
    <w:p w14:paraId="37005B89" w14:textId="40474F2E" w:rsidR="00107ECC" w:rsidRDefault="00107ECC" w:rsidP="00C24017">
      <w:pPr>
        <w:widowControl w:val="0"/>
        <w:autoSpaceDE w:val="0"/>
        <w:autoSpaceDN w:val="0"/>
        <w:ind w:firstLine="709"/>
        <w:jc w:val="right"/>
        <w:rPr>
          <w:rFonts w:ascii="Times New Roman" w:hAnsi="Times New Roman"/>
          <w:bCs/>
          <w:sz w:val="28"/>
          <w:szCs w:val="28"/>
        </w:rPr>
      </w:pPr>
    </w:p>
    <w:p w14:paraId="0AB56F75" w14:textId="77777777" w:rsidR="00107ECC" w:rsidRDefault="00107ECC" w:rsidP="00C24017">
      <w:pPr>
        <w:widowControl w:val="0"/>
        <w:autoSpaceDE w:val="0"/>
        <w:autoSpaceDN w:val="0"/>
        <w:ind w:firstLine="709"/>
        <w:jc w:val="right"/>
        <w:rPr>
          <w:rFonts w:ascii="Times New Roman" w:hAnsi="Times New Roman"/>
          <w:bCs/>
          <w:sz w:val="28"/>
          <w:szCs w:val="28"/>
        </w:rPr>
      </w:pPr>
      <w:bookmarkStart w:id="0" w:name="_GoBack"/>
      <w:bookmarkEnd w:id="0"/>
    </w:p>
    <w:p w14:paraId="6B6C6F90" w14:textId="77777777" w:rsidR="00892BE2" w:rsidRDefault="00892BE2" w:rsidP="00C24017">
      <w:pPr>
        <w:widowControl w:val="0"/>
        <w:autoSpaceDE w:val="0"/>
        <w:autoSpaceDN w:val="0"/>
        <w:ind w:firstLine="709"/>
        <w:jc w:val="right"/>
        <w:rPr>
          <w:rFonts w:ascii="Times New Roman" w:hAnsi="Times New Roman"/>
          <w:bCs/>
          <w:sz w:val="28"/>
          <w:szCs w:val="28"/>
        </w:rPr>
      </w:pPr>
    </w:p>
    <w:p w14:paraId="0884ABA7" w14:textId="61E9DA58" w:rsidR="00C24017" w:rsidRDefault="00892BE2" w:rsidP="00C24017">
      <w:pPr>
        <w:widowControl w:val="0"/>
        <w:autoSpaceDE w:val="0"/>
        <w:autoSpaceDN w:val="0"/>
        <w:ind w:firstLine="709"/>
        <w:jc w:val="right"/>
        <w:rPr>
          <w:rFonts w:ascii="Times New Roman" w:hAnsi="Times New Roman"/>
          <w:bCs/>
          <w:sz w:val="28"/>
          <w:szCs w:val="28"/>
        </w:rPr>
      </w:pPr>
      <w:r>
        <w:rPr>
          <w:rFonts w:ascii="Times New Roman" w:hAnsi="Times New Roman"/>
          <w:bCs/>
          <w:sz w:val="28"/>
          <w:szCs w:val="28"/>
        </w:rPr>
        <w:t>Д</w:t>
      </w:r>
      <w:r w:rsidR="00C24017">
        <w:rPr>
          <w:rFonts w:ascii="Times New Roman" w:hAnsi="Times New Roman"/>
          <w:bCs/>
          <w:sz w:val="28"/>
          <w:szCs w:val="28"/>
        </w:rPr>
        <w:t>одаток 1</w:t>
      </w:r>
    </w:p>
    <w:p w14:paraId="64B9DCF7" w14:textId="77777777" w:rsidR="00C24017" w:rsidRDefault="00C24017" w:rsidP="00C24017">
      <w:pPr>
        <w:widowControl w:val="0"/>
        <w:autoSpaceDE w:val="0"/>
        <w:autoSpaceDN w:val="0"/>
        <w:spacing w:after="0" w:line="240" w:lineRule="auto"/>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ВИТРАТИ </w:t>
      </w:r>
    </w:p>
    <w:p w14:paraId="495ECB84" w14:textId="77777777" w:rsidR="00C24017" w:rsidRDefault="00C24017" w:rsidP="00C24017">
      <w:pPr>
        <w:widowControl w:val="0"/>
        <w:autoSpaceDE w:val="0"/>
        <w:autoSpaceDN w:val="0"/>
        <w:spacing w:after="0" w:line="240" w:lineRule="auto"/>
        <w:ind w:firstLine="709"/>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на одного суб’єкта господарювання великого і середнього підприємництва, які виникають внаслідок дії регуляторного акта </w:t>
      </w:r>
      <w:r w:rsidR="00B4364F">
        <w:rPr>
          <w:rFonts w:ascii="Times New Roman" w:hAnsi="Times New Roman"/>
          <w:b/>
          <w:bCs/>
          <w:sz w:val="28"/>
          <w:szCs w:val="28"/>
          <w:shd w:val="clear" w:color="auto" w:fill="FFFFFF"/>
        </w:rPr>
        <w:t>за Альтернативою 1</w:t>
      </w:r>
    </w:p>
    <w:tbl>
      <w:tblPr>
        <w:tblW w:w="9924"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5276"/>
        <w:gridCol w:w="1464"/>
        <w:gridCol w:w="1621"/>
      </w:tblGrid>
      <w:tr w:rsidR="00C24017" w14:paraId="53C294BC" w14:textId="77777777" w:rsidTr="008D2CCC">
        <w:tc>
          <w:tcPr>
            <w:tcW w:w="1563" w:type="dxa"/>
            <w:tcBorders>
              <w:top w:val="single" w:sz="4" w:space="0" w:color="000000"/>
              <w:left w:val="single" w:sz="4" w:space="0" w:color="000000"/>
              <w:bottom w:val="single" w:sz="4" w:space="0" w:color="000000"/>
              <w:right w:val="single" w:sz="4" w:space="0" w:color="000000"/>
            </w:tcBorders>
            <w:vAlign w:val="center"/>
            <w:hideMark/>
          </w:tcPr>
          <w:p w14:paraId="54B27459" w14:textId="77777777" w:rsidR="00C24017" w:rsidRPr="00C24017" w:rsidRDefault="00C24017">
            <w:pPr>
              <w:widowControl w:val="0"/>
              <w:spacing w:after="0" w:line="240" w:lineRule="auto"/>
              <w:jc w:val="center"/>
              <w:rPr>
                <w:rFonts w:ascii="Times New Roman" w:eastAsia="Times New Roman" w:hAnsi="Times New Roman"/>
                <w:b/>
                <w:lang w:eastAsia="uk-UA"/>
              </w:rPr>
            </w:pPr>
            <w:r w:rsidRPr="00C24017">
              <w:rPr>
                <w:rFonts w:ascii="Times New Roman" w:eastAsia="Times New Roman" w:hAnsi="Times New Roman"/>
                <w:b/>
              </w:rPr>
              <w:t>Порядковий номер</w:t>
            </w:r>
          </w:p>
        </w:tc>
        <w:tc>
          <w:tcPr>
            <w:tcW w:w="5276" w:type="dxa"/>
            <w:tcBorders>
              <w:top w:val="single" w:sz="4" w:space="0" w:color="000000"/>
              <w:left w:val="single" w:sz="4" w:space="0" w:color="000000"/>
              <w:bottom w:val="single" w:sz="4" w:space="0" w:color="000000"/>
              <w:right w:val="single" w:sz="4" w:space="0" w:color="000000"/>
            </w:tcBorders>
            <w:vAlign w:val="center"/>
            <w:hideMark/>
          </w:tcPr>
          <w:p w14:paraId="5D265BAA" w14:textId="77777777" w:rsidR="00C24017" w:rsidRPr="00C24017" w:rsidRDefault="00C24017">
            <w:pPr>
              <w:widowControl w:val="0"/>
              <w:spacing w:after="0" w:line="240" w:lineRule="auto"/>
              <w:jc w:val="center"/>
              <w:rPr>
                <w:rFonts w:ascii="Times New Roman" w:eastAsia="Times New Roman" w:hAnsi="Times New Roman"/>
                <w:b/>
              </w:rPr>
            </w:pPr>
            <w:r w:rsidRPr="00C24017">
              <w:rPr>
                <w:rFonts w:ascii="Times New Roman" w:eastAsia="Times New Roman" w:hAnsi="Times New Roman"/>
                <w:b/>
              </w:rPr>
              <w:t>Витрати</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39760BA" w14:textId="77777777" w:rsidR="00C24017" w:rsidRPr="00C24017" w:rsidRDefault="00C24017">
            <w:pPr>
              <w:widowControl w:val="0"/>
              <w:spacing w:after="0" w:line="240" w:lineRule="auto"/>
              <w:jc w:val="center"/>
              <w:rPr>
                <w:rFonts w:ascii="Times New Roman" w:eastAsia="Times New Roman" w:hAnsi="Times New Roman"/>
                <w:b/>
              </w:rPr>
            </w:pPr>
            <w:r w:rsidRPr="00C24017">
              <w:rPr>
                <w:rFonts w:ascii="Times New Roman" w:eastAsia="Times New Roman" w:hAnsi="Times New Roman"/>
                <w:b/>
              </w:rPr>
              <w:t>За перший рік</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01667C7E" w14:textId="77777777" w:rsidR="00C24017" w:rsidRPr="00C24017" w:rsidRDefault="00C24017">
            <w:pPr>
              <w:widowControl w:val="0"/>
              <w:spacing w:after="0" w:line="240" w:lineRule="auto"/>
              <w:jc w:val="center"/>
              <w:rPr>
                <w:rFonts w:ascii="Times New Roman" w:eastAsia="Times New Roman" w:hAnsi="Times New Roman"/>
                <w:b/>
              </w:rPr>
            </w:pPr>
            <w:r w:rsidRPr="00C24017">
              <w:rPr>
                <w:rFonts w:ascii="Times New Roman" w:eastAsia="Times New Roman" w:hAnsi="Times New Roman"/>
                <w:b/>
              </w:rPr>
              <w:t>За п’ять років</w:t>
            </w:r>
          </w:p>
        </w:tc>
      </w:tr>
      <w:tr w:rsidR="00C24017" w14:paraId="5CA2F0CB"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6AD0DB85" w14:textId="77777777" w:rsidR="00C24017" w:rsidRPr="00C24017" w:rsidRDefault="00C24017">
            <w:pPr>
              <w:widowControl w:val="0"/>
              <w:spacing w:after="0" w:line="240" w:lineRule="auto"/>
              <w:jc w:val="center"/>
              <w:rPr>
                <w:rFonts w:ascii="Times New Roman" w:eastAsia="Times New Roman" w:hAnsi="Times New Roman"/>
              </w:rPr>
            </w:pPr>
            <w:r w:rsidRPr="00C24017">
              <w:rPr>
                <w:rFonts w:ascii="Times New Roman" w:eastAsia="Times New Roman" w:hAnsi="Times New Roman"/>
              </w:rPr>
              <w:t>1</w:t>
            </w:r>
          </w:p>
        </w:tc>
        <w:tc>
          <w:tcPr>
            <w:tcW w:w="5276" w:type="dxa"/>
            <w:tcBorders>
              <w:top w:val="single" w:sz="4" w:space="0" w:color="000000"/>
              <w:left w:val="single" w:sz="4" w:space="0" w:color="000000"/>
              <w:bottom w:val="single" w:sz="4" w:space="0" w:color="000000"/>
              <w:right w:val="single" w:sz="4" w:space="0" w:color="000000"/>
            </w:tcBorders>
            <w:hideMark/>
          </w:tcPr>
          <w:p w14:paraId="69825FD8" w14:textId="77777777" w:rsidR="00C24017" w:rsidRPr="00C24017" w:rsidRDefault="00C24017">
            <w:pPr>
              <w:widowControl w:val="0"/>
              <w:spacing w:after="0" w:line="240" w:lineRule="auto"/>
              <w:jc w:val="both"/>
              <w:rPr>
                <w:rFonts w:ascii="Times New Roman" w:eastAsia="Times New Roman" w:hAnsi="Times New Roman"/>
              </w:rPr>
            </w:pPr>
            <w:r w:rsidRPr="00C24017">
              <w:rPr>
                <w:rFonts w:ascii="Times New Roman" w:eastAsia="Times New Roman" w:hAnsi="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9A3DC47" w14:textId="77777777" w:rsidR="00C24017" w:rsidRPr="00C24017" w:rsidRDefault="00C24017">
            <w:pPr>
              <w:jc w:val="center"/>
              <w:rPr>
                <w:rFonts w:ascii="Calibri" w:eastAsia="Calibri" w:hAnsi="Calibri"/>
              </w:rPr>
            </w:pPr>
            <w:r w:rsidRPr="00C24017">
              <w:rPr>
                <w:rFonts w:ascii="Times New Roman" w:eastAsia="Times New Roman" w:hAnsi="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2E465E78" w14:textId="77777777" w:rsidR="00C24017" w:rsidRPr="00C24017" w:rsidRDefault="00C24017">
            <w:pPr>
              <w:jc w:val="center"/>
            </w:pPr>
            <w:r w:rsidRPr="00C24017">
              <w:rPr>
                <w:rFonts w:ascii="Times New Roman" w:eastAsia="Times New Roman" w:hAnsi="Times New Roman"/>
              </w:rPr>
              <w:t>–</w:t>
            </w:r>
          </w:p>
        </w:tc>
      </w:tr>
      <w:tr w:rsidR="00C24017" w14:paraId="2AE66BD1" w14:textId="77777777" w:rsidTr="008D2CCC">
        <w:trPr>
          <w:trHeight w:val="950"/>
        </w:trPr>
        <w:tc>
          <w:tcPr>
            <w:tcW w:w="1563" w:type="dxa"/>
            <w:tcBorders>
              <w:top w:val="single" w:sz="4" w:space="0" w:color="000000"/>
              <w:left w:val="single" w:sz="4" w:space="0" w:color="000000"/>
              <w:bottom w:val="single" w:sz="4" w:space="0" w:color="000000"/>
              <w:right w:val="single" w:sz="4" w:space="0" w:color="000000"/>
            </w:tcBorders>
            <w:hideMark/>
          </w:tcPr>
          <w:p w14:paraId="71FC755C" w14:textId="77777777" w:rsidR="00C24017" w:rsidRPr="00C24017" w:rsidRDefault="00C24017">
            <w:pPr>
              <w:widowControl w:val="0"/>
              <w:spacing w:after="0" w:line="240" w:lineRule="auto"/>
              <w:jc w:val="center"/>
              <w:rPr>
                <w:rFonts w:ascii="Times New Roman" w:eastAsia="Times New Roman" w:hAnsi="Times New Roman"/>
              </w:rPr>
            </w:pPr>
            <w:r w:rsidRPr="00C24017">
              <w:rPr>
                <w:rFonts w:ascii="Times New Roman" w:eastAsia="Times New Roman" w:hAnsi="Times New Roman"/>
              </w:rPr>
              <w:t>2</w:t>
            </w:r>
          </w:p>
        </w:tc>
        <w:tc>
          <w:tcPr>
            <w:tcW w:w="5276" w:type="dxa"/>
            <w:tcBorders>
              <w:top w:val="single" w:sz="4" w:space="0" w:color="000000"/>
              <w:left w:val="single" w:sz="4" w:space="0" w:color="000000"/>
              <w:bottom w:val="single" w:sz="4" w:space="0" w:color="000000"/>
              <w:right w:val="single" w:sz="4" w:space="0" w:color="000000"/>
            </w:tcBorders>
            <w:hideMark/>
          </w:tcPr>
          <w:p w14:paraId="7D2F2D8C" w14:textId="77777777" w:rsidR="00C24017" w:rsidRPr="00C24017" w:rsidRDefault="00C24017">
            <w:pPr>
              <w:widowControl w:val="0"/>
              <w:spacing w:after="0" w:line="240" w:lineRule="auto"/>
              <w:jc w:val="both"/>
              <w:rPr>
                <w:rFonts w:ascii="Times New Roman" w:eastAsia="Times New Roman" w:hAnsi="Times New Roman"/>
              </w:rPr>
            </w:pPr>
            <w:r w:rsidRPr="00C24017">
              <w:rPr>
                <w:rFonts w:ascii="Times New Roman" w:eastAsia="Times New Roman" w:hAnsi="Times New Roman"/>
              </w:rPr>
              <w:t>Податки та збори (зміна розміру податків/зборів, виникнення необхідності у сплаті податків/зборів),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5F3600E" w14:textId="77777777" w:rsidR="00C24017" w:rsidRPr="00C24017" w:rsidRDefault="00C24017">
            <w:pPr>
              <w:jc w:val="center"/>
              <w:rPr>
                <w:rFonts w:ascii="Calibri" w:eastAsia="Calibri" w:hAnsi="Calibri"/>
              </w:rPr>
            </w:pPr>
            <w:r w:rsidRPr="00C24017">
              <w:rPr>
                <w:rFonts w:ascii="Times New Roman" w:eastAsia="Times New Roman" w:hAnsi="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34B8A6DE" w14:textId="77777777" w:rsidR="00C24017" w:rsidRPr="00C24017" w:rsidRDefault="00C24017">
            <w:pPr>
              <w:jc w:val="center"/>
            </w:pPr>
            <w:r w:rsidRPr="00C24017">
              <w:rPr>
                <w:rFonts w:ascii="Times New Roman" w:eastAsia="Times New Roman" w:hAnsi="Times New Roman"/>
              </w:rPr>
              <w:t>–</w:t>
            </w:r>
          </w:p>
        </w:tc>
      </w:tr>
      <w:tr w:rsidR="00C24017" w14:paraId="3AB7D692"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64C2EA3E"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3</w:t>
            </w:r>
          </w:p>
        </w:tc>
        <w:tc>
          <w:tcPr>
            <w:tcW w:w="5276" w:type="dxa"/>
            <w:tcBorders>
              <w:top w:val="single" w:sz="4" w:space="0" w:color="000000"/>
              <w:left w:val="single" w:sz="4" w:space="0" w:color="000000"/>
              <w:bottom w:val="single" w:sz="4" w:space="0" w:color="000000"/>
              <w:right w:val="single" w:sz="4" w:space="0" w:color="000000"/>
            </w:tcBorders>
            <w:hideMark/>
          </w:tcPr>
          <w:p w14:paraId="24A14B01" w14:textId="77777777" w:rsidR="00C24017" w:rsidRPr="007515E0" w:rsidRDefault="00C24017">
            <w:pPr>
              <w:widowControl w:val="0"/>
              <w:spacing w:after="0" w:line="240" w:lineRule="auto"/>
              <w:jc w:val="both"/>
              <w:rPr>
                <w:rFonts w:ascii="Times New Roman" w:eastAsia="Times New Roman" w:hAnsi="Times New Roman"/>
                <w:color w:val="000000" w:themeColor="text1"/>
              </w:rPr>
            </w:pPr>
            <w:r w:rsidRPr="007515E0">
              <w:rPr>
                <w:rFonts w:ascii="Times New Roman" w:eastAsia="Times New Roman" w:hAnsi="Times New Roman"/>
                <w:color w:val="000000" w:themeColor="text1"/>
              </w:rPr>
              <w:t>Витрати, пов’язані із веденням обліку, підготовкою та поданням звітності державним органам,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5AC73037" w14:textId="77777777" w:rsidR="00C24017" w:rsidRPr="007515E0" w:rsidRDefault="00C24017">
            <w:pPr>
              <w:jc w:val="center"/>
              <w:rPr>
                <w:rFonts w:ascii="Calibri" w:eastAsia="Calibri" w:hAnsi="Calibri"/>
                <w:color w:val="000000" w:themeColor="text1"/>
              </w:rPr>
            </w:pPr>
            <w:r w:rsidRPr="007515E0">
              <w:rPr>
                <w:rFonts w:ascii="Times New Roman" w:eastAsia="Times New Roman" w:hAnsi="Times New Roman"/>
                <w:color w:val="000000" w:themeColor="text1"/>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2691996E" w14:textId="77777777" w:rsidR="00C24017" w:rsidRPr="007515E0" w:rsidRDefault="00C24017">
            <w:pPr>
              <w:jc w:val="center"/>
              <w:rPr>
                <w:color w:val="000000" w:themeColor="text1"/>
              </w:rPr>
            </w:pPr>
            <w:r w:rsidRPr="007515E0">
              <w:rPr>
                <w:rFonts w:ascii="Times New Roman" w:eastAsia="Times New Roman" w:hAnsi="Times New Roman"/>
                <w:color w:val="000000" w:themeColor="text1"/>
              </w:rPr>
              <w:t>–</w:t>
            </w:r>
          </w:p>
        </w:tc>
      </w:tr>
      <w:tr w:rsidR="00C24017" w14:paraId="128A500E"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39AF6F10"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4</w:t>
            </w:r>
          </w:p>
        </w:tc>
        <w:tc>
          <w:tcPr>
            <w:tcW w:w="5276" w:type="dxa"/>
            <w:tcBorders>
              <w:top w:val="single" w:sz="4" w:space="0" w:color="000000"/>
              <w:left w:val="single" w:sz="4" w:space="0" w:color="000000"/>
              <w:bottom w:val="single" w:sz="4" w:space="0" w:color="000000"/>
              <w:right w:val="single" w:sz="4" w:space="0" w:color="000000"/>
            </w:tcBorders>
            <w:hideMark/>
          </w:tcPr>
          <w:p w14:paraId="1A44925B" w14:textId="77777777" w:rsidR="00C24017" w:rsidRPr="007515E0" w:rsidRDefault="00C24017">
            <w:pPr>
              <w:widowControl w:val="0"/>
              <w:spacing w:after="0" w:line="240" w:lineRule="auto"/>
              <w:jc w:val="both"/>
              <w:rPr>
                <w:rFonts w:ascii="Times New Roman" w:eastAsia="Times New Roman" w:hAnsi="Times New Roman"/>
                <w:color w:val="000000" w:themeColor="text1"/>
              </w:rPr>
            </w:pPr>
            <w:r w:rsidRPr="007515E0">
              <w:rPr>
                <w:rFonts w:ascii="Times New Roman" w:eastAsia="Times New Roman" w:hAnsi="Times New Roman"/>
                <w:color w:val="000000" w:themeColor="text1"/>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53AF62DB" w14:textId="77777777" w:rsidR="00C24017" w:rsidRPr="007515E0" w:rsidRDefault="00C24017">
            <w:pPr>
              <w:jc w:val="center"/>
              <w:rPr>
                <w:rFonts w:ascii="Calibri" w:eastAsia="Calibri" w:hAnsi="Calibri"/>
                <w:color w:val="000000" w:themeColor="text1"/>
              </w:rPr>
            </w:pPr>
            <w:r w:rsidRPr="007515E0">
              <w:rPr>
                <w:rFonts w:ascii="Times New Roman" w:eastAsia="Times New Roman" w:hAnsi="Times New Roman"/>
                <w:color w:val="000000" w:themeColor="text1"/>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0A705570" w14:textId="77777777" w:rsidR="00C24017" w:rsidRPr="007515E0" w:rsidRDefault="00C24017">
            <w:pPr>
              <w:jc w:val="center"/>
              <w:rPr>
                <w:color w:val="000000" w:themeColor="text1"/>
              </w:rPr>
            </w:pPr>
            <w:r w:rsidRPr="007515E0">
              <w:rPr>
                <w:rFonts w:ascii="Times New Roman" w:eastAsia="Times New Roman" w:hAnsi="Times New Roman"/>
                <w:color w:val="000000" w:themeColor="text1"/>
              </w:rPr>
              <w:t>–</w:t>
            </w:r>
          </w:p>
        </w:tc>
      </w:tr>
      <w:tr w:rsidR="00C24017" w14:paraId="22863022"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5F2DDC8F"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5</w:t>
            </w:r>
          </w:p>
        </w:tc>
        <w:tc>
          <w:tcPr>
            <w:tcW w:w="5276" w:type="dxa"/>
            <w:tcBorders>
              <w:top w:val="single" w:sz="4" w:space="0" w:color="000000"/>
              <w:left w:val="single" w:sz="4" w:space="0" w:color="000000"/>
              <w:bottom w:val="single" w:sz="4" w:space="0" w:color="000000"/>
              <w:right w:val="single" w:sz="4" w:space="0" w:color="000000"/>
            </w:tcBorders>
            <w:hideMark/>
          </w:tcPr>
          <w:p w14:paraId="7D7351FB" w14:textId="77777777" w:rsidR="00C24017" w:rsidRPr="007515E0" w:rsidRDefault="00C24017">
            <w:pPr>
              <w:widowControl w:val="0"/>
              <w:spacing w:after="0" w:line="240" w:lineRule="auto"/>
              <w:jc w:val="both"/>
              <w:rPr>
                <w:rFonts w:ascii="Times New Roman" w:eastAsia="Times New Roman" w:hAnsi="Times New Roman"/>
                <w:color w:val="000000" w:themeColor="text1"/>
              </w:rPr>
            </w:pPr>
            <w:r w:rsidRPr="007515E0">
              <w:rPr>
                <w:rFonts w:ascii="Times New Roman" w:eastAsia="Times New Roman" w:hAnsi="Times New Roman"/>
                <w:color w:val="000000" w:themeColor="text1"/>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C1D09F0" w14:textId="77777777" w:rsidR="00C24017" w:rsidRPr="007515E0" w:rsidRDefault="00C24017">
            <w:pPr>
              <w:jc w:val="center"/>
              <w:rPr>
                <w:rFonts w:ascii="Calibri" w:eastAsia="Calibri" w:hAnsi="Calibri"/>
                <w:color w:val="000000" w:themeColor="text1"/>
              </w:rPr>
            </w:pPr>
            <w:r w:rsidRPr="007515E0">
              <w:rPr>
                <w:rFonts w:ascii="Times New Roman" w:eastAsia="Times New Roman" w:hAnsi="Times New Roman"/>
                <w:color w:val="000000" w:themeColor="text1"/>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11130A7E" w14:textId="77777777" w:rsidR="00C24017" w:rsidRPr="007515E0" w:rsidRDefault="00C24017">
            <w:pPr>
              <w:jc w:val="center"/>
              <w:rPr>
                <w:color w:val="000000" w:themeColor="text1"/>
              </w:rPr>
            </w:pPr>
            <w:r w:rsidRPr="007515E0">
              <w:rPr>
                <w:rFonts w:ascii="Times New Roman" w:eastAsia="Times New Roman" w:hAnsi="Times New Roman"/>
                <w:color w:val="000000" w:themeColor="text1"/>
              </w:rPr>
              <w:t>–</w:t>
            </w:r>
          </w:p>
        </w:tc>
      </w:tr>
      <w:tr w:rsidR="00C24017" w14:paraId="53BD4724"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10F15036"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6</w:t>
            </w:r>
          </w:p>
        </w:tc>
        <w:tc>
          <w:tcPr>
            <w:tcW w:w="5276" w:type="dxa"/>
            <w:tcBorders>
              <w:top w:val="single" w:sz="4" w:space="0" w:color="000000"/>
              <w:left w:val="single" w:sz="4" w:space="0" w:color="000000"/>
              <w:bottom w:val="single" w:sz="4" w:space="0" w:color="000000"/>
              <w:right w:val="single" w:sz="4" w:space="0" w:color="000000"/>
            </w:tcBorders>
            <w:hideMark/>
          </w:tcPr>
          <w:p w14:paraId="216BE75C" w14:textId="77777777" w:rsidR="00C24017" w:rsidRDefault="00C24017" w:rsidP="00D26B93">
            <w:pPr>
              <w:widowControl w:val="0"/>
              <w:spacing w:after="0" w:line="240" w:lineRule="auto"/>
              <w:jc w:val="both"/>
              <w:rPr>
                <w:rFonts w:ascii="Times New Roman" w:eastAsia="Times New Roman" w:hAnsi="Times New Roman"/>
                <w:color w:val="000000" w:themeColor="text1"/>
              </w:rPr>
            </w:pPr>
            <w:r w:rsidRPr="007515E0">
              <w:rPr>
                <w:rFonts w:ascii="Times New Roman" w:eastAsia="Times New Roman" w:hAnsi="Times New Roman"/>
                <w:color w:val="000000" w:themeColor="text1"/>
              </w:rPr>
              <w:t>Витрати на оборотні активи (папір, конверт, послуги пошти), гривень</w:t>
            </w:r>
          </w:p>
          <w:p w14:paraId="149EE284" w14:textId="5B27D038" w:rsidR="008D2CCC" w:rsidRPr="007515E0" w:rsidRDefault="008D2CCC" w:rsidP="00D26B93">
            <w:pPr>
              <w:widowControl w:val="0"/>
              <w:spacing w:after="0" w:line="240" w:lineRule="auto"/>
              <w:jc w:val="both"/>
              <w:rPr>
                <w:rFonts w:ascii="Times New Roman" w:eastAsia="Calibri" w:hAnsi="Times New Roman" w:cs="Times New Roman"/>
                <w:color w:val="000000" w:themeColor="text1"/>
              </w:rPr>
            </w:pP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E648C97" w14:textId="54B504C1" w:rsidR="00C24017" w:rsidRPr="00C24017" w:rsidRDefault="00B44740" w:rsidP="00B44740">
            <w:pPr>
              <w:widowControl w:val="0"/>
              <w:spacing w:after="0" w:line="240" w:lineRule="auto"/>
              <w:jc w:val="center"/>
              <w:rPr>
                <w:rFonts w:ascii="Times New Roman" w:eastAsia="Times New Roman" w:hAnsi="Times New Roman"/>
              </w:rPr>
            </w:pPr>
            <w:r>
              <w:rPr>
                <w:rFonts w:ascii="Times New Roman" w:eastAsia="Times New Roman" w:hAnsi="Times New Roman"/>
              </w:rPr>
              <w:t>194,4</w:t>
            </w:r>
            <w:r w:rsidR="008D2CCC">
              <w:rPr>
                <w:rFonts w:ascii="Times New Roman" w:eastAsia="Times New Roman" w:hAnsi="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62723DE4" w14:textId="77777777" w:rsidR="00C24017" w:rsidRPr="00C24017" w:rsidRDefault="00B44740" w:rsidP="00B44740">
            <w:pPr>
              <w:widowControl w:val="0"/>
              <w:spacing w:after="0" w:line="240" w:lineRule="auto"/>
              <w:jc w:val="center"/>
              <w:rPr>
                <w:rFonts w:ascii="Times New Roman" w:eastAsia="Times New Roman" w:hAnsi="Times New Roman"/>
              </w:rPr>
            </w:pPr>
            <w:r>
              <w:rPr>
                <w:rFonts w:ascii="Times New Roman" w:eastAsia="Times New Roman" w:hAnsi="Times New Roman"/>
              </w:rPr>
              <w:t>972</w:t>
            </w:r>
            <w:r w:rsidR="00C24017" w:rsidRPr="00C24017">
              <w:rPr>
                <w:rFonts w:ascii="Times New Roman" w:eastAsia="Times New Roman" w:hAnsi="Times New Roman"/>
              </w:rPr>
              <w:t>,00</w:t>
            </w:r>
          </w:p>
        </w:tc>
      </w:tr>
      <w:tr w:rsidR="00C24017" w14:paraId="6E13AC80"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1F5F1ED3"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7</w:t>
            </w:r>
          </w:p>
        </w:tc>
        <w:tc>
          <w:tcPr>
            <w:tcW w:w="5276" w:type="dxa"/>
            <w:tcBorders>
              <w:top w:val="single" w:sz="4" w:space="0" w:color="000000"/>
              <w:left w:val="single" w:sz="4" w:space="0" w:color="000000"/>
              <w:bottom w:val="single" w:sz="4" w:space="0" w:color="000000"/>
              <w:right w:val="single" w:sz="4" w:space="0" w:color="000000"/>
            </w:tcBorders>
            <w:hideMark/>
          </w:tcPr>
          <w:p w14:paraId="1F2E49F7" w14:textId="77777777" w:rsidR="00C24017" w:rsidRPr="007515E0" w:rsidRDefault="00C24017">
            <w:pPr>
              <w:widowControl w:val="0"/>
              <w:spacing w:after="0" w:line="240" w:lineRule="auto"/>
              <w:jc w:val="both"/>
              <w:rPr>
                <w:rFonts w:ascii="Times New Roman" w:eastAsia="Times New Roman" w:hAnsi="Times New Roman"/>
                <w:color w:val="000000" w:themeColor="text1"/>
              </w:rPr>
            </w:pPr>
            <w:r w:rsidRPr="007515E0">
              <w:rPr>
                <w:rFonts w:ascii="Times New Roman" w:eastAsia="Times New Roman" w:hAnsi="Times New Roman"/>
                <w:color w:val="000000" w:themeColor="text1"/>
              </w:rPr>
              <w:t xml:space="preserve">Витрати, пов’язані із </w:t>
            </w:r>
            <w:proofErr w:type="spellStart"/>
            <w:r w:rsidRPr="007515E0">
              <w:rPr>
                <w:rFonts w:ascii="Times New Roman" w:eastAsia="Times New Roman" w:hAnsi="Times New Roman"/>
                <w:color w:val="000000" w:themeColor="text1"/>
              </w:rPr>
              <w:t>наймом</w:t>
            </w:r>
            <w:proofErr w:type="spellEnd"/>
            <w:r w:rsidRPr="007515E0">
              <w:rPr>
                <w:rFonts w:ascii="Times New Roman" w:eastAsia="Times New Roman" w:hAnsi="Times New Roman"/>
                <w:color w:val="000000" w:themeColor="text1"/>
              </w:rPr>
              <w:t xml:space="preserve"> додаткового персоналу,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DD83CE1" w14:textId="77777777" w:rsidR="00C24017" w:rsidRPr="00C24017" w:rsidRDefault="00C24017">
            <w:pPr>
              <w:jc w:val="center"/>
              <w:rPr>
                <w:rFonts w:ascii="Calibri" w:eastAsia="Calibri" w:hAnsi="Calibri"/>
              </w:rPr>
            </w:pPr>
            <w:r w:rsidRPr="00C24017">
              <w:rPr>
                <w:rFonts w:ascii="Times New Roman" w:eastAsia="Times New Roman" w:hAnsi="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7BA46DC2" w14:textId="77777777" w:rsidR="00C24017" w:rsidRPr="00C24017" w:rsidRDefault="00C24017">
            <w:pPr>
              <w:jc w:val="center"/>
            </w:pPr>
            <w:r w:rsidRPr="00C24017">
              <w:rPr>
                <w:rFonts w:ascii="Times New Roman" w:eastAsia="Times New Roman" w:hAnsi="Times New Roman"/>
              </w:rPr>
              <w:t>–</w:t>
            </w:r>
          </w:p>
        </w:tc>
      </w:tr>
      <w:tr w:rsidR="00C24017" w14:paraId="42DCA2FF"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03CDA29D" w14:textId="77777777" w:rsidR="00C24017" w:rsidRPr="007515E0" w:rsidRDefault="00C24017">
            <w:pPr>
              <w:widowControl w:val="0"/>
              <w:spacing w:after="0" w:line="240" w:lineRule="auto"/>
              <w:jc w:val="center"/>
              <w:rPr>
                <w:rFonts w:ascii="Times New Roman" w:eastAsia="Times New Roman" w:hAnsi="Times New Roman"/>
                <w:color w:val="000000" w:themeColor="text1"/>
              </w:rPr>
            </w:pPr>
            <w:r w:rsidRPr="007515E0">
              <w:rPr>
                <w:rFonts w:ascii="Times New Roman" w:eastAsia="Times New Roman" w:hAnsi="Times New Roman"/>
                <w:color w:val="000000" w:themeColor="text1"/>
              </w:rPr>
              <w:t>8</w:t>
            </w:r>
          </w:p>
        </w:tc>
        <w:tc>
          <w:tcPr>
            <w:tcW w:w="5276" w:type="dxa"/>
            <w:tcBorders>
              <w:top w:val="single" w:sz="4" w:space="0" w:color="000000"/>
              <w:left w:val="single" w:sz="4" w:space="0" w:color="000000"/>
              <w:bottom w:val="single" w:sz="4" w:space="0" w:color="000000"/>
              <w:right w:val="single" w:sz="4" w:space="0" w:color="000000"/>
            </w:tcBorders>
            <w:hideMark/>
          </w:tcPr>
          <w:p w14:paraId="02E41B1C" w14:textId="77777777" w:rsidR="00C24017" w:rsidRPr="007515E0" w:rsidRDefault="00C24017">
            <w:pPr>
              <w:widowControl w:val="0"/>
              <w:spacing w:after="0" w:line="240" w:lineRule="auto"/>
              <w:rPr>
                <w:rFonts w:ascii="Times New Roman" w:eastAsia="Times New Roman" w:hAnsi="Times New Roman"/>
                <w:color w:val="000000" w:themeColor="text1"/>
              </w:rPr>
            </w:pPr>
            <w:r w:rsidRPr="007515E0">
              <w:rPr>
                <w:rFonts w:ascii="Times New Roman" w:eastAsia="Times New Roman" w:hAnsi="Times New Roman"/>
                <w:color w:val="000000" w:themeColor="text1"/>
              </w:rPr>
              <w:t>Інше (уточнити),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03F0ABE3" w14:textId="77777777" w:rsidR="00C24017" w:rsidRPr="003D7C2D" w:rsidRDefault="00C24017">
            <w:pPr>
              <w:jc w:val="center"/>
              <w:rPr>
                <w:rFonts w:ascii="Calibri" w:eastAsia="Calibri" w:hAnsi="Calibri"/>
                <w:color w:val="00B050"/>
              </w:rPr>
            </w:pPr>
            <w:r w:rsidRPr="003D7C2D">
              <w:rPr>
                <w:rFonts w:ascii="Times New Roman" w:eastAsia="Times New Roman" w:hAnsi="Times New Roman"/>
                <w:color w:val="00B050"/>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42FEC51C" w14:textId="77777777" w:rsidR="00C24017" w:rsidRPr="003D7C2D" w:rsidRDefault="00C24017">
            <w:pPr>
              <w:jc w:val="center"/>
              <w:rPr>
                <w:color w:val="00B050"/>
              </w:rPr>
            </w:pPr>
            <w:r w:rsidRPr="003D7C2D">
              <w:rPr>
                <w:rFonts w:ascii="Times New Roman" w:eastAsia="Times New Roman" w:hAnsi="Times New Roman"/>
                <w:color w:val="00B050"/>
              </w:rPr>
              <w:t>–</w:t>
            </w:r>
          </w:p>
        </w:tc>
      </w:tr>
      <w:tr w:rsidR="00C24017" w14:paraId="165D542C"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2565E768" w14:textId="77777777" w:rsidR="00C24017" w:rsidRPr="00C24017" w:rsidRDefault="00C24017">
            <w:pPr>
              <w:widowControl w:val="0"/>
              <w:spacing w:after="0" w:line="240" w:lineRule="auto"/>
              <w:jc w:val="center"/>
              <w:rPr>
                <w:rFonts w:ascii="Times New Roman" w:eastAsia="Times New Roman" w:hAnsi="Times New Roman"/>
              </w:rPr>
            </w:pPr>
            <w:r w:rsidRPr="00C24017">
              <w:rPr>
                <w:rFonts w:ascii="Times New Roman" w:eastAsia="Times New Roman" w:hAnsi="Times New Roman"/>
              </w:rPr>
              <w:t>9</w:t>
            </w:r>
          </w:p>
        </w:tc>
        <w:tc>
          <w:tcPr>
            <w:tcW w:w="5276" w:type="dxa"/>
            <w:tcBorders>
              <w:top w:val="single" w:sz="4" w:space="0" w:color="000000"/>
              <w:left w:val="single" w:sz="4" w:space="0" w:color="000000"/>
              <w:bottom w:val="single" w:sz="4" w:space="0" w:color="000000"/>
              <w:right w:val="single" w:sz="4" w:space="0" w:color="000000"/>
            </w:tcBorders>
            <w:hideMark/>
          </w:tcPr>
          <w:p w14:paraId="516B414B" w14:textId="77777777" w:rsidR="00C24017" w:rsidRPr="00C24017" w:rsidRDefault="00C24017">
            <w:pPr>
              <w:widowControl w:val="0"/>
              <w:spacing w:after="0" w:line="240" w:lineRule="auto"/>
              <w:jc w:val="both"/>
              <w:rPr>
                <w:rFonts w:ascii="Times New Roman" w:eastAsia="Times New Roman" w:hAnsi="Times New Roman"/>
              </w:rPr>
            </w:pPr>
            <w:r w:rsidRPr="00C24017">
              <w:rPr>
                <w:rFonts w:ascii="Times New Roman" w:eastAsia="Times New Roman" w:hAnsi="Times New Roman"/>
              </w:rPr>
              <w:t>РАЗОМ (сума рядків: 1 + 2 + 3 + 4 + 5 + 6 + 7 + 8),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AB4C326" w14:textId="77777777" w:rsidR="00C24017" w:rsidRPr="00C24017" w:rsidRDefault="00B44740">
            <w:pPr>
              <w:widowControl w:val="0"/>
              <w:spacing w:after="0" w:line="240" w:lineRule="auto"/>
              <w:jc w:val="center"/>
              <w:rPr>
                <w:rFonts w:ascii="Times New Roman" w:eastAsia="Times New Roman" w:hAnsi="Times New Roman"/>
              </w:rPr>
            </w:pPr>
            <w:r>
              <w:rPr>
                <w:rFonts w:ascii="Times New Roman" w:eastAsia="Times New Roman" w:hAnsi="Times New Roman"/>
              </w:rPr>
              <w:t>194,4</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23AF47AC" w14:textId="77777777" w:rsidR="00C24017" w:rsidRPr="00C24017" w:rsidRDefault="00B44740">
            <w:pPr>
              <w:widowControl w:val="0"/>
              <w:spacing w:after="0" w:line="240" w:lineRule="auto"/>
              <w:jc w:val="center"/>
              <w:rPr>
                <w:rFonts w:ascii="Times New Roman" w:eastAsia="Times New Roman" w:hAnsi="Times New Roman"/>
              </w:rPr>
            </w:pPr>
            <w:r>
              <w:rPr>
                <w:rFonts w:ascii="Times New Roman" w:eastAsia="Times New Roman" w:hAnsi="Times New Roman"/>
              </w:rPr>
              <w:t>972</w:t>
            </w:r>
            <w:r w:rsidR="00C24017" w:rsidRPr="00C24017">
              <w:rPr>
                <w:rFonts w:ascii="Times New Roman" w:eastAsia="Times New Roman" w:hAnsi="Times New Roman"/>
              </w:rPr>
              <w:t>,00</w:t>
            </w:r>
          </w:p>
        </w:tc>
      </w:tr>
      <w:tr w:rsidR="00C24017" w14:paraId="4EA762A0"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1572E8CA" w14:textId="77777777" w:rsidR="00C24017" w:rsidRPr="00C24017" w:rsidRDefault="00C24017">
            <w:pPr>
              <w:widowControl w:val="0"/>
              <w:spacing w:after="0" w:line="240" w:lineRule="auto"/>
              <w:jc w:val="center"/>
              <w:rPr>
                <w:rFonts w:ascii="Times New Roman" w:eastAsia="Times New Roman" w:hAnsi="Times New Roman"/>
              </w:rPr>
            </w:pPr>
            <w:r w:rsidRPr="00C24017">
              <w:rPr>
                <w:rFonts w:ascii="Times New Roman" w:eastAsia="Times New Roman" w:hAnsi="Times New Roman"/>
              </w:rPr>
              <w:t>10</w:t>
            </w:r>
          </w:p>
        </w:tc>
        <w:tc>
          <w:tcPr>
            <w:tcW w:w="5276" w:type="dxa"/>
            <w:tcBorders>
              <w:top w:val="single" w:sz="4" w:space="0" w:color="000000"/>
              <w:left w:val="single" w:sz="4" w:space="0" w:color="000000"/>
              <w:bottom w:val="single" w:sz="4" w:space="0" w:color="000000"/>
              <w:right w:val="single" w:sz="4" w:space="0" w:color="000000"/>
            </w:tcBorders>
            <w:hideMark/>
          </w:tcPr>
          <w:p w14:paraId="745947D3" w14:textId="77777777" w:rsidR="00C24017" w:rsidRPr="00C24017" w:rsidRDefault="00C24017">
            <w:pPr>
              <w:widowControl w:val="0"/>
              <w:spacing w:after="0" w:line="240" w:lineRule="auto"/>
              <w:jc w:val="both"/>
              <w:rPr>
                <w:rFonts w:ascii="Times New Roman" w:eastAsia="Times New Roman" w:hAnsi="Times New Roman"/>
              </w:rPr>
            </w:pPr>
            <w:r w:rsidRPr="00C24017">
              <w:rPr>
                <w:rFonts w:ascii="Times New Roman" w:eastAsia="Times New Roman" w:hAnsi="Times New Roman"/>
              </w:rPr>
              <w:t>Кількість суб’єктів господарювання великого, середнього підприємництва, на яких буде поширено регулювання, одиниць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0255D92" w14:textId="70EC9C7A" w:rsidR="008564AF" w:rsidRPr="00C24017" w:rsidRDefault="007515E0">
            <w:pPr>
              <w:widowControl w:val="0"/>
              <w:spacing w:after="0" w:line="240" w:lineRule="auto"/>
              <w:jc w:val="center"/>
              <w:rPr>
                <w:rFonts w:ascii="Times New Roman" w:eastAsia="Times New Roman" w:hAnsi="Times New Roman"/>
              </w:rPr>
            </w:pPr>
            <w:r>
              <w:rPr>
                <w:rFonts w:ascii="Times New Roman" w:eastAsia="Times New Roman" w:hAnsi="Times New Roman"/>
                <w:lang w:val="en-US"/>
              </w:rPr>
              <w:t>72</w:t>
            </w:r>
            <w:r w:rsidR="008564AF">
              <w:rPr>
                <w:rFonts w:ascii="Times New Roman" w:eastAsia="Times New Roman" w:hAnsi="Times New Roman"/>
              </w:rPr>
              <w:t xml:space="preserve"> </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54835D84" w14:textId="247A4968" w:rsidR="008564AF" w:rsidRPr="007515E0" w:rsidRDefault="007515E0">
            <w:pPr>
              <w:widowControl w:val="0"/>
              <w:spacing w:after="0" w:line="240" w:lineRule="auto"/>
              <w:jc w:val="center"/>
              <w:rPr>
                <w:rFonts w:ascii="Times New Roman" w:eastAsia="Times New Roman" w:hAnsi="Times New Roman"/>
                <w:lang w:val="en-US"/>
              </w:rPr>
            </w:pPr>
            <w:r>
              <w:rPr>
                <w:rFonts w:ascii="Times New Roman" w:eastAsia="Times New Roman" w:hAnsi="Times New Roman"/>
                <w:lang w:val="en-US"/>
              </w:rPr>
              <w:t>72</w:t>
            </w:r>
          </w:p>
        </w:tc>
      </w:tr>
      <w:tr w:rsidR="00C24017" w14:paraId="6E366A22" w14:textId="77777777" w:rsidTr="008D2CCC">
        <w:tc>
          <w:tcPr>
            <w:tcW w:w="1563" w:type="dxa"/>
            <w:tcBorders>
              <w:top w:val="single" w:sz="4" w:space="0" w:color="000000"/>
              <w:left w:val="single" w:sz="4" w:space="0" w:color="000000"/>
              <w:bottom w:val="single" w:sz="4" w:space="0" w:color="000000"/>
              <w:right w:val="single" w:sz="4" w:space="0" w:color="000000"/>
            </w:tcBorders>
            <w:hideMark/>
          </w:tcPr>
          <w:p w14:paraId="067F6D85" w14:textId="77777777" w:rsidR="00C24017" w:rsidRPr="00C24017" w:rsidRDefault="00C24017">
            <w:pPr>
              <w:widowControl w:val="0"/>
              <w:spacing w:after="0" w:line="240" w:lineRule="auto"/>
              <w:jc w:val="center"/>
              <w:rPr>
                <w:rFonts w:ascii="Times New Roman" w:eastAsia="Times New Roman" w:hAnsi="Times New Roman"/>
              </w:rPr>
            </w:pPr>
            <w:r w:rsidRPr="00C24017">
              <w:rPr>
                <w:rFonts w:ascii="Times New Roman" w:eastAsia="Times New Roman" w:hAnsi="Times New Roman"/>
              </w:rPr>
              <w:t>11</w:t>
            </w:r>
          </w:p>
        </w:tc>
        <w:tc>
          <w:tcPr>
            <w:tcW w:w="5276" w:type="dxa"/>
            <w:tcBorders>
              <w:top w:val="single" w:sz="4" w:space="0" w:color="000000"/>
              <w:left w:val="single" w:sz="4" w:space="0" w:color="000000"/>
              <w:bottom w:val="single" w:sz="4" w:space="0" w:color="000000"/>
              <w:right w:val="single" w:sz="4" w:space="0" w:color="000000"/>
            </w:tcBorders>
            <w:hideMark/>
          </w:tcPr>
          <w:p w14:paraId="61992F2D" w14:textId="1BAD029F" w:rsidR="00C24017" w:rsidRPr="00C24017" w:rsidRDefault="00C24017" w:rsidP="00F61F27">
            <w:pPr>
              <w:widowControl w:val="0"/>
              <w:spacing w:after="0" w:line="240" w:lineRule="auto"/>
              <w:jc w:val="both"/>
              <w:rPr>
                <w:rFonts w:ascii="Times New Roman" w:eastAsia="Times New Roman" w:hAnsi="Times New Roman"/>
              </w:rPr>
            </w:pPr>
            <w:r w:rsidRPr="00C24017">
              <w:rPr>
                <w:rFonts w:ascii="Times New Roman" w:eastAsia="Times New Roman" w:hAnsi="Times New Roman"/>
              </w:rPr>
              <w:t>Сумарні витрати суб’єктів господарювання великого</w:t>
            </w:r>
            <w:r w:rsidR="00F61F27">
              <w:rPr>
                <w:rFonts w:ascii="Times New Roman" w:eastAsia="Times New Roman" w:hAnsi="Times New Roman"/>
              </w:rPr>
              <w:t xml:space="preserve"> та середнього підприємництва, </w:t>
            </w:r>
            <w:r w:rsidRPr="00C24017">
              <w:rPr>
                <w:rFonts w:ascii="Times New Roman" w:eastAsia="Times New Roman" w:hAnsi="Times New Roman"/>
              </w:rPr>
              <w:t>на виконання регулювання (вартість регулювання) (рядок 9 х рядок 10),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CB3C377" w14:textId="325A71C5" w:rsidR="00C24017" w:rsidRPr="008564AF" w:rsidRDefault="00F61F27">
            <w:pPr>
              <w:widowControl w:val="0"/>
              <w:spacing w:after="0" w:line="240" w:lineRule="auto"/>
              <w:jc w:val="center"/>
              <w:rPr>
                <w:rFonts w:ascii="Times New Roman" w:eastAsia="Times New Roman" w:hAnsi="Times New Roman"/>
                <w:highlight w:val="red"/>
              </w:rPr>
            </w:pPr>
            <w:r w:rsidRPr="00F61F27">
              <w:rPr>
                <w:rFonts w:ascii="Times New Roman" w:eastAsia="Times New Roman" w:hAnsi="Times New Roman"/>
              </w:rPr>
              <w:t>13996,8</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275E7836" w14:textId="3FCD9A4F" w:rsidR="00C24017" w:rsidRPr="008564AF" w:rsidRDefault="00F61F27">
            <w:pPr>
              <w:widowControl w:val="0"/>
              <w:spacing w:after="0" w:line="240" w:lineRule="auto"/>
              <w:jc w:val="center"/>
              <w:rPr>
                <w:rFonts w:ascii="Times New Roman" w:eastAsia="Times New Roman" w:hAnsi="Times New Roman"/>
                <w:highlight w:val="red"/>
              </w:rPr>
            </w:pPr>
            <w:r>
              <w:rPr>
                <w:rFonts w:ascii="Times New Roman" w:eastAsia="Times New Roman" w:hAnsi="Times New Roman"/>
              </w:rPr>
              <w:t>69984</w:t>
            </w:r>
          </w:p>
        </w:tc>
      </w:tr>
    </w:tbl>
    <w:p w14:paraId="3892953C" w14:textId="4DBA0AA6" w:rsidR="00B4364F" w:rsidRDefault="008D2CCC" w:rsidP="00C24017">
      <w:pPr>
        <w:widowControl w:val="0"/>
        <w:spacing w:after="0" w:line="240" w:lineRule="auto"/>
        <w:jc w:val="both"/>
        <w:rPr>
          <w:rFonts w:ascii="Times New Roman" w:eastAsia="Times New Roman" w:hAnsi="Times New Roman"/>
          <w:sz w:val="20"/>
          <w:szCs w:val="20"/>
        </w:rPr>
      </w:pPr>
      <w:r w:rsidRPr="008D2CCC">
        <w:rPr>
          <w:rFonts w:ascii="Times New Roman" w:eastAsia="Times New Roman" w:hAnsi="Times New Roman"/>
          <w:sz w:val="20"/>
          <w:szCs w:val="20"/>
        </w:rPr>
        <w:t>* Розрахунок здійснено на прикладі подання 1 заяви</w:t>
      </w:r>
      <w:r w:rsidR="002005D4">
        <w:rPr>
          <w:rFonts w:ascii="Times New Roman" w:eastAsia="Times New Roman" w:hAnsi="Times New Roman"/>
          <w:sz w:val="20"/>
          <w:szCs w:val="20"/>
        </w:rPr>
        <w:t xml:space="preserve"> про сприяння </w:t>
      </w:r>
      <w:r w:rsidRPr="008D2CCC">
        <w:rPr>
          <w:rFonts w:ascii="Times New Roman" w:eastAsia="Times New Roman" w:hAnsi="Times New Roman"/>
          <w:sz w:val="20"/>
          <w:szCs w:val="20"/>
        </w:rPr>
        <w:t>в паперовій формі щодо одного ОПІВ</w:t>
      </w:r>
    </w:p>
    <w:p w14:paraId="1B417626" w14:textId="77777777" w:rsidR="008D2CCC" w:rsidRPr="008D2CCC" w:rsidRDefault="008D2CCC" w:rsidP="00C24017">
      <w:pPr>
        <w:widowControl w:val="0"/>
        <w:spacing w:after="0" w:line="240" w:lineRule="auto"/>
        <w:jc w:val="both"/>
        <w:rPr>
          <w:rFonts w:ascii="Times New Roman" w:eastAsia="Times New Roman" w:hAnsi="Times New Roman"/>
          <w:sz w:val="20"/>
          <w:szCs w:val="20"/>
        </w:rPr>
      </w:pPr>
    </w:p>
    <w:p w14:paraId="6A73F470" w14:textId="77777777" w:rsidR="00C24017" w:rsidRDefault="00D26B93" w:rsidP="00C24017">
      <w:pPr>
        <w:widowControl w:val="0"/>
        <w:spacing w:after="0" w:line="240" w:lineRule="auto"/>
        <w:jc w:val="both"/>
        <w:rPr>
          <w:rFonts w:ascii="Times New Roman" w:eastAsia="Times New Roman" w:hAnsi="Times New Roman"/>
          <w:sz w:val="28"/>
          <w:szCs w:val="28"/>
        </w:rPr>
      </w:pPr>
      <w:r w:rsidRPr="00D26B93">
        <w:rPr>
          <w:rFonts w:ascii="Times New Roman" w:eastAsia="Times New Roman" w:hAnsi="Times New Roman"/>
          <w:sz w:val="28"/>
          <w:szCs w:val="28"/>
        </w:rPr>
        <w:t>Розрахунок відповідних витрат на одного суб’єкта господарювання</w:t>
      </w:r>
    </w:p>
    <w:p w14:paraId="7D755E20" w14:textId="77777777" w:rsidR="00B4364F" w:rsidRPr="00B4364F" w:rsidRDefault="00B4364F" w:rsidP="00C24017">
      <w:pPr>
        <w:widowControl w:val="0"/>
        <w:spacing w:after="0" w:line="240" w:lineRule="auto"/>
        <w:jc w:val="both"/>
        <w:rPr>
          <w:rFonts w:ascii="Times New Roman" w:eastAsia="Times New Roman" w:hAnsi="Times New Roman"/>
          <w:sz w:val="16"/>
          <w:szCs w:val="16"/>
        </w:rPr>
      </w:pPr>
    </w:p>
    <w:tbl>
      <w:tblPr>
        <w:tblW w:w="99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1800"/>
        <w:gridCol w:w="2160"/>
        <w:gridCol w:w="1980"/>
      </w:tblGrid>
      <w:tr w:rsidR="00C24017" w14:paraId="729C07CA" w14:textId="77777777" w:rsidTr="00B4364F">
        <w:tc>
          <w:tcPr>
            <w:tcW w:w="3970" w:type="dxa"/>
            <w:tcBorders>
              <w:top w:val="single" w:sz="4" w:space="0" w:color="000000"/>
              <w:left w:val="single" w:sz="4" w:space="0" w:color="000000"/>
              <w:bottom w:val="single" w:sz="4" w:space="0" w:color="000000"/>
              <w:right w:val="single" w:sz="4" w:space="0" w:color="000000"/>
            </w:tcBorders>
            <w:vAlign w:val="center"/>
            <w:hideMark/>
          </w:tcPr>
          <w:p w14:paraId="1AA8F1FB" w14:textId="77777777" w:rsidR="00C24017" w:rsidRDefault="00C24017">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Вид витрат</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E57E381" w14:textId="77777777" w:rsidR="00C24017" w:rsidRDefault="00C24017">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За рік (стартовий)</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6CBFA3FA" w14:textId="77777777" w:rsidR="00C24017" w:rsidRDefault="00C24017">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Періодичні         (за наступний рік)</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0F029F0A" w14:textId="77777777" w:rsidR="00C24017" w:rsidRDefault="00C24017">
            <w:pPr>
              <w:widowControl w:v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Витрати            за п’ять років</w:t>
            </w:r>
          </w:p>
        </w:tc>
      </w:tr>
      <w:tr w:rsidR="00C24017" w14:paraId="45F3A42B" w14:textId="77777777" w:rsidTr="00B4364F">
        <w:tc>
          <w:tcPr>
            <w:tcW w:w="3970" w:type="dxa"/>
            <w:tcBorders>
              <w:top w:val="single" w:sz="4" w:space="0" w:color="000000"/>
              <w:left w:val="single" w:sz="4" w:space="0" w:color="000000"/>
              <w:bottom w:val="single" w:sz="4" w:space="0" w:color="000000"/>
              <w:right w:val="single" w:sz="4" w:space="0" w:color="000000"/>
            </w:tcBorders>
            <w:hideMark/>
          </w:tcPr>
          <w:p w14:paraId="66E3C352" w14:textId="77777777" w:rsidR="00C24017" w:rsidRDefault="00C24017">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Витрати на оборотні активи (папір, конверт, послуги пошти), гривень</w:t>
            </w:r>
          </w:p>
          <w:p w14:paraId="4AC91334" w14:textId="6B18639B" w:rsidR="00C24017" w:rsidRDefault="00C24017">
            <w:pPr>
              <w:widowControl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Витрати на підготовку та подання заяви про сприяння в паперовому вигляді поштою*: </w:t>
            </w:r>
            <w:r w:rsidR="00EA2075" w:rsidRPr="00EA2075">
              <w:rPr>
                <w:rFonts w:ascii="Times New Roman" w:eastAsia="Times New Roman" w:hAnsi="Times New Roman"/>
                <w:sz w:val="24"/>
                <w:szCs w:val="24"/>
              </w:rPr>
              <w:t>18арк**Х0,4грн***Х2+80грн**** +100 грн***** = 194,4 грн</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1EF299BE" w14:textId="77777777" w:rsidR="00C24017" w:rsidRDefault="00B44740">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C24017">
              <w:rPr>
                <w:rFonts w:ascii="Times New Roman" w:eastAsia="Times New Roman" w:hAnsi="Times New Roman"/>
                <w:sz w:val="24"/>
                <w:szCs w:val="24"/>
              </w:rPr>
              <w:t>94,90</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5C00DE6C" w14:textId="77777777" w:rsidR="00C24017" w:rsidRDefault="00B44740">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C24017">
              <w:rPr>
                <w:rFonts w:ascii="Times New Roman" w:eastAsia="Times New Roman" w:hAnsi="Times New Roman"/>
                <w:sz w:val="24"/>
                <w:szCs w:val="24"/>
              </w:rPr>
              <w:t>94,90</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861AB41" w14:textId="77777777" w:rsidR="00C24017" w:rsidRDefault="00B44740">
            <w:pPr>
              <w:widowControl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00C24017">
              <w:rPr>
                <w:rFonts w:ascii="Times New Roman" w:eastAsia="Times New Roman" w:hAnsi="Times New Roman"/>
                <w:sz w:val="24"/>
                <w:szCs w:val="24"/>
              </w:rPr>
              <w:t>72,00</w:t>
            </w:r>
          </w:p>
        </w:tc>
      </w:tr>
    </w:tbl>
    <w:p w14:paraId="2EEDF15F" w14:textId="68B01B59" w:rsidR="00B44740" w:rsidRDefault="00B44740" w:rsidP="00B44740">
      <w:pPr>
        <w:spacing w:after="0" w:line="240" w:lineRule="auto"/>
        <w:rPr>
          <w:rFonts w:ascii="Times New Roman" w:eastAsia="Calibri" w:hAnsi="Times New Roman"/>
          <w:sz w:val="20"/>
          <w:szCs w:val="20"/>
        </w:rPr>
      </w:pPr>
      <w:r>
        <w:rPr>
          <w:rFonts w:ascii="Times New Roman" w:hAnsi="Times New Roman"/>
          <w:sz w:val="20"/>
          <w:szCs w:val="20"/>
        </w:rPr>
        <w:t>* Розрахунок здійснено на прикладі подання 1 заяви</w:t>
      </w:r>
      <w:r w:rsidR="002005D4">
        <w:rPr>
          <w:rFonts w:ascii="Times New Roman" w:hAnsi="Times New Roman"/>
          <w:sz w:val="20"/>
          <w:szCs w:val="20"/>
        </w:rPr>
        <w:t xml:space="preserve"> про сприяння</w:t>
      </w:r>
      <w:r>
        <w:t xml:space="preserve"> </w:t>
      </w:r>
      <w:r w:rsidR="006C234A">
        <w:rPr>
          <w:rFonts w:ascii="Times New Roman" w:hAnsi="Times New Roman"/>
          <w:sz w:val="20"/>
          <w:szCs w:val="20"/>
        </w:rPr>
        <w:t>в паперовій формі щодо одного ОПІВ</w:t>
      </w:r>
      <w:r>
        <w:rPr>
          <w:rFonts w:ascii="Times New Roman" w:hAnsi="Times New Roman"/>
          <w:sz w:val="20"/>
          <w:szCs w:val="20"/>
        </w:rPr>
        <w:t xml:space="preserve">. </w:t>
      </w:r>
    </w:p>
    <w:p w14:paraId="795184A1" w14:textId="77777777" w:rsidR="00B44740" w:rsidRDefault="00B44740" w:rsidP="00B44740">
      <w:pPr>
        <w:spacing w:after="0" w:line="240" w:lineRule="auto"/>
        <w:rPr>
          <w:rFonts w:ascii="Times New Roman" w:hAnsi="Times New Roman"/>
          <w:sz w:val="20"/>
          <w:szCs w:val="20"/>
        </w:rPr>
      </w:pPr>
      <w:r>
        <w:rPr>
          <w:rFonts w:ascii="Times New Roman" w:hAnsi="Times New Roman"/>
          <w:sz w:val="20"/>
          <w:szCs w:val="20"/>
          <w:lang w:val="ru-RU"/>
        </w:rPr>
        <w:t xml:space="preserve">** </w:t>
      </w:r>
      <w:r>
        <w:rPr>
          <w:rFonts w:ascii="Times New Roman" w:hAnsi="Times New Roman"/>
          <w:sz w:val="20"/>
          <w:szCs w:val="20"/>
        </w:rPr>
        <w:t>Середня кількість аркушів у заяві про сприяння захисту прав інтелектуальної власності.</w:t>
      </w:r>
    </w:p>
    <w:p w14:paraId="4759FA64" w14:textId="77777777" w:rsidR="00B44740" w:rsidRDefault="00B44740" w:rsidP="00B44740">
      <w:pPr>
        <w:spacing w:after="0" w:line="240" w:lineRule="auto"/>
        <w:rPr>
          <w:rFonts w:ascii="Times New Roman" w:hAnsi="Times New Roman"/>
          <w:sz w:val="20"/>
          <w:szCs w:val="20"/>
        </w:rPr>
      </w:pPr>
      <w:r>
        <w:rPr>
          <w:rFonts w:ascii="Times New Roman" w:hAnsi="Times New Roman"/>
          <w:sz w:val="20"/>
          <w:szCs w:val="20"/>
        </w:rPr>
        <w:t>*** Середня ринкова вартість одного аркушу паперу.</w:t>
      </w:r>
    </w:p>
    <w:p w14:paraId="61E7A95D" w14:textId="77777777" w:rsidR="00B44740" w:rsidRDefault="00B44740" w:rsidP="00B44740">
      <w:pPr>
        <w:spacing w:after="0" w:line="240" w:lineRule="auto"/>
        <w:rPr>
          <w:rFonts w:ascii="Times New Roman" w:hAnsi="Times New Roman"/>
          <w:sz w:val="20"/>
          <w:szCs w:val="20"/>
        </w:rPr>
      </w:pPr>
      <w:r>
        <w:rPr>
          <w:rFonts w:ascii="Times New Roman" w:hAnsi="Times New Roman"/>
          <w:sz w:val="20"/>
          <w:szCs w:val="20"/>
        </w:rPr>
        <w:t>**** Середня вартість відправлення документів в межах України (конверт та послуги Укрпошти).</w:t>
      </w:r>
    </w:p>
    <w:p w14:paraId="0F59493A" w14:textId="77777777" w:rsidR="00B44740" w:rsidRDefault="00B44740" w:rsidP="00B44740">
      <w:pPr>
        <w:spacing w:after="0" w:line="240" w:lineRule="auto"/>
        <w:rPr>
          <w:rFonts w:ascii="Times New Roman" w:hAnsi="Times New Roman"/>
          <w:sz w:val="20"/>
          <w:szCs w:val="20"/>
        </w:rPr>
      </w:pPr>
      <w:r>
        <w:rPr>
          <w:rFonts w:ascii="Times New Roman" w:hAnsi="Times New Roman"/>
          <w:sz w:val="20"/>
          <w:szCs w:val="20"/>
        </w:rPr>
        <w:t>***** Середня роздрібна вартість електронного носія (флеш-накопичувача)</w:t>
      </w:r>
    </w:p>
    <w:p w14:paraId="6F5AF3E2" w14:textId="77777777" w:rsidR="00B4364F" w:rsidRDefault="00B4364F" w:rsidP="00B4364F">
      <w:pPr>
        <w:widowControl w:val="0"/>
        <w:autoSpaceDE w:val="0"/>
        <w:autoSpaceDN w:val="0"/>
        <w:spacing w:after="0" w:line="240" w:lineRule="auto"/>
        <w:jc w:val="center"/>
        <w:rPr>
          <w:rFonts w:ascii="Times New Roman" w:hAnsi="Times New Roman"/>
          <w:b/>
          <w:bCs/>
          <w:sz w:val="28"/>
          <w:szCs w:val="28"/>
          <w:shd w:val="clear" w:color="auto" w:fill="FFFFFF"/>
        </w:rPr>
      </w:pPr>
    </w:p>
    <w:p w14:paraId="0F4B1FB0" w14:textId="77777777" w:rsidR="00B4364F" w:rsidRDefault="00B4364F" w:rsidP="00B4364F">
      <w:pPr>
        <w:widowControl w:val="0"/>
        <w:autoSpaceDE w:val="0"/>
        <w:autoSpaceDN w:val="0"/>
        <w:spacing w:after="0" w:line="240" w:lineRule="auto"/>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 xml:space="preserve">ВИТРАТИ </w:t>
      </w:r>
    </w:p>
    <w:p w14:paraId="500B5CB5" w14:textId="77777777" w:rsidR="00B4364F" w:rsidRDefault="00B4364F" w:rsidP="00B4364F">
      <w:pPr>
        <w:widowControl w:val="0"/>
        <w:autoSpaceDE w:val="0"/>
        <w:autoSpaceDN w:val="0"/>
        <w:spacing w:after="0" w:line="240" w:lineRule="auto"/>
        <w:ind w:firstLine="709"/>
        <w:jc w:val="center"/>
        <w:rPr>
          <w:rFonts w:ascii="Times New Roman" w:hAnsi="Times New Roman"/>
          <w:b/>
          <w:bCs/>
          <w:sz w:val="28"/>
          <w:szCs w:val="28"/>
          <w:shd w:val="clear" w:color="auto" w:fill="FFFFFF"/>
        </w:rPr>
      </w:pPr>
      <w:r>
        <w:rPr>
          <w:rFonts w:ascii="Times New Roman" w:hAnsi="Times New Roman"/>
          <w:b/>
          <w:bCs/>
          <w:sz w:val="28"/>
          <w:szCs w:val="28"/>
          <w:shd w:val="clear" w:color="auto" w:fill="FFFFFF"/>
        </w:rPr>
        <w:t>на одного суб’єкта господарювання великого і середнього підприємництва, які виникають внаслідок дії регуляторного акта за Альтернативою 2</w:t>
      </w:r>
    </w:p>
    <w:tbl>
      <w:tblPr>
        <w:tblW w:w="9924"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3"/>
        <w:gridCol w:w="5276"/>
        <w:gridCol w:w="1464"/>
        <w:gridCol w:w="1621"/>
      </w:tblGrid>
      <w:tr w:rsidR="00EA2075" w:rsidRPr="00EA2075" w14:paraId="32EAC148" w14:textId="77777777" w:rsidTr="00B4364F">
        <w:tc>
          <w:tcPr>
            <w:tcW w:w="1563" w:type="dxa"/>
            <w:tcBorders>
              <w:top w:val="single" w:sz="4" w:space="0" w:color="000000"/>
              <w:left w:val="single" w:sz="4" w:space="0" w:color="000000"/>
              <w:bottom w:val="single" w:sz="4" w:space="0" w:color="000000"/>
              <w:right w:val="single" w:sz="4" w:space="0" w:color="000000"/>
            </w:tcBorders>
            <w:vAlign w:val="center"/>
            <w:hideMark/>
          </w:tcPr>
          <w:p w14:paraId="5EF06751" w14:textId="77777777" w:rsidR="00EA2075" w:rsidRPr="00EA2075" w:rsidRDefault="00EA2075" w:rsidP="00EA2075">
            <w:pPr>
              <w:widowControl w:val="0"/>
              <w:spacing w:after="0" w:line="240" w:lineRule="auto"/>
              <w:jc w:val="center"/>
              <w:rPr>
                <w:rFonts w:ascii="Times New Roman" w:eastAsia="Times New Roman" w:hAnsi="Times New Roman" w:cs="Times New Roman"/>
                <w:b/>
                <w:lang w:eastAsia="uk-UA"/>
              </w:rPr>
            </w:pPr>
            <w:r w:rsidRPr="00EA2075">
              <w:rPr>
                <w:rFonts w:ascii="Times New Roman" w:eastAsia="Times New Roman" w:hAnsi="Times New Roman" w:cs="Times New Roman"/>
                <w:b/>
              </w:rPr>
              <w:t>Порядковий номер</w:t>
            </w:r>
          </w:p>
        </w:tc>
        <w:tc>
          <w:tcPr>
            <w:tcW w:w="5276" w:type="dxa"/>
            <w:tcBorders>
              <w:top w:val="single" w:sz="4" w:space="0" w:color="000000"/>
              <w:left w:val="single" w:sz="4" w:space="0" w:color="000000"/>
              <w:bottom w:val="single" w:sz="4" w:space="0" w:color="000000"/>
              <w:right w:val="single" w:sz="4" w:space="0" w:color="000000"/>
            </w:tcBorders>
            <w:vAlign w:val="center"/>
            <w:hideMark/>
          </w:tcPr>
          <w:p w14:paraId="47B866EA" w14:textId="77777777" w:rsidR="00EA2075" w:rsidRPr="00EA2075" w:rsidRDefault="00EA2075" w:rsidP="00EA2075">
            <w:pPr>
              <w:widowControl w:val="0"/>
              <w:spacing w:after="0" w:line="240" w:lineRule="auto"/>
              <w:jc w:val="center"/>
              <w:rPr>
                <w:rFonts w:ascii="Times New Roman" w:eastAsia="Times New Roman" w:hAnsi="Times New Roman" w:cs="Times New Roman"/>
                <w:b/>
              </w:rPr>
            </w:pPr>
            <w:r w:rsidRPr="00EA2075">
              <w:rPr>
                <w:rFonts w:ascii="Times New Roman" w:eastAsia="Times New Roman" w:hAnsi="Times New Roman" w:cs="Times New Roman"/>
                <w:b/>
              </w:rPr>
              <w:t>Витрати</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08510CB5" w14:textId="77777777" w:rsidR="00EA2075" w:rsidRPr="00EA2075" w:rsidRDefault="00EA2075" w:rsidP="00EA2075">
            <w:pPr>
              <w:widowControl w:val="0"/>
              <w:spacing w:after="0" w:line="240" w:lineRule="auto"/>
              <w:jc w:val="center"/>
              <w:rPr>
                <w:rFonts w:ascii="Times New Roman" w:eastAsia="Times New Roman" w:hAnsi="Times New Roman" w:cs="Times New Roman"/>
                <w:b/>
              </w:rPr>
            </w:pPr>
            <w:r w:rsidRPr="00EA2075">
              <w:rPr>
                <w:rFonts w:ascii="Times New Roman" w:eastAsia="Times New Roman" w:hAnsi="Times New Roman" w:cs="Times New Roman"/>
                <w:b/>
              </w:rPr>
              <w:t>За перший рік</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28612C3C" w14:textId="77777777" w:rsidR="00EA2075" w:rsidRPr="00EA2075" w:rsidRDefault="00EA2075" w:rsidP="00EA2075">
            <w:pPr>
              <w:widowControl w:val="0"/>
              <w:spacing w:after="0" w:line="240" w:lineRule="auto"/>
              <w:jc w:val="center"/>
              <w:rPr>
                <w:rFonts w:ascii="Times New Roman" w:eastAsia="Times New Roman" w:hAnsi="Times New Roman" w:cs="Times New Roman"/>
                <w:b/>
              </w:rPr>
            </w:pPr>
            <w:r w:rsidRPr="00EA2075">
              <w:rPr>
                <w:rFonts w:ascii="Times New Roman" w:eastAsia="Times New Roman" w:hAnsi="Times New Roman" w:cs="Times New Roman"/>
                <w:b/>
              </w:rPr>
              <w:t>За п’ять років</w:t>
            </w:r>
          </w:p>
        </w:tc>
      </w:tr>
      <w:tr w:rsidR="00EA2075" w:rsidRPr="00EA2075" w14:paraId="66198ED4"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7305A592"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1</w:t>
            </w:r>
          </w:p>
        </w:tc>
        <w:tc>
          <w:tcPr>
            <w:tcW w:w="5276" w:type="dxa"/>
            <w:tcBorders>
              <w:top w:val="single" w:sz="4" w:space="0" w:color="000000"/>
              <w:left w:val="single" w:sz="4" w:space="0" w:color="000000"/>
              <w:bottom w:val="single" w:sz="4" w:space="0" w:color="000000"/>
              <w:right w:val="single" w:sz="4" w:space="0" w:color="000000"/>
            </w:tcBorders>
            <w:hideMark/>
          </w:tcPr>
          <w:p w14:paraId="3AADB7A4"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356AF41B"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63238E5E"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3DC20D14"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7D893D51"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2</w:t>
            </w:r>
          </w:p>
        </w:tc>
        <w:tc>
          <w:tcPr>
            <w:tcW w:w="5276" w:type="dxa"/>
            <w:tcBorders>
              <w:top w:val="single" w:sz="4" w:space="0" w:color="000000"/>
              <w:left w:val="single" w:sz="4" w:space="0" w:color="000000"/>
              <w:bottom w:val="single" w:sz="4" w:space="0" w:color="000000"/>
              <w:right w:val="single" w:sz="4" w:space="0" w:color="000000"/>
            </w:tcBorders>
            <w:hideMark/>
          </w:tcPr>
          <w:p w14:paraId="1502589F"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Податки та збори (зміна розміру податків/зборів, виникнення необхідності у сплаті податків/зборів),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60E798C"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4459A2A9"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3D3D1A41"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587C9061" w14:textId="77777777" w:rsidR="00EA2075" w:rsidRPr="005247F4" w:rsidRDefault="00EA2075" w:rsidP="00EA2075">
            <w:pPr>
              <w:widowControl w:val="0"/>
              <w:spacing w:after="0" w:line="240" w:lineRule="auto"/>
              <w:jc w:val="center"/>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3</w:t>
            </w:r>
          </w:p>
        </w:tc>
        <w:tc>
          <w:tcPr>
            <w:tcW w:w="5276" w:type="dxa"/>
            <w:tcBorders>
              <w:top w:val="single" w:sz="4" w:space="0" w:color="000000"/>
              <w:left w:val="single" w:sz="4" w:space="0" w:color="000000"/>
              <w:bottom w:val="single" w:sz="4" w:space="0" w:color="000000"/>
              <w:right w:val="single" w:sz="4" w:space="0" w:color="000000"/>
            </w:tcBorders>
            <w:hideMark/>
          </w:tcPr>
          <w:p w14:paraId="3DBBCA75" w14:textId="77777777" w:rsidR="00EA2075" w:rsidRPr="005247F4" w:rsidRDefault="00EA2075" w:rsidP="00EA2075">
            <w:pPr>
              <w:widowControl w:val="0"/>
              <w:spacing w:after="0" w:line="240" w:lineRule="auto"/>
              <w:jc w:val="both"/>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Витрати, пов’язані із веденням обліку, підготовкою та поданням звітності державним органам,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6852AF96"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4726F977"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5BE828B4"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6C250926" w14:textId="77777777" w:rsidR="00EA2075" w:rsidRPr="005247F4" w:rsidRDefault="00EA2075" w:rsidP="00EA2075">
            <w:pPr>
              <w:widowControl w:val="0"/>
              <w:spacing w:after="0" w:line="240" w:lineRule="auto"/>
              <w:jc w:val="center"/>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4</w:t>
            </w:r>
          </w:p>
        </w:tc>
        <w:tc>
          <w:tcPr>
            <w:tcW w:w="5276" w:type="dxa"/>
            <w:tcBorders>
              <w:top w:val="single" w:sz="4" w:space="0" w:color="000000"/>
              <w:left w:val="single" w:sz="4" w:space="0" w:color="000000"/>
              <w:bottom w:val="single" w:sz="4" w:space="0" w:color="000000"/>
              <w:right w:val="single" w:sz="4" w:space="0" w:color="000000"/>
            </w:tcBorders>
            <w:hideMark/>
          </w:tcPr>
          <w:p w14:paraId="63DCF954" w14:textId="77777777" w:rsidR="00EA2075" w:rsidRPr="005247F4" w:rsidRDefault="00EA2075" w:rsidP="00EA2075">
            <w:pPr>
              <w:widowControl w:val="0"/>
              <w:spacing w:after="0" w:line="240" w:lineRule="auto"/>
              <w:jc w:val="both"/>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Витрати, пов’язані з адмініструванням заходів державного нагляду (контролю) (перевірок, штрафних санкцій, виконання рішень/приписів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F55F58A"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0FB989CD"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41C36427"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746E7A2C" w14:textId="77777777" w:rsidR="00EA2075" w:rsidRPr="005247F4" w:rsidRDefault="00EA2075" w:rsidP="00EA2075">
            <w:pPr>
              <w:widowControl w:val="0"/>
              <w:spacing w:after="0" w:line="240" w:lineRule="auto"/>
              <w:jc w:val="center"/>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5</w:t>
            </w:r>
          </w:p>
        </w:tc>
        <w:tc>
          <w:tcPr>
            <w:tcW w:w="5276" w:type="dxa"/>
            <w:tcBorders>
              <w:top w:val="single" w:sz="4" w:space="0" w:color="000000"/>
              <w:left w:val="single" w:sz="4" w:space="0" w:color="000000"/>
              <w:bottom w:val="single" w:sz="4" w:space="0" w:color="000000"/>
              <w:right w:val="single" w:sz="4" w:space="0" w:color="000000"/>
            </w:tcBorders>
            <w:hideMark/>
          </w:tcPr>
          <w:p w14:paraId="4D51E2B2" w14:textId="77777777" w:rsidR="00EA2075" w:rsidRPr="005247F4" w:rsidRDefault="00EA2075" w:rsidP="00EA2075">
            <w:pPr>
              <w:widowControl w:val="0"/>
              <w:spacing w:after="0" w:line="240" w:lineRule="auto"/>
              <w:jc w:val="both"/>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5972921E"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1B5C5F5E"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10078493"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7FE5FF2F" w14:textId="77777777" w:rsidR="00EA2075" w:rsidRPr="005247F4" w:rsidRDefault="00EA2075" w:rsidP="00EA2075">
            <w:pPr>
              <w:widowControl w:val="0"/>
              <w:spacing w:after="0" w:line="240" w:lineRule="auto"/>
              <w:jc w:val="center"/>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6</w:t>
            </w:r>
          </w:p>
        </w:tc>
        <w:tc>
          <w:tcPr>
            <w:tcW w:w="5276" w:type="dxa"/>
            <w:tcBorders>
              <w:top w:val="single" w:sz="4" w:space="0" w:color="000000"/>
              <w:left w:val="single" w:sz="4" w:space="0" w:color="000000"/>
              <w:bottom w:val="single" w:sz="4" w:space="0" w:color="000000"/>
              <w:right w:val="single" w:sz="4" w:space="0" w:color="000000"/>
            </w:tcBorders>
            <w:hideMark/>
          </w:tcPr>
          <w:p w14:paraId="357BB82B" w14:textId="77777777" w:rsidR="00EA2075" w:rsidRPr="005247F4" w:rsidRDefault="00EA2075" w:rsidP="00EA2075">
            <w:pPr>
              <w:widowControl w:val="0"/>
              <w:spacing w:after="0" w:line="240" w:lineRule="auto"/>
              <w:jc w:val="both"/>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Витрати на оборотні активи (папір, конверт, послуги пошти), гривень</w:t>
            </w:r>
          </w:p>
          <w:p w14:paraId="66551A77" w14:textId="21B22B38" w:rsidR="00EA2075" w:rsidRPr="005247F4" w:rsidRDefault="00EA2075" w:rsidP="00B4364F">
            <w:pPr>
              <w:spacing w:line="256" w:lineRule="auto"/>
              <w:jc w:val="both"/>
              <w:rPr>
                <w:rFonts w:ascii="Times New Roman" w:eastAsia="Calibri" w:hAnsi="Times New Roman" w:cs="Times New Roman"/>
                <w:color w:val="000000" w:themeColor="text1"/>
              </w:rPr>
            </w:pPr>
            <w:r w:rsidRPr="005247F4">
              <w:rPr>
                <w:rFonts w:ascii="Times New Roman" w:eastAsia="Times New Roman" w:hAnsi="Times New Roman" w:cs="Times New Roman"/>
                <w:color w:val="000000" w:themeColor="text1"/>
              </w:rPr>
              <w:t xml:space="preserve">Витрати на підготовку та подання заяви про сприяння в </w:t>
            </w:r>
            <w:r w:rsidR="00B4364F" w:rsidRPr="005247F4">
              <w:rPr>
                <w:rFonts w:ascii="Times New Roman" w:eastAsia="Times New Roman" w:hAnsi="Times New Roman" w:cs="Times New Roman"/>
                <w:color w:val="000000" w:themeColor="text1"/>
              </w:rPr>
              <w:t>електронній формі</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69E5470E" w14:textId="77777777" w:rsidR="00EA2075" w:rsidRPr="00EA2075" w:rsidRDefault="00B4364F" w:rsidP="00EA207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0,28</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1BE3DFA5" w14:textId="77777777" w:rsidR="00EA2075" w:rsidRPr="00EA2075" w:rsidRDefault="00B4364F" w:rsidP="00EA207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1,4 </w:t>
            </w:r>
          </w:p>
        </w:tc>
      </w:tr>
      <w:tr w:rsidR="00EA2075" w:rsidRPr="00EA2075" w14:paraId="51FBE9E5"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0B75C7C2"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7</w:t>
            </w:r>
          </w:p>
        </w:tc>
        <w:tc>
          <w:tcPr>
            <w:tcW w:w="5276" w:type="dxa"/>
            <w:tcBorders>
              <w:top w:val="single" w:sz="4" w:space="0" w:color="000000"/>
              <w:left w:val="single" w:sz="4" w:space="0" w:color="000000"/>
              <w:bottom w:val="single" w:sz="4" w:space="0" w:color="000000"/>
              <w:right w:val="single" w:sz="4" w:space="0" w:color="000000"/>
            </w:tcBorders>
            <w:hideMark/>
          </w:tcPr>
          <w:p w14:paraId="407D1479"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 xml:space="preserve">Витрати, пов’язані із </w:t>
            </w:r>
            <w:proofErr w:type="spellStart"/>
            <w:r w:rsidRPr="00EA2075">
              <w:rPr>
                <w:rFonts w:ascii="Times New Roman" w:eastAsia="Times New Roman" w:hAnsi="Times New Roman" w:cs="Times New Roman"/>
              </w:rPr>
              <w:t>наймом</w:t>
            </w:r>
            <w:proofErr w:type="spellEnd"/>
            <w:r w:rsidRPr="00EA2075">
              <w:rPr>
                <w:rFonts w:ascii="Times New Roman" w:eastAsia="Times New Roman" w:hAnsi="Times New Roman" w:cs="Times New Roman"/>
              </w:rPr>
              <w:t xml:space="preserve"> додаткового персоналу,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9874C3D"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7684714F"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107D4912" w14:textId="77777777" w:rsidTr="008358E5">
        <w:trPr>
          <w:trHeight w:val="517"/>
        </w:trPr>
        <w:tc>
          <w:tcPr>
            <w:tcW w:w="1563" w:type="dxa"/>
            <w:tcBorders>
              <w:top w:val="single" w:sz="4" w:space="0" w:color="000000"/>
              <w:left w:val="single" w:sz="4" w:space="0" w:color="000000"/>
              <w:bottom w:val="single" w:sz="4" w:space="0" w:color="000000"/>
              <w:right w:val="single" w:sz="4" w:space="0" w:color="000000"/>
            </w:tcBorders>
            <w:hideMark/>
          </w:tcPr>
          <w:p w14:paraId="4848DC52" w14:textId="77777777" w:rsidR="00EA2075" w:rsidRPr="005247F4" w:rsidRDefault="00EA2075" w:rsidP="00EA2075">
            <w:pPr>
              <w:widowControl w:val="0"/>
              <w:spacing w:after="0" w:line="240" w:lineRule="auto"/>
              <w:jc w:val="center"/>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8</w:t>
            </w:r>
          </w:p>
        </w:tc>
        <w:tc>
          <w:tcPr>
            <w:tcW w:w="5276" w:type="dxa"/>
            <w:tcBorders>
              <w:top w:val="single" w:sz="4" w:space="0" w:color="000000"/>
              <w:left w:val="single" w:sz="4" w:space="0" w:color="000000"/>
              <w:bottom w:val="single" w:sz="4" w:space="0" w:color="000000"/>
              <w:right w:val="single" w:sz="4" w:space="0" w:color="000000"/>
            </w:tcBorders>
            <w:hideMark/>
          </w:tcPr>
          <w:p w14:paraId="2E38FF5F" w14:textId="77777777" w:rsidR="00EA2075" w:rsidRPr="005247F4" w:rsidRDefault="00EA2075" w:rsidP="00EA2075">
            <w:pPr>
              <w:widowControl w:val="0"/>
              <w:spacing w:after="0" w:line="240" w:lineRule="auto"/>
              <w:rPr>
                <w:rFonts w:ascii="Times New Roman" w:eastAsia="Times New Roman" w:hAnsi="Times New Roman" w:cs="Times New Roman"/>
                <w:color w:val="000000" w:themeColor="text1"/>
              </w:rPr>
            </w:pPr>
            <w:r w:rsidRPr="005247F4">
              <w:rPr>
                <w:rFonts w:ascii="Times New Roman" w:eastAsia="Times New Roman" w:hAnsi="Times New Roman" w:cs="Times New Roman"/>
                <w:color w:val="000000" w:themeColor="text1"/>
              </w:rPr>
              <w:t>Інше (уточнити),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59AED03"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738355BE" w14:textId="77777777" w:rsidR="00EA2075" w:rsidRPr="00EA2075" w:rsidRDefault="00EA2075" w:rsidP="00EA2075">
            <w:pPr>
              <w:spacing w:line="256" w:lineRule="auto"/>
              <w:jc w:val="center"/>
              <w:rPr>
                <w:rFonts w:ascii="Calibri" w:eastAsia="Calibri" w:hAnsi="Calibri" w:cs="Times New Roman"/>
              </w:rPr>
            </w:pPr>
            <w:r w:rsidRPr="00EA2075">
              <w:rPr>
                <w:rFonts w:ascii="Times New Roman" w:eastAsia="Times New Roman" w:hAnsi="Times New Roman" w:cs="Times New Roman"/>
              </w:rPr>
              <w:t>–</w:t>
            </w:r>
          </w:p>
        </w:tc>
      </w:tr>
      <w:tr w:rsidR="00EA2075" w:rsidRPr="00EA2075" w14:paraId="06DEE9DE"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3168F282"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9</w:t>
            </w:r>
          </w:p>
        </w:tc>
        <w:tc>
          <w:tcPr>
            <w:tcW w:w="5276" w:type="dxa"/>
            <w:tcBorders>
              <w:top w:val="single" w:sz="4" w:space="0" w:color="000000"/>
              <w:left w:val="single" w:sz="4" w:space="0" w:color="000000"/>
              <w:bottom w:val="single" w:sz="4" w:space="0" w:color="000000"/>
              <w:right w:val="single" w:sz="4" w:space="0" w:color="000000"/>
            </w:tcBorders>
            <w:hideMark/>
          </w:tcPr>
          <w:p w14:paraId="222C3D32"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РАЗОМ (сума рядків: 1 + 2 + 3 + 4 + 5 + 6 + 7 + 8),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16346415" w14:textId="77777777" w:rsidR="00EA2075" w:rsidRPr="00EA2075" w:rsidRDefault="00B4364F" w:rsidP="00EA207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0,28</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72F046F4" w14:textId="77777777" w:rsidR="00EA2075" w:rsidRPr="00EA2075" w:rsidRDefault="00B4364F" w:rsidP="00EA2075">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1,4</w:t>
            </w:r>
          </w:p>
        </w:tc>
      </w:tr>
      <w:tr w:rsidR="00EA2075" w:rsidRPr="00EA2075" w14:paraId="628C2C8A"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30BE9A6E"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10</w:t>
            </w:r>
          </w:p>
        </w:tc>
        <w:tc>
          <w:tcPr>
            <w:tcW w:w="5276" w:type="dxa"/>
            <w:tcBorders>
              <w:top w:val="single" w:sz="4" w:space="0" w:color="000000"/>
              <w:left w:val="single" w:sz="4" w:space="0" w:color="000000"/>
              <w:bottom w:val="single" w:sz="4" w:space="0" w:color="000000"/>
              <w:right w:val="single" w:sz="4" w:space="0" w:color="000000"/>
            </w:tcBorders>
            <w:hideMark/>
          </w:tcPr>
          <w:p w14:paraId="1B372AF5"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Кількість суб’єктів господарювання великого, середнього підприємництва, на яких буде поширено регулювання, одиниць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2E77A6F0" w14:textId="46C6BC86" w:rsidR="00EA2075" w:rsidRPr="00EA2075" w:rsidRDefault="002C0761" w:rsidP="008A505E">
            <w:pPr>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8A505E">
              <w:rPr>
                <w:rFonts w:ascii="Times New Roman" w:eastAsia="Times New Roman" w:hAnsi="Times New Roman" w:cs="Times New Roman"/>
              </w:rPr>
              <w:t>2</w:t>
            </w:r>
            <w:r>
              <w:rPr>
                <w:rFonts w:ascii="Times New Roman" w:eastAsia="Times New Roman" w:hAnsi="Times New Roman" w:cs="Times New Roman"/>
              </w:rPr>
              <w:t>2*</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3F4C05ED" w14:textId="68C50C09" w:rsidR="008564AF" w:rsidRPr="00EA2075" w:rsidRDefault="008564AF" w:rsidP="008A505E">
            <w:pPr>
              <w:widowControl w:val="0"/>
              <w:spacing w:after="0" w:line="240" w:lineRule="auto"/>
              <w:jc w:val="center"/>
              <w:rPr>
                <w:rFonts w:ascii="Times New Roman" w:eastAsia="Times New Roman" w:hAnsi="Times New Roman" w:cs="Times New Roman"/>
              </w:rPr>
            </w:pPr>
            <w:r w:rsidRPr="008D2CCC">
              <w:rPr>
                <w:rFonts w:ascii="Times New Roman" w:eastAsia="Times New Roman" w:hAnsi="Times New Roman" w:cs="Times New Roman"/>
                <w:color w:val="000000" w:themeColor="text1"/>
              </w:rPr>
              <w:t>7</w:t>
            </w:r>
            <w:r w:rsidR="008A505E">
              <w:rPr>
                <w:rFonts w:ascii="Times New Roman" w:eastAsia="Times New Roman" w:hAnsi="Times New Roman" w:cs="Times New Roman"/>
                <w:color w:val="000000" w:themeColor="text1"/>
              </w:rPr>
              <w:t>2</w:t>
            </w:r>
            <w:r w:rsidRPr="008D2CCC">
              <w:rPr>
                <w:rFonts w:ascii="Times New Roman" w:eastAsia="Times New Roman" w:hAnsi="Times New Roman" w:cs="Times New Roman"/>
                <w:color w:val="000000" w:themeColor="text1"/>
              </w:rPr>
              <w:t>2</w:t>
            </w:r>
          </w:p>
        </w:tc>
      </w:tr>
      <w:tr w:rsidR="00EA2075" w:rsidRPr="00EA2075" w14:paraId="55F34C2F" w14:textId="77777777" w:rsidTr="00B4364F">
        <w:tc>
          <w:tcPr>
            <w:tcW w:w="1563" w:type="dxa"/>
            <w:tcBorders>
              <w:top w:val="single" w:sz="4" w:space="0" w:color="000000"/>
              <w:left w:val="single" w:sz="4" w:space="0" w:color="000000"/>
              <w:bottom w:val="single" w:sz="4" w:space="0" w:color="000000"/>
              <w:right w:val="single" w:sz="4" w:space="0" w:color="000000"/>
            </w:tcBorders>
            <w:hideMark/>
          </w:tcPr>
          <w:p w14:paraId="36958300" w14:textId="77777777" w:rsidR="00EA2075" w:rsidRPr="00EA2075" w:rsidRDefault="00EA2075" w:rsidP="00EA2075">
            <w:pPr>
              <w:widowControl w:val="0"/>
              <w:spacing w:after="0" w:line="240" w:lineRule="auto"/>
              <w:jc w:val="center"/>
              <w:rPr>
                <w:rFonts w:ascii="Times New Roman" w:eastAsia="Times New Roman" w:hAnsi="Times New Roman" w:cs="Times New Roman"/>
              </w:rPr>
            </w:pPr>
            <w:r w:rsidRPr="00EA2075">
              <w:rPr>
                <w:rFonts w:ascii="Times New Roman" w:eastAsia="Times New Roman" w:hAnsi="Times New Roman" w:cs="Times New Roman"/>
              </w:rPr>
              <w:t>11</w:t>
            </w:r>
          </w:p>
        </w:tc>
        <w:tc>
          <w:tcPr>
            <w:tcW w:w="5276" w:type="dxa"/>
            <w:tcBorders>
              <w:top w:val="single" w:sz="4" w:space="0" w:color="000000"/>
              <w:left w:val="single" w:sz="4" w:space="0" w:color="000000"/>
              <w:bottom w:val="single" w:sz="4" w:space="0" w:color="000000"/>
              <w:right w:val="single" w:sz="4" w:space="0" w:color="000000"/>
            </w:tcBorders>
            <w:hideMark/>
          </w:tcPr>
          <w:p w14:paraId="20CF5AD0" w14:textId="77777777" w:rsidR="00EA2075" w:rsidRPr="00EA2075" w:rsidRDefault="00EA2075" w:rsidP="00EA2075">
            <w:pPr>
              <w:widowControl w:val="0"/>
              <w:spacing w:after="0" w:line="240" w:lineRule="auto"/>
              <w:jc w:val="both"/>
              <w:rPr>
                <w:rFonts w:ascii="Times New Roman" w:eastAsia="Times New Roman" w:hAnsi="Times New Roman" w:cs="Times New Roman"/>
              </w:rPr>
            </w:pPr>
            <w:r w:rsidRPr="00EA2075">
              <w:rPr>
                <w:rFonts w:ascii="Times New Roman" w:eastAsia="Times New Roman" w:hAnsi="Times New Roman" w:cs="Times New Roman"/>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1464" w:type="dxa"/>
            <w:tcBorders>
              <w:top w:val="single" w:sz="4" w:space="0" w:color="000000"/>
              <w:left w:val="single" w:sz="4" w:space="0" w:color="000000"/>
              <w:bottom w:val="single" w:sz="4" w:space="0" w:color="000000"/>
              <w:right w:val="single" w:sz="4" w:space="0" w:color="000000"/>
            </w:tcBorders>
            <w:vAlign w:val="center"/>
            <w:hideMark/>
          </w:tcPr>
          <w:p w14:paraId="4DDB9FCC" w14:textId="583EEDF7" w:rsidR="00EA2075" w:rsidRPr="002C0761" w:rsidRDefault="00303FE4" w:rsidP="003F3706">
            <w:pPr>
              <w:widowControl w:val="0"/>
              <w:spacing w:after="0" w:line="240" w:lineRule="auto"/>
              <w:jc w:val="center"/>
              <w:rPr>
                <w:rFonts w:ascii="Times New Roman" w:eastAsia="Times New Roman" w:hAnsi="Times New Roman" w:cs="Times New Roman"/>
                <w:highlight w:val="yellow"/>
              </w:rPr>
            </w:pPr>
            <w:r w:rsidRPr="00303FE4">
              <w:rPr>
                <w:rFonts w:ascii="Times New Roman" w:eastAsia="Times New Roman" w:hAnsi="Times New Roman" w:cs="Times New Roman"/>
              </w:rPr>
              <w:t>2</w:t>
            </w:r>
            <w:r w:rsidR="003F3706">
              <w:rPr>
                <w:rFonts w:ascii="Times New Roman" w:eastAsia="Times New Roman" w:hAnsi="Times New Roman" w:cs="Times New Roman"/>
              </w:rPr>
              <w:t>02</w:t>
            </w:r>
            <w:r w:rsidRPr="00303FE4">
              <w:rPr>
                <w:rFonts w:ascii="Times New Roman" w:eastAsia="Times New Roman" w:hAnsi="Times New Roman" w:cs="Times New Roman"/>
              </w:rPr>
              <w:t>,16</w:t>
            </w:r>
          </w:p>
        </w:tc>
        <w:tc>
          <w:tcPr>
            <w:tcW w:w="1621" w:type="dxa"/>
            <w:tcBorders>
              <w:top w:val="single" w:sz="4" w:space="0" w:color="000000"/>
              <w:left w:val="single" w:sz="4" w:space="0" w:color="000000"/>
              <w:bottom w:val="single" w:sz="4" w:space="0" w:color="000000"/>
              <w:right w:val="single" w:sz="4" w:space="0" w:color="000000"/>
            </w:tcBorders>
            <w:vAlign w:val="center"/>
            <w:hideMark/>
          </w:tcPr>
          <w:p w14:paraId="7D8E44D3" w14:textId="7612BDD4" w:rsidR="00EA2075" w:rsidRPr="002C0761" w:rsidRDefault="00303FE4" w:rsidP="003F3706">
            <w:pPr>
              <w:widowControl w:val="0"/>
              <w:spacing w:after="0" w:line="240" w:lineRule="auto"/>
              <w:jc w:val="center"/>
              <w:rPr>
                <w:rFonts w:ascii="Times New Roman" w:eastAsia="Times New Roman" w:hAnsi="Times New Roman" w:cs="Times New Roman"/>
                <w:highlight w:val="yellow"/>
              </w:rPr>
            </w:pPr>
            <w:r w:rsidRPr="008D2CCC">
              <w:rPr>
                <w:rFonts w:ascii="Times New Roman" w:eastAsia="Times New Roman" w:hAnsi="Times New Roman" w:cs="Times New Roman"/>
              </w:rPr>
              <w:t>10</w:t>
            </w:r>
            <w:r w:rsidR="003F3706">
              <w:rPr>
                <w:rFonts w:ascii="Times New Roman" w:eastAsia="Times New Roman" w:hAnsi="Times New Roman" w:cs="Times New Roman"/>
              </w:rPr>
              <w:t>1</w:t>
            </w:r>
            <w:r w:rsidRPr="008D2CCC">
              <w:rPr>
                <w:rFonts w:ascii="Times New Roman" w:eastAsia="Times New Roman" w:hAnsi="Times New Roman" w:cs="Times New Roman"/>
              </w:rPr>
              <w:t>0,8</w:t>
            </w:r>
          </w:p>
        </w:tc>
      </w:tr>
    </w:tbl>
    <w:p w14:paraId="71BE98E3" w14:textId="77777777" w:rsidR="00B4364F" w:rsidRPr="00303FE4" w:rsidRDefault="002C0761" w:rsidP="00B4364F">
      <w:pPr>
        <w:widowControl w:val="0"/>
        <w:spacing w:after="0" w:line="240" w:lineRule="auto"/>
        <w:jc w:val="both"/>
        <w:rPr>
          <w:rFonts w:ascii="Times New Roman" w:eastAsia="Times New Roman" w:hAnsi="Times New Roman" w:cs="Times New Roman"/>
          <w:sz w:val="20"/>
          <w:szCs w:val="16"/>
        </w:rPr>
      </w:pPr>
      <w:r w:rsidRPr="00303FE4">
        <w:rPr>
          <w:rFonts w:ascii="Times New Roman" w:eastAsia="Times New Roman" w:hAnsi="Times New Roman" w:cs="Times New Roman"/>
          <w:sz w:val="20"/>
          <w:szCs w:val="16"/>
        </w:rPr>
        <w:t xml:space="preserve">* </w:t>
      </w:r>
      <w:r w:rsidR="00481143" w:rsidRPr="00303FE4">
        <w:rPr>
          <w:rFonts w:ascii="Times New Roman" w:eastAsia="Times New Roman" w:hAnsi="Times New Roman" w:cs="Times New Roman"/>
          <w:sz w:val="20"/>
          <w:szCs w:val="16"/>
        </w:rPr>
        <w:t>Якщо</w:t>
      </w:r>
      <w:r w:rsidR="00303FE4">
        <w:rPr>
          <w:rFonts w:ascii="Times New Roman" w:eastAsia="Times New Roman" w:hAnsi="Times New Roman" w:cs="Times New Roman"/>
          <w:sz w:val="20"/>
          <w:szCs w:val="16"/>
        </w:rPr>
        <w:t xml:space="preserve"> припустити, що </w:t>
      </w:r>
      <w:r w:rsidR="00481143" w:rsidRPr="00303FE4">
        <w:rPr>
          <w:rFonts w:ascii="Times New Roman" w:eastAsia="Times New Roman" w:hAnsi="Times New Roman" w:cs="Times New Roman"/>
          <w:sz w:val="20"/>
          <w:szCs w:val="16"/>
        </w:rPr>
        <w:t>кількість заяв про сприяння</w:t>
      </w:r>
      <w:r w:rsidR="00303FE4" w:rsidRPr="00303FE4">
        <w:rPr>
          <w:rFonts w:ascii="Times New Roman" w:eastAsia="Times New Roman" w:hAnsi="Times New Roman" w:cs="Times New Roman"/>
          <w:sz w:val="20"/>
          <w:szCs w:val="16"/>
        </w:rPr>
        <w:t xml:space="preserve"> залиш</w:t>
      </w:r>
      <w:r w:rsidR="00B847E7">
        <w:rPr>
          <w:rFonts w:ascii="Times New Roman" w:eastAsia="Times New Roman" w:hAnsi="Times New Roman" w:cs="Times New Roman"/>
          <w:sz w:val="20"/>
          <w:szCs w:val="16"/>
        </w:rPr>
        <w:t>иться</w:t>
      </w:r>
      <w:r w:rsidR="00303FE4" w:rsidRPr="00303FE4">
        <w:rPr>
          <w:rFonts w:ascii="Times New Roman" w:eastAsia="Times New Roman" w:hAnsi="Times New Roman" w:cs="Times New Roman"/>
          <w:sz w:val="20"/>
          <w:szCs w:val="16"/>
        </w:rPr>
        <w:t xml:space="preserve"> на рівні 2024 року</w:t>
      </w:r>
    </w:p>
    <w:p w14:paraId="37FC394C" w14:textId="77777777" w:rsidR="00B4364F" w:rsidRDefault="00B4364F" w:rsidP="00D10590">
      <w:pPr>
        <w:widowControl w:val="0"/>
        <w:spacing w:after="0" w:line="240" w:lineRule="auto"/>
        <w:ind w:firstLine="709"/>
        <w:jc w:val="both"/>
        <w:rPr>
          <w:rFonts w:ascii="Times New Roman" w:eastAsia="Times New Roman" w:hAnsi="Times New Roman" w:cs="Times New Roman"/>
          <w:sz w:val="28"/>
          <w:szCs w:val="28"/>
        </w:rPr>
      </w:pPr>
      <w:r w:rsidRPr="00B4364F">
        <w:rPr>
          <w:rFonts w:ascii="Times New Roman" w:eastAsia="Times New Roman" w:hAnsi="Times New Roman" w:cs="Times New Roman"/>
          <w:sz w:val="28"/>
          <w:szCs w:val="28"/>
        </w:rPr>
        <w:t>Розрахунок відповідних витрат на одного суб’єкта господарювання</w:t>
      </w:r>
    </w:p>
    <w:p w14:paraId="622EE3C3" w14:textId="77777777" w:rsidR="00B4364F" w:rsidRPr="00B4364F" w:rsidRDefault="00B4364F" w:rsidP="00B4364F">
      <w:pPr>
        <w:widowControl w:val="0"/>
        <w:spacing w:after="0" w:line="240" w:lineRule="auto"/>
        <w:jc w:val="both"/>
        <w:rPr>
          <w:rFonts w:ascii="Times New Roman" w:eastAsia="Times New Roman" w:hAnsi="Times New Roman" w:cs="Times New Roman"/>
          <w:sz w:val="16"/>
          <w:szCs w:val="16"/>
        </w:rPr>
      </w:pPr>
    </w:p>
    <w:tbl>
      <w:tblPr>
        <w:tblW w:w="99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0"/>
        <w:gridCol w:w="1800"/>
        <w:gridCol w:w="2160"/>
        <w:gridCol w:w="1980"/>
      </w:tblGrid>
      <w:tr w:rsidR="00EA2075" w:rsidRPr="00EA2075" w14:paraId="4BBDA3CF" w14:textId="77777777" w:rsidTr="00B4364F">
        <w:tc>
          <w:tcPr>
            <w:tcW w:w="3970" w:type="dxa"/>
            <w:tcBorders>
              <w:top w:val="single" w:sz="4" w:space="0" w:color="000000"/>
              <w:left w:val="single" w:sz="4" w:space="0" w:color="000000"/>
              <w:bottom w:val="single" w:sz="4" w:space="0" w:color="000000"/>
              <w:right w:val="single" w:sz="4" w:space="0" w:color="000000"/>
            </w:tcBorders>
            <w:vAlign w:val="center"/>
            <w:hideMark/>
          </w:tcPr>
          <w:p w14:paraId="3BE490CC" w14:textId="77777777" w:rsidR="00EA2075" w:rsidRPr="00EA2075" w:rsidRDefault="00EA2075" w:rsidP="00EA2075">
            <w:pPr>
              <w:widowControl w:val="0"/>
              <w:spacing w:after="0" w:line="240" w:lineRule="auto"/>
              <w:jc w:val="center"/>
              <w:rPr>
                <w:rFonts w:ascii="Times New Roman" w:eastAsia="Times New Roman" w:hAnsi="Times New Roman" w:cs="Times New Roman"/>
                <w:b/>
                <w:sz w:val="24"/>
                <w:szCs w:val="24"/>
              </w:rPr>
            </w:pPr>
            <w:r w:rsidRPr="00EA2075">
              <w:rPr>
                <w:rFonts w:ascii="Times New Roman" w:eastAsia="Times New Roman" w:hAnsi="Times New Roman" w:cs="Times New Roman"/>
                <w:b/>
                <w:sz w:val="24"/>
                <w:szCs w:val="24"/>
              </w:rPr>
              <w:t>Вид витрат</w:t>
            </w: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4A93BD99" w14:textId="77777777" w:rsidR="00EA2075" w:rsidRPr="00EA2075" w:rsidRDefault="00EA2075" w:rsidP="00EA2075">
            <w:pPr>
              <w:widowControl w:val="0"/>
              <w:spacing w:after="0" w:line="240" w:lineRule="auto"/>
              <w:jc w:val="center"/>
              <w:rPr>
                <w:rFonts w:ascii="Times New Roman" w:eastAsia="Times New Roman" w:hAnsi="Times New Roman" w:cs="Times New Roman"/>
                <w:b/>
                <w:sz w:val="24"/>
                <w:szCs w:val="24"/>
              </w:rPr>
            </w:pPr>
            <w:r w:rsidRPr="00EA2075">
              <w:rPr>
                <w:rFonts w:ascii="Times New Roman" w:eastAsia="Times New Roman" w:hAnsi="Times New Roman" w:cs="Times New Roman"/>
                <w:b/>
                <w:sz w:val="24"/>
                <w:szCs w:val="24"/>
              </w:rPr>
              <w:t>За рік (стартовий)</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20DD681B" w14:textId="77777777" w:rsidR="00EA2075" w:rsidRPr="00EA2075" w:rsidRDefault="00EA2075" w:rsidP="00EA2075">
            <w:pPr>
              <w:widowControl w:val="0"/>
              <w:spacing w:after="0" w:line="240" w:lineRule="auto"/>
              <w:jc w:val="center"/>
              <w:rPr>
                <w:rFonts w:ascii="Times New Roman" w:eastAsia="Times New Roman" w:hAnsi="Times New Roman" w:cs="Times New Roman"/>
                <w:b/>
                <w:sz w:val="24"/>
                <w:szCs w:val="24"/>
              </w:rPr>
            </w:pPr>
            <w:r w:rsidRPr="00EA2075">
              <w:rPr>
                <w:rFonts w:ascii="Times New Roman" w:eastAsia="Times New Roman" w:hAnsi="Times New Roman" w:cs="Times New Roman"/>
                <w:b/>
                <w:sz w:val="24"/>
                <w:szCs w:val="24"/>
              </w:rPr>
              <w:t>Періодичні         (за наступний рік)</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68EF9F42" w14:textId="77777777" w:rsidR="00EA2075" w:rsidRPr="00EA2075" w:rsidRDefault="00EA2075" w:rsidP="00EA2075">
            <w:pPr>
              <w:widowControl w:val="0"/>
              <w:spacing w:after="0" w:line="240" w:lineRule="auto"/>
              <w:jc w:val="center"/>
              <w:rPr>
                <w:rFonts w:ascii="Times New Roman" w:eastAsia="Times New Roman" w:hAnsi="Times New Roman" w:cs="Times New Roman"/>
                <w:b/>
                <w:sz w:val="24"/>
                <w:szCs w:val="24"/>
              </w:rPr>
            </w:pPr>
            <w:r w:rsidRPr="00EA2075">
              <w:rPr>
                <w:rFonts w:ascii="Times New Roman" w:eastAsia="Times New Roman" w:hAnsi="Times New Roman" w:cs="Times New Roman"/>
                <w:b/>
                <w:sz w:val="24"/>
                <w:szCs w:val="24"/>
              </w:rPr>
              <w:t>Витрати            за п’ять років</w:t>
            </w:r>
          </w:p>
        </w:tc>
      </w:tr>
      <w:tr w:rsidR="00EA2075" w:rsidRPr="00EA2075" w14:paraId="7E095373" w14:textId="77777777" w:rsidTr="00B4364F">
        <w:tc>
          <w:tcPr>
            <w:tcW w:w="3970" w:type="dxa"/>
            <w:tcBorders>
              <w:top w:val="single" w:sz="4" w:space="0" w:color="000000"/>
              <w:left w:val="single" w:sz="4" w:space="0" w:color="000000"/>
              <w:bottom w:val="single" w:sz="4" w:space="0" w:color="000000"/>
              <w:right w:val="single" w:sz="4" w:space="0" w:color="000000"/>
            </w:tcBorders>
            <w:hideMark/>
          </w:tcPr>
          <w:p w14:paraId="45420734" w14:textId="77777777" w:rsidR="00EA2075" w:rsidRPr="00EA2075" w:rsidRDefault="00EA2075" w:rsidP="00EA2075">
            <w:pPr>
              <w:widowControl w:val="0"/>
              <w:spacing w:after="0" w:line="240" w:lineRule="auto"/>
              <w:jc w:val="both"/>
              <w:rPr>
                <w:rFonts w:ascii="Times New Roman" w:eastAsia="Times New Roman" w:hAnsi="Times New Roman" w:cs="Times New Roman"/>
                <w:sz w:val="24"/>
                <w:szCs w:val="24"/>
              </w:rPr>
            </w:pPr>
            <w:r w:rsidRPr="00EA2075">
              <w:rPr>
                <w:rFonts w:ascii="Times New Roman" w:eastAsia="Times New Roman" w:hAnsi="Times New Roman" w:cs="Times New Roman"/>
                <w:sz w:val="24"/>
                <w:szCs w:val="24"/>
              </w:rPr>
              <w:t>Витрати на оборотні активи (папір, конверт, послуги пошти), гривень</w:t>
            </w:r>
          </w:p>
          <w:p w14:paraId="111B28EA" w14:textId="4B30CB33" w:rsidR="00EA2075" w:rsidRDefault="00EA2075" w:rsidP="00B4364F">
            <w:pPr>
              <w:widowControl w:val="0"/>
              <w:spacing w:after="0" w:line="240" w:lineRule="auto"/>
              <w:jc w:val="both"/>
              <w:rPr>
                <w:rFonts w:ascii="Times New Roman" w:eastAsia="Times New Roman" w:hAnsi="Times New Roman" w:cs="Times New Roman"/>
                <w:sz w:val="24"/>
                <w:szCs w:val="24"/>
              </w:rPr>
            </w:pPr>
            <w:r w:rsidRPr="00EA2075">
              <w:rPr>
                <w:rFonts w:ascii="Times New Roman" w:eastAsia="Times New Roman" w:hAnsi="Times New Roman" w:cs="Times New Roman"/>
                <w:sz w:val="24"/>
                <w:szCs w:val="24"/>
              </w:rPr>
              <w:t xml:space="preserve">Витрати на підготовку та подання заяви про сприяння в </w:t>
            </w:r>
            <w:r w:rsidR="00B4364F">
              <w:rPr>
                <w:rFonts w:ascii="Times New Roman" w:eastAsia="Times New Roman" w:hAnsi="Times New Roman" w:cs="Times New Roman"/>
                <w:sz w:val="24"/>
                <w:szCs w:val="24"/>
              </w:rPr>
              <w:t>електронній формі</w:t>
            </w:r>
            <w:r w:rsidRPr="00EA2075">
              <w:rPr>
                <w:rFonts w:ascii="Times New Roman" w:eastAsia="Times New Roman" w:hAnsi="Times New Roman" w:cs="Times New Roman"/>
                <w:sz w:val="24"/>
                <w:szCs w:val="24"/>
              </w:rPr>
              <w:t xml:space="preserve">*: </w:t>
            </w:r>
          </w:p>
          <w:p w14:paraId="59FD565F" w14:textId="77777777" w:rsidR="00B4364F" w:rsidRDefault="00B4364F" w:rsidP="00B4364F">
            <w:pPr>
              <w:widowControl w:val="0"/>
              <w:spacing w:after="0" w:line="240" w:lineRule="auto"/>
              <w:jc w:val="both"/>
              <w:rPr>
                <w:rFonts w:ascii="Times New Roman" w:eastAsia="Times New Roman" w:hAnsi="Times New Roman" w:cs="Times New Roman"/>
                <w:sz w:val="24"/>
                <w:szCs w:val="24"/>
              </w:rPr>
            </w:pPr>
            <w:r w:rsidRPr="00B4364F">
              <w:rPr>
                <w:rFonts w:ascii="Times New Roman" w:eastAsia="Times New Roman" w:hAnsi="Times New Roman" w:cs="Times New Roman"/>
                <w:sz w:val="24"/>
                <w:szCs w:val="24"/>
              </w:rPr>
              <w:t>200грн</w:t>
            </w:r>
            <w:r>
              <w:rPr>
                <w:rFonts w:ascii="Times New Roman" w:eastAsia="Times New Roman" w:hAnsi="Times New Roman" w:cs="Times New Roman"/>
                <w:sz w:val="24"/>
                <w:szCs w:val="24"/>
              </w:rPr>
              <w:t>**</w:t>
            </w:r>
            <w:r w:rsidRPr="00B4364F">
              <w:rPr>
                <w:rFonts w:ascii="Times New Roman" w:eastAsia="Times New Roman" w:hAnsi="Times New Roman" w:cs="Times New Roman"/>
                <w:sz w:val="24"/>
                <w:szCs w:val="24"/>
              </w:rPr>
              <w:t>÷30днів</w:t>
            </w:r>
            <w:r w:rsidR="006968B4">
              <w:rPr>
                <w:rFonts w:ascii="Times New Roman" w:eastAsia="Times New Roman" w:hAnsi="Times New Roman" w:cs="Times New Roman"/>
                <w:sz w:val="24"/>
                <w:szCs w:val="24"/>
              </w:rPr>
              <w:t>***</w:t>
            </w:r>
            <w:r w:rsidRPr="00B4364F">
              <w:rPr>
                <w:rFonts w:ascii="Times New Roman" w:eastAsia="Times New Roman" w:hAnsi="Times New Roman" w:cs="Times New Roman"/>
                <w:sz w:val="24"/>
                <w:szCs w:val="24"/>
              </w:rPr>
              <w:t>÷24год</w:t>
            </w:r>
            <w:r w:rsidR="006968B4">
              <w:rPr>
                <w:rFonts w:ascii="Times New Roman" w:eastAsia="Times New Roman" w:hAnsi="Times New Roman" w:cs="Times New Roman"/>
                <w:sz w:val="24"/>
                <w:szCs w:val="24"/>
              </w:rPr>
              <w:t xml:space="preserve">**** </w:t>
            </w:r>
            <w:r w:rsidRPr="00B4364F">
              <w:rPr>
                <w:rFonts w:ascii="Times New Roman" w:eastAsia="Times New Roman" w:hAnsi="Times New Roman" w:cs="Times New Roman"/>
                <w:sz w:val="24"/>
                <w:szCs w:val="24"/>
              </w:rPr>
              <w:t>= 0,28 грн</w:t>
            </w:r>
          </w:p>
          <w:p w14:paraId="66E771A5" w14:textId="77777777" w:rsidR="00B4364F" w:rsidRPr="00EA2075" w:rsidRDefault="00B4364F" w:rsidP="00B4364F">
            <w:pPr>
              <w:widowControl w:val="0"/>
              <w:spacing w:after="0" w:line="240" w:lineRule="auto"/>
              <w:jc w:val="both"/>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vAlign w:val="center"/>
            <w:hideMark/>
          </w:tcPr>
          <w:p w14:paraId="57FFBFCD" w14:textId="77777777" w:rsidR="00EA2075" w:rsidRPr="00EA2075" w:rsidRDefault="00B4364F" w:rsidP="00EA207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096DF4CA" w14:textId="77777777" w:rsidR="00EA2075" w:rsidRPr="00EA2075" w:rsidRDefault="00B4364F" w:rsidP="00EA207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5A54B0A3" w14:textId="77777777" w:rsidR="00EA2075" w:rsidRPr="00EA2075" w:rsidRDefault="00B4364F" w:rsidP="00EA207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bl>
    <w:p w14:paraId="46D354BE" w14:textId="018BA405" w:rsidR="00B4364F" w:rsidRPr="00B4364F" w:rsidRDefault="00B4364F" w:rsidP="00B4364F">
      <w:pPr>
        <w:spacing w:after="0" w:line="240" w:lineRule="auto"/>
        <w:rPr>
          <w:rFonts w:ascii="Times New Roman" w:eastAsia="Calibri" w:hAnsi="Times New Roman" w:cs="Times New Roman"/>
          <w:sz w:val="20"/>
        </w:rPr>
      </w:pPr>
      <w:r w:rsidRPr="00B4364F">
        <w:rPr>
          <w:rFonts w:ascii="Times New Roman" w:eastAsia="Calibri" w:hAnsi="Times New Roman" w:cs="Times New Roman"/>
          <w:sz w:val="20"/>
        </w:rPr>
        <w:t xml:space="preserve">* Розрахунок здійснено на прикладі </w:t>
      </w:r>
      <w:r w:rsidRPr="00577C50">
        <w:rPr>
          <w:rFonts w:ascii="Times New Roman" w:eastAsia="Calibri" w:hAnsi="Times New Roman" w:cs="Times New Roman"/>
          <w:sz w:val="20"/>
        </w:rPr>
        <w:t>подання 1 заяви</w:t>
      </w:r>
      <w:r w:rsidRPr="00ED389B">
        <w:rPr>
          <w:rFonts w:ascii="Times New Roman" w:eastAsia="Calibri" w:hAnsi="Times New Roman" w:cs="Times New Roman"/>
          <w:sz w:val="20"/>
        </w:rPr>
        <w:t xml:space="preserve"> </w:t>
      </w:r>
      <w:r w:rsidR="002005D4" w:rsidRPr="00ED389B">
        <w:rPr>
          <w:rFonts w:ascii="Times New Roman" w:eastAsia="Calibri" w:hAnsi="Times New Roman" w:cs="Times New Roman"/>
          <w:sz w:val="20"/>
        </w:rPr>
        <w:t xml:space="preserve">про сприяння </w:t>
      </w:r>
      <w:r w:rsidRPr="00577C50">
        <w:rPr>
          <w:rFonts w:ascii="Times New Roman" w:eastAsia="Calibri" w:hAnsi="Times New Roman" w:cs="Times New Roman"/>
          <w:sz w:val="20"/>
        </w:rPr>
        <w:t>в</w:t>
      </w:r>
      <w:r w:rsidRPr="00B4364F">
        <w:rPr>
          <w:rFonts w:ascii="Times New Roman" w:eastAsia="Calibri" w:hAnsi="Times New Roman" w:cs="Times New Roman"/>
          <w:sz w:val="20"/>
        </w:rPr>
        <w:t xml:space="preserve"> </w:t>
      </w:r>
      <w:r w:rsidR="006C234A">
        <w:rPr>
          <w:rFonts w:ascii="Times New Roman" w:eastAsia="Calibri" w:hAnsi="Times New Roman" w:cs="Times New Roman"/>
          <w:sz w:val="20"/>
        </w:rPr>
        <w:t xml:space="preserve">електронній формі щодо одного </w:t>
      </w:r>
      <w:r w:rsidR="002005D4">
        <w:rPr>
          <w:rFonts w:ascii="Times New Roman" w:eastAsia="Calibri" w:hAnsi="Times New Roman" w:cs="Times New Roman"/>
          <w:sz w:val="20"/>
        </w:rPr>
        <w:t>об’єкта ПІВ</w:t>
      </w:r>
      <w:r w:rsidRPr="00B4364F">
        <w:rPr>
          <w:rFonts w:ascii="Times New Roman" w:eastAsia="Calibri" w:hAnsi="Times New Roman" w:cs="Times New Roman"/>
          <w:sz w:val="20"/>
        </w:rPr>
        <w:t xml:space="preserve">. </w:t>
      </w:r>
    </w:p>
    <w:p w14:paraId="3466E181" w14:textId="77777777" w:rsidR="00B4364F" w:rsidRDefault="00B4364F" w:rsidP="00B4364F">
      <w:pPr>
        <w:spacing w:after="0" w:line="240" w:lineRule="auto"/>
        <w:rPr>
          <w:rFonts w:ascii="Times New Roman" w:hAnsi="Times New Roman"/>
          <w:sz w:val="20"/>
        </w:rPr>
      </w:pPr>
      <w:r w:rsidRPr="00B4364F">
        <w:rPr>
          <w:rFonts w:ascii="Times New Roman" w:hAnsi="Times New Roman"/>
          <w:sz w:val="20"/>
        </w:rPr>
        <w:t xml:space="preserve">** Вартість </w:t>
      </w:r>
      <w:r>
        <w:rPr>
          <w:rFonts w:ascii="Times New Roman" w:hAnsi="Times New Roman"/>
          <w:sz w:val="20"/>
        </w:rPr>
        <w:t xml:space="preserve">пакету </w:t>
      </w:r>
      <w:r w:rsidRPr="00B4364F">
        <w:rPr>
          <w:rFonts w:ascii="Times New Roman" w:hAnsi="Times New Roman"/>
          <w:sz w:val="20"/>
        </w:rPr>
        <w:t>послуг</w:t>
      </w:r>
      <w:r>
        <w:rPr>
          <w:rFonts w:ascii="Times New Roman" w:hAnsi="Times New Roman"/>
          <w:sz w:val="20"/>
        </w:rPr>
        <w:t xml:space="preserve"> «Стандарт» за місяць</w:t>
      </w:r>
      <w:r w:rsidRPr="00B4364F">
        <w:rPr>
          <w:rFonts w:ascii="Times New Roman" w:hAnsi="Times New Roman"/>
          <w:sz w:val="20"/>
        </w:rPr>
        <w:t xml:space="preserve"> з</w:t>
      </w:r>
      <w:r>
        <w:rPr>
          <w:rFonts w:ascii="Times New Roman" w:hAnsi="Times New Roman"/>
          <w:sz w:val="20"/>
        </w:rPr>
        <w:t>а даними</w:t>
      </w:r>
      <w:r w:rsidRPr="00B4364F">
        <w:rPr>
          <w:rFonts w:ascii="Times New Roman" w:hAnsi="Times New Roman"/>
          <w:sz w:val="20"/>
        </w:rPr>
        <w:t xml:space="preserve"> офіційних сайтів інтернет-провайдерів (</w:t>
      </w:r>
      <w:hyperlink r:id="rId11" w:history="1">
        <w:r w:rsidRPr="00B4364F">
          <w:rPr>
            <w:rFonts w:ascii="Times New Roman" w:hAnsi="Times New Roman"/>
            <w:color w:val="0563C1" w:themeColor="hyperlink"/>
            <w:sz w:val="20"/>
            <w:u w:val="single"/>
            <w:lang w:val="en-US"/>
          </w:rPr>
          <w:t>https</w:t>
        </w:r>
        <w:r w:rsidRPr="00B4364F">
          <w:rPr>
            <w:rFonts w:ascii="Times New Roman" w:hAnsi="Times New Roman"/>
            <w:color w:val="0563C1" w:themeColor="hyperlink"/>
            <w:sz w:val="20"/>
            <w:u w:val="single"/>
            <w:lang w:val="ru-RU"/>
          </w:rPr>
          <w:t>://</w:t>
        </w:r>
        <w:r w:rsidRPr="00B4364F">
          <w:rPr>
            <w:rFonts w:ascii="Times New Roman" w:hAnsi="Times New Roman"/>
            <w:color w:val="0563C1" w:themeColor="hyperlink"/>
            <w:sz w:val="20"/>
            <w:u w:val="single"/>
            <w:lang w:val="en-US"/>
          </w:rPr>
          <w:t>o</w:t>
        </w:r>
        <w:r w:rsidRPr="00B4364F">
          <w:rPr>
            <w:rFonts w:ascii="Times New Roman" w:hAnsi="Times New Roman"/>
            <w:color w:val="0563C1" w:themeColor="hyperlink"/>
            <w:sz w:val="20"/>
            <w:u w:val="single"/>
            <w:lang w:val="ru-RU"/>
          </w:rPr>
          <w:t>3.ua</w:t>
        </w:r>
      </w:hyperlink>
      <w:r w:rsidRPr="00B4364F">
        <w:rPr>
          <w:rFonts w:ascii="Times New Roman" w:hAnsi="Times New Roman"/>
          <w:sz w:val="20"/>
          <w:lang w:val="ru-RU"/>
        </w:rPr>
        <w:t xml:space="preserve">, </w:t>
      </w:r>
      <w:hyperlink r:id="rId12" w:history="1">
        <w:r w:rsidRPr="00B4364F">
          <w:rPr>
            <w:rFonts w:ascii="Times New Roman" w:hAnsi="Times New Roman"/>
            <w:color w:val="0563C1" w:themeColor="hyperlink"/>
            <w:sz w:val="20"/>
            <w:u w:val="single"/>
            <w:lang w:val="en-US"/>
          </w:rPr>
          <w:t>https</w:t>
        </w:r>
        <w:r w:rsidRPr="00B4364F">
          <w:rPr>
            <w:rFonts w:ascii="Times New Roman" w:hAnsi="Times New Roman"/>
            <w:color w:val="0563C1" w:themeColor="hyperlink"/>
            <w:sz w:val="20"/>
            <w:u w:val="single"/>
            <w:lang w:val="ru-RU"/>
          </w:rPr>
          <w:t>://</w:t>
        </w:r>
        <w:r w:rsidRPr="00B4364F">
          <w:rPr>
            <w:rFonts w:ascii="Times New Roman" w:hAnsi="Times New Roman"/>
            <w:color w:val="0563C1" w:themeColor="hyperlink"/>
            <w:sz w:val="20"/>
            <w:u w:val="single"/>
            <w:lang w:val="en-US"/>
          </w:rPr>
          <w:t>volia</w:t>
        </w:r>
        <w:r w:rsidRPr="00B4364F">
          <w:rPr>
            <w:rFonts w:ascii="Times New Roman" w:hAnsi="Times New Roman"/>
            <w:color w:val="0563C1" w:themeColor="hyperlink"/>
            <w:sz w:val="20"/>
            <w:u w:val="single"/>
            <w:lang w:val="ru-RU"/>
          </w:rPr>
          <w:t>-promo.</w:t>
        </w:r>
        <w:r w:rsidRPr="00B4364F">
          <w:rPr>
            <w:rFonts w:ascii="Times New Roman" w:hAnsi="Times New Roman"/>
            <w:color w:val="0563C1" w:themeColor="hyperlink"/>
            <w:sz w:val="20"/>
            <w:u w:val="single"/>
            <w:lang w:val="en-US"/>
          </w:rPr>
          <w:t>com</w:t>
        </w:r>
        <w:r w:rsidRPr="00B4364F">
          <w:rPr>
            <w:rFonts w:ascii="Times New Roman" w:hAnsi="Times New Roman"/>
            <w:color w:val="0563C1" w:themeColor="hyperlink"/>
            <w:sz w:val="20"/>
            <w:u w:val="single"/>
            <w:lang w:val="ru-RU"/>
          </w:rPr>
          <w:t>.ua</w:t>
        </w:r>
      </w:hyperlink>
      <w:r w:rsidRPr="00B4364F">
        <w:rPr>
          <w:rFonts w:ascii="Times New Roman" w:hAnsi="Times New Roman"/>
          <w:sz w:val="20"/>
          <w:lang w:val="ru-RU"/>
        </w:rPr>
        <w:t xml:space="preserve">, </w:t>
      </w:r>
      <w:hyperlink r:id="rId13" w:history="1">
        <w:r w:rsidRPr="00B4364F">
          <w:rPr>
            <w:rFonts w:ascii="Times New Roman" w:hAnsi="Times New Roman"/>
            <w:color w:val="0563C1" w:themeColor="hyperlink"/>
            <w:sz w:val="20"/>
            <w:u w:val="single"/>
            <w:lang w:val="en-US"/>
          </w:rPr>
          <w:t>https</w:t>
        </w:r>
        <w:r w:rsidRPr="00B4364F">
          <w:rPr>
            <w:rFonts w:ascii="Times New Roman" w:hAnsi="Times New Roman"/>
            <w:color w:val="0563C1" w:themeColor="hyperlink"/>
            <w:sz w:val="20"/>
            <w:u w:val="single"/>
            <w:lang w:val="ru-RU"/>
          </w:rPr>
          <w:t>://</w:t>
        </w:r>
        <w:r w:rsidRPr="00B4364F">
          <w:rPr>
            <w:rFonts w:ascii="Times New Roman" w:hAnsi="Times New Roman"/>
            <w:color w:val="0563C1" w:themeColor="hyperlink"/>
            <w:sz w:val="20"/>
            <w:u w:val="single"/>
            <w:lang w:val="en-US"/>
          </w:rPr>
          <w:t>kyivstar</w:t>
        </w:r>
        <w:r w:rsidRPr="00B4364F">
          <w:rPr>
            <w:rFonts w:ascii="Times New Roman" w:hAnsi="Times New Roman"/>
            <w:color w:val="0563C1" w:themeColor="hyperlink"/>
            <w:sz w:val="20"/>
            <w:u w:val="single"/>
            <w:lang w:val="ru-RU"/>
          </w:rPr>
          <w:t>.ua</w:t>
        </w:r>
      </w:hyperlink>
      <w:r w:rsidRPr="00B4364F">
        <w:rPr>
          <w:rFonts w:ascii="Times New Roman" w:hAnsi="Times New Roman"/>
          <w:sz w:val="20"/>
        </w:rPr>
        <w:t>) на дату підготовки аналізу регуляторного впливу</w:t>
      </w:r>
    </w:p>
    <w:p w14:paraId="69E5DB97" w14:textId="77777777" w:rsidR="006968B4" w:rsidRDefault="006968B4" w:rsidP="00B4364F">
      <w:pPr>
        <w:spacing w:after="0" w:line="240" w:lineRule="auto"/>
        <w:rPr>
          <w:rFonts w:ascii="Times New Roman" w:hAnsi="Times New Roman"/>
          <w:sz w:val="20"/>
        </w:rPr>
      </w:pPr>
      <w:r>
        <w:rPr>
          <w:rFonts w:ascii="Times New Roman" w:hAnsi="Times New Roman"/>
          <w:sz w:val="20"/>
        </w:rPr>
        <w:t>*** Середня кількість днів в місяці</w:t>
      </w:r>
    </w:p>
    <w:p w14:paraId="322625DE" w14:textId="382387CA" w:rsidR="006968B4" w:rsidRDefault="006968B4" w:rsidP="00B4364F">
      <w:pPr>
        <w:spacing w:after="0" w:line="240" w:lineRule="auto"/>
        <w:rPr>
          <w:rFonts w:ascii="Times New Roman" w:hAnsi="Times New Roman"/>
          <w:sz w:val="20"/>
        </w:rPr>
      </w:pPr>
      <w:r>
        <w:rPr>
          <w:rFonts w:ascii="Times New Roman" w:hAnsi="Times New Roman"/>
          <w:sz w:val="20"/>
        </w:rPr>
        <w:t xml:space="preserve">**** Середній </w:t>
      </w:r>
      <w:r w:rsidRPr="006968B4">
        <w:rPr>
          <w:rFonts w:ascii="Times New Roman" w:hAnsi="Times New Roman"/>
          <w:sz w:val="20"/>
        </w:rPr>
        <w:t xml:space="preserve">час на заповнення форми заяви </w:t>
      </w:r>
      <w:r w:rsidR="002005D4">
        <w:rPr>
          <w:rFonts w:ascii="Times New Roman" w:hAnsi="Times New Roman"/>
          <w:sz w:val="20"/>
        </w:rPr>
        <w:t xml:space="preserve">про сприяння </w:t>
      </w:r>
      <w:r w:rsidRPr="006968B4">
        <w:rPr>
          <w:rFonts w:ascii="Times New Roman" w:hAnsi="Times New Roman"/>
          <w:sz w:val="20"/>
        </w:rPr>
        <w:t>в електронній формі складає 1 годину</w:t>
      </w:r>
      <w:r w:rsidR="006C234A">
        <w:rPr>
          <w:rFonts w:ascii="Times New Roman" w:hAnsi="Times New Roman"/>
          <w:sz w:val="20"/>
        </w:rPr>
        <w:t>.</w:t>
      </w:r>
    </w:p>
    <w:p w14:paraId="7C8792B5" w14:textId="77777777" w:rsidR="006968B4" w:rsidRDefault="006968B4" w:rsidP="00B4364F">
      <w:pPr>
        <w:spacing w:after="0" w:line="240" w:lineRule="auto"/>
        <w:rPr>
          <w:rFonts w:ascii="Times New Roman" w:hAnsi="Times New Roman"/>
          <w:sz w:val="20"/>
        </w:rPr>
      </w:pPr>
    </w:p>
    <w:p w14:paraId="78141A85" w14:textId="77777777" w:rsidR="006968B4" w:rsidRPr="00B4364F" w:rsidRDefault="006968B4" w:rsidP="00B4364F">
      <w:pPr>
        <w:spacing w:after="0" w:line="240" w:lineRule="auto"/>
        <w:rPr>
          <w:rFonts w:ascii="Times New Roman" w:eastAsia="Calibri" w:hAnsi="Times New Roman" w:cs="Times New Roman"/>
          <w:sz w:val="20"/>
        </w:rPr>
      </w:pPr>
    </w:p>
    <w:p w14:paraId="364A4865" w14:textId="77777777" w:rsidR="002156F9" w:rsidRDefault="002156F9" w:rsidP="006968B4">
      <w:pPr>
        <w:widowControl w:val="0"/>
        <w:autoSpaceDE w:val="0"/>
        <w:autoSpaceDN w:val="0"/>
        <w:ind w:firstLine="709"/>
        <w:jc w:val="right"/>
        <w:rPr>
          <w:rFonts w:ascii="Times New Roman" w:hAnsi="Times New Roman"/>
          <w:bCs/>
          <w:sz w:val="28"/>
          <w:szCs w:val="28"/>
        </w:rPr>
      </w:pPr>
    </w:p>
    <w:p w14:paraId="5AC809B4" w14:textId="77777777" w:rsidR="00514B03" w:rsidRDefault="00514B03" w:rsidP="006968B4">
      <w:pPr>
        <w:widowControl w:val="0"/>
        <w:autoSpaceDE w:val="0"/>
        <w:autoSpaceDN w:val="0"/>
        <w:ind w:firstLine="709"/>
        <w:jc w:val="right"/>
        <w:rPr>
          <w:rFonts w:ascii="Times New Roman" w:hAnsi="Times New Roman"/>
          <w:bCs/>
          <w:sz w:val="28"/>
          <w:szCs w:val="28"/>
        </w:rPr>
      </w:pPr>
    </w:p>
    <w:p w14:paraId="47293560" w14:textId="77777777" w:rsidR="00514B03" w:rsidRDefault="00514B03" w:rsidP="006968B4">
      <w:pPr>
        <w:widowControl w:val="0"/>
        <w:autoSpaceDE w:val="0"/>
        <w:autoSpaceDN w:val="0"/>
        <w:ind w:firstLine="709"/>
        <w:jc w:val="right"/>
        <w:rPr>
          <w:rFonts w:ascii="Times New Roman" w:hAnsi="Times New Roman"/>
          <w:bCs/>
          <w:sz w:val="28"/>
          <w:szCs w:val="28"/>
        </w:rPr>
      </w:pPr>
    </w:p>
    <w:p w14:paraId="12F18ECD" w14:textId="77777777" w:rsidR="00514B03" w:rsidRDefault="00514B03" w:rsidP="006968B4">
      <w:pPr>
        <w:widowControl w:val="0"/>
        <w:autoSpaceDE w:val="0"/>
        <w:autoSpaceDN w:val="0"/>
        <w:ind w:firstLine="709"/>
        <w:jc w:val="right"/>
        <w:rPr>
          <w:rFonts w:ascii="Times New Roman" w:hAnsi="Times New Roman"/>
          <w:bCs/>
          <w:sz w:val="28"/>
          <w:szCs w:val="28"/>
        </w:rPr>
      </w:pPr>
    </w:p>
    <w:p w14:paraId="580009AA" w14:textId="77777777" w:rsidR="00514B03" w:rsidRDefault="00514B03" w:rsidP="006968B4">
      <w:pPr>
        <w:widowControl w:val="0"/>
        <w:autoSpaceDE w:val="0"/>
        <w:autoSpaceDN w:val="0"/>
        <w:ind w:firstLine="709"/>
        <w:jc w:val="right"/>
        <w:rPr>
          <w:rFonts w:ascii="Times New Roman" w:hAnsi="Times New Roman"/>
          <w:bCs/>
          <w:sz w:val="28"/>
          <w:szCs w:val="28"/>
        </w:rPr>
      </w:pPr>
    </w:p>
    <w:p w14:paraId="147FABA2" w14:textId="77777777" w:rsidR="006952D7" w:rsidRDefault="006952D7" w:rsidP="006968B4">
      <w:pPr>
        <w:widowControl w:val="0"/>
        <w:autoSpaceDE w:val="0"/>
        <w:autoSpaceDN w:val="0"/>
        <w:ind w:firstLine="709"/>
        <w:jc w:val="right"/>
        <w:rPr>
          <w:rFonts w:ascii="Times New Roman" w:hAnsi="Times New Roman"/>
          <w:bCs/>
          <w:sz w:val="28"/>
          <w:szCs w:val="28"/>
        </w:rPr>
      </w:pPr>
    </w:p>
    <w:p w14:paraId="00E81669" w14:textId="77777777" w:rsidR="006952D7" w:rsidRDefault="006952D7" w:rsidP="006968B4">
      <w:pPr>
        <w:widowControl w:val="0"/>
        <w:autoSpaceDE w:val="0"/>
        <w:autoSpaceDN w:val="0"/>
        <w:ind w:firstLine="709"/>
        <w:jc w:val="right"/>
        <w:rPr>
          <w:rFonts w:ascii="Times New Roman" w:hAnsi="Times New Roman"/>
          <w:bCs/>
          <w:sz w:val="28"/>
          <w:szCs w:val="28"/>
        </w:rPr>
      </w:pPr>
    </w:p>
    <w:p w14:paraId="10CD1A2A" w14:textId="77777777" w:rsidR="00892BE2" w:rsidRDefault="00892BE2" w:rsidP="006968B4">
      <w:pPr>
        <w:widowControl w:val="0"/>
        <w:autoSpaceDE w:val="0"/>
        <w:autoSpaceDN w:val="0"/>
        <w:ind w:firstLine="709"/>
        <w:jc w:val="right"/>
        <w:rPr>
          <w:rFonts w:ascii="Times New Roman" w:hAnsi="Times New Roman"/>
          <w:bCs/>
          <w:sz w:val="28"/>
          <w:szCs w:val="28"/>
        </w:rPr>
      </w:pPr>
    </w:p>
    <w:p w14:paraId="277175FB" w14:textId="77777777" w:rsidR="00892BE2" w:rsidRDefault="00892BE2" w:rsidP="006968B4">
      <w:pPr>
        <w:widowControl w:val="0"/>
        <w:autoSpaceDE w:val="0"/>
        <w:autoSpaceDN w:val="0"/>
        <w:ind w:firstLine="709"/>
        <w:jc w:val="right"/>
        <w:rPr>
          <w:rFonts w:ascii="Times New Roman" w:hAnsi="Times New Roman"/>
          <w:bCs/>
          <w:sz w:val="28"/>
          <w:szCs w:val="28"/>
        </w:rPr>
      </w:pPr>
    </w:p>
    <w:p w14:paraId="46C7E4EA" w14:textId="77777777" w:rsidR="00892BE2" w:rsidRDefault="00892BE2" w:rsidP="006968B4">
      <w:pPr>
        <w:widowControl w:val="0"/>
        <w:autoSpaceDE w:val="0"/>
        <w:autoSpaceDN w:val="0"/>
        <w:ind w:firstLine="709"/>
        <w:jc w:val="right"/>
        <w:rPr>
          <w:rFonts w:ascii="Times New Roman" w:hAnsi="Times New Roman"/>
          <w:bCs/>
          <w:sz w:val="28"/>
          <w:szCs w:val="28"/>
        </w:rPr>
      </w:pPr>
    </w:p>
    <w:p w14:paraId="7DA5D0D4" w14:textId="77777777" w:rsidR="00892BE2" w:rsidRDefault="00892BE2" w:rsidP="006968B4">
      <w:pPr>
        <w:widowControl w:val="0"/>
        <w:autoSpaceDE w:val="0"/>
        <w:autoSpaceDN w:val="0"/>
        <w:ind w:firstLine="709"/>
        <w:jc w:val="right"/>
        <w:rPr>
          <w:rFonts w:ascii="Times New Roman" w:hAnsi="Times New Roman"/>
          <w:bCs/>
          <w:sz w:val="28"/>
          <w:szCs w:val="28"/>
        </w:rPr>
      </w:pPr>
    </w:p>
    <w:p w14:paraId="5D493D77" w14:textId="77777777" w:rsidR="00892BE2" w:rsidRDefault="00892BE2" w:rsidP="006968B4">
      <w:pPr>
        <w:widowControl w:val="0"/>
        <w:autoSpaceDE w:val="0"/>
        <w:autoSpaceDN w:val="0"/>
        <w:ind w:firstLine="709"/>
        <w:jc w:val="right"/>
        <w:rPr>
          <w:rFonts w:ascii="Times New Roman" w:hAnsi="Times New Roman"/>
          <w:bCs/>
          <w:sz w:val="28"/>
          <w:szCs w:val="28"/>
        </w:rPr>
      </w:pPr>
    </w:p>
    <w:p w14:paraId="5DC7E029" w14:textId="77777777" w:rsidR="00892BE2" w:rsidRDefault="00892BE2" w:rsidP="006968B4">
      <w:pPr>
        <w:widowControl w:val="0"/>
        <w:autoSpaceDE w:val="0"/>
        <w:autoSpaceDN w:val="0"/>
        <w:ind w:firstLine="709"/>
        <w:jc w:val="right"/>
        <w:rPr>
          <w:rFonts w:ascii="Times New Roman" w:hAnsi="Times New Roman"/>
          <w:bCs/>
          <w:sz w:val="28"/>
          <w:szCs w:val="28"/>
        </w:rPr>
      </w:pPr>
    </w:p>
    <w:p w14:paraId="57EF6E3E" w14:textId="77777777" w:rsidR="00892BE2" w:rsidRDefault="00892BE2" w:rsidP="006968B4">
      <w:pPr>
        <w:widowControl w:val="0"/>
        <w:autoSpaceDE w:val="0"/>
        <w:autoSpaceDN w:val="0"/>
        <w:ind w:firstLine="709"/>
        <w:jc w:val="right"/>
        <w:rPr>
          <w:rFonts w:ascii="Times New Roman" w:hAnsi="Times New Roman"/>
          <w:bCs/>
          <w:sz w:val="28"/>
          <w:szCs w:val="28"/>
        </w:rPr>
      </w:pPr>
    </w:p>
    <w:p w14:paraId="17652933" w14:textId="77777777" w:rsidR="00892BE2" w:rsidRDefault="00892BE2" w:rsidP="006968B4">
      <w:pPr>
        <w:widowControl w:val="0"/>
        <w:autoSpaceDE w:val="0"/>
        <w:autoSpaceDN w:val="0"/>
        <w:ind w:firstLine="709"/>
        <w:jc w:val="right"/>
        <w:rPr>
          <w:rFonts w:ascii="Times New Roman" w:hAnsi="Times New Roman"/>
          <w:bCs/>
          <w:sz w:val="28"/>
          <w:szCs w:val="28"/>
        </w:rPr>
      </w:pPr>
    </w:p>
    <w:p w14:paraId="1EEA59DA" w14:textId="77777777" w:rsidR="00892BE2" w:rsidRDefault="00892BE2" w:rsidP="006968B4">
      <w:pPr>
        <w:widowControl w:val="0"/>
        <w:autoSpaceDE w:val="0"/>
        <w:autoSpaceDN w:val="0"/>
        <w:ind w:firstLine="709"/>
        <w:jc w:val="right"/>
        <w:rPr>
          <w:rFonts w:ascii="Times New Roman" w:hAnsi="Times New Roman"/>
          <w:bCs/>
          <w:sz w:val="28"/>
          <w:szCs w:val="28"/>
        </w:rPr>
      </w:pPr>
    </w:p>
    <w:p w14:paraId="1F85CF3F" w14:textId="77777777" w:rsidR="00892BE2" w:rsidRDefault="00892BE2" w:rsidP="006968B4">
      <w:pPr>
        <w:widowControl w:val="0"/>
        <w:autoSpaceDE w:val="0"/>
        <w:autoSpaceDN w:val="0"/>
        <w:ind w:firstLine="709"/>
        <w:jc w:val="right"/>
        <w:rPr>
          <w:rFonts w:ascii="Times New Roman" w:hAnsi="Times New Roman"/>
          <w:bCs/>
          <w:sz w:val="28"/>
          <w:szCs w:val="28"/>
        </w:rPr>
      </w:pPr>
    </w:p>
    <w:p w14:paraId="77C4E1EB" w14:textId="77777777" w:rsidR="006968B4" w:rsidRDefault="006968B4" w:rsidP="006968B4">
      <w:pPr>
        <w:widowControl w:val="0"/>
        <w:autoSpaceDE w:val="0"/>
        <w:autoSpaceDN w:val="0"/>
        <w:ind w:firstLine="709"/>
        <w:jc w:val="right"/>
        <w:rPr>
          <w:rFonts w:ascii="Times New Roman" w:hAnsi="Times New Roman"/>
          <w:bCs/>
          <w:sz w:val="28"/>
          <w:szCs w:val="28"/>
        </w:rPr>
      </w:pPr>
      <w:r>
        <w:rPr>
          <w:rFonts w:ascii="Times New Roman" w:hAnsi="Times New Roman"/>
          <w:bCs/>
          <w:sz w:val="28"/>
          <w:szCs w:val="28"/>
        </w:rPr>
        <w:t>Додаток 2</w:t>
      </w:r>
    </w:p>
    <w:p w14:paraId="571BF300" w14:textId="77777777" w:rsidR="006968B4" w:rsidRPr="00385D7D" w:rsidRDefault="006968B4" w:rsidP="006968B4">
      <w:pPr>
        <w:widowControl w:val="0"/>
        <w:autoSpaceDE w:val="0"/>
        <w:autoSpaceDN w:val="0"/>
        <w:spacing w:after="0" w:line="240" w:lineRule="auto"/>
        <w:jc w:val="center"/>
        <w:rPr>
          <w:rFonts w:ascii="Times New Roman" w:hAnsi="Times New Roman"/>
          <w:b/>
          <w:bCs/>
          <w:sz w:val="28"/>
          <w:szCs w:val="28"/>
          <w:shd w:val="clear" w:color="auto" w:fill="FFFFFF"/>
        </w:rPr>
      </w:pPr>
      <w:r w:rsidRPr="00385D7D">
        <w:rPr>
          <w:rFonts w:ascii="Times New Roman" w:hAnsi="Times New Roman"/>
          <w:b/>
          <w:bCs/>
          <w:sz w:val="28"/>
          <w:szCs w:val="28"/>
          <w:shd w:val="clear" w:color="auto" w:fill="FFFFFF"/>
        </w:rPr>
        <w:t xml:space="preserve">БЮДЖЕТНІ ВИТРАТИ </w:t>
      </w:r>
    </w:p>
    <w:p w14:paraId="66461FF0" w14:textId="25E8E27C" w:rsidR="006968B4" w:rsidRPr="00385D7D" w:rsidRDefault="006968B4" w:rsidP="006968B4">
      <w:pPr>
        <w:widowControl w:val="0"/>
        <w:autoSpaceDE w:val="0"/>
        <w:autoSpaceDN w:val="0"/>
        <w:spacing w:after="0" w:line="240" w:lineRule="auto"/>
        <w:ind w:firstLine="709"/>
        <w:jc w:val="center"/>
        <w:rPr>
          <w:rFonts w:ascii="Times New Roman" w:hAnsi="Times New Roman"/>
          <w:b/>
          <w:bCs/>
          <w:sz w:val="28"/>
          <w:szCs w:val="28"/>
          <w:shd w:val="clear" w:color="auto" w:fill="FFFFFF"/>
        </w:rPr>
      </w:pPr>
      <w:r w:rsidRPr="00385D7D">
        <w:rPr>
          <w:rFonts w:ascii="Times New Roman" w:hAnsi="Times New Roman"/>
          <w:b/>
          <w:bCs/>
          <w:sz w:val="28"/>
          <w:szCs w:val="28"/>
          <w:shd w:val="clear" w:color="auto" w:fill="FFFFFF"/>
        </w:rPr>
        <w:t xml:space="preserve">на </w:t>
      </w:r>
      <w:r w:rsidR="002156F9" w:rsidRPr="00385D7D">
        <w:rPr>
          <w:rFonts w:ascii="Times New Roman" w:hAnsi="Times New Roman"/>
          <w:b/>
          <w:bCs/>
          <w:sz w:val="28"/>
          <w:szCs w:val="28"/>
          <w:shd w:val="clear" w:color="auto" w:fill="FFFFFF"/>
        </w:rPr>
        <w:t xml:space="preserve">адміністрування регулювання для суб’єктів великого і середнього підприємництва </w:t>
      </w:r>
      <w:r w:rsidRPr="00385D7D">
        <w:rPr>
          <w:rFonts w:ascii="Times New Roman" w:hAnsi="Times New Roman"/>
          <w:b/>
          <w:bCs/>
          <w:sz w:val="28"/>
          <w:szCs w:val="28"/>
          <w:shd w:val="clear" w:color="auto" w:fill="FFFFFF"/>
        </w:rPr>
        <w:t>за Альтернативою 1</w:t>
      </w:r>
    </w:p>
    <w:p w14:paraId="2B442B55" w14:textId="77777777" w:rsidR="00D10590" w:rsidRPr="00385D7D" w:rsidRDefault="00D10590" w:rsidP="00D10590">
      <w:pPr>
        <w:jc w:val="center"/>
        <w:rPr>
          <w:rFonts w:ascii="Times New Roman" w:eastAsia="Calibri" w:hAnsi="Times New Roman" w:cs="Times New Roman"/>
          <w:sz w:val="20"/>
          <w:szCs w:val="24"/>
        </w:rPr>
      </w:pPr>
      <w:r w:rsidRPr="00385D7D">
        <w:rPr>
          <w:rFonts w:ascii="Times New Roman" w:eastAsia="Calibri" w:hAnsi="Times New Roman" w:cs="Times New Roman"/>
          <w:sz w:val="28"/>
          <w:szCs w:val="24"/>
        </w:rPr>
        <w:t>_</w:t>
      </w:r>
      <w:r w:rsidRPr="00385D7D">
        <w:rPr>
          <w:rFonts w:ascii="Times New Roman" w:eastAsia="Calibri" w:hAnsi="Times New Roman" w:cs="Times New Roman"/>
          <w:b/>
          <w:sz w:val="28"/>
          <w:szCs w:val="24"/>
          <w:u w:val="single"/>
        </w:rPr>
        <w:t>Державна митна служба України_</w:t>
      </w:r>
      <w:r w:rsidRPr="00385D7D">
        <w:rPr>
          <w:rFonts w:ascii="Times New Roman" w:eastAsia="Calibri" w:hAnsi="Times New Roman" w:cs="Times New Roman"/>
          <w:b/>
          <w:sz w:val="28"/>
          <w:szCs w:val="24"/>
        </w:rPr>
        <w:br/>
      </w:r>
      <w:r w:rsidRPr="00385D7D">
        <w:rPr>
          <w:rFonts w:ascii="Times New Roman" w:eastAsia="Calibri" w:hAnsi="Times New Roman" w:cs="Times New Roman"/>
          <w:sz w:val="20"/>
          <w:szCs w:val="24"/>
        </w:rPr>
        <w:t>(назва державного органу)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gridCol w:w="1372"/>
        <w:gridCol w:w="1507"/>
        <w:gridCol w:w="1507"/>
        <w:gridCol w:w="1364"/>
        <w:gridCol w:w="1553"/>
      </w:tblGrid>
      <w:tr w:rsidR="00D10590" w:rsidRPr="00385D7D" w14:paraId="7D0B6FF3" w14:textId="77777777" w:rsidTr="00D35DDA">
        <w:tc>
          <w:tcPr>
            <w:tcW w:w="1209" w:type="pct"/>
          </w:tcPr>
          <w:p w14:paraId="713F19FE"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Процедура регулювання суб’єктів великого і середнього підприємництва (розрахунок на одного типового суб’єкта господарювання)</w:t>
            </w:r>
          </w:p>
        </w:tc>
        <w:tc>
          <w:tcPr>
            <w:tcW w:w="712" w:type="pct"/>
          </w:tcPr>
          <w:p w14:paraId="1CD5155E"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Планові витрати часу на процедуру</w:t>
            </w:r>
          </w:p>
        </w:tc>
        <w:tc>
          <w:tcPr>
            <w:tcW w:w="782" w:type="pct"/>
          </w:tcPr>
          <w:p w14:paraId="35A186CC"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Вартість часу спів-робітника органу державної влади відповідної категорії (заробітна плата)</w:t>
            </w:r>
          </w:p>
        </w:tc>
        <w:tc>
          <w:tcPr>
            <w:tcW w:w="782" w:type="pct"/>
          </w:tcPr>
          <w:p w14:paraId="10BD1D2C"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Оцінка кількості процедур за рік, що припадають на одного суб’єкта</w:t>
            </w:r>
          </w:p>
        </w:tc>
        <w:tc>
          <w:tcPr>
            <w:tcW w:w="708" w:type="pct"/>
          </w:tcPr>
          <w:p w14:paraId="4214EB63" w14:textId="77777777" w:rsidR="00D10590" w:rsidRPr="00385D7D" w:rsidRDefault="00D10590" w:rsidP="006952D7">
            <w:pPr>
              <w:rPr>
                <w:rFonts w:ascii="Times New Roman" w:eastAsia="Calibri" w:hAnsi="Times New Roman" w:cs="Times New Roman"/>
                <w:szCs w:val="24"/>
              </w:rPr>
            </w:pPr>
            <w:r w:rsidRPr="00385D7D">
              <w:rPr>
                <w:rFonts w:ascii="Times New Roman" w:eastAsia="Calibri" w:hAnsi="Times New Roman" w:cs="Times New Roman"/>
                <w:szCs w:val="24"/>
              </w:rPr>
              <w:t>Оцінка кількості суб’єктів, що підпадають під дію процедури регулювання</w:t>
            </w:r>
          </w:p>
        </w:tc>
        <w:tc>
          <w:tcPr>
            <w:tcW w:w="806" w:type="pct"/>
          </w:tcPr>
          <w:p w14:paraId="37971CF7"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 xml:space="preserve">Витрати на адміністрування регулювання* </w:t>
            </w:r>
          </w:p>
          <w:p w14:paraId="3B3F0E11"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(за рік), грн</w:t>
            </w:r>
          </w:p>
        </w:tc>
      </w:tr>
      <w:tr w:rsidR="00D10590" w:rsidRPr="00385D7D" w14:paraId="60B6D7C3" w14:textId="77777777" w:rsidTr="00D35DDA">
        <w:tc>
          <w:tcPr>
            <w:tcW w:w="1209" w:type="pct"/>
          </w:tcPr>
          <w:p w14:paraId="3AD2ABF2"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1. Облік суб’єкта господарювання, що перебуває у сфері регулювання</w:t>
            </w:r>
          </w:p>
        </w:tc>
        <w:tc>
          <w:tcPr>
            <w:tcW w:w="712" w:type="pct"/>
            <w:vAlign w:val="center"/>
          </w:tcPr>
          <w:p w14:paraId="3F1B47B1"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149A36E8"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7B392171"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59C4F0F9"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735D6349"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3A11E646" w14:textId="77777777" w:rsidTr="00D35DDA">
        <w:trPr>
          <w:trHeight w:val="1067"/>
        </w:trPr>
        <w:tc>
          <w:tcPr>
            <w:tcW w:w="1209" w:type="pct"/>
          </w:tcPr>
          <w:p w14:paraId="61803193"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2. Поточний контроль за суб’єктом господарювання, що перебуває у сфері регулювання, у тому числі:</w:t>
            </w:r>
          </w:p>
        </w:tc>
        <w:tc>
          <w:tcPr>
            <w:tcW w:w="712" w:type="pct"/>
            <w:vAlign w:val="center"/>
          </w:tcPr>
          <w:p w14:paraId="0DFAB729"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665162CE"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5B485A8B"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01C65AF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319B9E3A"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63743BCD" w14:textId="77777777" w:rsidTr="00D35DDA">
        <w:trPr>
          <w:trHeight w:val="320"/>
        </w:trPr>
        <w:tc>
          <w:tcPr>
            <w:tcW w:w="1209" w:type="pct"/>
          </w:tcPr>
          <w:p w14:paraId="5BBBD5AF"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камеральні</w:t>
            </w:r>
          </w:p>
        </w:tc>
        <w:tc>
          <w:tcPr>
            <w:tcW w:w="712" w:type="pct"/>
            <w:vAlign w:val="center"/>
          </w:tcPr>
          <w:p w14:paraId="500174A3"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62E477CA"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71D473C5"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7E6A4246"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4D7D856B"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10AB6067" w14:textId="77777777" w:rsidTr="00D35DDA">
        <w:trPr>
          <w:trHeight w:val="298"/>
        </w:trPr>
        <w:tc>
          <w:tcPr>
            <w:tcW w:w="1209" w:type="pct"/>
          </w:tcPr>
          <w:p w14:paraId="7D2710D2"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виїзні</w:t>
            </w:r>
          </w:p>
        </w:tc>
        <w:tc>
          <w:tcPr>
            <w:tcW w:w="712" w:type="pct"/>
            <w:vAlign w:val="center"/>
          </w:tcPr>
          <w:p w14:paraId="5EBD30F6"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1B0C442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409E7C0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1B082049"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21CB55E8"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73A13979" w14:textId="77777777" w:rsidTr="00D35DDA">
        <w:trPr>
          <w:trHeight w:val="1067"/>
        </w:trPr>
        <w:tc>
          <w:tcPr>
            <w:tcW w:w="1209" w:type="pct"/>
          </w:tcPr>
          <w:p w14:paraId="199E0EF6"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 xml:space="preserve">3. Підготовка, затвердження та опрацювання одного окремого акта про порушення вимог регулювання </w:t>
            </w:r>
          </w:p>
        </w:tc>
        <w:tc>
          <w:tcPr>
            <w:tcW w:w="712" w:type="pct"/>
            <w:vAlign w:val="center"/>
          </w:tcPr>
          <w:p w14:paraId="5FB0A80A"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172B7C13"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7A43A2B7"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0FC64111"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43BAE2F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66AD1B60" w14:textId="77777777" w:rsidTr="00D35DDA">
        <w:trPr>
          <w:trHeight w:val="1067"/>
        </w:trPr>
        <w:tc>
          <w:tcPr>
            <w:tcW w:w="1209" w:type="pct"/>
          </w:tcPr>
          <w:p w14:paraId="0B26D5D0"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 xml:space="preserve">4. Реалізація одного окремого рішення щодо порушення вимог регулювання </w:t>
            </w:r>
          </w:p>
        </w:tc>
        <w:tc>
          <w:tcPr>
            <w:tcW w:w="712" w:type="pct"/>
            <w:vAlign w:val="center"/>
          </w:tcPr>
          <w:p w14:paraId="6BE553F8"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57D32EE7"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5BBB3DA4"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3938A1BB"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4CA16504"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7A45B6EB" w14:textId="77777777" w:rsidTr="00D35DDA">
        <w:trPr>
          <w:trHeight w:val="1067"/>
        </w:trPr>
        <w:tc>
          <w:tcPr>
            <w:tcW w:w="1209" w:type="pct"/>
          </w:tcPr>
          <w:p w14:paraId="1A00124F"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5. Оскарження одного окремого рішення суб’єктами господарювання регулювання</w:t>
            </w:r>
          </w:p>
        </w:tc>
        <w:tc>
          <w:tcPr>
            <w:tcW w:w="712" w:type="pct"/>
            <w:vAlign w:val="center"/>
          </w:tcPr>
          <w:p w14:paraId="0FCB31C6"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014140F1"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3F650005"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20BE8893"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488A3CA7"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7ECC9949" w14:textId="77777777" w:rsidTr="00D35DDA">
        <w:trPr>
          <w:trHeight w:val="1067"/>
        </w:trPr>
        <w:tc>
          <w:tcPr>
            <w:tcW w:w="1209" w:type="pct"/>
          </w:tcPr>
          <w:p w14:paraId="5F8756EC"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6. Підготовка звітності за результатами регулювання</w:t>
            </w:r>
          </w:p>
        </w:tc>
        <w:tc>
          <w:tcPr>
            <w:tcW w:w="712" w:type="pct"/>
            <w:vAlign w:val="center"/>
          </w:tcPr>
          <w:p w14:paraId="661E77D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39E79632"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82" w:type="pct"/>
            <w:vAlign w:val="center"/>
          </w:tcPr>
          <w:p w14:paraId="0479CD04"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708" w:type="pct"/>
            <w:vAlign w:val="center"/>
          </w:tcPr>
          <w:p w14:paraId="4FBAC58E"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c>
          <w:tcPr>
            <w:tcW w:w="806" w:type="pct"/>
            <w:vAlign w:val="center"/>
          </w:tcPr>
          <w:p w14:paraId="4B39ADC7" w14:textId="77777777" w:rsidR="00D10590" w:rsidRPr="00385D7D" w:rsidRDefault="00D10590" w:rsidP="00D10590">
            <w:pPr>
              <w:jc w:val="center"/>
              <w:rPr>
                <w:rFonts w:ascii="Times New Roman" w:eastAsia="Calibri" w:hAnsi="Times New Roman" w:cs="Times New Roman"/>
                <w:b/>
                <w:szCs w:val="24"/>
              </w:rPr>
            </w:pPr>
            <w:r w:rsidRPr="00385D7D">
              <w:rPr>
                <w:rFonts w:ascii="Times New Roman" w:eastAsia="Calibri" w:hAnsi="Times New Roman" w:cs="Times New Roman"/>
                <w:b/>
                <w:szCs w:val="24"/>
              </w:rPr>
              <w:t>-</w:t>
            </w:r>
          </w:p>
        </w:tc>
      </w:tr>
      <w:tr w:rsidR="00D10590" w:rsidRPr="00385D7D" w14:paraId="24030F17" w14:textId="77777777" w:rsidTr="00D35DDA">
        <w:trPr>
          <w:trHeight w:val="1067"/>
        </w:trPr>
        <w:tc>
          <w:tcPr>
            <w:tcW w:w="1209" w:type="pct"/>
          </w:tcPr>
          <w:p w14:paraId="0A21783D"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7. Інші адміністративні процедури (уточнити):</w:t>
            </w:r>
          </w:p>
          <w:p w14:paraId="410E733C" w14:textId="1ACCE284" w:rsidR="00D10590" w:rsidRPr="00385D7D" w:rsidRDefault="00055A8B" w:rsidP="00055A8B">
            <w:pPr>
              <w:rPr>
                <w:rFonts w:ascii="Times New Roman" w:eastAsia="Calibri" w:hAnsi="Times New Roman" w:cs="Times New Roman"/>
                <w:szCs w:val="24"/>
              </w:rPr>
            </w:pPr>
            <w:r w:rsidRPr="00385D7D">
              <w:rPr>
                <w:rFonts w:ascii="Times New Roman" w:eastAsia="Calibri" w:hAnsi="Times New Roman" w:cs="Times New Roman"/>
                <w:szCs w:val="24"/>
              </w:rPr>
              <w:t xml:space="preserve">опрацювання посадовою </w:t>
            </w:r>
            <w:r w:rsidR="00D10590" w:rsidRPr="00385D7D">
              <w:rPr>
                <w:rFonts w:ascii="Times New Roman" w:eastAsia="Calibri" w:hAnsi="Times New Roman" w:cs="Times New Roman"/>
                <w:szCs w:val="24"/>
              </w:rPr>
              <w:t>особ</w:t>
            </w:r>
            <w:r w:rsidRPr="00385D7D">
              <w:rPr>
                <w:rFonts w:ascii="Times New Roman" w:eastAsia="Calibri" w:hAnsi="Times New Roman" w:cs="Times New Roman"/>
                <w:szCs w:val="24"/>
              </w:rPr>
              <w:t>ою однієї заяви</w:t>
            </w:r>
            <w:r w:rsidR="002005D4">
              <w:rPr>
                <w:rFonts w:ascii="Times New Roman" w:eastAsia="Calibri" w:hAnsi="Times New Roman" w:cs="Times New Roman"/>
                <w:szCs w:val="24"/>
              </w:rPr>
              <w:t xml:space="preserve"> про сприяння </w:t>
            </w:r>
            <w:r w:rsidRPr="00385D7D">
              <w:rPr>
                <w:rFonts w:ascii="Times New Roman" w:eastAsia="Calibri" w:hAnsi="Times New Roman" w:cs="Times New Roman"/>
                <w:szCs w:val="24"/>
              </w:rPr>
              <w:t xml:space="preserve">щодо одного </w:t>
            </w:r>
            <w:r w:rsidR="002005D4">
              <w:rPr>
                <w:rFonts w:ascii="Times New Roman" w:eastAsia="Calibri" w:hAnsi="Times New Roman" w:cs="Times New Roman"/>
                <w:szCs w:val="24"/>
              </w:rPr>
              <w:t xml:space="preserve">об’єкта </w:t>
            </w:r>
            <w:r w:rsidR="002005D4" w:rsidRPr="00385D7D">
              <w:rPr>
                <w:rFonts w:ascii="Times New Roman" w:eastAsia="Calibri" w:hAnsi="Times New Roman" w:cs="Times New Roman"/>
                <w:szCs w:val="24"/>
              </w:rPr>
              <w:t>ПІВ</w:t>
            </w:r>
            <w:r w:rsidRPr="00385D7D">
              <w:rPr>
                <w:rFonts w:ascii="Times New Roman" w:eastAsia="Calibri" w:hAnsi="Times New Roman" w:cs="Times New Roman"/>
                <w:szCs w:val="24"/>
              </w:rPr>
              <w:t>, поданої в паперовій формі</w:t>
            </w:r>
            <w:r w:rsidR="00A32670" w:rsidRPr="00385D7D">
              <w:rPr>
                <w:rFonts w:ascii="Times New Roman" w:eastAsia="Calibri" w:hAnsi="Times New Roman" w:cs="Times New Roman"/>
                <w:szCs w:val="24"/>
              </w:rPr>
              <w:t>*</w:t>
            </w:r>
          </w:p>
          <w:p w14:paraId="62678BAD" w14:textId="77777777" w:rsidR="00CB7877" w:rsidRPr="00385D7D" w:rsidRDefault="00CB7877" w:rsidP="00CB7877">
            <w:pPr>
              <w:rPr>
                <w:rFonts w:ascii="Times New Roman" w:eastAsia="Calibri" w:hAnsi="Times New Roman" w:cs="Times New Roman"/>
                <w:szCs w:val="24"/>
              </w:rPr>
            </w:pPr>
            <w:r w:rsidRPr="00385D7D">
              <w:rPr>
                <w:rFonts w:ascii="Times New Roman" w:eastAsia="Calibri" w:hAnsi="Times New Roman" w:cs="Times New Roman"/>
                <w:szCs w:val="24"/>
              </w:rPr>
              <w:t>Розрахунок вартості витрат:  256,31грн Х 4  год. Х 75 заяв щодо 1 ОПІВ  = 76893,00 грн</w:t>
            </w:r>
          </w:p>
        </w:tc>
        <w:tc>
          <w:tcPr>
            <w:tcW w:w="712" w:type="pct"/>
            <w:vAlign w:val="center"/>
          </w:tcPr>
          <w:p w14:paraId="3966659B" w14:textId="77777777" w:rsidR="00D10590" w:rsidRPr="00385D7D" w:rsidRDefault="00CB7877" w:rsidP="00D10590">
            <w:pPr>
              <w:jc w:val="center"/>
              <w:rPr>
                <w:rFonts w:ascii="Times New Roman" w:eastAsia="Calibri" w:hAnsi="Times New Roman" w:cs="Times New Roman"/>
                <w:szCs w:val="24"/>
              </w:rPr>
            </w:pPr>
            <w:r w:rsidRPr="00385D7D">
              <w:rPr>
                <w:rFonts w:ascii="Times New Roman" w:eastAsia="Calibri" w:hAnsi="Times New Roman" w:cs="Times New Roman"/>
                <w:szCs w:val="24"/>
              </w:rPr>
              <w:t>4</w:t>
            </w:r>
          </w:p>
        </w:tc>
        <w:tc>
          <w:tcPr>
            <w:tcW w:w="782" w:type="pct"/>
            <w:vAlign w:val="center"/>
          </w:tcPr>
          <w:p w14:paraId="2854CB85" w14:textId="77777777" w:rsidR="00D10590" w:rsidRPr="00385D7D" w:rsidRDefault="00CB7877" w:rsidP="00055A8B">
            <w:pPr>
              <w:jc w:val="center"/>
              <w:rPr>
                <w:rFonts w:ascii="Times New Roman" w:eastAsia="Calibri" w:hAnsi="Times New Roman" w:cs="Times New Roman"/>
                <w:szCs w:val="24"/>
              </w:rPr>
            </w:pPr>
            <w:r w:rsidRPr="00385D7D">
              <w:rPr>
                <w:rFonts w:ascii="Times New Roman" w:eastAsia="Calibri" w:hAnsi="Times New Roman" w:cs="Times New Roman"/>
                <w:szCs w:val="24"/>
              </w:rPr>
              <w:t>256,31**</w:t>
            </w:r>
          </w:p>
        </w:tc>
        <w:tc>
          <w:tcPr>
            <w:tcW w:w="782" w:type="pct"/>
            <w:vAlign w:val="center"/>
          </w:tcPr>
          <w:p w14:paraId="5810697C" w14:textId="77777777" w:rsidR="00D10590" w:rsidRPr="00385D7D" w:rsidRDefault="00D10590" w:rsidP="00D10590">
            <w:pPr>
              <w:jc w:val="center"/>
              <w:rPr>
                <w:rFonts w:ascii="Times New Roman" w:eastAsia="Calibri" w:hAnsi="Times New Roman" w:cs="Times New Roman"/>
                <w:szCs w:val="24"/>
              </w:rPr>
            </w:pPr>
            <w:r w:rsidRPr="00385D7D">
              <w:rPr>
                <w:rFonts w:ascii="Times New Roman" w:eastAsia="Calibri" w:hAnsi="Times New Roman" w:cs="Times New Roman"/>
                <w:szCs w:val="24"/>
              </w:rPr>
              <w:t>1</w:t>
            </w:r>
          </w:p>
        </w:tc>
        <w:tc>
          <w:tcPr>
            <w:tcW w:w="708" w:type="pct"/>
            <w:vAlign w:val="center"/>
          </w:tcPr>
          <w:p w14:paraId="08AB8E6B" w14:textId="6B6D9A52" w:rsidR="00D10590" w:rsidRPr="00385D7D" w:rsidRDefault="00C77028" w:rsidP="00385D7D">
            <w:pPr>
              <w:jc w:val="center"/>
              <w:rPr>
                <w:rFonts w:ascii="Times New Roman" w:eastAsia="Calibri" w:hAnsi="Times New Roman" w:cs="Times New Roman"/>
                <w:szCs w:val="24"/>
              </w:rPr>
            </w:pPr>
            <w:r w:rsidRPr="00385D7D">
              <w:rPr>
                <w:rFonts w:ascii="Times New Roman" w:eastAsia="Calibri" w:hAnsi="Times New Roman" w:cs="Times New Roman"/>
                <w:szCs w:val="24"/>
              </w:rPr>
              <w:t>7</w:t>
            </w:r>
            <w:r w:rsidR="00385D7D">
              <w:rPr>
                <w:rFonts w:ascii="Times New Roman" w:eastAsia="Calibri" w:hAnsi="Times New Roman" w:cs="Times New Roman"/>
                <w:szCs w:val="24"/>
              </w:rPr>
              <w:t>2</w:t>
            </w:r>
            <w:r w:rsidR="00514B03" w:rsidRPr="00385D7D">
              <w:rPr>
                <w:rFonts w:ascii="Times New Roman" w:eastAsia="Calibri" w:hAnsi="Times New Roman" w:cs="Times New Roman"/>
                <w:szCs w:val="24"/>
              </w:rPr>
              <w:t>**</w:t>
            </w:r>
            <w:r w:rsidR="00CB7877" w:rsidRPr="00385D7D">
              <w:rPr>
                <w:rFonts w:ascii="Times New Roman" w:eastAsia="Calibri" w:hAnsi="Times New Roman" w:cs="Times New Roman"/>
                <w:szCs w:val="24"/>
              </w:rPr>
              <w:t>*</w:t>
            </w:r>
          </w:p>
        </w:tc>
        <w:tc>
          <w:tcPr>
            <w:tcW w:w="806" w:type="pct"/>
            <w:vAlign w:val="center"/>
          </w:tcPr>
          <w:p w14:paraId="38836694" w14:textId="13DF9C47" w:rsidR="00D10590" w:rsidRPr="00385D7D" w:rsidRDefault="00385D7D" w:rsidP="00D10590">
            <w:pPr>
              <w:jc w:val="center"/>
              <w:rPr>
                <w:rFonts w:ascii="Times New Roman" w:eastAsia="Calibri" w:hAnsi="Times New Roman" w:cs="Times New Roman"/>
                <w:szCs w:val="24"/>
              </w:rPr>
            </w:pPr>
            <w:r>
              <w:rPr>
                <w:rFonts w:ascii="Times New Roman" w:eastAsia="Calibri" w:hAnsi="Times New Roman" w:cs="Times New Roman"/>
                <w:szCs w:val="24"/>
              </w:rPr>
              <w:t>73817,28</w:t>
            </w:r>
          </w:p>
        </w:tc>
      </w:tr>
      <w:tr w:rsidR="00D10590" w:rsidRPr="00385D7D" w14:paraId="600803CF" w14:textId="77777777" w:rsidTr="00D35DDA">
        <w:trPr>
          <w:trHeight w:val="486"/>
        </w:trPr>
        <w:tc>
          <w:tcPr>
            <w:tcW w:w="1209" w:type="pct"/>
          </w:tcPr>
          <w:p w14:paraId="2466983C" w14:textId="77777777" w:rsidR="00D10590" w:rsidRPr="00385D7D" w:rsidRDefault="00D10590" w:rsidP="00D10590">
            <w:pPr>
              <w:rPr>
                <w:rFonts w:ascii="Times New Roman" w:eastAsia="Calibri" w:hAnsi="Times New Roman" w:cs="Times New Roman"/>
                <w:szCs w:val="24"/>
              </w:rPr>
            </w:pPr>
            <w:r w:rsidRPr="00385D7D">
              <w:rPr>
                <w:rFonts w:ascii="Times New Roman" w:eastAsia="Calibri" w:hAnsi="Times New Roman" w:cs="Times New Roman"/>
                <w:szCs w:val="24"/>
              </w:rPr>
              <w:t>Разом за рік</w:t>
            </w:r>
          </w:p>
        </w:tc>
        <w:tc>
          <w:tcPr>
            <w:tcW w:w="712" w:type="pct"/>
            <w:vAlign w:val="center"/>
          </w:tcPr>
          <w:p w14:paraId="0EEAF617" w14:textId="77777777" w:rsidR="00D10590" w:rsidRPr="00385D7D" w:rsidRDefault="00CB7877"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82" w:type="pct"/>
            <w:vAlign w:val="center"/>
          </w:tcPr>
          <w:p w14:paraId="66EF7DFC" w14:textId="77777777" w:rsidR="00D10590" w:rsidRPr="00385D7D" w:rsidRDefault="00D10590"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82" w:type="pct"/>
            <w:vAlign w:val="center"/>
          </w:tcPr>
          <w:p w14:paraId="0CC11E24" w14:textId="77777777" w:rsidR="00D10590" w:rsidRPr="00385D7D" w:rsidRDefault="00D10590"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08" w:type="pct"/>
            <w:vAlign w:val="center"/>
          </w:tcPr>
          <w:p w14:paraId="67AE0CA3" w14:textId="77777777" w:rsidR="00D10590" w:rsidRPr="00385D7D" w:rsidRDefault="00D10590"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806" w:type="pct"/>
            <w:vAlign w:val="center"/>
          </w:tcPr>
          <w:p w14:paraId="1B27C6F2" w14:textId="6F05F201" w:rsidR="00D10590" w:rsidRPr="00385D7D" w:rsidRDefault="00385D7D" w:rsidP="00C77028">
            <w:pPr>
              <w:jc w:val="center"/>
              <w:rPr>
                <w:rFonts w:ascii="Times New Roman" w:eastAsia="Calibri" w:hAnsi="Times New Roman" w:cs="Times New Roman"/>
                <w:szCs w:val="24"/>
              </w:rPr>
            </w:pPr>
            <w:r w:rsidRPr="00385D7D">
              <w:rPr>
                <w:rFonts w:ascii="Times New Roman" w:eastAsia="Calibri" w:hAnsi="Times New Roman" w:cs="Times New Roman"/>
                <w:szCs w:val="24"/>
              </w:rPr>
              <w:t>73817,28</w:t>
            </w:r>
          </w:p>
        </w:tc>
      </w:tr>
      <w:tr w:rsidR="00CB7877" w:rsidRPr="00385D7D" w14:paraId="6B3C1963" w14:textId="77777777" w:rsidTr="00D35DDA">
        <w:trPr>
          <w:trHeight w:val="708"/>
        </w:trPr>
        <w:tc>
          <w:tcPr>
            <w:tcW w:w="1209" w:type="pct"/>
          </w:tcPr>
          <w:p w14:paraId="2E870A7F" w14:textId="77777777" w:rsidR="00CB7877" w:rsidRPr="00385D7D" w:rsidRDefault="00CB7877" w:rsidP="00CB7877">
            <w:pPr>
              <w:rPr>
                <w:rFonts w:ascii="Times New Roman" w:eastAsia="Calibri" w:hAnsi="Times New Roman" w:cs="Times New Roman"/>
                <w:szCs w:val="24"/>
              </w:rPr>
            </w:pPr>
            <w:r w:rsidRPr="00385D7D">
              <w:rPr>
                <w:rFonts w:ascii="Times New Roman" w:eastAsia="Calibri" w:hAnsi="Times New Roman" w:cs="Times New Roman"/>
                <w:szCs w:val="24"/>
              </w:rPr>
              <w:t>Сумарно за п’ять років</w:t>
            </w:r>
          </w:p>
        </w:tc>
        <w:tc>
          <w:tcPr>
            <w:tcW w:w="712" w:type="pct"/>
            <w:vAlign w:val="center"/>
          </w:tcPr>
          <w:p w14:paraId="0DAA6C01" w14:textId="77777777" w:rsidR="00CB7877" w:rsidRPr="00385D7D" w:rsidRDefault="00CB7877"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82" w:type="pct"/>
            <w:vAlign w:val="center"/>
          </w:tcPr>
          <w:p w14:paraId="5DFE08E0" w14:textId="77777777" w:rsidR="00CB7877" w:rsidRPr="00385D7D" w:rsidRDefault="00CB7877"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82" w:type="pct"/>
            <w:vAlign w:val="center"/>
          </w:tcPr>
          <w:p w14:paraId="75A76126" w14:textId="77777777" w:rsidR="00CB7877" w:rsidRPr="00385D7D" w:rsidRDefault="00CB7877"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708" w:type="pct"/>
            <w:vAlign w:val="center"/>
          </w:tcPr>
          <w:p w14:paraId="3146DE99" w14:textId="77777777" w:rsidR="00CB7877" w:rsidRPr="00385D7D" w:rsidRDefault="00CB7877" w:rsidP="00CB7877">
            <w:pPr>
              <w:jc w:val="center"/>
              <w:rPr>
                <w:rFonts w:ascii="Times New Roman" w:eastAsia="Calibri" w:hAnsi="Times New Roman" w:cs="Times New Roman"/>
                <w:szCs w:val="24"/>
              </w:rPr>
            </w:pPr>
            <w:r w:rsidRPr="00385D7D">
              <w:rPr>
                <w:rFonts w:ascii="Times New Roman" w:eastAsia="Calibri" w:hAnsi="Times New Roman" w:cs="Times New Roman"/>
                <w:szCs w:val="24"/>
              </w:rPr>
              <w:t>Х</w:t>
            </w:r>
          </w:p>
        </w:tc>
        <w:tc>
          <w:tcPr>
            <w:tcW w:w="806" w:type="pct"/>
            <w:vAlign w:val="center"/>
          </w:tcPr>
          <w:p w14:paraId="06D66DB9" w14:textId="5B1CB105" w:rsidR="00CB7877" w:rsidRPr="00385D7D" w:rsidRDefault="00385D7D" w:rsidP="00385D7D">
            <w:pPr>
              <w:jc w:val="center"/>
              <w:rPr>
                <w:rFonts w:ascii="Times New Roman" w:eastAsia="Calibri" w:hAnsi="Times New Roman" w:cs="Times New Roman"/>
                <w:szCs w:val="24"/>
                <w:lang w:val="en-US"/>
              </w:rPr>
            </w:pPr>
            <w:r>
              <w:rPr>
                <w:rFonts w:ascii="Times New Roman" w:eastAsia="Calibri" w:hAnsi="Times New Roman" w:cs="Times New Roman"/>
                <w:szCs w:val="24"/>
              </w:rPr>
              <w:t>369086,4</w:t>
            </w:r>
          </w:p>
        </w:tc>
      </w:tr>
    </w:tbl>
    <w:p w14:paraId="7BA6DA3B" w14:textId="77777777" w:rsidR="00D10590" w:rsidRPr="00385D7D" w:rsidRDefault="00D10590" w:rsidP="00D10590">
      <w:pPr>
        <w:rPr>
          <w:rFonts w:ascii="Times New Roman" w:eastAsia="Calibri" w:hAnsi="Times New Roman" w:cs="Times New Roman"/>
          <w:bCs/>
          <w:sz w:val="28"/>
          <w:szCs w:val="24"/>
        </w:rPr>
      </w:pPr>
      <w:r w:rsidRPr="00385D7D">
        <w:rPr>
          <w:rFonts w:ascii="Times New Roman" w:eastAsia="Calibri" w:hAnsi="Times New Roman" w:cs="Times New Roman"/>
          <w:bCs/>
          <w:sz w:val="28"/>
          <w:szCs w:val="24"/>
        </w:rPr>
        <w:t>_______________</w:t>
      </w:r>
    </w:p>
    <w:p w14:paraId="4B0EFF98" w14:textId="411A8F6F" w:rsidR="00D10590" w:rsidRPr="00385D7D" w:rsidRDefault="00D10590" w:rsidP="00055A8B">
      <w:pPr>
        <w:jc w:val="both"/>
        <w:rPr>
          <w:rFonts w:ascii="Times New Roman" w:eastAsia="Calibri" w:hAnsi="Times New Roman" w:cs="Times New Roman"/>
          <w:sz w:val="20"/>
          <w:szCs w:val="24"/>
        </w:rPr>
      </w:pPr>
      <w:r w:rsidRPr="00385D7D">
        <w:rPr>
          <w:rFonts w:ascii="Times New Roman" w:eastAsia="Calibri" w:hAnsi="Times New Roman" w:cs="Times New Roman"/>
          <w:b/>
          <w:bCs/>
          <w:sz w:val="20"/>
          <w:szCs w:val="24"/>
        </w:rPr>
        <w:t xml:space="preserve">* </w:t>
      </w:r>
      <w:r w:rsidRPr="00385D7D">
        <w:rPr>
          <w:rFonts w:ascii="Times New Roman" w:eastAsia="Calibri" w:hAnsi="Times New Roman" w:cs="Times New Roman"/>
          <w:sz w:val="20"/>
          <w:szCs w:val="24"/>
        </w:rPr>
        <w:t>Вартість витрат, пов’язаних з адмініструванням процесу регулювання державними органами, визначається шляхом множення фактичних витрат часу</w:t>
      </w:r>
      <w:r w:rsidR="00055A8B" w:rsidRPr="00385D7D">
        <w:rPr>
          <w:rFonts w:ascii="Times New Roman" w:eastAsia="Calibri" w:hAnsi="Times New Roman" w:cs="Times New Roman"/>
          <w:sz w:val="20"/>
          <w:szCs w:val="24"/>
        </w:rPr>
        <w:t xml:space="preserve">, необхідного для розгляду однієї заяви </w:t>
      </w:r>
      <w:r w:rsidR="002005D4">
        <w:rPr>
          <w:rFonts w:ascii="Times New Roman" w:eastAsia="Calibri" w:hAnsi="Times New Roman" w:cs="Times New Roman"/>
          <w:sz w:val="20"/>
          <w:szCs w:val="24"/>
        </w:rPr>
        <w:t xml:space="preserve">про сприяння </w:t>
      </w:r>
      <w:r w:rsidR="00055A8B" w:rsidRPr="00385D7D">
        <w:rPr>
          <w:rFonts w:ascii="Times New Roman" w:eastAsia="Calibri" w:hAnsi="Times New Roman" w:cs="Times New Roman"/>
          <w:sz w:val="20"/>
          <w:szCs w:val="24"/>
        </w:rPr>
        <w:t xml:space="preserve">щодо одного </w:t>
      </w:r>
      <w:r w:rsidR="002005D4">
        <w:rPr>
          <w:rFonts w:ascii="Times New Roman" w:eastAsia="Calibri" w:hAnsi="Times New Roman" w:cs="Times New Roman"/>
          <w:sz w:val="20"/>
          <w:szCs w:val="24"/>
        </w:rPr>
        <w:t xml:space="preserve">об’єкта </w:t>
      </w:r>
      <w:r w:rsidR="002005D4" w:rsidRPr="00385D7D">
        <w:rPr>
          <w:rFonts w:ascii="Times New Roman" w:eastAsia="Calibri" w:hAnsi="Times New Roman" w:cs="Times New Roman"/>
          <w:sz w:val="20"/>
          <w:szCs w:val="24"/>
        </w:rPr>
        <w:t>ПІВ</w:t>
      </w:r>
      <w:r w:rsidR="00055A8B" w:rsidRPr="00385D7D">
        <w:rPr>
          <w:rFonts w:ascii="Times New Roman" w:eastAsia="Calibri" w:hAnsi="Times New Roman" w:cs="Times New Roman"/>
          <w:sz w:val="20"/>
          <w:szCs w:val="24"/>
        </w:rPr>
        <w:t>,</w:t>
      </w:r>
      <w:r w:rsidRPr="00385D7D">
        <w:rPr>
          <w:rFonts w:ascii="Times New Roman" w:eastAsia="Calibri" w:hAnsi="Times New Roman" w:cs="Times New Roman"/>
          <w:sz w:val="20"/>
          <w:szCs w:val="24"/>
        </w:rPr>
        <w:t xml:space="preserve"> на </w:t>
      </w:r>
      <w:r w:rsidR="00055A8B" w:rsidRPr="00385D7D">
        <w:rPr>
          <w:rFonts w:ascii="Times New Roman" w:eastAsia="Calibri" w:hAnsi="Times New Roman" w:cs="Times New Roman"/>
          <w:sz w:val="20"/>
          <w:szCs w:val="24"/>
        </w:rPr>
        <w:t xml:space="preserve">середню </w:t>
      </w:r>
      <w:r w:rsidRPr="00385D7D">
        <w:rPr>
          <w:rFonts w:ascii="Times New Roman" w:eastAsia="Calibri" w:hAnsi="Times New Roman" w:cs="Times New Roman"/>
          <w:sz w:val="20"/>
          <w:szCs w:val="24"/>
        </w:rPr>
        <w:t xml:space="preserve">заробітну плату </w:t>
      </w:r>
      <w:r w:rsidR="00055A8B" w:rsidRPr="00385D7D">
        <w:rPr>
          <w:rFonts w:ascii="Times New Roman" w:eastAsia="Calibri" w:hAnsi="Times New Roman" w:cs="Times New Roman"/>
          <w:sz w:val="20"/>
          <w:szCs w:val="24"/>
        </w:rPr>
        <w:t>посадової особи за одну годину робочого часу</w:t>
      </w:r>
      <w:r w:rsidR="00CB7877" w:rsidRPr="00385D7D">
        <w:rPr>
          <w:rFonts w:ascii="Times New Roman" w:eastAsia="Calibri" w:hAnsi="Times New Roman" w:cs="Times New Roman"/>
          <w:sz w:val="20"/>
          <w:szCs w:val="24"/>
        </w:rPr>
        <w:t>, а також на кількість заяв, які надійшли у поштовій формі протягом 2024 року</w:t>
      </w:r>
      <w:r w:rsidRPr="00385D7D">
        <w:rPr>
          <w:rFonts w:ascii="Times New Roman" w:eastAsia="Calibri" w:hAnsi="Times New Roman" w:cs="Times New Roman"/>
          <w:sz w:val="20"/>
          <w:szCs w:val="24"/>
        </w:rPr>
        <w:t>.</w:t>
      </w:r>
    </w:p>
    <w:p w14:paraId="1970554B" w14:textId="77777777" w:rsidR="00CB7877" w:rsidRPr="00385D7D" w:rsidRDefault="00CB7877" w:rsidP="00055A8B">
      <w:pPr>
        <w:jc w:val="both"/>
        <w:rPr>
          <w:rFonts w:ascii="Times New Roman" w:eastAsia="Calibri" w:hAnsi="Times New Roman" w:cs="Times New Roman"/>
          <w:sz w:val="20"/>
          <w:szCs w:val="24"/>
        </w:rPr>
      </w:pPr>
      <w:r w:rsidRPr="00385D7D">
        <w:rPr>
          <w:rFonts w:ascii="Times New Roman" w:eastAsia="Calibri" w:hAnsi="Times New Roman" w:cs="Times New Roman"/>
          <w:sz w:val="20"/>
          <w:szCs w:val="24"/>
        </w:rPr>
        <w:t xml:space="preserve">** Середньомісячна заробітна плата головного державного інспектора відділу реєстрації ОПІВ становить 41009,6 грн, середня кількість робочих днів в місяці становить 20 днів, кількість робочих годин – 8, таким чином вартість однієї години робочого часу посадової особи в середньому становитиме 256,31 грн  </w:t>
      </w:r>
    </w:p>
    <w:p w14:paraId="0584E761" w14:textId="419EA49F" w:rsidR="00CB7877" w:rsidRPr="00385D7D" w:rsidRDefault="00CB7877" w:rsidP="00055A8B">
      <w:pPr>
        <w:jc w:val="both"/>
        <w:rPr>
          <w:rFonts w:ascii="Times New Roman" w:eastAsia="Calibri" w:hAnsi="Times New Roman" w:cs="Times New Roman"/>
          <w:sz w:val="20"/>
          <w:szCs w:val="24"/>
        </w:rPr>
      </w:pPr>
      <w:r w:rsidRPr="00385D7D">
        <w:rPr>
          <w:rFonts w:ascii="Times New Roman" w:eastAsia="Calibri" w:hAnsi="Times New Roman" w:cs="Times New Roman"/>
          <w:sz w:val="20"/>
          <w:szCs w:val="24"/>
        </w:rPr>
        <w:t>*** Кількість заяв, які надійшли до Держмитслужби в паперовій формі протягом року</w:t>
      </w:r>
      <w:r w:rsidR="00385D7D">
        <w:rPr>
          <w:rFonts w:ascii="Times New Roman" w:eastAsia="Calibri" w:hAnsi="Times New Roman" w:cs="Times New Roman"/>
          <w:sz w:val="20"/>
          <w:szCs w:val="24"/>
        </w:rPr>
        <w:t xml:space="preserve"> від суб’єктів великого і малого підприємництва</w:t>
      </w:r>
    </w:p>
    <w:p w14:paraId="56AD3281" w14:textId="77777777" w:rsidR="002B485E" w:rsidRDefault="002B485E" w:rsidP="00514B03">
      <w:pPr>
        <w:widowControl w:val="0"/>
        <w:autoSpaceDE w:val="0"/>
        <w:autoSpaceDN w:val="0"/>
        <w:spacing w:after="0" w:line="240" w:lineRule="auto"/>
        <w:jc w:val="center"/>
        <w:rPr>
          <w:rFonts w:ascii="Times New Roman" w:hAnsi="Times New Roman"/>
          <w:b/>
          <w:bCs/>
          <w:sz w:val="28"/>
          <w:szCs w:val="28"/>
          <w:shd w:val="clear" w:color="auto" w:fill="FFFFFF"/>
        </w:rPr>
      </w:pPr>
    </w:p>
    <w:p w14:paraId="4D775687" w14:textId="77777777" w:rsidR="002B485E" w:rsidRDefault="002B485E" w:rsidP="00514B03">
      <w:pPr>
        <w:widowControl w:val="0"/>
        <w:autoSpaceDE w:val="0"/>
        <w:autoSpaceDN w:val="0"/>
        <w:spacing w:after="0" w:line="240" w:lineRule="auto"/>
        <w:jc w:val="center"/>
        <w:rPr>
          <w:rFonts w:ascii="Times New Roman" w:hAnsi="Times New Roman"/>
          <w:b/>
          <w:bCs/>
          <w:sz w:val="28"/>
          <w:szCs w:val="28"/>
          <w:shd w:val="clear" w:color="auto" w:fill="FFFFFF"/>
        </w:rPr>
      </w:pPr>
    </w:p>
    <w:p w14:paraId="763F66CF" w14:textId="77777777" w:rsidR="00514B03" w:rsidRPr="00514B03" w:rsidRDefault="00514B03" w:rsidP="00514B03">
      <w:pPr>
        <w:widowControl w:val="0"/>
        <w:autoSpaceDE w:val="0"/>
        <w:autoSpaceDN w:val="0"/>
        <w:spacing w:after="0" w:line="240" w:lineRule="auto"/>
        <w:jc w:val="center"/>
        <w:rPr>
          <w:rFonts w:ascii="Times New Roman" w:hAnsi="Times New Roman"/>
          <w:b/>
          <w:bCs/>
          <w:sz w:val="28"/>
          <w:szCs w:val="28"/>
          <w:shd w:val="clear" w:color="auto" w:fill="FFFFFF"/>
        </w:rPr>
      </w:pPr>
      <w:r w:rsidRPr="00514B03">
        <w:rPr>
          <w:rFonts w:ascii="Times New Roman" w:hAnsi="Times New Roman"/>
          <w:b/>
          <w:bCs/>
          <w:sz w:val="28"/>
          <w:szCs w:val="28"/>
          <w:shd w:val="clear" w:color="auto" w:fill="FFFFFF"/>
        </w:rPr>
        <w:t xml:space="preserve">БЮДЖЕТНІ ВИТРАТИ </w:t>
      </w:r>
    </w:p>
    <w:p w14:paraId="7958175F" w14:textId="4322B790" w:rsidR="00514B03" w:rsidRPr="00514B03" w:rsidRDefault="00514B03" w:rsidP="00514B03">
      <w:pPr>
        <w:widowControl w:val="0"/>
        <w:autoSpaceDE w:val="0"/>
        <w:autoSpaceDN w:val="0"/>
        <w:spacing w:after="0" w:line="240" w:lineRule="auto"/>
        <w:ind w:firstLine="709"/>
        <w:jc w:val="center"/>
        <w:rPr>
          <w:rFonts w:ascii="Times New Roman" w:hAnsi="Times New Roman"/>
          <w:b/>
          <w:bCs/>
          <w:sz w:val="28"/>
          <w:szCs w:val="28"/>
          <w:shd w:val="clear" w:color="auto" w:fill="FFFFFF"/>
        </w:rPr>
      </w:pPr>
      <w:r w:rsidRPr="00514B03">
        <w:rPr>
          <w:rFonts w:ascii="Times New Roman" w:hAnsi="Times New Roman"/>
          <w:b/>
          <w:bCs/>
          <w:sz w:val="28"/>
          <w:szCs w:val="28"/>
          <w:shd w:val="clear" w:color="auto" w:fill="FFFFFF"/>
        </w:rPr>
        <w:t xml:space="preserve">на адміністрування регулювання для суб’єктів великого і середнього підприємництва за Альтернативою </w:t>
      </w:r>
      <w:r>
        <w:rPr>
          <w:rFonts w:ascii="Times New Roman" w:hAnsi="Times New Roman"/>
          <w:b/>
          <w:bCs/>
          <w:sz w:val="28"/>
          <w:szCs w:val="28"/>
          <w:shd w:val="clear" w:color="auto" w:fill="FFFFFF"/>
        </w:rPr>
        <w:t>2</w:t>
      </w:r>
    </w:p>
    <w:p w14:paraId="4385813C" w14:textId="77777777" w:rsidR="00514B03" w:rsidRPr="00514B03" w:rsidRDefault="00514B03" w:rsidP="00514B03">
      <w:pPr>
        <w:jc w:val="center"/>
        <w:rPr>
          <w:rFonts w:ascii="Times New Roman" w:eastAsia="Calibri" w:hAnsi="Times New Roman" w:cs="Times New Roman"/>
          <w:sz w:val="20"/>
          <w:szCs w:val="24"/>
        </w:rPr>
      </w:pPr>
      <w:r w:rsidRPr="00514B03">
        <w:rPr>
          <w:rFonts w:ascii="Times New Roman" w:eastAsia="Calibri" w:hAnsi="Times New Roman" w:cs="Times New Roman"/>
          <w:sz w:val="28"/>
          <w:szCs w:val="24"/>
        </w:rPr>
        <w:t>_</w:t>
      </w:r>
      <w:r w:rsidRPr="00514B03">
        <w:rPr>
          <w:rFonts w:ascii="Times New Roman" w:eastAsia="Calibri" w:hAnsi="Times New Roman" w:cs="Times New Roman"/>
          <w:b/>
          <w:sz w:val="28"/>
          <w:szCs w:val="24"/>
          <w:u w:val="single"/>
        </w:rPr>
        <w:t>Державна митна служба України_</w:t>
      </w:r>
      <w:r w:rsidRPr="00514B03">
        <w:rPr>
          <w:rFonts w:ascii="Times New Roman" w:eastAsia="Calibri" w:hAnsi="Times New Roman" w:cs="Times New Roman"/>
          <w:b/>
          <w:sz w:val="28"/>
          <w:szCs w:val="24"/>
        </w:rPr>
        <w:br/>
      </w:r>
      <w:r w:rsidRPr="00514B03">
        <w:rPr>
          <w:rFonts w:ascii="Times New Roman" w:eastAsia="Calibri" w:hAnsi="Times New Roman" w:cs="Times New Roman"/>
          <w:sz w:val="20"/>
          <w:szCs w:val="24"/>
        </w:rPr>
        <w:t>(назва державного органу)</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2"/>
        <w:gridCol w:w="1373"/>
        <w:gridCol w:w="1507"/>
        <w:gridCol w:w="1507"/>
        <w:gridCol w:w="1364"/>
        <w:gridCol w:w="1551"/>
      </w:tblGrid>
      <w:tr w:rsidR="00514B03" w:rsidRPr="00514B03" w14:paraId="53AF7DE7" w14:textId="77777777" w:rsidTr="00D35DDA">
        <w:tc>
          <w:tcPr>
            <w:tcW w:w="1210" w:type="pct"/>
          </w:tcPr>
          <w:p w14:paraId="73BBC006"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Процедура регулювання суб’єктів великого і середнього підприємництва (розрахунок на одного типового суб’єкта господарювання)</w:t>
            </w:r>
          </w:p>
        </w:tc>
        <w:tc>
          <w:tcPr>
            <w:tcW w:w="712" w:type="pct"/>
          </w:tcPr>
          <w:p w14:paraId="04C28F3C"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Планові витрати часу на процедуру</w:t>
            </w:r>
          </w:p>
        </w:tc>
        <w:tc>
          <w:tcPr>
            <w:tcW w:w="782" w:type="pct"/>
          </w:tcPr>
          <w:p w14:paraId="36FD9763"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Вартість часу спів-робітника органу державної влади відповідної категорії (заробітна плата)</w:t>
            </w:r>
          </w:p>
        </w:tc>
        <w:tc>
          <w:tcPr>
            <w:tcW w:w="782" w:type="pct"/>
          </w:tcPr>
          <w:p w14:paraId="39A57959"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Оцінка кількості процедур за рік, що припадають на одного суб’єкта</w:t>
            </w:r>
          </w:p>
        </w:tc>
        <w:tc>
          <w:tcPr>
            <w:tcW w:w="708" w:type="pct"/>
          </w:tcPr>
          <w:p w14:paraId="1C2D10A5"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Оцінка кількості суб’єктів,</w:t>
            </w:r>
            <w:r w:rsidR="004549C8">
              <w:rPr>
                <w:rFonts w:ascii="Times New Roman" w:eastAsia="Calibri" w:hAnsi="Times New Roman" w:cs="Times New Roman"/>
                <w:szCs w:val="24"/>
              </w:rPr>
              <w:t xml:space="preserve"> що підпадають під дію процедури регулю</w:t>
            </w:r>
            <w:r w:rsidRPr="00514B03">
              <w:rPr>
                <w:rFonts w:ascii="Times New Roman" w:eastAsia="Calibri" w:hAnsi="Times New Roman" w:cs="Times New Roman"/>
                <w:szCs w:val="24"/>
              </w:rPr>
              <w:t>вання</w:t>
            </w:r>
          </w:p>
        </w:tc>
        <w:tc>
          <w:tcPr>
            <w:tcW w:w="805" w:type="pct"/>
          </w:tcPr>
          <w:p w14:paraId="07E43E18" w14:textId="77777777" w:rsidR="00514B03" w:rsidRPr="00514B03" w:rsidRDefault="004549C8" w:rsidP="00514B03">
            <w:pPr>
              <w:rPr>
                <w:rFonts w:ascii="Times New Roman" w:eastAsia="Calibri" w:hAnsi="Times New Roman" w:cs="Times New Roman"/>
                <w:szCs w:val="24"/>
              </w:rPr>
            </w:pPr>
            <w:r>
              <w:rPr>
                <w:rFonts w:ascii="Times New Roman" w:eastAsia="Calibri" w:hAnsi="Times New Roman" w:cs="Times New Roman"/>
                <w:szCs w:val="24"/>
              </w:rPr>
              <w:t>Витрати на адмініструва</w:t>
            </w:r>
            <w:r w:rsidR="00514B03" w:rsidRPr="00514B03">
              <w:rPr>
                <w:rFonts w:ascii="Times New Roman" w:eastAsia="Calibri" w:hAnsi="Times New Roman" w:cs="Times New Roman"/>
                <w:szCs w:val="24"/>
              </w:rPr>
              <w:t xml:space="preserve">ння регулювання* </w:t>
            </w:r>
          </w:p>
          <w:p w14:paraId="5A2EE261"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(за рік), грн</w:t>
            </w:r>
          </w:p>
        </w:tc>
      </w:tr>
      <w:tr w:rsidR="008564AF" w:rsidRPr="008564AF" w14:paraId="569B0A33" w14:textId="77777777" w:rsidTr="00D35DDA">
        <w:tc>
          <w:tcPr>
            <w:tcW w:w="1210" w:type="pct"/>
          </w:tcPr>
          <w:p w14:paraId="0E7DD885" w14:textId="77777777" w:rsidR="00514B03" w:rsidRPr="00385D7D" w:rsidRDefault="00514B03" w:rsidP="00514B03">
            <w:pPr>
              <w:rPr>
                <w:rFonts w:ascii="Times New Roman" w:eastAsia="Calibri" w:hAnsi="Times New Roman" w:cs="Times New Roman"/>
                <w:color w:val="000000" w:themeColor="text1"/>
                <w:szCs w:val="24"/>
              </w:rPr>
            </w:pPr>
            <w:r w:rsidRPr="00385D7D">
              <w:rPr>
                <w:rFonts w:ascii="Times New Roman" w:eastAsia="Calibri" w:hAnsi="Times New Roman" w:cs="Times New Roman"/>
                <w:color w:val="000000" w:themeColor="text1"/>
                <w:szCs w:val="24"/>
              </w:rPr>
              <w:t>1. Облік суб’єкта господарювання, що перебуває у сфері регулювання</w:t>
            </w:r>
          </w:p>
        </w:tc>
        <w:tc>
          <w:tcPr>
            <w:tcW w:w="712" w:type="pct"/>
            <w:vAlign w:val="center"/>
          </w:tcPr>
          <w:p w14:paraId="0CE81261"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3E15BF39"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6355B915"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08" w:type="pct"/>
            <w:vAlign w:val="center"/>
          </w:tcPr>
          <w:p w14:paraId="6AAA507D"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805" w:type="pct"/>
            <w:vAlign w:val="center"/>
          </w:tcPr>
          <w:p w14:paraId="22DEC0E6"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r>
      <w:tr w:rsidR="008564AF" w:rsidRPr="008564AF" w14:paraId="0C186560" w14:textId="77777777" w:rsidTr="00D35DDA">
        <w:trPr>
          <w:trHeight w:val="1067"/>
        </w:trPr>
        <w:tc>
          <w:tcPr>
            <w:tcW w:w="1210" w:type="pct"/>
          </w:tcPr>
          <w:p w14:paraId="14E32DC8" w14:textId="77777777" w:rsidR="00514B03" w:rsidRPr="00385D7D" w:rsidRDefault="00514B03" w:rsidP="00514B03">
            <w:pPr>
              <w:rPr>
                <w:rFonts w:ascii="Times New Roman" w:eastAsia="Calibri" w:hAnsi="Times New Roman" w:cs="Times New Roman"/>
                <w:color w:val="000000" w:themeColor="text1"/>
                <w:szCs w:val="24"/>
              </w:rPr>
            </w:pPr>
            <w:r w:rsidRPr="00385D7D">
              <w:rPr>
                <w:rFonts w:ascii="Times New Roman" w:eastAsia="Calibri" w:hAnsi="Times New Roman" w:cs="Times New Roman"/>
                <w:color w:val="000000" w:themeColor="text1"/>
                <w:szCs w:val="24"/>
              </w:rPr>
              <w:t>2. Поточний контроль за суб’єктом господарювання, що перебуває у сфері регулювання, у тому числі:</w:t>
            </w:r>
          </w:p>
        </w:tc>
        <w:tc>
          <w:tcPr>
            <w:tcW w:w="712" w:type="pct"/>
            <w:vAlign w:val="center"/>
          </w:tcPr>
          <w:p w14:paraId="6A6010AB"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026C671C"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13BC61BC"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08" w:type="pct"/>
            <w:vAlign w:val="center"/>
          </w:tcPr>
          <w:p w14:paraId="3CFE247E"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805" w:type="pct"/>
            <w:vAlign w:val="center"/>
          </w:tcPr>
          <w:p w14:paraId="7CCAD348"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r>
      <w:tr w:rsidR="00514B03" w:rsidRPr="00514B03" w14:paraId="5E358A69" w14:textId="77777777" w:rsidTr="00D35DDA">
        <w:trPr>
          <w:trHeight w:val="320"/>
        </w:trPr>
        <w:tc>
          <w:tcPr>
            <w:tcW w:w="1210" w:type="pct"/>
          </w:tcPr>
          <w:p w14:paraId="1EF5BCDD"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камеральні</w:t>
            </w:r>
          </w:p>
        </w:tc>
        <w:tc>
          <w:tcPr>
            <w:tcW w:w="712" w:type="pct"/>
            <w:vAlign w:val="center"/>
          </w:tcPr>
          <w:p w14:paraId="545B2B79"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489F9BD8"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2E2A93F9"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08" w:type="pct"/>
            <w:vAlign w:val="center"/>
          </w:tcPr>
          <w:p w14:paraId="327B7D84"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805" w:type="pct"/>
            <w:vAlign w:val="center"/>
          </w:tcPr>
          <w:p w14:paraId="468B046C"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r>
      <w:tr w:rsidR="00514B03" w:rsidRPr="00514B03" w14:paraId="5B528947" w14:textId="77777777" w:rsidTr="00D35DDA">
        <w:trPr>
          <w:trHeight w:val="298"/>
        </w:trPr>
        <w:tc>
          <w:tcPr>
            <w:tcW w:w="1210" w:type="pct"/>
          </w:tcPr>
          <w:p w14:paraId="470BBC8E"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виїзні</w:t>
            </w:r>
          </w:p>
        </w:tc>
        <w:tc>
          <w:tcPr>
            <w:tcW w:w="712" w:type="pct"/>
            <w:vAlign w:val="center"/>
          </w:tcPr>
          <w:p w14:paraId="284D6855"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3CA84910"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1F07CFE5"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08" w:type="pct"/>
            <w:vAlign w:val="center"/>
          </w:tcPr>
          <w:p w14:paraId="09BF38F2"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805" w:type="pct"/>
            <w:vAlign w:val="center"/>
          </w:tcPr>
          <w:p w14:paraId="07F84A99"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r>
      <w:tr w:rsidR="008564AF" w:rsidRPr="008564AF" w14:paraId="12BB9F42" w14:textId="77777777" w:rsidTr="00D35DDA">
        <w:trPr>
          <w:trHeight w:val="1067"/>
        </w:trPr>
        <w:tc>
          <w:tcPr>
            <w:tcW w:w="1210" w:type="pct"/>
          </w:tcPr>
          <w:p w14:paraId="08693D64" w14:textId="77777777" w:rsidR="00514B03" w:rsidRPr="00C84948" w:rsidRDefault="00514B03" w:rsidP="00514B03">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 xml:space="preserve">3. Підготовка, затвердження та опрацювання одного окремого акта про порушення вимог регулювання </w:t>
            </w:r>
          </w:p>
        </w:tc>
        <w:tc>
          <w:tcPr>
            <w:tcW w:w="712" w:type="pct"/>
            <w:vAlign w:val="center"/>
          </w:tcPr>
          <w:p w14:paraId="4864DB93"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604883B9"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58F22A92"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08" w:type="pct"/>
            <w:vAlign w:val="center"/>
          </w:tcPr>
          <w:p w14:paraId="5D57FF20"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805" w:type="pct"/>
            <w:vAlign w:val="center"/>
          </w:tcPr>
          <w:p w14:paraId="13E35189"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r>
      <w:tr w:rsidR="008564AF" w:rsidRPr="008564AF" w14:paraId="53675CE0" w14:textId="77777777" w:rsidTr="00D35DDA">
        <w:trPr>
          <w:trHeight w:val="1067"/>
        </w:trPr>
        <w:tc>
          <w:tcPr>
            <w:tcW w:w="1210" w:type="pct"/>
          </w:tcPr>
          <w:p w14:paraId="42D95A14" w14:textId="77777777" w:rsidR="00514B03" w:rsidRPr="00C84948" w:rsidRDefault="00514B03" w:rsidP="00514B03">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 xml:space="preserve">4. Реалізація одного окремого рішення щодо порушення вимог регулювання </w:t>
            </w:r>
          </w:p>
        </w:tc>
        <w:tc>
          <w:tcPr>
            <w:tcW w:w="712" w:type="pct"/>
            <w:vAlign w:val="center"/>
          </w:tcPr>
          <w:p w14:paraId="27618676"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6370247F"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60350EDA"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08" w:type="pct"/>
            <w:vAlign w:val="center"/>
          </w:tcPr>
          <w:p w14:paraId="6E879E8E"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805" w:type="pct"/>
            <w:vAlign w:val="center"/>
          </w:tcPr>
          <w:p w14:paraId="63DA93DC"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r>
      <w:tr w:rsidR="008564AF" w:rsidRPr="008564AF" w14:paraId="7BEF9756" w14:textId="77777777" w:rsidTr="00D35DDA">
        <w:trPr>
          <w:trHeight w:val="1067"/>
        </w:trPr>
        <w:tc>
          <w:tcPr>
            <w:tcW w:w="1210" w:type="pct"/>
          </w:tcPr>
          <w:p w14:paraId="3F62E42D" w14:textId="77777777" w:rsidR="00514B03" w:rsidRPr="00C84948" w:rsidRDefault="00514B03" w:rsidP="00514B03">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5. Оскарження одного окремого рішення суб’єктами господарювання регулювання</w:t>
            </w:r>
          </w:p>
        </w:tc>
        <w:tc>
          <w:tcPr>
            <w:tcW w:w="712" w:type="pct"/>
            <w:vAlign w:val="center"/>
          </w:tcPr>
          <w:p w14:paraId="4FD87447"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3DF1B125"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82" w:type="pct"/>
            <w:vAlign w:val="center"/>
          </w:tcPr>
          <w:p w14:paraId="7C259AC0"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708" w:type="pct"/>
            <w:vAlign w:val="center"/>
          </w:tcPr>
          <w:p w14:paraId="49AEAE70"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c>
          <w:tcPr>
            <w:tcW w:w="805" w:type="pct"/>
            <w:vAlign w:val="center"/>
          </w:tcPr>
          <w:p w14:paraId="4D66CDBD" w14:textId="77777777" w:rsidR="00514B03" w:rsidRPr="008564AF" w:rsidRDefault="00514B03" w:rsidP="00514B03">
            <w:pPr>
              <w:jc w:val="center"/>
              <w:rPr>
                <w:rFonts w:ascii="Times New Roman" w:eastAsia="Calibri" w:hAnsi="Times New Roman" w:cs="Times New Roman"/>
                <w:b/>
                <w:color w:val="00B050"/>
                <w:szCs w:val="24"/>
              </w:rPr>
            </w:pPr>
            <w:r w:rsidRPr="008564AF">
              <w:rPr>
                <w:rFonts w:ascii="Times New Roman" w:eastAsia="Calibri" w:hAnsi="Times New Roman" w:cs="Times New Roman"/>
                <w:b/>
                <w:color w:val="00B050"/>
                <w:szCs w:val="24"/>
              </w:rPr>
              <w:t>-</w:t>
            </w:r>
          </w:p>
        </w:tc>
      </w:tr>
      <w:tr w:rsidR="00514B03" w:rsidRPr="00514B03" w14:paraId="04C5433E" w14:textId="77777777" w:rsidTr="00D35DDA">
        <w:trPr>
          <w:trHeight w:val="1067"/>
        </w:trPr>
        <w:tc>
          <w:tcPr>
            <w:tcW w:w="1210" w:type="pct"/>
          </w:tcPr>
          <w:p w14:paraId="318DA99E"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6. Підготовка звітності за результатами регулювання</w:t>
            </w:r>
          </w:p>
        </w:tc>
        <w:tc>
          <w:tcPr>
            <w:tcW w:w="712" w:type="pct"/>
            <w:vAlign w:val="center"/>
          </w:tcPr>
          <w:p w14:paraId="22B0D11E"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745320A5"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82" w:type="pct"/>
            <w:vAlign w:val="center"/>
          </w:tcPr>
          <w:p w14:paraId="34185559"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708" w:type="pct"/>
            <w:vAlign w:val="center"/>
          </w:tcPr>
          <w:p w14:paraId="248F1778"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c>
          <w:tcPr>
            <w:tcW w:w="805" w:type="pct"/>
            <w:vAlign w:val="center"/>
          </w:tcPr>
          <w:p w14:paraId="20840BCC" w14:textId="77777777" w:rsidR="00514B03" w:rsidRPr="00514B03" w:rsidRDefault="00514B03" w:rsidP="00514B03">
            <w:pPr>
              <w:jc w:val="center"/>
              <w:rPr>
                <w:rFonts w:ascii="Times New Roman" w:eastAsia="Calibri" w:hAnsi="Times New Roman" w:cs="Times New Roman"/>
                <w:b/>
                <w:szCs w:val="24"/>
              </w:rPr>
            </w:pPr>
            <w:r w:rsidRPr="00514B03">
              <w:rPr>
                <w:rFonts w:ascii="Times New Roman" w:eastAsia="Calibri" w:hAnsi="Times New Roman" w:cs="Times New Roman"/>
                <w:b/>
                <w:szCs w:val="24"/>
              </w:rPr>
              <w:t>-</w:t>
            </w:r>
          </w:p>
        </w:tc>
      </w:tr>
      <w:tr w:rsidR="008564AF" w:rsidRPr="008564AF" w14:paraId="66AD411A" w14:textId="77777777" w:rsidTr="00D35DDA">
        <w:trPr>
          <w:trHeight w:val="1067"/>
        </w:trPr>
        <w:tc>
          <w:tcPr>
            <w:tcW w:w="1210" w:type="pct"/>
          </w:tcPr>
          <w:p w14:paraId="1EB1427F" w14:textId="77777777" w:rsidR="00514B03" w:rsidRPr="00C84948" w:rsidRDefault="00514B03" w:rsidP="00514B03">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7. Інші адміністративні процедури (уточнити):</w:t>
            </w:r>
          </w:p>
          <w:p w14:paraId="1150B29E" w14:textId="32FD78FB" w:rsidR="00514B03" w:rsidRPr="00C84948" w:rsidRDefault="00514B03" w:rsidP="00514B03">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 xml:space="preserve">опрацювання посадовою особою однієї заяви </w:t>
            </w:r>
            <w:r w:rsidR="002005D4">
              <w:rPr>
                <w:rFonts w:ascii="Times New Roman" w:eastAsia="Calibri" w:hAnsi="Times New Roman" w:cs="Times New Roman"/>
                <w:color w:val="000000" w:themeColor="text1"/>
                <w:szCs w:val="24"/>
              </w:rPr>
              <w:t xml:space="preserve">про сприяння </w:t>
            </w:r>
            <w:r w:rsidRPr="00C84948">
              <w:rPr>
                <w:rFonts w:ascii="Times New Roman" w:eastAsia="Calibri" w:hAnsi="Times New Roman" w:cs="Times New Roman"/>
                <w:color w:val="000000" w:themeColor="text1"/>
                <w:szCs w:val="24"/>
              </w:rPr>
              <w:t xml:space="preserve">щодо одного </w:t>
            </w:r>
            <w:r w:rsidR="002005D4">
              <w:rPr>
                <w:rFonts w:ascii="Times New Roman" w:eastAsia="Calibri" w:hAnsi="Times New Roman" w:cs="Times New Roman"/>
                <w:color w:val="000000" w:themeColor="text1"/>
                <w:szCs w:val="24"/>
              </w:rPr>
              <w:t xml:space="preserve">об’єкта </w:t>
            </w:r>
            <w:r w:rsidR="002005D4" w:rsidRPr="00C84948">
              <w:rPr>
                <w:rFonts w:ascii="Times New Roman" w:eastAsia="Calibri" w:hAnsi="Times New Roman" w:cs="Times New Roman"/>
                <w:color w:val="000000" w:themeColor="text1"/>
                <w:szCs w:val="24"/>
              </w:rPr>
              <w:t>ПІВ</w:t>
            </w:r>
            <w:r w:rsidRPr="00C84948">
              <w:rPr>
                <w:rFonts w:ascii="Times New Roman" w:eastAsia="Calibri" w:hAnsi="Times New Roman" w:cs="Times New Roman"/>
                <w:color w:val="000000" w:themeColor="text1"/>
                <w:szCs w:val="24"/>
              </w:rPr>
              <w:t>, поданої в електронній формі*</w:t>
            </w:r>
          </w:p>
          <w:p w14:paraId="5FE11EE1" w14:textId="77777777" w:rsidR="00CC3204" w:rsidRPr="00C84948" w:rsidRDefault="00CC3204" w:rsidP="00CB7877">
            <w:pP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 xml:space="preserve">Розрахунок вартості витрат:  </w:t>
            </w:r>
            <w:r w:rsidR="002B485E" w:rsidRPr="00C84948">
              <w:rPr>
                <w:rFonts w:ascii="Times New Roman" w:eastAsia="Calibri" w:hAnsi="Times New Roman" w:cs="Times New Roman"/>
                <w:color w:val="000000" w:themeColor="text1"/>
                <w:szCs w:val="24"/>
              </w:rPr>
              <w:t>256,31грн Х 2</w:t>
            </w:r>
            <w:r w:rsidR="00450E13" w:rsidRPr="00C84948">
              <w:rPr>
                <w:rFonts w:ascii="Times New Roman" w:eastAsia="Calibri" w:hAnsi="Times New Roman" w:cs="Times New Roman"/>
                <w:color w:val="000000" w:themeColor="text1"/>
                <w:szCs w:val="24"/>
              </w:rPr>
              <w:t xml:space="preserve"> </w:t>
            </w:r>
            <w:r w:rsidR="002B485E" w:rsidRPr="00C84948">
              <w:rPr>
                <w:rFonts w:ascii="Times New Roman" w:eastAsia="Calibri" w:hAnsi="Times New Roman" w:cs="Times New Roman"/>
                <w:color w:val="000000" w:themeColor="text1"/>
                <w:szCs w:val="24"/>
              </w:rPr>
              <w:t xml:space="preserve"> год. </w:t>
            </w:r>
            <w:r w:rsidR="00450E13" w:rsidRPr="00C84948">
              <w:rPr>
                <w:rFonts w:ascii="Times New Roman" w:eastAsia="Calibri" w:hAnsi="Times New Roman" w:cs="Times New Roman"/>
                <w:color w:val="000000" w:themeColor="text1"/>
                <w:szCs w:val="24"/>
              </w:rPr>
              <w:t>Х</w:t>
            </w:r>
            <w:r w:rsidR="00CB7877" w:rsidRPr="00C84948">
              <w:rPr>
                <w:rFonts w:ascii="Times New Roman" w:eastAsia="Calibri" w:hAnsi="Times New Roman" w:cs="Times New Roman"/>
                <w:color w:val="000000" w:themeColor="text1"/>
                <w:szCs w:val="24"/>
              </w:rPr>
              <w:t xml:space="preserve"> 75 заяв щодо 1 ОПІВ  </w:t>
            </w:r>
            <w:r w:rsidR="002B485E" w:rsidRPr="00C84948">
              <w:rPr>
                <w:rFonts w:ascii="Times New Roman" w:eastAsia="Calibri" w:hAnsi="Times New Roman" w:cs="Times New Roman"/>
                <w:color w:val="000000" w:themeColor="text1"/>
                <w:szCs w:val="24"/>
              </w:rPr>
              <w:t xml:space="preserve">= </w:t>
            </w:r>
            <w:r w:rsidR="00CB7877" w:rsidRPr="00C84948">
              <w:rPr>
                <w:rFonts w:ascii="Times New Roman" w:eastAsia="Calibri" w:hAnsi="Times New Roman" w:cs="Times New Roman"/>
                <w:color w:val="000000" w:themeColor="text1"/>
                <w:szCs w:val="24"/>
              </w:rPr>
              <w:t>38446,50 грн</w:t>
            </w:r>
          </w:p>
        </w:tc>
        <w:tc>
          <w:tcPr>
            <w:tcW w:w="712" w:type="pct"/>
            <w:vAlign w:val="center"/>
          </w:tcPr>
          <w:p w14:paraId="5A6A8284" w14:textId="77777777" w:rsidR="00514B03" w:rsidRPr="00C84948" w:rsidRDefault="00514B03" w:rsidP="00514B03">
            <w:pPr>
              <w:jc w:val="cente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2</w:t>
            </w:r>
          </w:p>
        </w:tc>
        <w:tc>
          <w:tcPr>
            <w:tcW w:w="782" w:type="pct"/>
            <w:vAlign w:val="center"/>
          </w:tcPr>
          <w:p w14:paraId="431DE78E" w14:textId="77777777" w:rsidR="00514B03" w:rsidRPr="00C84948" w:rsidRDefault="00450E13" w:rsidP="00514B03">
            <w:pPr>
              <w:jc w:val="center"/>
              <w:rPr>
                <w:rFonts w:ascii="Times New Roman" w:eastAsia="Calibri" w:hAnsi="Times New Roman" w:cs="Times New Roman"/>
                <w:color w:val="000000" w:themeColor="text1"/>
                <w:szCs w:val="24"/>
              </w:rPr>
            </w:pPr>
            <w:r w:rsidRPr="00C84948">
              <w:rPr>
                <w:rFonts w:ascii="Times New Roman" w:eastAsia="Times New Roman" w:hAnsi="Times New Roman"/>
                <w:color w:val="000000" w:themeColor="text1"/>
              </w:rPr>
              <w:t>256,31</w:t>
            </w:r>
          </w:p>
        </w:tc>
        <w:tc>
          <w:tcPr>
            <w:tcW w:w="782" w:type="pct"/>
            <w:vAlign w:val="center"/>
          </w:tcPr>
          <w:p w14:paraId="6D49181D" w14:textId="77777777" w:rsidR="00514B03" w:rsidRPr="00C84948" w:rsidRDefault="00450E13" w:rsidP="00450E13">
            <w:pPr>
              <w:jc w:val="center"/>
              <w:rPr>
                <w:rFonts w:ascii="Times New Roman" w:eastAsia="Calibri" w:hAnsi="Times New Roman" w:cs="Times New Roman"/>
                <w:color w:val="000000" w:themeColor="text1"/>
                <w:szCs w:val="24"/>
              </w:rPr>
            </w:pPr>
            <w:r w:rsidRPr="00C84948">
              <w:rPr>
                <w:rFonts w:ascii="Times New Roman" w:eastAsia="Calibri" w:hAnsi="Times New Roman" w:cs="Times New Roman"/>
                <w:color w:val="000000" w:themeColor="text1"/>
                <w:szCs w:val="24"/>
              </w:rPr>
              <w:t>1</w:t>
            </w:r>
          </w:p>
        </w:tc>
        <w:tc>
          <w:tcPr>
            <w:tcW w:w="708" w:type="pct"/>
            <w:vAlign w:val="center"/>
          </w:tcPr>
          <w:p w14:paraId="282EEF19" w14:textId="28D6E5AC" w:rsidR="00514B03" w:rsidRPr="00C84948" w:rsidRDefault="008D2CCC" w:rsidP="00514B03">
            <w:pPr>
              <w:jc w:val="cente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72</w:t>
            </w:r>
          </w:p>
        </w:tc>
        <w:tc>
          <w:tcPr>
            <w:tcW w:w="805" w:type="pct"/>
            <w:vAlign w:val="center"/>
          </w:tcPr>
          <w:p w14:paraId="2B974E8D" w14:textId="5C39161D" w:rsidR="00514B03" w:rsidRPr="00C84948" w:rsidRDefault="00BB4CF4" w:rsidP="00514B03">
            <w:pPr>
              <w:jc w:val="center"/>
              <w:rPr>
                <w:rFonts w:ascii="Times New Roman" w:eastAsia="Calibri" w:hAnsi="Times New Roman" w:cs="Times New Roman"/>
                <w:color w:val="000000" w:themeColor="text1"/>
                <w:szCs w:val="24"/>
              </w:rPr>
            </w:pPr>
            <w:r>
              <w:rPr>
                <w:rFonts w:ascii="Times New Roman" w:eastAsia="Calibri" w:hAnsi="Times New Roman" w:cs="Times New Roman"/>
                <w:color w:val="000000" w:themeColor="text1"/>
                <w:szCs w:val="24"/>
              </w:rPr>
              <w:t>36908,64</w:t>
            </w:r>
          </w:p>
        </w:tc>
      </w:tr>
      <w:tr w:rsidR="00514B03" w:rsidRPr="00514B03" w14:paraId="696D334C" w14:textId="77777777" w:rsidTr="00D35DDA">
        <w:trPr>
          <w:trHeight w:val="486"/>
        </w:trPr>
        <w:tc>
          <w:tcPr>
            <w:tcW w:w="1210" w:type="pct"/>
          </w:tcPr>
          <w:p w14:paraId="1FA76008" w14:textId="77777777" w:rsidR="00514B03" w:rsidRPr="00514B03" w:rsidRDefault="00514B03" w:rsidP="00514B03">
            <w:pPr>
              <w:rPr>
                <w:rFonts w:ascii="Times New Roman" w:eastAsia="Calibri" w:hAnsi="Times New Roman" w:cs="Times New Roman"/>
                <w:szCs w:val="24"/>
              </w:rPr>
            </w:pPr>
            <w:r w:rsidRPr="00514B03">
              <w:rPr>
                <w:rFonts w:ascii="Times New Roman" w:eastAsia="Calibri" w:hAnsi="Times New Roman" w:cs="Times New Roman"/>
                <w:szCs w:val="24"/>
              </w:rPr>
              <w:t>Разом за рік</w:t>
            </w:r>
          </w:p>
        </w:tc>
        <w:tc>
          <w:tcPr>
            <w:tcW w:w="712" w:type="pct"/>
            <w:vAlign w:val="center"/>
          </w:tcPr>
          <w:p w14:paraId="731BE7B9" w14:textId="77777777" w:rsidR="00514B03" w:rsidRPr="00514B03" w:rsidRDefault="00450E13" w:rsidP="00514B03">
            <w:pPr>
              <w:jc w:val="center"/>
              <w:rPr>
                <w:rFonts w:ascii="Times New Roman" w:eastAsia="Calibri" w:hAnsi="Times New Roman" w:cs="Times New Roman"/>
                <w:szCs w:val="24"/>
              </w:rPr>
            </w:pPr>
            <w:r>
              <w:rPr>
                <w:rFonts w:ascii="Times New Roman" w:eastAsia="Calibri" w:hAnsi="Times New Roman" w:cs="Times New Roman"/>
                <w:szCs w:val="24"/>
              </w:rPr>
              <w:t>Х</w:t>
            </w:r>
          </w:p>
        </w:tc>
        <w:tc>
          <w:tcPr>
            <w:tcW w:w="782" w:type="pct"/>
            <w:vAlign w:val="center"/>
          </w:tcPr>
          <w:p w14:paraId="109595BA" w14:textId="77777777" w:rsidR="00514B03" w:rsidRPr="00514B03" w:rsidRDefault="00450E13" w:rsidP="00514B03">
            <w:pPr>
              <w:jc w:val="center"/>
              <w:rPr>
                <w:rFonts w:ascii="Times New Roman" w:eastAsia="Calibri" w:hAnsi="Times New Roman" w:cs="Times New Roman"/>
                <w:szCs w:val="24"/>
              </w:rPr>
            </w:pPr>
            <w:r>
              <w:rPr>
                <w:rFonts w:ascii="Times New Roman" w:eastAsia="Calibri" w:hAnsi="Times New Roman" w:cs="Times New Roman"/>
                <w:szCs w:val="24"/>
              </w:rPr>
              <w:t>Х</w:t>
            </w:r>
          </w:p>
        </w:tc>
        <w:tc>
          <w:tcPr>
            <w:tcW w:w="782" w:type="pct"/>
            <w:vAlign w:val="center"/>
          </w:tcPr>
          <w:p w14:paraId="559DBB3D" w14:textId="77777777" w:rsidR="00514B03" w:rsidRPr="00514B03" w:rsidRDefault="00450E13" w:rsidP="00514B03">
            <w:pPr>
              <w:jc w:val="center"/>
              <w:rPr>
                <w:rFonts w:ascii="Times New Roman" w:eastAsia="Calibri" w:hAnsi="Times New Roman" w:cs="Times New Roman"/>
                <w:szCs w:val="24"/>
              </w:rPr>
            </w:pPr>
            <w:r>
              <w:rPr>
                <w:rFonts w:ascii="Times New Roman" w:eastAsia="Calibri" w:hAnsi="Times New Roman" w:cs="Times New Roman"/>
                <w:szCs w:val="24"/>
              </w:rPr>
              <w:t>Х</w:t>
            </w:r>
          </w:p>
        </w:tc>
        <w:tc>
          <w:tcPr>
            <w:tcW w:w="708" w:type="pct"/>
            <w:vAlign w:val="center"/>
          </w:tcPr>
          <w:p w14:paraId="1F24F59E" w14:textId="77777777" w:rsidR="00514B03" w:rsidRPr="00514B03" w:rsidRDefault="00450E13" w:rsidP="00514B03">
            <w:pPr>
              <w:jc w:val="center"/>
              <w:rPr>
                <w:rFonts w:ascii="Times New Roman" w:eastAsia="Calibri" w:hAnsi="Times New Roman" w:cs="Times New Roman"/>
                <w:szCs w:val="24"/>
              </w:rPr>
            </w:pPr>
            <w:r>
              <w:rPr>
                <w:rFonts w:ascii="Times New Roman" w:eastAsia="Calibri" w:hAnsi="Times New Roman" w:cs="Times New Roman"/>
                <w:szCs w:val="24"/>
              </w:rPr>
              <w:t>Х</w:t>
            </w:r>
          </w:p>
        </w:tc>
        <w:tc>
          <w:tcPr>
            <w:tcW w:w="805" w:type="pct"/>
            <w:vAlign w:val="center"/>
          </w:tcPr>
          <w:p w14:paraId="67EF7BCC" w14:textId="491EB19D" w:rsidR="00514B03" w:rsidRPr="00514B03" w:rsidRDefault="00BB4CF4" w:rsidP="00514B03">
            <w:pPr>
              <w:jc w:val="center"/>
              <w:rPr>
                <w:rFonts w:ascii="Times New Roman" w:eastAsia="Calibri" w:hAnsi="Times New Roman" w:cs="Times New Roman"/>
                <w:szCs w:val="24"/>
              </w:rPr>
            </w:pPr>
            <w:r w:rsidRPr="00BB4CF4">
              <w:rPr>
                <w:rFonts w:ascii="Times New Roman" w:eastAsia="Calibri" w:hAnsi="Times New Roman" w:cs="Times New Roman"/>
                <w:color w:val="000000" w:themeColor="text1"/>
                <w:szCs w:val="24"/>
              </w:rPr>
              <w:t>36908,64</w:t>
            </w:r>
          </w:p>
        </w:tc>
      </w:tr>
      <w:tr w:rsidR="00450E13" w:rsidRPr="00514B03" w14:paraId="07524EAD" w14:textId="77777777" w:rsidTr="00D35DDA">
        <w:trPr>
          <w:trHeight w:val="708"/>
        </w:trPr>
        <w:tc>
          <w:tcPr>
            <w:tcW w:w="1210" w:type="pct"/>
          </w:tcPr>
          <w:p w14:paraId="1D55E3EC" w14:textId="77777777" w:rsidR="00450E13" w:rsidRPr="00514B03" w:rsidRDefault="00450E13" w:rsidP="00450E13">
            <w:pPr>
              <w:rPr>
                <w:rFonts w:ascii="Times New Roman" w:eastAsia="Calibri" w:hAnsi="Times New Roman" w:cs="Times New Roman"/>
                <w:szCs w:val="24"/>
              </w:rPr>
            </w:pPr>
            <w:r w:rsidRPr="00514B03">
              <w:rPr>
                <w:rFonts w:ascii="Times New Roman" w:eastAsia="Calibri" w:hAnsi="Times New Roman" w:cs="Times New Roman"/>
                <w:szCs w:val="24"/>
              </w:rPr>
              <w:t>Сумарно за п’ять років</w:t>
            </w:r>
          </w:p>
        </w:tc>
        <w:tc>
          <w:tcPr>
            <w:tcW w:w="712" w:type="pct"/>
            <w:vAlign w:val="center"/>
          </w:tcPr>
          <w:p w14:paraId="03158B23" w14:textId="77777777" w:rsidR="00450E13" w:rsidRPr="00450E13" w:rsidRDefault="00450E13" w:rsidP="00450E13">
            <w:pPr>
              <w:jc w:val="center"/>
              <w:rPr>
                <w:rFonts w:ascii="Times New Roman" w:eastAsia="Calibri" w:hAnsi="Times New Roman" w:cs="Times New Roman"/>
                <w:szCs w:val="24"/>
              </w:rPr>
            </w:pPr>
            <w:r w:rsidRPr="00450E13">
              <w:rPr>
                <w:rFonts w:ascii="Times New Roman" w:eastAsia="Calibri" w:hAnsi="Times New Roman" w:cs="Times New Roman"/>
                <w:szCs w:val="24"/>
              </w:rPr>
              <w:t>Х</w:t>
            </w:r>
          </w:p>
        </w:tc>
        <w:tc>
          <w:tcPr>
            <w:tcW w:w="782" w:type="pct"/>
            <w:vAlign w:val="center"/>
          </w:tcPr>
          <w:p w14:paraId="6C876C3E" w14:textId="77777777" w:rsidR="00450E13" w:rsidRPr="00450E13" w:rsidRDefault="00450E13" w:rsidP="00450E13">
            <w:pPr>
              <w:jc w:val="center"/>
              <w:rPr>
                <w:rFonts w:ascii="Times New Roman" w:eastAsia="Calibri" w:hAnsi="Times New Roman" w:cs="Times New Roman"/>
                <w:szCs w:val="24"/>
              </w:rPr>
            </w:pPr>
            <w:r w:rsidRPr="00450E13">
              <w:rPr>
                <w:rFonts w:ascii="Times New Roman" w:eastAsia="Calibri" w:hAnsi="Times New Roman" w:cs="Times New Roman"/>
                <w:szCs w:val="24"/>
              </w:rPr>
              <w:t>Х</w:t>
            </w:r>
          </w:p>
        </w:tc>
        <w:tc>
          <w:tcPr>
            <w:tcW w:w="782" w:type="pct"/>
            <w:vAlign w:val="center"/>
          </w:tcPr>
          <w:p w14:paraId="22507F03" w14:textId="77777777" w:rsidR="00450E13" w:rsidRPr="00450E13" w:rsidRDefault="00450E13" w:rsidP="00450E13">
            <w:pPr>
              <w:jc w:val="center"/>
              <w:rPr>
                <w:rFonts w:ascii="Times New Roman" w:eastAsia="Calibri" w:hAnsi="Times New Roman" w:cs="Times New Roman"/>
                <w:szCs w:val="24"/>
              </w:rPr>
            </w:pPr>
            <w:r w:rsidRPr="00450E13">
              <w:rPr>
                <w:rFonts w:ascii="Times New Roman" w:eastAsia="Calibri" w:hAnsi="Times New Roman" w:cs="Times New Roman"/>
                <w:szCs w:val="24"/>
              </w:rPr>
              <w:t>Х</w:t>
            </w:r>
          </w:p>
        </w:tc>
        <w:tc>
          <w:tcPr>
            <w:tcW w:w="708" w:type="pct"/>
            <w:vAlign w:val="center"/>
          </w:tcPr>
          <w:p w14:paraId="052563A5" w14:textId="77777777" w:rsidR="00450E13" w:rsidRPr="00450E13" w:rsidRDefault="00450E13" w:rsidP="00450E13">
            <w:pPr>
              <w:jc w:val="center"/>
              <w:rPr>
                <w:rFonts w:ascii="Times New Roman" w:eastAsia="Calibri" w:hAnsi="Times New Roman" w:cs="Times New Roman"/>
                <w:szCs w:val="24"/>
              </w:rPr>
            </w:pPr>
            <w:r w:rsidRPr="00450E13">
              <w:rPr>
                <w:rFonts w:ascii="Times New Roman" w:eastAsia="Calibri" w:hAnsi="Times New Roman" w:cs="Times New Roman"/>
                <w:szCs w:val="24"/>
              </w:rPr>
              <w:t>Х</w:t>
            </w:r>
          </w:p>
        </w:tc>
        <w:tc>
          <w:tcPr>
            <w:tcW w:w="805" w:type="pct"/>
            <w:vAlign w:val="center"/>
          </w:tcPr>
          <w:p w14:paraId="066C6459" w14:textId="45058F8F" w:rsidR="00450E13" w:rsidRPr="00514B03" w:rsidRDefault="00BB4CF4" w:rsidP="00BB4CF4">
            <w:pPr>
              <w:jc w:val="center"/>
              <w:rPr>
                <w:rFonts w:ascii="Times New Roman" w:eastAsia="Calibri" w:hAnsi="Times New Roman" w:cs="Times New Roman"/>
                <w:szCs w:val="24"/>
              </w:rPr>
            </w:pPr>
            <w:r>
              <w:rPr>
                <w:rFonts w:ascii="Times New Roman" w:eastAsia="Calibri" w:hAnsi="Times New Roman" w:cs="Times New Roman"/>
                <w:szCs w:val="24"/>
              </w:rPr>
              <w:t>184543,2</w:t>
            </w:r>
          </w:p>
        </w:tc>
      </w:tr>
    </w:tbl>
    <w:p w14:paraId="7BA0F9FE" w14:textId="77777777" w:rsidR="002B485E" w:rsidRPr="00CB7877" w:rsidRDefault="002B485E" w:rsidP="00D2612A">
      <w:pPr>
        <w:jc w:val="both"/>
        <w:rPr>
          <w:rFonts w:ascii="Times New Roman" w:eastAsia="Calibri" w:hAnsi="Times New Roman" w:cs="Times New Roman"/>
          <w:b/>
          <w:bCs/>
          <w:sz w:val="18"/>
          <w:szCs w:val="24"/>
        </w:rPr>
      </w:pPr>
      <w:r w:rsidRPr="00CB7877">
        <w:rPr>
          <w:rFonts w:ascii="Times New Roman" w:eastAsia="Calibri" w:hAnsi="Times New Roman" w:cs="Times New Roman"/>
          <w:b/>
          <w:bCs/>
          <w:sz w:val="18"/>
          <w:szCs w:val="24"/>
        </w:rPr>
        <w:t>_______________</w:t>
      </w:r>
    </w:p>
    <w:p w14:paraId="69A3797C" w14:textId="4116FEFD" w:rsidR="00CB7877" w:rsidRPr="00CB7877" w:rsidRDefault="00CB7877" w:rsidP="00CB7877">
      <w:pPr>
        <w:jc w:val="both"/>
        <w:rPr>
          <w:rFonts w:ascii="Times New Roman" w:eastAsia="Calibri" w:hAnsi="Times New Roman" w:cs="Times New Roman"/>
          <w:sz w:val="20"/>
          <w:szCs w:val="24"/>
        </w:rPr>
      </w:pPr>
      <w:r w:rsidRPr="00CB7877">
        <w:rPr>
          <w:rFonts w:ascii="Times New Roman" w:eastAsia="Calibri" w:hAnsi="Times New Roman" w:cs="Times New Roman"/>
          <w:b/>
          <w:bCs/>
          <w:sz w:val="20"/>
          <w:szCs w:val="24"/>
        </w:rPr>
        <w:t xml:space="preserve">* </w:t>
      </w:r>
      <w:r w:rsidRPr="00CB7877">
        <w:rPr>
          <w:rFonts w:ascii="Times New Roman" w:eastAsia="Calibri" w:hAnsi="Times New Roman" w:cs="Times New Roman"/>
          <w:sz w:val="20"/>
          <w:szCs w:val="24"/>
        </w:rPr>
        <w:t>Вартість витрат, пов’язаних з адмініструванням процесу регулювання державними органами, визначається шляхом множення фактичних витрат часу, необхідного для розгляду однієї заяви</w:t>
      </w:r>
      <w:r w:rsidR="002005D4">
        <w:rPr>
          <w:rFonts w:ascii="Times New Roman" w:eastAsia="Calibri" w:hAnsi="Times New Roman" w:cs="Times New Roman"/>
          <w:sz w:val="20"/>
          <w:szCs w:val="24"/>
        </w:rPr>
        <w:t xml:space="preserve"> про сприяння </w:t>
      </w:r>
      <w:r w:rsidRPr="00CB7877">
        <w:rPr>
          <w:rFonts w:ascii="Times New Roman" w:eastAsia="Calibri" w:hAnsi="Times New Roman" w:cs="Times New Roman"/>
          <w:sz w:val="20"/>
          <w:szCs w:val="24"/>
        </w:rPr>
        <w:t xml:space="preserve"> щодо одного </w:t>
      </w:r>
      <w:r w:rsidR="002005D4">
        <w:rPr>
          <w:rFonts w:ascii="Times New Roman" w:eastAsia="Calibri" w:hAnsi="Times New Roman" w:cs="Times New Roman"/>
          <w:sz w:val="20"/>
          <w:szCs w:val="24"/>
        </w:rPr>
        <w:t xml:space="preserve">об’єкта </w:t>
      </w:r>
      <w:r w:rsidR="002005D4" w:rsidRPr="00CB7877">
        <w:rPr>
          <w:rFonts w:ascii="Times New Roman" w:eastAsia="Calibri" w:hAnsi="Times New Roman" w:cs="Times New Roman"/>
          <w:sz w:val="20"/>
          <w:szCs w:val="24"/>
        </w:rPr>
        <w:t>ПІВ</w:t>
      </w:r>
      <w:r w:rsidRPr="00CB7877">
        <w:rPr>
          <w:rFonts w:ascii="Times New Roman" w:eastAsia="Calibri" w:hAnsi="Times New Roman" w:cs="Times New Roman"/>
          <w:sz w:val="20"/>
          <w:szCs w:val="24"/>
        </w:rPr>
        <w:t>, на середню заробітну плату посадової особи за одну годину робочого часу</w:t>
      </w:r>
      <w:r>
        <w:rPr>
          <w:rFonts w:ascii="Times New Roman" w:eastAsia="Calibri" w:hAnsi="Times New Roman" w:cs="Times New Roman"/>
          <w:sz w:val="20"/>
          <w:szCs w:val="24"/>
        </w:rPr>
        <w:t>, а також на кількість заяв, які надійшли у поштовій формі протягом 2024 року</w:t>
      </w:r>
      <w:r w:rsidRPr="00CB7877">
        <w:rPr>
          <w:rFonts w:ascii="Times New Roman" w:eastAsia="Calibri" w:hAnsi="Times New Roman" w:cs="Times New Roman"/>
          <w:sz w:val="20"/>
          <w:szCs w:val="24"/>
        </w:rPr>
        <w:t>.</w:t>
      </w:r>
    </w:p>
    <w:p w14:paraId="3F787FC2" w14:textId="1BA441FC" w:rsidR="00CB7877" w:rsidRDefault="00CB7877" w:rsidP="00CB7877">
      <w:pPr>
        <w:jc w:val="both"/>
        <w:rPr>
          <w:rFonts w:ascii="Times New Roman" w:eastAsia="Calibri" w:hAnsi="Times New Roman" w:cs="Times New Roman"/>
          <w:sz w:val="20"/>
          <w:szCs w:val="24"/>
        </w:rPr>
      </w:pPr>
      <w:r w:rsidRPr="00CB7877">
        <w:rPr>
          <w:rFonts w:ascii="Times New Roman" w:eastAsia="Calibri" w:hAnsi="Times New Roman" w:cs="Times New Roman"/>
          <w:sz w:val="20"/>
          <w:szCs w:val="24"/>
        </w:rPr>
        <w:t xml:space="preserve">** Середньомісячна заробітна плата головного державного інспектора відділу реєстрації </w:t>
      </w:r>
      <w:r w:rsidR="002005D4">
        <w:rPr>
          <w:rFonts w:ascii="Times New Roman" w:eastAsia="Calibri" w:hAnsi="Times New Roman" w:cs="Times New Roman"/>
          <w:sz w:val="20"/>
          <w:szCs w:val="24"/>
        </w:rPr>
        <w:t xml:space="preserve">об’єктів </w:t>
      </w:r>
      <w:r w:rsidR="002005D4" w:rsidRPr="00CB7877">
        <w:rPr>
          <w:rFonts w:ascii="Times New Roman" w:eastAsia="Calibri" w:hAnsi="Times New Roman" w:cs="Times New Roman"/>
          <w:sz w:val="20"/>
          <w:szCs w:val="24"/>
        </w:rPr>
        <w:t xml:space="preserve">ПІВ </w:t>
      </w:r>
      <w:r w:rsidRPr="00CB7877">
        <w:rPr>
          <w:rFonts w:ascii="Times New Roman" w:eastAsia="Calibri" w:hAnsi="Times New Roman" w:cs="Times New Roman"/>
          <w:sz w:val="20"/>
          <w:szCs w:val="24"/>
        </w:rPr>
        <w:t xml:space="preserve">становить 41009,6 грн, середня кількість робочих днів в місяці становить 20 днів, кількість робочих годин – 8, таким чином вартість однієї години робочого часу посадової особи в середньому становитиме 256,31 грн  </w:t>
      </w:r>
    </w:p>
    <w:p w14:paraId="0CCA1D08" w14:textId="5DA13850" w:rsidR="00CB7877" w:rsidRPr="00CB7877" w:rsidRDefault="00CB7877" w:rsidP="00CB7877">
      <w:pPr>
        <w:jc w:val="both"/>
        <w:rPr>
          <w:rFonts w:ascii="Times New Roman" w:eastAsia="Calibri" w:hAnsi="Times New Roman" w:cs="Times New Roman"/>
          <w:sz w:val="20"/>
          <w:szCs w:val="24"/>
        </w:rPr>
      </w:pPr>
      <w:r w:rsidRPr="00CB7877">
        <w:rPr>
          <w:rFonts w:ascii="Times New Roman" w:eastAsia="Calibri" w:hAnsi="Times New Roman" w:cs="Times New Roman"/>
          <w:sz w:val="20"/>
          <w:szCs w:val="24"/>
        </w:rPr>
        <w:t>**</w:t>
      </w:r>
      <w:r>
        <w:rPr>
          <w:rFonts w:ascii="Times New Roman" w:eastAsia="Calibri" w:hAnsi="Times New Roman" w:cs="Times New Roman"/>
          <w:sz w:val="20"/>
          <w:szCs w:val="24"/>
        </w:rPr>
        <w:t xml:space="preserve">* </w:t>
      </w:r>
      <w:r w:rsidRPr="00CB7877">
        <w:rPr>
          <w:rFonts w:ascii="Times New Roman" w:eastAsia="Calibri" w:hAnsi="Times New Roman" w:cs="Times New Roman"/>
          <w:sz w:val="20"/>
          <w:szCs w:val="24"/>
        </w:rPr>
        <w:t>Кількість заяв</w:t>
      </w:r>
      <w:r w:rsidR="002005D4">
        <w:rPr>
          <w:rFonts w:ascii="Times New Roman" w:eastAsia="Calibri" w:hAnsi="Times New Roman" w:cs="Times New Roman"/>
          <w:sz w:val="20"/>
          <w:szCs w:val="24"/>
        </w:rPr>
        <w:t xml:space="preserve"> про сприяння </w:t>
      </w:r>
      <w:r w:rsidRPr="00CB7877">
        <w:rPr>
          <w:rFonts w:ascii="Times New Roman" w:eastAsia="Calibri" w:hAnsi="Times New Roman" w:cs="Times New Roman"/>
          <w:sz w:val="20"/>
          <w:szCs w:val="24"/>
        </w:rPr>
        <w:t>, які надійшли до Держмитслужби в паперовій формі протягом року</w:t>
      </w:r>
      <w:r w:rsidR="00BB4CF4">
        <w:rPr>
          <w:rFonts w:ascii="Times New Roman" w:eastAsia="Calibri" w:hAnsi="Times New Roman" w:cs="Times New Roman"/>
          <w:sz w:val="20"/>
          <w:szCs w:val="24"/>
        </w:rPr>
        <w:t xml:space="preserve"> від суб’єктів середнього і великого підприємництва</w:t>
      </w:r>
    </w:p>
    <w:p w14:paraId="40C8706E" w14:textId="77777777" w:rsidR="00CC3204" w:rsidRPr="00CB7877" w:rsidRDefault="00CC3204" w:rsidP="00CB7877">
      <w:pPr>
        <w:jc w:val="both"/>
        <w:rPr>
          <w:rFonts w:ascii="Times New Roman" w:eastAsia="Calibri" w:hAnsi="Times New Roman" w:cs="Times New Roman"/>
          <w:sz w:val="14"/>
          <w:szCs w:val="16"/>
        </w:rPr>
      </w:pPr>
    </w:p>
    <w:sectPr w:rsidR="00CC3204" w:rsidRPr="00CB7877" w:rsidSect="00CB7877">
      <w:headerReference w:type="default" r:id="rId14"/>
      <w:pgSz w:w="11906" w:h="16838"/>
      <w:pgMar w:top="1134" w:right="567" w:bottom="1134" w:left="1701" w:header="567"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62A9A0" w16cex:dateUtc="2025-07-14T07:40:00Z"/>
  <w16cex:commentExtensible w16cex:durableId="1023C2D0" w16cex:dateUtc="2025-07-14T07:35:00Z"/>
  <w16cex:commentExtensible w16cex:durableId="4D4958D0" w16cex:dateUtc="2025-07-14T07:55:00Z"/>
  <w16cex:commentExtensible w16cex:durableId="51AB827B" w16cex:dateUtc="2025-07-14T07:37:00Z"/>
  <w16cex:commentExtensible w16cex:durableId="2CEA0F17" w16cex:dateUtc="2025-07-14T07:41:00Z"/>
  <w16cex:commentExtensible w16cex:durableId="0D3C78BA" w16cex:dateUtc="2025-07-14T07:42:00Z"/>
  <w16cex:commentExtensible w16cex:durableId="434CEF03" w16cex:dateUtc="2025-07-14T07: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543EA" w14:textId="77777777" w:rsidR="005C67A5" w:rsidRDefault="005C67A5">
      <w:pPr>
        <w:spacing w:after="0" w:line="240" w:lineRule="auto"/>
      </w:pPr>
      <w:r>
        <w:separator/>
      </w:r>
    </w:p>
  </w:endnote>
  <w:endnote w:type="continuationSeparator" w:id="0">
    <w:p w14:paraId="26D04655" w14:textId="77777777" w:rsidR="005C67A5" w:rsidRDefault="005C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CC"/>
    <w:family w:val="auto"/>
    <w:pitch w:val="variable"/>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70C9B" w14:textId="77777777" w:rsidR="005C67A5" w:rsidRDefault="005C67A5">
      <w:pPr>
        <w:spacing w:after="0" w:line="240" w:lineRule="auto"/>
      </w:pPr>
      <w:r>
        <w:separator/>
      </w:r>
    </w:p>
  </w:footnote>
  <w:footnote w:type="continuationSeparator" w:id="0">
    <w:p w14:paraId="688A37CD" w14:textId="77777777" w:rsidR="005C67A5" w:rsidRDefault="005C6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1F520" w14:textId="7478A059" w:rsidR="0097761D" w:rsidRPr="00D10590" w:rsidRDefault="0097761D" w:rsidP="006F6814">
    <w:pPr>
      <w:pStyle w:val="a3"/>
      <w:jc w:val="center"/>
      <w:rPr>
        <w:rFonts w:ascii="Times New Roman" w:hAnsi="Times New Roman"/>
        <w:sz w:val="24"/>
        <w:szCs w:val="24"/>
      </w:rPr>
    </w:pPr>
    <w:r w:rsidRPr="00D10590">
      <w:rPr>
        <w:rFonts w:ascii="Times New Roman" w:hAnsi="Times New Roman"/>
        <w:sz w:val="24"/>
        <w:szCs w:val="24"/>
      </w:rPr>
      <w:fldChar w:fldCharType="begin"/>
    </w:r>
    <w:r w:rsidRPr="00D10590">
      <w:rPr>
        <w:rFonts w:ascii="Times New Roman" w:hAnsi="Times New Roman"/>
        <w:sz w:val="24"/>
        <w:szCs w:val="24"/>
      </w:rPr>
      <w:instrText xml:space="preserve"> PAGE   \* MERGEFORMAT </w:instrText>
    </w:r>
    <w:r w:rsidRPr="00D10590">
      <w:rPr>
        <w:rFonts w:ascii="Times New Roman" w:hAnsi="Times New Roman"/>
        <w:sz w:val="24"/>
        <w:szCs w:val="24"/>
      </w:rPr>
      <w:fldChar w:fldCharType="separate"/>
    </w:r>
    <w:r w:rsidR="00107ECC">
      <w:rPr>
        <w:rFonts w:ascii="Times New Roman" w:hAnsi="Times New Roman"/>
        <w:noProof/>
        <w:sz w:val="24"/>
        <w:szCs w:val="24"/>
      </w:rPr>
      <w:t>26</w:t>
    </w:r>
    <w:r w:rsidRPr="00D10590">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D593B"/>
    <w:multiLevelType w:val="hybridMultilevel"/>
    <w:tmpl w:val="402E9B8E"/>
    <w:lvl w:ilvl="0" w:tplc="DEBA1B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4C"/>
    <w:rsid w:val="000267C2"/>
    <w:rsid w:val="00032C79"/>
    <w:rsid w:val="0005211F"/>
    <w:rsid w:val="00054AFC"/>
    <w:rsid w:val="00055A8B"/>
    <w:rsid w:val="00057D41"/>
    <w:rsid w:val="00060E01"/>
    <w:rsid w:val="00062CCC"/>
    <w:rsid w:val="00083AAF"/>
    <w:rsid w:val="000A0C51"/>
    <w:rsid w:val="000A1F4B"/>
    <w:rsid w:val="000D4589"/>
    <w:rsid w:val="000E714B"/>
    <w:rsid w:val="000F4F68"/>
    <w:rsid w:val="00102673"/>
    <w:rsid w:val="00103787"/>
    <w:rsid w:val="00107ECC"/>
    <w:rsid w:val="00110E46"/>
    <w:rsid w:val="00114163"/>
    <w:rsid w:val="00137596"/>
    <w:rsid w:val="00146FAF"/>
    <w:rsid w:val="00171E4D"/>
    <w:rsid w:val="00182374"/>
    <w:rsid w:val="0019148F"/>
    <w:rsid w:val="001D3BC7"/>
    <w:rsid w:val="001F628C"/>
    <w:rsid w:val="002005D4"/>
    <w:rsid w:val="002034DA"/>
    <w:rsid w:val="002156F9"/>
    <w:rsid w:val="00217D18"/>
    <w:rsid w:val="00226645"/>
    <w:rsid w:val="00230364"/>
    <w:rsid w:val="00233766"/>
    <w:rsid w:val="00240660"/>
    <w:rsid w:val="00294D8A"/>
    <w:rsid w:val="00297923"/>
    <w:rsid w:val="002B361B"/>
    <w:rsid w:val="002B485E"/>
    <w:rsid w:val="002C0761"/>
    <w:rsid w:val="002D69EF"/>
    <w:rsid w:val="00303FE4"/>
    <w:rsid w:val="003109D5"/>
    <w:rsid w:val="003752EE"/>
    <w:rsid w:val="00385D7D"/>
    <w:rsid w:val="0039559D"/>
    <w:rsid w:val="003A2851"/>
    <w:rsid w:val="003B6A14"/>
    <w:rsid w:val="003B6AA4"/>
    <w:rsid w:val="003D7C2D"/>
    <w:rsid w:val="003F3706"/>
    <w:rsid w:val="003F5E31"/>
    <w:rsid w:val="00401428"/>
    <w:rsid w:val="004048B1"/>
    <w:rsid w:val="004146CC"/>
    <w:rsid w:val="00420649"/>
    <w:rsid w:val="00421ADF"/>
    <w:rsid w:val="0044030D"/>
    <w:rsid w:val="00450E13"/>
    <w:rsid w:val="00452139"/>
    <w:rsid w:val="004549C8"/>
    <w:rsid w:val="00461D4C"/>
    <w:rsid w:val="004641AE"/>
    <w:rsid w:val="00472737"/>
    <w:rsid w:val="00481143"/>
    <w:rsid w:val="004C3810"/>
    <w:rsid w:val="00502607"/>
    <w:rsid w:val="00502B2E"/>
    <w:rsid w:val="00514B03"/>
    <w:rsid w:val="00522932"/>
    <w:rsid w:val="00522DA4"/>
    <w:rsid w:val="005247F4"/>
    <w:rsid w:val="00527ABD"/>
    <w:rsid w:val="00533264"/>
    <w:rsid w:val="005444E6"/>
    <w:rsid w:val="00557AEA"/>
    <w:rsid w:val="00571C83"/>
    <w:rsid w:val="00577C50"/>
    <w:rsid w:val="005B47A4"/>
    <w:rsid w:val="005C67A5"/>
    <w:rsid w:val="005E1197"/>
    <w:rsid w:val="005E41AE"/>
    <w:rsid w:val="005F1BDB"/>
    <w:rsid w:val="00630B8C"/>
    <w:rsid w:val="00630FFB"/>
    <w:rsid w:val="00632CE8"/>
    <w:rsid w:val="00633DBF"/>
    <w:rsid w:val="00636D82"/>
    <w:rsid w:val="00644BD8"/>
    <w:rsid w:val="00647FAA"/>
    <w:rsid w:val="00652D98"/>
    <w:rsid w:val="006619FD"/>
    <w:rsid w:val="006952D7"/>
    <w:rsid w:val="006968B4"/>
    <w:rsid w:val="006A27A5"/>
    <w:rsid w:val="006B3F96"/>
    <w:rsid w:val="006C21CC"/>
    <w:rsid w:val="006C234A"/>
    <w:rsid w:val="006E0722"/>
    <w:rsid w:val="006E52B3"/>
    <w:rsid w:val="006F4409"/>
    <w:rsid w:val="006F6814"/>
    <w:rsid w:val="00700CB7"/>
    <w:rsid w:val="007515E0"/>
    <w:rsid w:val="00761ACB"/>
    <w:rsid w:val="00776626"/>
    <w:rsid w:val="00783368"/>
    <w:rsid w:val="007C2DE8"/>
    <w:rsid w:val="007D4D25"/>
    <w:rsid w:val="007D6DF8"/>
    <w:rsid w:val="007D758F"/>
    <w:rsid w:val="007E257E"/>
    <w:rsid w:val="007F2B4C"/>
    <w:rsid w:val="008236ED"/>
    <w:rsid w:val="008358E5"/>
    <w:rsid w:val="00845D4B"/>
    <w:rsid w:val="00852B16"/>
    <w:rsid w:val="008564AF"/>
    <w:rsid w:val="00884650"/>
    <w:rsid w:val="00884FC9"/>
    <w:rsid w:val="00892BE2"/>
    <w:rsid w:val="008943AA"/>
    <w:rsid w:val="008A505E"/>
    <w:rsid w:val="008B3DE4"/>
    <w:rsid w:val="008B4690"/>
    <w:rsid w:val="008C4426"/>
    <w:rsid w:val="008D2CCC"/>
    <w:rsid w:val="009051FA"/>
    <w:rsid w:val="00917C93"/>
    <w:rsid w:val="00921CF8"/>
    <w:rsid w:val="009279A0"/>
    <w:rsid w:val="0097761D"/>
    <w:rsid w:val="00984A3B"/>
    <w:rsid w:val="009A5E06"/>
    <w:rsid w:val="009A6A84"/>
    <w:rsid w:val="009D2853"/>
    <w:rsid w:val="009D32D8"/>
    <w:rsid w:val="009F63C2"/>
    <w:rsid w:val="00A13D82"/>
    <w:rsid w:val="00A14D4E"/>
    <w:rsid w:val="00A22DD3"/>
    <w:rsid w:val="00A22FC7"/>
    <w:rsid w:val="00A32670"/>
    <w:rsid w:val="00A35687"/>
    <w:rsid w:val="00AA51E4"/>
    <w:rsid w:val="00AD2EF4"/>
    <w:rsid w:val="00AD45EE"/>
    <w:rsid w:val="00AE1B8A"/>
    <w:rsid w:val="00AE7118"/>
    <w:rsid w:val="00B153DD"/>
    <w:rsid w:val="00B36EA2"/>
    <w:rsid w:val="00B4364F"/>
    <w:rsid w:val="00B44740"/>
    <w:rsid w:val="00B54F32"/>
    <w:rsid w:val="00B55DCB"/>
    <w:rsid w:val="00B6613A"/>
    <w:rsid w:val="00B67BAE"/>
    <w:rsid w:val="00B73203"/>
    <w:rsid w:val="00B80C8C"/>
    <w:rsid w:val="00B847E7"/>
    <w:rsid w:val="00B87067"/>
    <w:rsid w:val="00B90226"/>
    <w:rsid w:val="00B91274"/>
    <w:rsid w:val="00BA2387"/>
    <w:rsid w:val="00BA31F6"/>
    <w:rsid w:val="00BA3A70"/>
    <w:rsid w:val="00BA5304"/>
    <w:rsid w:val="00BB1FFD"/>
    <w:rsid w:val="00BB4CF4"/>
    <w:rsid w:val="00BB56BE"/>
    <w:rsid w:val="00C17B5D"/>
    <w:rsid w:val="00C24017"/>
    <w:rsid w:val="00C5029A"/>
    <w:rsid w:val="00C6451F"/>
    <w:rsid w:val="00C73569"/>
    <w:rsid w:val="00C77028"/>
    <w:rsid w:val="00C829F1"/>
    <w:rsid w:val="00C84948"/>
    <w:rsid w:val="00CA2338"/>
    <w:rsid w:val="00CB2508"/>
    <w:rsid w:val="00CB7877"/>
    <w:rsid w:val="00CC3204"/>
    <w:rsid w:val="00CC6FA3"/>
    <w:rsid w:val="00CF7D1E"/>
    <w:rsid w:val="00D10590"/>
    <w:rsid w:val="00D2258D"/>
    <w:rsid w:val="00D2612A"/>
    <w:rsid w:val="00D26B93"/>
    <w:rsid w:val="00D35DDA"/>
    <w:rsid w:val="00D463D6"/>
    <w:rsid w:val="00D479FB"/>
    <w:rsid w:val="00D62325"/>
    <w:rsid w:val="00D80516"/>
    <w:rsid w:val="00DA1123"/>
    <w:rsid w:val="00DB2CE5"/>
    <w:rsid w:val="00DD1A8F"/>
    <w:rsid w:val="00DF0A76"/>
    <w:rsid w:val="00DF2ECF"/>
    <w:rsid w:val="00E30C46"/>
    <w:rsid w:val="00E42C93"/>
    <w:rsid w:val="00E6494B"/>
    <w:rsid w:val="00E778E6"/>
    <w:rsid w:val="00E834E6"/>
    <w:rsid w:val="00EA2075"/>
    <w:rsid w:val="00EB7C36"/>
    <w:rsid w:val="00ED0C0A"/>
    <w:rsid w:val="00ED389B"/>
    <w:rsid w:val="00ED76A8"/>
    <w:rsid w:val="00EF3F5C"/>
    <w:rsid w:val="00EF6DDE"/>
    <w:rsid w:val="00F0070F"/>
    <w:rsid w:val="00F060E5"/>
    <w:rsid w:val="00F20F58"/>
    <w:rsid w:val="00F33C25"/>
    <w:rsid w:val="00F61F27"/>
    <w:rsid w:val="00F704D9"/>
    <w:rsid w:val="00FA7439"/>
    <w:rsid w:val="00FC4B43"/>
    <w:rsid w:val="00FC68F5"/>
    <w:rsid w:val="00FD0219"/>
    <w:rsid w:val="00FE62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FC4E1"/>
  <w15:chartTrackingRefBased/>
  <w15:docId w15:val="{33F5E80F-BBCF-44BC-A715-AB072A8F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11F"/>
  </w:style>
  <w:style w:type="paragraph" w:styleId="3">
    <w:name w:val="heading 3"/>
    <w:basedOn w:val="a"/>
    <w:link w:val="30"/>
    <w:uiPriority w:val="9"/>
    <w:qFormat/>
    <w:rsid w:val="00984A3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2B4C"/>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F2B4C"/>
  </w:style>
  <w:style w:type="character" w:customStyle="1" w:styleId="30">
    <w:name w:val="Заголовок 3 Знак"/>
    <w:basedOn w:val="a0"/>
    <w:link w:val="3"/>
    <w:uiPriority w:val="9"/>
    <w:rsid w:val="00984A3B"/>
    <w:rPr>
      <w:rFonts w:ascii="Times New Roman" w:eastAsia="Times New Roman" w:hAnsi="Times New Roman" w:cs="Times New Roman"/>
      <w:b/>
      <w:bCs/>
      <w:sz w:val="27"/>
      <w:szCs w:val="27"/>
      <w:lang w:val="x-none" w:eastAsia="x-none"/>
    </w:rPr>
  </w:style>
  <w:style w:type="paragraph" w:styleId="a5">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a6"/>
    <w:qFormat/>
    <w:rsid w:val="00984A3B"/>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6">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Обычный (Web Знак"/>
    <w:link w:val="a5"/>
    <w:locked/>
    <w:rsid w:val="00984A3B"/>
    <w:rPr>
      <w:rFonts w:ascii="Times New Roman" w:eastAsia="Times New Roman" w:hAnsi="Times New Roman" w:cs="Times New Roman"/>
      <w:sz w:val="24"/>
      <w:szCs w:val="20"/>
      <w:lang w:val="ru-RU" w:eastAsia="ru-RU"/>
    </w:rPr>
  </w:style>
  <w:style w:type="paragraph" w:styleId="a7">
    <w:name w:val="List Paragraph"/>
    <w:basedOn w:val="a"/>
    <w:uiPriority w:val="34"/>
    <w:qFormat/>
    <w:rsid w:val="005444E6"/>
    <w:pPr>
      <w:ind w:left="720"/>
      <w:contextualSpacing/>
    </w:pPr>
  </w:style>
  <w:style w:type="paragraph" w:styleId="a8">
    <w:name w:val="No Spacing"/>
    <w:uiPriority w:val="99"/>
    <w:qFormat/>
    <w:rsid w:val="00114163"/>
    <w:pPr>
      <w:spacing w:after="0" w:line="240" w:lineRule="auto"/>
    </w:pPr>
    <w:rPr>
      <w:rFonts w:ascii="Calibri" w:eastAsia="Times New Roman" w:hAnsi="Calibri" w:cs="Times New Roman"/>
      <w:noProof/>
    </w:rPr>
  </w:style>
  <w:style w:type="table" w:styleId="a9">
    <w:name w:val="Table Grid"/>
    <w:basedOn w:val="a1"/>
    <w:uiPriority w:val="39"/>
    <w:rsid w:val="008B3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F4409"/>
    <w:rPr>
      <w:color w:val="0563C1" w:themeColor="hyperlink"/>
      <w:u w:val="single"/>
    </w:rPr>
  </w:style>
  <w:style w:type="paragraph" w:styleId="ab">
    <w:name w:val="footer"/>
    <w:basedOn w:val="a"/>
    <w:link w:val="ac"/>
    <w:uiPriority w:val="99"/>
    <w:unhideWhenUsed/>
    <w:rsid w:val="00D10590"/>
    <w:pPr>
      <w:tabs>
        <w:tab w:val="center" w:pos="4819"/>
        <w:tab w:val="right" w:pos="9639"/>
      </w:tabs>
      <w:spacing w:after="0" w:line="240" w:lineRule="auto"/>
    </w:pPr>
  </w:style>
  <w:style w:type="character" w:customStyle="1" w:styleId="ac">
    <w:name w:val="Нижній колонтитул Знак"/>
    <w:basedOn w:val="a0"/>
    <w:link w:val="ab"/>
    <w:uiPriority w:val="99"/>
    <w:rsid w:val="00D10590"/>
  </w:style>
  <w:style w:type="paragraph" w:styleId="ad">
    <w:name w:val="Balloon Text"/>
    <w:basedOn w:val="a"/>
    <w:link w:val="ae"/>
    <w:uiPriority w:val="99"/>
    <w:semiHidden/>
    <w:unhideWhenUsed/>
    <w:rsid w:val="004549C8"/>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4549C8"/>
    <w:rPr>
      <w:rFonts w:ascii="Segoe UI" w:hAnsi="Segoe UI" w:cs="Segoe UI"/>
      <w:sz w:val="18"/>
      <w:szCs w:val="18"/>
    </w:rPr>
  </w:style>
  <w:style w:type="character" w:styleId="af">
    <w:name w:val="annotation reference"/>
    <w:basedOn w:val="a0"/>
    <w:uiPriority w:val="99"/>
    <w:semiHidden/>
    <w:unhideWhenUsed/>
    <w:rsid w:val="003D7C2D"/>
    <w:rPr>
      <w:sz w:val="16"/>
      <w:szCs w:val="16"/>
    </w:rPr>
  </w:style>
  <w:style w:type="paragraph" w:styleId="af0">
    <w:name w:val="annotation text"/>
    <w:basedOn w:val="a"/>
    <w:link w:val="af1"/>
    <w:uiPriority w:val="99"/>
    <w:semiHidden/>
    <w:unhideWhenUsed/>
    <w:rsid w:val="003D7C2D"/>
    <w:pPr>
      <w:spacing w:line="240" w:lineRule="auto"/>
    </w:pPr>
    <w:rPr>
      <w:sz w:val="20"/>
      <w:szCs w:val="20"/>
    </w:rPr>
  </w:style>
  <w:style w:type="character" w:customStyle="1" w:styleId="af1">
    <w:name w:val="Текст примітки Знак"/>
    <w:basedOn w:val="a0"/>
    <w:link w:val="af0"/>
    <w:uiPriority w:val="99"/>
    <w:semiHidden/>
    <w:rsid w:val="003D7C2D"/>
    <w:rPr>
      <w:sz w:val="20"/>
      <w:szCs w:val="20"/>
    </w:rPr>
  </w:style>
  <w:style w:type="paragraph" w:styleId="af2">
    <w:name w:val="annotation subject"/>
    <w:basedOn w:val="af0"/>
    <w:next w:val="af0"/>
    <w:link w:val="af3"/>
    <w:uiPriority w:val="99"/>
    <w:semiHidden/>
    <w:unhideWhenUsed/>
    <w:rsid w:val="003D7C2D"/>
    <w:rPr>
      <w:b/>
      <w:bCs/>
    </w:rPr>
  </w:style>
  <w:style w:type="character" w:customStyle="1" w:styleId="af3">
    <w:name w:val="Тема примітки Знак"/>
    <w:basedOn w:val="af1"/>
    <w:link w:val="af2"/>
    <w:uiPriority w:val="99"/>
    <w:semiHidden/>
    <w:rsid w:val="003D7C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9074">
      <w:bodyDiv w:val="1"/>
      <w:marLeft w:val="0"/>
      <w:marRight w:val="0"/>
      <w:marTop w:val="0"/>
      <w:marBottom w:val="0"/>
      <w:divBdr>
        <w:top w:val="none" w:sz="0" w:space="0" w:color="auto"/>
        <w:left w:val="none" w:sz="0" w:space="0" w:color="auto"/>
        <w:bottom w:val="none" w:sz="0" w:space="0" w:color="auto"/>
        <w:right w:val="none" w:sz="0" w:space="0" w:color="auto"/>
      </w:divBdr>
    </w:div>
    <w:div w:id="118185502">
      <w:bodyDiv w:val="1"/>
      <w:marLeft w:val="0"/>
      <w:marRight w:val="0"/>
      <w:marTop w:val="0"/>
      <w:marBottom w:val="0"/>
      <w:divBdr>
        <w:top w:val="none" w:sz="0" w:space="0" w:color="auto"/>
        <w:left w:val="none" w:sz="0" w:space="0" w:color="auto"/>
        <w:bottom w:val="none" w:sz="0" w:space="0" w:color="auto"/>
        <w:right w:val="none" w:sz="0" w:space="0" w:color="auto"/>
      </w:divBdr>
    </w:div>
    <w:div w:id="140269411">
      <w:bodyDiv w:val="1"/>
      <w:marLeft w:val="0"/>
      <w:marRight w:val="0"/>
      <w:marTop w:val="0"/>
      <w:marBottom w:val="0"/>
      <w:divBdr>
        <w:top w:val="none" w:sz="0" w:space="0" w:color="auto"/>
        <w:left w:val="none" w:sz="0" w:space="0" w:color="auto"/>
        <w:bottom w:val="none" w:sz="0" w:space="0" w:color="auto"/>
        <w:right w:val="none" w:sz="0" w:space="0" w:color="auto"/>
      </w:divBdr>
    </w:div>
    <w:div w:id="193075707">
      <w:bodyDiv w:val="1"/>
      <w:marLeft w:val="0"/>
      <w:marRight w:val="0"/>
      <w:marTop w:val="0"/>
      <w:marBottom w:val="0"/>
      <w:divBdr>
        <w:top w:val="none" w:sz="0" w:space="0" w:color="auto"/>
        <w:left w:val="none" w:sz="0" w:space="0" w:color="auto"/>
        <w:bottom w:val="none" w:sz="0" w:space="0" w:color="auto"/>
        <w:right w:val="none" w:sz="0" w:space="0" w:color="auto"/>
      </w:divBdr>
    </w:div>
    <w:div w:id="224025587">
      <w:bodyDiv w:val="1"/>
      <w:marLeft w:val="0"/>
      <w:marRight w:val="0"/>
      <w:marTop w:val="0"/>
      <w:marBottom w:val="0"/>
      <w:divBdr>
        <w:top w:val="none" w:sz="0" w:space="0" w:color="auto"/>
        <w:left w:val="none" w:sz="0" w:space="0" w:color="auto"/>
        <w:bottom w:val="none" w:sz="0" w:space="0" w:color="auto"/>
        <w:right w:val="none" w:sz="0" w:space="0" w:color="auto"/>
      </w:divBdr>
    </w:div>
    <w:div w:id="300429401">
      <w:bodyDiv w:val="1"/>
      <w:marLeft w:val="0"/>
      <w:marRight w:val="0"/>
      <w:marTop w:val="0"/>
      <w:marBottom w:val="0"/>
      <w:divBdr>
        <w:top w:val="none" w:sz="0" w:space="0" w:color="auto"/>
        <w:left w:val="none" w:sz="0" w:space="0" w:color="auto"/>
        <w:bottom w:val="none" w:sz="0" w:space="0" w:color="auto"/>
        <w:right w:val="none" w:sz="0" w:space="0" w:color="auto"/>
      </w:divBdr>
      <w:divsChild>
        <w:div w:id="1398745393">
          <w:marLeft w:val="0"/>
          <w:marRight w:val="0"/>
          <w:marTop w:val="0"/>
          <w:marBottom w:val="0"/>
          <w:divBdr>
            <w:top w:val="none" w:sz="0" w:space="0" w:color="auto"/>
            <w:left w:val="none" w:sz="0" w:space="0" w:color="auto"/>
            <w:bottom w:val="none" w:sz="0" w:space="0" w:color="auto"/>
            <w:right w:val="none" w:sz="0" w:space="0" w:color="auto"/>
          </w:divBdr>
        </w:div>
        <w:div w:id="1137913456">
          <w:marLeft w:val="0"/>
          <w:marRight w:val="0"/>
          <w:marTop w:val="0"/>
          <w:marBottom w:val="0"/>
          <w:divBdr>
            <w:top w:val="none" w:sz="0" w:space="0" w:color="auto"/>
            <w:left w:val="none" w:sz="0" w:space="0" w:color="auto"/>
            <w:bottom w:val="none" w:sz="0" w:space="0" w:color="auto"/>
            <w:right w:val="none" w:sz="0" w:space="0" w:color="auto"/>
          </w:divBdr>
          <w:divsChild>
            <w:div w:id="2351717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06056572">
      <w:bodyDiv w:val="1"/>
      <w:marLeft w:val="0"/>
      <w:marRight w:val="0"/>
      <w:marTop w:val="0"/>
      <w:marBottom w:val="0"/>
      <w:divBdr>
        <w:top w:val="none" w:sz="0" w:space="0" w:color="auto"/>
        <w:left w:val="none" w:sz="0" w:space="0" w:color="auto"/>
        <w:bottom w:val="none" w:sz="0" w:space="0" w:color="auto"/>
        <w:right w:val="none" w:sz="0" w:space="0" w:color="auto"/>
      </w:divBdr>
    </w:div>
    <w:div w:id="525293943">
      <w:bodyDiv w:val="1"/>
      <w:marLeft w:val="0"/>
      <w:marRight w:val="0"/>
      <w:marTop w:val="0"/>
      <w:marBottom w:val="0"/>
      <w:divBdr>
        <w:top w:val="none" w:sz="0" w:space="0" w:color="auto"/>
        <w:left w:val="none" w:sz="0" w:space="0" w:color="auto"/>
        <w:bottom w:val="none" w:sz="0" w:space="0" w:color="auto"/>
        <w:right w:val="none" w:sz="0" w:space="0" w:color="auto"/>
      </w:divBdr>
    </w:div>
    <w:div w:id="601886072">
      <w:bodyDiv w:val="1"/>
      <w:marLeft w:val="0"/>
      <w:marRight w:val="0"/>
      <w:marTop w:val="0"/>
      <w:marBottom w:val="0"/>
      <w:divBdr>
        <w:top w:val="none" w:sz="0" w:space="0" w:color="auto"/>
        <w:left w:val="none" w:sz="0" w:space="0" w:color="auto"/>
        <w:bottom w:val="none" w:sz="0" w:space="0" w:color="auto"/>
        <w:right w:val="none" w:sz="0" w:space="0" w:color="auto"/>
      </w:divBdr>
    </w:div>
    <w:div w:id="791637059">
      <w:bodyDiv w:val="1"/>
      <w:marLeft w:val="0"/>
      <w:marRight w:val="0"/>
      <w:marTop w:val="0"/>
      <w:marBottom w:val="0"/>
      <w:divBdr>
        <w:top w:val="none" w:sz="0" w:space="0" w:color="auto"/>
        <w:left w:val="none" w:sz="0" w:space="0" w:color="auto"/>
        <w:bottom w:val="none" w:sz="0" w:space="0" w:color="auto"/>
        <w:right w:val="none" w:sz="0" w:space="0" w:color="auto"/>
      </w:divBdr>
    </w:div>
    <w:div w:id="887110559">
      <w:bodyDiv w:val="1"/>
      <w:marLeft w:val="0"/>
      <w:marRight w:val="0"/>
      <w:marTop w:val="0"/>
      <w:marBottom w:val="0"/>
      <w:divBdr>
        <w:top w:val="none" w:sz="0" w:space="0" w:color="auto"/>
        <w:left w:val="none" w:sz="0" w:space="0" w:color="auto"/>
        <w:bottom w:val="none" w:sz="0" w:space="0" w:color="auto"/>
        <w:right w:val="none" w:sz="0" w:space="0" w:color="auto"/>
      </w:divBdr>
    </w:div>
    <w:div w:id="918246400">
      <w:bodyDiv w:val="1"/>
      <w:marLeft w:val="0"/>
      <w:marRight w:val="0"/>
      <w:marTop w:val="0"/>
      <w:marBottom w:val="0"/>
      <w:divBdr>
        <w:top w:val="none" w:sz="0" w:space="0" w:color="auto"/>
        <w:left w:val="none" w:sz="0" w:space="0" w:color="auto"/>
        <w:bottom w:val="none" w:sz="0" w:space="0" w:color="auto"/>
        <w:right w:val="none" w:sz="0" w:space="0" w:color="auto"/>
      </w:divBdr>
    </w:div>
    <w:div w:id="977760855">
      <w:bodyDiv w:val="1"/>
      <w:marLeft w:val="0"/>
      <w:marRight w:val="0"/>
      <w:marTop w:val="0"/>
      <w:marBottom w:val="0"/>
      <w:divBdr>
        <w:top w:val="none" w:sz="0" w:space="0" w:color="auto"/>
        <w:left w:val="none" w:sz="0" w:space="0" w:color="auto"/>
        <w:bottom w:val="none" w:sz="0" w:space="0" w:color="auto"/>
        <w:right w:val="none" w:sz="0" w:space="0" w:color="auto"/>
      </w:divBdr>
    </w:div>
    <w:div w:id="1107459503">
      <w:bodyDiv w:val="1"/>
      <w:marLeft w:val="0"/>
      <w:marRight w:val="0"/>
      <w:marTop w:val="0"/>
      <w:marBottom w:val="0"/>
      <w:divBdr>
        <w:top w:val="none" w:sz="0" w:space="0" w:color="auto"/>
        <w:left w:val="none" w:sz="0" w:space="0" w:color="auto"/>
        <w:bottom w:val="none" w:sz="0" w:space="0" w:color="auto"/>
        <w:right w:val="none" w:sz="0" w:space="0" w:color="auto"/>
      </w:divBdr>
    </w:div>
    <w:div w:id="1109661399">
      <w:bodyDiv w:val="1"/>
      <w:marLeft w:val="0"/>
      <w:marRight w:val="0"/>
      <w:marTop w:val="0"/>
      <w:marBottom w:val="0"/>
      <w:divBdr>
        <w:top w:val="none" w:sz="0" w:space="0" w:color="auto"/>
        <w:left w:val="none" w:sz="0" w:space="0" w:color="auto"/>
        <w:bottom w:val="none" w:sz="0" w:space="0" w:color="auto"/>
        <w:right w:val="none" w:sz="0" w:space="0" w:color="auto"/>
      </w:divBdr>
    </w:div>
    <w:div w:id="1227301981">
      <w:bodyDiv w:val="1"/>
      <w:marLeft w:val="0"/>
      <w:marRight w:val="0"/>
      <w:marTop w:val="0"/>
      <w:marBottom w:val="0"/>
      <w:divBdr>
        <w:top w:val="none" w:sz="0" w:space="0" w:color="auto"/>
        <w:left w:val="none" w:sz="0" w:space="0" w:color="auto"/>
        <w:bottom w:val="none" w:sz="0" w:space="0" w:color="auto"/>
        <w:right w:val="none" w:sz="0" w:space="0" w:color="auto"/>
      </w:divBdr>
    </w:div>
    <w:div w:id="1236238273">
      <w:bodyDiv w:val="1"/>
      <w:marLeft w:val="0"/>
      <w:marRight w:val="0"/>
      <w:marTop w:val="0"/>
      <w:marBottom w:val="0"/>
      <w:divBdr>
        <w:top w:val="none" w:sz="0" w:space="0" w:color="auto"/>
        <w:left w:val="none" w:sz="0" w:space="0" w:color="auto"/>
        <w:bottom w:val="none" w:sz="0" w:space="0" w:color="auto"/>
        <w:right w:val="none" w:sz="0" w:space="0" w:color="auto"/>
      </w:divBdr>
    </w:div>
    <w:div w:id="1278877345">
      <w:bodyDiv w:val="1"/>
      <w:marLeft w:val="0"/>
      <w:marRight w:val="0"/>
      <w:marTop w:val="0"/>
      <w:marBottom w:val="0"/>
      <w:divBdr>
        <w:top w:val="none" w:sz="0" w:space="0" w:color="auto"/>
        <w:left w:val="none" w:sz="0" w:space="0" w:color="auto"/>
        <w:bottom w:val="none" w:sz="0" w:space="0" w:color="auto"/>
        <w:right w:val="none" w:sz="0" w:space="0" w:color="auto"/>
      </w:divBdr>
    </w:div>
    <w:div w:id="1286503003">
      <w:bodyDiv w:val="1"/>
      <w:marLeft w:val="0"/>
      <w:marRight w:val="0"/>
      <w:marTop w:val="0"/>
      <w:marBottom w:val="0"/>
      <w:divBdr>
        <w:top w:val="none" w:sz="0" w:space="0" w:color="auto"/>
        <w:left w:val="none" w:sz="0" w:space="0" w:color="auto"/>
        <w:bottom w:val="none" w:sz="0" w:space="0" w:color="auto"/>
        <w:right w:val="none" w:sz="0" w:space="0" w:color="auto"/>
      </w:divBdr>
    </w:div>
    <w:div w:id="1333723541">
      <w:bodyDiv w:val="1"/>
      <w:marLeft w:val="0"/>
      <w:marRight w:val="0"/>
      <w:marTop w:val="0"/>
      <w:marBottom w:val="0"/>
      <w:divBdr>
        <w:top w:val="none" w:sz="0" w:space="0" w:color="auto"/>
        <w:left w:val="none" w:sz="0" w:space="0" w:color="auto"/>
        <w:bottom w:val="none" w:sz="0" w:space="0" w:color="auto"/>
        <w:right w:val="none" w:sz="0" w:space="0" w:color="auto"/>
      </w:divBdr>
    </w:div>
    <w:div w:id="1349915317">
      <w:bodyDiv w:val="1"/>
      <w:marLeft w:val="0"/>
      <w:marRight w:val="0"/>
      <w:marTop w:val="0"/>
      <w:marBottom w:val="0"/>
      <w:divBdr>
        <w:top w:val="none" w:sz="0" w:space="0" w:color="auto"/>
        <w:left w:val="none" w:sz="0" w:space="0" w:color="auto"/>
        <w:bottom w:val="none" w:sz="0" w:space="0" w:color="auto"/>
        <w:right w:val="none" w:sz="0" w:space="0" w:color="auto"/>
      </w:divBdr>
    </w:div>
    <w:div w:id="1380857127">
      <w:bodyDiv w:val="1"/>
      <w:marLeft w:val="0"/>
      <w:marRight w:val="0"/>
      <w:marTop w:val="0"/>
      <w:marBottom w:val="0"/>
      <w:divBdr>
        <w:top w:val="none" w:sz="0" w:space="0" w:color="auto"/>
        <w:left w:val="none" w:sz="0" w:space="0" w:color="auto"/>
        <w:bottom w:val="none" w:sz="0" w:space="0" w:color="auto"/>
        <w:right w:val="none" w:sz="0" w:space="0" w:color="auto"/>
      </w:divBdr>
    </w:div>
    <w:div w:id="1393650884">
      <w:bodyDiv w:val="1"/>
      <w:marLeft w:val="0"/>
      <w:marRight w:val="0"/>
      <w:marTop w:val="0"/>
      <w:marBottom w:val="0"/>
      <w:divBdr>
        <w:top w:val="none" w:sz="0" w:space="0" w:color="auto"/>
        <w:left w:val="none" w:sz="0" w:space="0" w:color="auto"/>
        <w:bottom w:val="none" w:sz="0" w:space="0" w:color="auto"/>
        <w:right w:val="none" w:sz="0" w:space="0" w:color="auto"/>
      </w:divBdr>
    </w:div>
    <w:div w:id="1452868328">
      <w:bodyDiv w:val="1"/>
      <w:marLeft w:val="0"/>
      <w:marRight w:val="0"/>
      <w:marTop w:val="0"/>
      <w:marBottom w:val="0"/>
      <w:divBdr>
        <w:top w:val="none" w:sz="0" w:space="0" w:color="auto"/>
        <w:left w:val="none" w:sz="0" w:space="0" w:color="auto"/>
        <w:bottom w:val="none" w:sz="0" w:space="0" w:color="auto"/>
        <w:right w:val="none" w:sz="0" w:space="0" w:color="auto"/>
      </w:divBdr>
    </w:div>
    <w:div w:id="1495224774">
      <w:bodyDiv w:val="1"/>
      <w:marLeft w:val="0"/>
      <w:marRight w:val="0"/>
      <w:marTop w:val="0"/>
      <w:marBottom w:val="0"/>
      <w:divBdr>
        <w:top w:val="none" w:sz="0" w:space="0" w:color="auto"/>
        <w:left w:val="none" w:sz="0" w:space="0" w:color="auto"/>
        <w:bottom w:val="none" w:sz="0" w:space="0" w:color="auto"/>
        <w:right w:val="none" w:sz="0" w:space="0" w:color="auto"/>
      </w:divBdr>
    </w:div>
    <w:div w:id="1580797259">
      <w:bodyDiv w:val="1"/>
      <w:marLeft w:val="0"/>
      <w:marRight w:val="0"/>
      <w:marTop w:val="0"/>
      <w:marBottom w:val="0"/>
      <w:divBdr>
        <w:top w:val="none" w:sz="0" w:space="0" w:color="auto"/>
        <w:left w:val="none" w:sz="0" w:space="0" w:color="auto"/>
        <w:bottom w:val="none" w:sz="0" w:space="0" w:color="auto"/>
        <w:right w:val="none" w:sz="0" w:space="0" w:color="auto"/>
      </w:divBdr>
    </w:div>
    <w:div w:id="1604075136">
      <w:bodyDiv w:val="1"/>
      <w:marLeft w:val="0"/>
      <w:marRight w:val="0"/>
      <w:marTop w:val="0"/>
      <w:marBottom w:val="0"/>
      <w:divBdr>
        <w:top w:val="none" w:sz="0" w:space="0" w:color="auto"/>
        <w:left w:val="none" w:sz="0" w:space="0" w:color="auto"/>
        <w:bottom w:val="none" w:sz="0" w:space="0" w:color="auto"/>
        <w:right w:val="none" w:sz="0" w:space="0" w:color="auto"/>
      </w:divBdr>
    </w:div>
    <w:div w:id="1797289725">
      <w:bodyDiv w:val="1"/>
      <w:marLeft w:val="0"/>
      <w:marRight w:val="0"/>
      <w:marTop w:val="0"/>
      <w:marBottom w:val="0"/>
      <w:divBdr>
        <w:top w:val="none" w:sz="0" w:space="0" w:color="auto"/>
        <w:left w:val="none" w:sz="0" w:space="0" w:color="auto"/>
        <w:bottom w:val="none" w:sz="0" w:space="0" w:color="auto"/>
        <w:right w:val="none" w:sz="0" w:space="0" w:color="auto"/>
      </w:divBdr>
    </w:div>
    <w:div w:id="1829318963">
      <w:bodyDiv w:val="1"/>
      <w:marLeft w:val="0"/>
      <w:marRight w:val="0"/>
      <w:marTop w:val="0"/>
      <w:marBottom w:val="0"/>
      <w:divBdr>
        <w:top w:val="none" w:sz="0" w:space="0" w:color="auto"/>
        <w:left w:val="none" w:sz="0" w:space="0" w:color="auto"/>
        <w:bottom w:val="none" w:sz="0" w:space="0" w:color="auto"/>
        <w:right w:val="none" w:sz="0" w:space="0" w:color="auto"/>
      </w:divBdr>
    </w:div>
    <w:div w:id="1927689650">
      <w:bodyDiv w:val="1"/>
      <w:marLeft w:val="0"/>
      <w:marRight w:val="0"/>
      <w:marTop w:val="0"/>
      <w:marBottom w:val="0"/>
      <w:divBdr>
        <w:top w:val="none" w:sz="0" w:space="0" w:color="auto"/>
        <w:left w:val="none" w:sz="0" w:space="0" w:color="auto"/>
        <w:bottom w:val="none" w:sz="0" w:space="0" w:color="auto"/>
        <w:right w:val="none" w:sz="0" w:space="0" w:color="auto"/>
      </w:divBdr>
    </w:div>
    <w:div w:id="1948387212">
      <w:bodyDiv w:val="1"/>
      <w:marLeft w:val="0"/>
      <w:marRight w:val="0"/>
      <w:marTop w:val="0"/>
      <w:marBottom w:val="0"/>
      <w:divBdr>
        <w:top w:val="none" w:sz="0" w:space="0" w:color="auto"/>
        <w:left w:val="none" w:sz="0" w:space="0" w:color="auto"/>
        <w:bottom w:val="none" w:sz="0" w:space="0" w:color="auto"/>
        <w:right w:val="none" w:sz="0" w:space="0" w:color="auto"/>
      </w:divBdr>
    </w:div>
    <w:div w:id="2051025421">
      <w:bodyDiv w:val="1"/>
      <w:marLeft w:val="0"/>
      <w:marRight w:val="0"/>
      <w:marTop w:val="0"/>
      <w:marBottom w:val="0"/>
      <w:divBdr>
        <w:top w:val="none" w:sz="0" w:space="0" w:color="auto"/>
        <w:left w:val="none" w:sz="0" w:space="0" w:color="auto"/>
        <w:bottom w:val="none" w:sz="0" w:space="0" w:color="auto"/>
        <w:right w:val="none" w:sz="0" w:space="0" w:color="auto"/>
      </w:divBdr>
    </w:div>
    <w:div w:id="2079090127">
      <w:bodyDiv w:val="1"/>
      <w:marLeft w:val="0"/>
      <w:marRight w:val="0"/>
      <w:marTop w:val="0"/>
      <w:marBottom w:val="0"/>
      <w:divBdr>
        <w:top w:val="none" w:sz="0" w:space="0" w:color="auto"/>
        <w:left w:val="none" w:sz="0" w:space="0" w:color="auto"/>
        <w:bottom w:val="none" w:sz="0" w:space="0" w:color="auto"/>
        <w:right w:val="none" w:sz="0" w:space="0" w:color="auto"/>
      </w:divBdr>
    </w:div>
    <w:div w:id="2081369792">
      <w:bodyDiv w:val="1"/>
      <w:marLeft w:val="0"/>
      <w:marRight w:val="0"/>
      <w:marTop w:val="0"/>
      <w:marBottom w:val="0"/>
      <w:divBdr>
        <w:top w:val="none" w:sz="0" w:space="0" w:color="auto"/>
        <w:left w:val="none" w:sz="0" w:space="0" w:color="auto"/>
        <w:bottom w:val="none" w:sz="0" w:space="0" w:color="auto"/>
        <w:right w:val="none" w:sz="0" w:space="0" w:color="auto"/>
      </w:divBdr>
    </w:div>
    <w:div w:id="21358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3.ua" TargetMode="External"/><Relationship Id="rId13" Type="http://schemas.openxmlformats.org/officeDocument/2006/relationships/hyperlink" Target="https://kyivstar.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olia-promo.com.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3.u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yivstar.ua"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volia-promo.com.ua"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4FC3-289B-48E3-8852-6250CDBA5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31866</Words>
  <Characters>18165</Characters>
  <Application>Microsoft Office Word</Application>
  <DocSecurity>0</DocSecurity>
  <Lines>151</Lines>
  <Paragraphs>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Обліковий запис Microsoft</dc:creator>
  <cp:keywords/>
  <dc:description/>
  <cp:lastModifiedBy>Самойлова Людмила Миколаївна</cp:lastModifiedBy>
  <cp:revision>4</cp:revision>
  <cp:lastPrinted>2025-12-30T07:12:00Z</cp:lastPrinted>
  <dcterms:created xsi:type="dcterms:W3CDTF">2025-12-30T10:35:00Z</dcterms:created>
  <dcterms:modified xsi:type="dcterms:W3CDTF">2025-12-30T10:41:00Z</dcterms:modified>
</cp:coreProperties>
</file>