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A1A" w:rsidRPr="00BD7E99" w:rsidRDefault="00103A1A" w:rsidP="00BD7E99">
      <w:pPr>
        <w:spacing w:after="0" w:line="240" w:lineRule="auto"/>
        <w:jc w:val="center"/>
        <w:rPr>
          <w:rFonts w:ascii="Times New Roman" w:hAnsi="Times New Roman"/>
          <w:b/>
          <w:bCs/>
          <w:sz w:val="28"/>
          <w:szCs w:val="28"/>
        </w:rPr>
      </w:pPr>
      <w:r w:rsidRPr="00BD7E99">
        <w:rPr>
          <w:rFonts w:ascii="Times New Roman" w:hAnsi="Times New Roman"/>
          <w:b/>
          <w:bCs/>
          <w:sz w:val="28"/>
          <w:szCs w:val="28"/>
        </w:rPr>
        <w:t>АНАЛІЗ РЕГУЛЯТОРНОГО ВПЛИВУ</w:t>
      </w:r>
    </w:p>
    <w:p w:rsidR="007D73C2" w:rsidRPr="00BD7E99" w:rsidRDefault="007D73C2" w:rsidP="00BD7E99">
      <w:pPr>
        <w:widowControl w:val="0"/>
        <w:spacing w:after="0" w:line="240" w:lineRule="auto"/>
        <w:ind w:right="-2"/>
        <w:jc w:val="center"/>
        <w:rPr>
          <w:rFonts w:ascii="Times New Roman" w:eastAsia="Times New Roman" w:hAnsi="Times New Roman"/>
          <w:b/>
          <w:sz w:val="28"/>
          <w:szCs w:val="28"/>
          <w:lang w:eastAsia="ru-RU"/>
        </w:rPr>
      </w:pPr>
      <w:r w:rsidRPr="00BD7E99">
        <w:rPr>
          <w:rFonts w:ascii="Times New Roman" w:eastAsia="Times New Roman" w:hAnsi="Times New Roman"/>
          <w:b/>
          <w:sz w:val="28"/>
          <w:szCs w:val="28"/>
          <w:lang w:eastAsia="ru-RU"/>
        </w:rPr>
        <w:t>проєкту наказу Міністерства фінансів України</w:t>
      </w:r>
    </w:p>
    <w:p w:rsidR="00267B87" w:rsidRPr="00BD7E99" w:rsidRDefault="007D73C2" w:rsidP="00BD7E99">
      <w:pPr>
        <w:pStyle w:val="ac"/>
        <w:widowControl w:val="0"/>
        <w:tabs>
          <w:tab w:val="left" w:pos="3686"/>
        </w:tabs>
        <w:jc w:val="center"/>
        <w:rPr>
          <w:rFonts w:ascii="Times New Roman" w:hAnsi="Times New Roman" w:cs="Times New Roman"/>
          <w:b/>
          <w:sz w:val="28"/>
          <w:szCs w:val="28"/>
        </w:rPr>
      </w:pPr>
      <w:r w:rsidRPr="00BD7E99">
        <w:rPr>
          <w:rFonts w:ascii="Times New Roman" w:hAnsi="Times New Roman" w:cs="Times New Roman"/>
          <w:b/>
          <w:sz w:val="28"/>
          <w:szCs w:val="28"/>
        </w:rPr>
        <w:t xml:space="preserve">«Про </w:t>
      </w:r>
      <w:r w:rsidR="0003279E">
        <w:rPr>
          <w:rFonts w:ascii="Times New Roman" w:hAnsi="Times New Roman" w:cs="Times New Roman"/>
          <w:b/>
          <w:sz w:val="28"/>
          <w:szCs w:val="28"/>
        </w:rPr>
        <w:t>затвердження</w:t>
      </w:r>
      <w:r w:rsidRPr="00BD7E99">
        <w:rPr>
          <w:rFonts w:ascii="Times New Roman" w:hAnsi="Times New Roman" w:cs="Times New Roman"/>
          <w:b/>
          <w:sz w:val="28"/>
          <w:szCs w:val="28"/>
        </w:rPr>
        <w:t xml:space="preserve"> змін до Порядку роботи складу митного органу»</w:t>
      </w:r>
    </w:p>
    <w:p w:rsidR="00E4597F" w:rsidRPr="00BD7E99" w:rsidRDefault="00E4597F" w:rsidP="00BD7E99">
      <w:pPr>
        <w:spacing w:after="0" w:line="240" w:lineRule="auto"/>
        <w:ind w:firstLine="709"/>
        <w:jc w:val="center"/>
        <w:rPr>
          <w:rFonts w:ascii="Times New Roman" w:hAnsi="Times New Roman"/>
          <w:b/>
          <w:sz w:val="16"/>
          <w:szCs w:val="16"/>
        </w:rPr>
      </w:pPr>
    </w:p>
    <w:p w:rsidR="00F227E4" w:rsidRPr="00BD7E99" w:rsidRDefault="007957EE" w:rsidP="00BD7E99">
      <w:pPr>
        <w:spacing w:after="0" w:line="240" w:lineRule="auto"/>
        <w:jc w:val="center"/>
        <w:rPr>
          <w:rFonts w:ascii="Times New Roman" w:hAnsi="Times New Roman"/>
          <w:b/>
          <w:sz w:val="28"/>
          <w:szCs w:val="28"/>
        </w:rPr>
      </w:pPr>
      <w:r w:rsidRPr="00BD7E99">
        <w:rPr>
          <w:rFonts w:ascii="Times New Roman" w:hAnsi="Times New Roman"/>
          <w:b/>
          <w:sz w:val="28"/>
          <w:szCs w:val="28"/>
        </w:rPr>
        <w:t>І</w:t>
      </w:r>
      <w:r w:rsidR="00055D6E" w:rsidRPr="00BD7E99">
        <w:rPr>
          <w:rFonts w:ascii="Times New Roman" w:hAnsi="Times New Roman"/>
          <w:b/>
          <w:sz w:val="28"/>
          <w:szCs w:val="28"/>
        </w:rPr>
        <w:t>.</w:t>
      </w:r>
      <w:r w:rsidR="00055D6E" w:rsidRPr="00BD7E99">
        <w:rPr>
          <w:rFonts w:ascii="Times New Roman" w:hAnsi="Times New Roman"/>
          <w:sz w:val="28"/>
          <w:szCs w:val="28"/>
        </w:rPr>
        <w:t xml:space="preserve"> </w:t>
      </w:r>
      <w:r w:rsidR="00055D6E" w:rsidRPr="00BD7E99">
        <w:rPr>
          <w:rFonts w:ascii="Times New Roman" w:hAnsi="Times New Roman"/>
          <w:b/>
          <w:sz w:val="28"/>
          <w:szCs w:val="28"/>
        </w:rPr>
        <w:t>Визначення проблем</w:t>
      </w:r>
      <w:r w:rsidR="00644DB0" w:rsidRPr="00BD7E99">
        <w:rPr>
          <w:rFonts w:ascii="Times New Roman" w:hAnsi="Times New Roman"/>
          <w:b/>
          <w:sz w:val="28"/>
          <w:szCs w:val="28"/>
        </w:rPr>
        <w:t>и</w:t>
      </w:r>
    </w:p>
    <w:p w:rsidR="003C40CB" w:rsidRPr="00BD7E99" w:rsidRDefault="003C40CB" w:rsidP="00BD7E99">
      <w:pPr>
        <w:spacing w:after="0" w:line="240" w:lineRule="auto"/>
        <w:ind w:firstLine="567"/>
        <w:jc w:val="both"/>
        <w:rPr>
          <w:rFonts w:ascii="Times New Roman" w:hAnsi="Times New Roman"/>
          <w:sz w:val="28"/>
          <w:szCs w:val="28"/>
        </w:rPr>
      </w:pPr>
      <w:r w:rsidRPr="00BD7E99">
        <w:rPr>
          <w:rFonts w:ascii="Times New Roman" w:hAnsi="Times New Roman"/>
          <w:sz w:val="28"/>
          <w:szCs w:val="28"/>
        </w:rPr>
        <w:t>Наказ Міністерства фінансів України від 30 травня 2012 року № 627 «Про затвердження Порядку роботи складу митного органу»</w:t>
      </w:r>
      <w:r w:rsidR="003D7573" w:rsidRPr="00BD7E99">
        <w:rPr>
          <w:rFonts w:ascii="Times New Roman" w:hAnsi="Times New Roman"/>
          <w:sz w:val="28"/>
          <w:szCs w:val="28"/>
        </w:rPr>
        <w:t xml:space="preserve"> (далі – наказ № 627)</w:t>
      </w:r>
      <w:r w:rsidRPr="00BD7E99">
        <w:rPr>
          <w:rFonts w:ascii="Times New Roman" w:hAnsi="Times New Roman"/>
          <w:sz w:val="28"/>
          <w:szCs w:val="28"/>
        </w:rPr>
        <w:t xml:space="preserve"> прийнято відповідно до частини третьої статті 239 Митного кодексу України від 13 березня 2012 р. № 4495-VI</w:t>
      </w:r>
      <w:r w:rsidR="003D7573" w:rsidRPr="00BD7E99">
        <w:rPr>
          <w:rFonts w:ascii="Times New Roman" w:hAnsi="Times New Roman"/>
          <w:sz w:val="28"/>
          <w:szCs w:val="28"/>
        </w:rPr>
        <w:t xml:space="preserve"> (далі – Кодекс)</w:t>
      </w:r>
      <w:r w:rsidRPr="00BD7E99">
        <w:rPr>
          <w:rFonts w:ascii="Times New Roman" w:hAnsi="Times New Roman"/>
          <w:sz w:val="28"/>
          <w:szCs w:val="28"/>
        </w:rPr>
        <w:t xml:space="preserve"> та з метою встановлення механізму організації роботи складів митних органів.</w:t>
      </w:r>
    </w:p>
    <w:p w:rsidR="00267B87" w:rsidRPr="00BD7E99" w:rsidRDefault="00267B87" w:rsidP="00BD7E99">
      <w:pPr>
        <w:spacing w:after="0" w:line="240" w:lineRule="auto"/>
        <w:ind w:firstLine="567"/>
        <w:jc w:val="both"/>
        <w:rPr>
          <w:rFonts w:ascii="Times New Roman" w:hAnsi="Times New Roman"/>
          <w:sz w:val="28"/>
          <w:szCs w:val="28"/>
        </w:rPr>
      </w:pPr>
      <w:r w:rsidRPr="00BD7E99">
        <w:rPr>
          <w:rFonts w:ascii="Times New Roman" w:hAnsi="Times New Roman"/>
          <w:sz w:val="28"/>
          <w:szCs w:val="28"/>
        </w:rPr>
        <w:t xml:space="preserve">Законом України від 22 серпня 2024 року № 3926-IX «Про </w:t>
      </w:r>
      <w:bookmarkStart w:id="0" w:name="_GoBack"/>
      <w:r w:rsidRPr="00BD7E99">
        <w:rPr>
          <w:rFonts w:ascii="Times New Roman" w:hAnsi="Times New Roman"/>
          <w:sz w:val="28"/>
          <w:szCs w:val="28"/>
        </w:rPr>
        <w:t>внесення</w:t>
      </w:r>
      <w:bookmarkEnd w:id="0"/>
      <w:r w:rsidRPr="00BD7E99">
        <w:rPr>
          <w:rFonts w:ascii="Times New Roman" w:hAnsi="Times New Roman"/>
          <w:sz w:val="28"/>
          <w:szCs w:val="28"/>
        </w:rPr>
        <w:t xml:space="preserve"> змін до Митного кодексу України щодо імплементації деяких положень Митного кодексу Європейського Союзу» (далі – Закон №</w:t>
      </w:r>
      <w:r w:rsidR="00FD2B63" w:rsidRPr="00BD7E99">
        <w:rPr>
          <w:rFonts w:ascii="Times New Roman" w:hAnsi="Times New Roman"/>
          <w:sz w:val="28"/>
          <w:szCs w:val="28"/>
        </w:rPr>
        <w:t> </w:t>
      </w:r>
      <w:r w:rsidRPr="00BD7E99">
        <w:rPr>
          <w:rFonts w:ascii="Times New Roman" w:hAnsi="Times New Roman"/>
          <w:sz w:val="28"/>
          <w:szCs w:val="28"/>
        </w:rPr>
        <w:t xml:space="preserve">3926) </w:t>
      </w:r>
      <w:r w:rsidR="00E4597F" w:rsidRPr="00BD7E99">
        <w:rPr>
          <w:rFonts w:ascii="Times New Roman" w:hAnsi="Times New Roman"/>
          <w:sz w:val="28"/>
          <w:szCs w:val="28"/>
        </w:rPr>
        <w:t xml:space="preserve">до </w:t>
      </w:r>
      <w:r w:rsidR="003D7573" w:rsidRPr="00BD7E99">
        <w:rPr>
          <w:rFonts w:ascii="Times New Roman" w:hAnsi="Times New Roman"/>
          <w:sz w:val="28"/>
          <w:szCs w:val="28"/>
        </w:rPr>
        <w:t>К</w:t>
      </w:r>
      <w:r w:rsidRPr="00BD7E99">
        <w:rPr>
          <w:rFonts w:ascii="Times New Roman" w:hAnsi="Times New Roman"/>
          <w:sz w:val="28"/>
          <w:szCs w:val="28"/>
        </w:rPr>
        <w:t>одексу</w:t>
      </w:r>
      <w:r w:rsidR="00E4597F" w:rsidRPr="00BD7E99">
        <w:rPr>
          <w:rFonts w:ascii="Times New Roman" w:hAnsi="Times New Roman"/>
          <w:sz w:val="28"/>
          <w:szCs w:val="28"/>
        </w:rPr>
        <w:t xml:space="preserve"> </w:t>
      </w:r>
      <w:r w:rsidR="003C40CB" w:rsidRPr="00BD7E99">
        <w:rPr>
          <w:rFonts w:ascii="Times New Roman" w:hAnsi="Times New Roman"/>
          <w:sz w:val="28"/>
          <w:szCs w:val="28"/>
        </w:rPr>
        <w:t>в</w:t>
      </w:r>
      <w:r w:rsidRPr="00BD7E99">
        <w:rPr>
          <w:rFonts w:ascii="Times New Roman" w:hAnsi="Times New Roman"/>
          <w:sz w:val="28"/>
          <w:szCs w:val="28"/>
        </w:rPr>
        <w:t>несен</w:t>
      </w:r>
      <w:r w:rsidR="00E4597F" w:rsidRPr="00BD7E99">
        <w:rPr>
          <w:rFonts w:ascii="Times New Roman" w:hAnsi="Times New Roman"/>
          <w:sz w:val="28"/>
          <w:szCs w:val="28"/>
        </w:rPr>
        <w:t>о</w:t>
      </w:r>
      <w:r w:rsidRPr="00BD7E99">
        <w:rPr>
          <w:rFonts w:ascii="Times New Roman" w:hAnsi="Times New Roman"/>
          <w:sz w:val="28"/>
          <w:szCs w:val="28"/>
        </w:rPr>
        <w:t xml:space="preserve"> </w:t>
      </w:r>
      <w:r w:rsidR="00E4597F" w:rsidRPr="00BD7E99">
        <w:rPr>
          <w:rFonts w:ascii="Times New Roman" w:hAnsi="Times New Roman"/>
          <w:sz w:val="28"/>
          <w:szCs w:val="28"/>
        </w:rPr>
        <w:t xml:space="preserve">низку </w:t>
      </w:r>
      <w:r w:rsidRPr="00BD7E99">
        <w:rPr>
          <w:rFonts w:ascii="Times New Roman" w:hAnsi="Times New Roman"/>
          <w:sz w:val="28"/>
          <w:szCs w:val="28"/>
        </w:rPr>
        <w:t xml:space="preserve">змін, </w:t>
      </w:r>
      <w:r w:rsidR="003C40CB" w:rsidRPr="00BD7E99">
        <w:rPr>
          <w:rFonts w:ascii="Times New Roman" w:hAnsi="Times New Roman"/>
          <w:sz w:val="28"/>
          <w:szCs w:val="28"/>
        </w:rPr>
        <w:t>серед яких, зміна термінології та статусу товарів, що розмі</w:t>
      </w:r>
      <w:r w:rsidR="00F75297">
        <w:rPr>
          <w:rFonts w:ascii="Times New Roman" w:hAnsi="Times New Roman"/>
          <w:sz w:val="28"/>
          <w:szCs w:val="28"/>
        </w:rPr>
        <w:t>щуються на складах</w:t>
      </w:r>
      <w:r w:rsidR="003C40CB" w:rsidRPr="00BD7E99">
        <w:rPr>
          <w:rFonts w:ascii="Times New Roman" w:hAnsi="Times New Roman"/>
          <w:sz w:val="28"/>
          <w:szCs w:val="28"/>
        </w:rPr>
        <w:t xml:space="preserve"> митних органів</w:t>
      </w:r>
      <w:r w:rsidR="00A90C19">
        <w:rPr>
          <w:rFonts w:ascii="Times New Roman" w:hAnsi="Times New Roman"/>
          <w:sz w:val="28"/>
          <w:szCs w:val="28"/>
        </w:rPr>
        <w:t>, тощо.</w:t>
      </w:r>
    </w:p>
    <w:p w:rsidR="003D7573" w:rsidRDefault="003D7573" w:rsidP="00BD7E99">
      <w:pPr>
        <w:spacing w:after="0" w:line="240" w:lineRule="auto"/>
        <w:ind w:firstLine="567"/>
        <w:jc w:val="both"/>
        <w:rPr>
          <w:rFonts w:ascii="Times New Roman" w:hAnsi="Times New Roman"/>
          <w:sz w:val="28"/>
          <w:szCs w:val="28"/>
        </w:rPr>
      </w:pPr>
      <w:r w:rsidRPr="00BD7E99">
        <w:rPr>
          <w:rFonts w:ascii="Times New Roman" w:hAnsi="Times New Roman"/>
          <w:sz w:val="28"/>
          <w:szCs w:val="28"/>
        </w:rPr>
        <w:t>Положення чинного наказу № 627 не відповідають новим положенням законодавчого акта, відповідно до якого його було прийнято, і потребують актуалізації з урахуванням змін, внесених Законом № 3926</w:t>
      </w:r>
      <w:r w:rsidR="00A90C19">
        <w:rPr>
          <w:rFonts w:ascii="Times New Roman" w:hAnsi="Times New Roman"/>
          <w:sz w:val="28"/>
          <w:szCs w:val="28"/>
        </w:rPr>
        <w:t>, зокрема в частині:</w:t>
      </w:r>
    </w:p>
    <w:p w:rsidR="00A90C19" w:rsidRPr="00A90C19" w:rsidRDefault="00A90C19" w:rsidP="00A90C19">
      <w:pPr>
        <w:spacing w:after="0" w:line="240" w:lineRule="auto"/>
        <w:ind w:firstLine="567"/>
        <w:jc w:val="both"/>
        <w:rPr>
          <w:rFonts w:ascii="Times New Roman" w:hAnsi="Times New Roman"/>
          <w:sz w:val="28"/>
          <w:szCs w:val="28"/>
        </w:rPr>
      </w:pPr>
      <w:r w:rsidRPr="00A90C19">
        <w:rPr>
          <w:rFonts w:ascii="Times New Roman" w:hAnsi="Times New Roman"/>
          <w:sz w:val="28"/>
          <w:szCs w:val="28"/>
        </w:rPr>
        <w:t>виключення окремих підстав, за яких товари передавались на склад митного органу, зокрема після закінчення строків зберігання товарів, що переміщуються через митний кордон України в міжнародних експрес-відправленнях (підстава: Законом</w:t>
      </w:r>
      <w:r>
        <w:rPr>
          <w:rFonts w:ascii="Times New Roman" w:hAnsi="Times New Roman"/>
          <w:sz w:val="28"/>
          <w:szCs w:val="28"/>
        </w:rPr>
        <w:t xml:space="preserve"> № 3926</w:t>
      </w:r>
      <w:r w:rsidRPr="00A90C19">
        <w:rPr>
          <w:rFonts w:ascii="Times New Roman" w:hAnsi="Times New Roman"/>
          <w:sz w:val="28"/>
          <w:szCs w:val="28"/>
        </w:rPr>
        <w:t xml:space="preserve"> внесено зміни до частини одинадцятої статті 233 Кодекс</w:t>
      </w:r>
      <w:r>
        <w:rPr>
          <w:rFonts w:ascii="Times New Roman" w:hAnsi="Times New Roman"/>
          <w:sz w:val="28"/>
          <w:szCs w:val="28"/>
        </w:rPr>
        <w:t>у</w:t>
      </w:r>
      <w:r w:rsidRPr="00A90C19">
        <w:rPr>
          <w:rFonts w:ascii="Times New Roman" w:hAnsi="Times New Roman"/>
          <w:sz w:val="28"/>
          <w:szCs w:val="28"/>
        </w:rPr>
        <w:t>);</w:t>
      </w:r>
    </w:p>
    <w:p w:rsidR="00A90C19" w:rsidRPr="00A90C19" w:rsidRDefault="00A90C19" w:rsidP="00A90C19">
      <w:pPr>
        <w:spacing w:after="0" w:line="240" w:lineRule="auto"/>
        <w:ind w:firstLine="567"/>
        <w:jc w:val="both"/>
        <w:rPr>
          <w:rFonts w:ascii="Times New Roman" w:hAnsi="Times New Roman"/>
          <w:sz w:val="28"/>
          <w:szCs w:val="28"/>
        </w:rPr>
      </w:pPr>
      <w:r w:rsidRPr="00A90C19">
        <w:rPr>
          <w:rFonts w:ascii="Times New Roman" w:hAnsi="Times New Roman"/>
          <w:sz w:val="28"/>
          <w:szCs w:val="28"/>
        </w:rPr>
        <w:t xml:space="preserve">конкретизації статусу окремих товарів, які підлягають обов’язковому переданню на склад митного органу, а саме товарів, щодо яких до закінчення строків тимчасового зберігання під митним контролем не були вчинені дії, зазначені у частині четвертій статті 204 Кодексу (підстава: Законом </w:t>
      </w:r>
      <w:r>
        <w:rPr>
          <w:rFonts w:ascii="Times New Roman" w:hAnsi="Times New Roman"/>
          <w:sz w:val="28"/>
          <w:szCs w:val="28"/>
        </w:rPr>
        <w:t>№ 3926</w:t>
      </w:r>
      <w:r w:rsidRPr="00A90C19">
        <w:rPr>
          <w:rFonts w:ascii="Times New Roman" w:hAnsi="Times New Roman"/>
          <w:sz w:val="28"/>
          <w:szCs w:val="28"/>
        </w:rPr>
        <w:t xml:space="preserve"> внесено зміни до статті 238 Кодексу);</w:t>
      </w:r>
    </w:p>
    <w:p w:rsidR="00A90C19" w:rsidRPr="00A90C19" w:rsidRDefault="00A90C19" w:rsidP="00A90C19">
      <w:pPr>
        <w:spacing w:after="0" w:line="240" w:lineRule="auto"/>
        <w:ind w:firstLine="567"/>
        <w:jc w:val="both"/>
        <w:rPr>
          <w:rFonts w:ascii="Times New Roman" w:hAnsi="Times New Roman"/>
          <w:sz w:val="28"/>
          <w:szCs w:val="28"/>
        </w:rPr>
      </w:pPr>
      <w:r w:rsidRPr="00A90C19">
        <w:rPr>
          <w:rFonts w:ascii="Times New Roman" w:hAnsi="Times New Roman"/>
          <w:sz w:val="28"/>
          <w:szCs w:val="28"/>
        </w:rPr>
        <w:t xml:space="preserve">розширення переліку приміщень та інших місць зберігання, які можуть бути визначені як склади митних органів (підстава: Законом </w:t>
      </w:r>
      <w:r>
        <w:rPr>
          <w:rFonts w:ascii="Times New Roman" w:hAnsi="Times New Roman"/>
          <w:sz w:val="28"/>
          <w:szCs w:val="28"/>
        </w:rPr>
        <w:t>№ 3926</w:t>
      </w:r>
      <w:r w:rsidRPr="00A90C19">
        <w:rPr>
          <w:rFonts w:ascii="Times New Roman" w:hAnsi="Times New Roman"/>
          <w:sz w:val="28"/>
          <w:szCs w:val="28"/>
        </w:rPr>
        <w:t xml:space="preserve"> внесено зміни до частини першої статті 239 Кодексу);</w:t>
      </w:r>
    </w:p>
    <w:p w:rsidR="00A90C19" w:rsidRPr="00A90C19" w:rsidRDefault="00A90C19" w:rsidP="00A90C19">
      <w:pPr>
        <w:spacing w:after="0" w:line="240" w:lineRule="auto"/>
        <w:ind w:firstLine="567"/>
        <w:jc w:val="both"/>
        <w:rPr>
          <w:rFonts w:ascii="Times New Roman" w:hAnsi="Times New Roman"/>
          <w:sz w:val="28"/>
          <w:szCs w:val="28"/>
        </w:rPr>
      </w:pPr>
      <w:r w:rsidRPr="00A90C19">
        <w:rPr>
          <w:rFonts w:ascii="Times New Roman" w:hAnsi="Times New Roman"/>
          <w:sz w:val="28"/>
          <w:szCs w:val="28"/>
        </w:rPr>
        <w:t xml:space="preserve">визначення, що товари, які через свої властивості та/або громіздкість не можуть зберігатися на складі митниці, за рішенням керівника митного органу або його заступника можуть бути залишені на зберігання за місцем їх виявлення/перебування або передані на зберігання підприємствам, на складах яких створено необхідні умови для належного зберігання таких товарів (підстава: Законом </w:t>
      </w:r>
      <w:r>
        <w:rPr>
          <w:rFonts w:ascii="Times New Roman" w:hAnsi="Times New Roman"/>
          <w:sz w:val="28"/>
          <w:szCs w:val="28"/>
        </w:rPr>
        <w:t>№ 3926</w:t>
      </w:r>
      <w:r w:rsidRPr="00A90C19">
        <w:rPr>
          <w:rFonts w:ascii="Times New Roman" w:hAnsi="Times New Roman"/>
          <w:sz w:val="28"/>
          <w:szCs w:val="28"/>
        </w:rPr>
        <w:t xml:space="preserve"> внесено зміни до частини п’ятої статті 239 Кодексу);</w:t>
      </w:r>
    </w:p>
    <w:p w:rsidR="00A90C19" w:rsidRPr="00A90C19" w:rsidRDefault="00A90C19" w:rsidP="00A90C19">
      <w:pPr>
        <w:spacing w:after="0" w:line="240" w:lineRule="auto"/>
        <w:ind w:firstLine="567"/>
        <w:jc w:val="both"/>
        <w:rPr>
          <w:rFonts w:ascii="Times New Roman" w:hAnsi="Times New Roman"/>
          <w:sz w:val="28"/>
          <w:szCs w:val="28"/>
        </w:rPr>
      </w:pPr>
      <w:r w:rsidRPr="00A90C19">
        <w:rPr>
          <w:rFonts w:ascii="Times New Roman" w:hAnsi="Times New Roman"/>
          <w:sz w:val="28"/>
          <w:szCs w:val="28"/>
        </w:rPr>
        <w:t>передбачення, що строки зберігання товарів на складі митного органу не встановлюються щодо товарів, які швидко псуються або мають обмежений строк зберігання, а також товарів, витрати із забезпечення спеціальних умов зберігання яких перевищують їх вартість (підстава: Законом</w:t>
      </w:r>
      <w:r>
        <w:rPr>
          <w:rFonts w:ascii="Times New Roman" w:hAnsi="Times New Roman"/>
          <w:sz w:val="28"/>
          <w:szCs w:val="28"/>
        </w:rPr>
        <w:t xml:space="preserve"> № 3926 </w:t>
      </w:r>
      <w:r w:rsidRPr="00A90C19">
        <w:rPr>
          <w:rFonts w:ascii="Times New Roman" w:hAnsi="Times New Roman"/>
          <w:sz w:val="28"/>
          <w:szCs w:val="28"/>
        </w:rPr>
        <w:t>внесено зміни до частини дев’ятої статті 240 Кодексу);</w:t>
      </w:r>
    </w:p>
    <w:p w:rsidR="00A90C19" w:rsidRDefault="00A90C19" w:rsidP="00BD7E99">
      <w:pPr>
        <w:spacing w:after="0" w:line="240" w:lineRule="auto"/>
        <w:ind w:firstLine="567"/>
        <w:jc w:val="both"/>
        <w:rPr>
          <w:rFonts w:ascii="Times New Roman" w:hAnsi="Times New Roman"/>
          <w:sz w:val="28"/>
          <w:szCs w:val="28"/>
        </w:rPr>
      </w:pPr>
      <w:r w:rsidRPr="00A90C19">
        <w:rPr>
          <w:rFonts w:ascii="Times New Roman" w:hAnsi="Times New Roman"/>
          <w:sz w:val="28"/>
          <w:szCs w:val="28"/>
        </w:rPr>
        <w:t xml:space="preserve">використання нової термінології (підстава: Законом </w:t>
      </w:r>
      <w:r>
        <w:rPr>
          <w:rFonts w:ascii="Times New Roman" w:hAnsi="Times New Roman"/>
          <w:sz w:val="28"/>
          <w:szCs w:val="28"/>
        </w:rPr>
        <w:t>№ 3926</w:t>
      </w:r>
      <w:r w:rsidRPr="00A90C19">
        <w:rPr>
          <w:rFonts w:ascii="Times New Roman" w:hAnsi="Times New Roman"/>
          <w:sz w:val="28"/>
          <w:szCs w:val="28"/>
        </w:rPr>
        <w:t xml:space="preserve"> введено новий термін «утримувач товару», який використовується на заміну «власник або уповноважена ним особа»).</w:t>
      </w:r>
    </w:p>
    <w:p w:rsidR="003D7573" w:rsidRPr="00BD7E99" w:rsidRDefault="003D7573" w:rsidP="00BD7E99">
      <w:pPr>
        <w:spacing w:after="0" w:line="240" w:lineRule="auto"/>
        <w:ind w:firstLine="567"/>
        <w:jc w:val="both"/>
        <w:rPr>
          <w:rFonts w:ascii="Times New Roman" w:hAnsi="Times New Roman"/>
          <w:sz w:val="28"/>
          <w:szCs w:val="28"/>
        </w:rPr>
      </w:pPr>
      <w:r w:rsidRPr="00BD7E99">
        <w:rPr>
          <w:rFonts w:ascii="Times New Roman" w:hAnsi="Times New Roman"/>
          <w:sz w:val="28"/>
          <w:szCs w:val="28"/>
        </w:rPr>
        <w:lastRenderedPageBreak/>
        <w:t>Отже, проблемою, яку необхідно врегулювати проєктом регуляторного акта, є необхідність приведення наказу № 627 у відповідність до положень Кодексу.</w:t>
      </w:r>
    </w:p>
    <w:p w:rsidR="00C3537F" w:rsidRPr="00BD7E99" w:rsidRDefault="003D7573" w:rsidP="0003279E">
      <w:pPr>
        <w:spacing w:after="0" w:line="240" w:lineRule="auto"/>
        <w:ind w:firstLine="567"/>
        <w:jc w:val="both"/>
        <w:rPr>
          <w:rFonts w:ascii="Times New Roman" w:hAnsi="Times New Roman"/>
          <w:sz w:val="28"/>
          <w:szCs w:val="28"/>
        </w:rPr>
      </w:pPr>
      <w:r w:rsidRPr="00BD7E99">
        <w:rPr>
          <w:rFonts w:ascii="Times New Roman" w:hAnsi="Times New Roman"/>
          <w:sz w:val="28"/>
          <w:szCs w:val="28"/>
        </w:rPr>
        <w:t xml:space="preserve">Вирішення зазначеної проблеми можливе шляхом </w:t>
      </w:r>
      <w:r w:rsidR="0003279E">
        <w:rPr>
          <w:rFonts w:ascii="Times New Roman" w:hAnsi="Times New Roman"/>
          <w:sz w:val="28"/>
          <w:szCs w:val="28"/>
        </w:rPr>
        <w:t>затвердження</w:t>
      </w:r>
      <w:r w:rsidRPr="00BD7E99">
        <w:rPr>
          <w:rFonts w:ascii="Times New Roman" w:hAnsi="Times New Roman"/>
          <w:sz w:val="28"/>
          <w:szCs w:val="28"/>
        </w:rPr>
        <w:t xml:space="preserve"> змін до Порядку </w:t>
      </w:r>
      <w:r w:rsidR="00C3537F" w:rsidRPr="00BD7E99">
        <w:rPr>
          <w:rFonts w:ascii="Times New Roman" w:hAnsi="Times New Roman"/>
          <w:sz w:val="28"/>
          <w:szCs w:val="28"/>
        </w:rPr>
        <w:t>роботи складу митного органу, затвердженому наказом № 627.</w:t>
      </w:r>
    </w:p>
    <w:p w:rsidR="003D7573" w:rsidRPr="00BD7E99" w:rsidRDefault="003D7573" w:rsidP="00BD7E99">
      <w:pPr>
        <w:spacing w:after="0" w:line="240" w:lineRule="auto"/>
        <w:ind w:firstLine="567"/>
        <w:jc w:val="both"/>
        <w:rPr>
          <w:rFonts w:ascii="Times New Roman" w:hAnsi="Times New Roman"/>
          <w:sz w:val="28"/>
          <w:szCs w:val="28"/>
        </w:rPr>
      </w:pPr>
      <w:r w:rsidRPr="00BD7E99">
        <w:rPr>
          <w:rFonts w:ascii="Times New Roman" w:hAnsi="Times New Roman"/>
          <w:sz w:val="28"/>
          <w:szCs w:val="28"/>
        </w:rPr>
        <w:t>Реалізація положень проєкту регуляторного акта дасть змогу привести нормативно-правовий акт у відповідність до вимог чинного законодавства.</w:t>
      </w:r>
    </w:p>
    <w:p w:rsidR="005C469E" w:rsidRPr="00BD7E99" w:rsidRDefault="005C469E" w:rsidP="00BD7E99">
      <w:pPr>
        <w:spacing w:after="0" w:line="240" w:lineRule="auto"/>
        <w:ind w:firstLine="567"/>
        <w:jc w:val="both"/>
        <w:rPr>
          <w:rFonts w:ascii="Times New Roman" w:hAnsi="Times New Roman"/>
          <w:sz w:val="28"/>
          <w:szCs w:val="28"/>
        </w:rPr>
      </w:pPr>
    </w:p>
    <w:p w:rsidR="00F56AED" w:rsidRPr="00BD7E99" w:rsidRDefault="00F56AED" w:rsidP="00BD7E99">
      <w:pPr>
        <w:spacing w:after="0" w:line="240" w:lineRule="auto"/>
        <w:ind w:firstLine="567"/>
        <w:jc w:val="both"/>
        <w:rPr>
          <w:rFonts w:ascii="Times New Roman" w:hAnsi="Times New Roman"/>
          <w:sz w:val="28"/>
          <w:szCs w:val="28"/>
        </w:rPr>
      </w:pPr>
      <w:r w:rsidRPr="00BD7E99">
        <w:rPr>
          <w:rFonts w:ascii="Times New Roman" w:hAnsi="Times New Roman"/>
          <w:sz w:val="28"/>
          <w:szCs w:val="28"/>
        </w:rPr>
        <w:t>Основні групи, на які проблема справляє вплив:</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2693"/>
        <w:gridCol w:w="2693"/>
      </w:tblGrid>
      <w:tr w:rsidR="00A64A09" w:rsidRPr="00BD7E99" w:rsidTr="00C3537F">
        <w:tc>
          <w:tcPr>
            <w:tcW w:w="4248" w:type="dxa"/>
            <w:tcBorders>
              <w:top w:val="single" w:sz="4" w:space="0" w:color="auto"/>
              <w:left w:val="single" w:sz="4" w:space="0" w:color="auto"/>
              <w:bottom w:val="single" w:sz="4" w:space="0" w:color="auto"/>
              <w:right w:val="single" w:sz="4" w:space="0" w:color="auto"/>
            </w:tcBorders>
            <w:vAlign w:val="center"/>
          </w:tcPr>
          <w:p w:rsidR="00143946" w:rsidRPr="00BD7E99" w:rsidRDefault="00EA48F8" w:rsidP="00BD7E99">
            <w:pPr>
              <w:spacing w:after="0" w:line="240" w:lineRule="auto"/>
              <w:jc w:val="center"/>
              <w:rPr>
                <w:rFonts w:ascii="Times New Roman" w:hAnsi="Times New Roman"/>
                <w:sz w:val="24"/>
                <w:szCs w:val="24"/>
              </w:rPr>
            </w:pPr>
            <w:r w:rsidRPr="00BD7E99">
              <w:rPr>
                <w:rFonts w:ascii="Times New Roman" w:hAnsi="Times New Roman"/>
                <w:sz w:val="24"/>
                <w:szCs w:val="24"/>
              </w:rPr>
              <w:t>Групи</w:t>
            </w:r>
          </w:p>
        </w:tc>
        <w:tc>
          <w:tcPr>
            <w:tcW w:w="2693" w:type="dxa"/>
            <w:tcBorders>
              <w:top w:val="single" w:sz="4" w:space="0" w:color="auto"/>
              <w:left w:val="single" w:sz="4" w:space="0" w:color="auto"/>
              <w:bottom w:val="single" w:sz="4" w:space="0" w:color="auto"/>
              <w:right w:val="single" w:sz="4" w:space="0" w:color="auto"/>
            </w:tcBorders>
            <w:vAlign w:val="center"/>
          </w:tcPr>
          <w:p w:rsidR="00143946" w:rsidRPr="00BD7E99" w:rsidRDefault="00EA48F8" w:rsidP="00BD7E99">
            <w:pPr>
              <w:spacing w:after="0" w:line="240" w:lineRule="auto"/>
              <w:ind w:right="372" w:firstLine="708"/>
              <w:jc w:val="center"/>
              <w:rPr>
                <w:rFonts w:ascii="Times New Roman" w:hAnsi="Times New Roman"/>
                <w:sz w:val="24"/>
                <w:szCs w:val="24"/>
              </w:rPr>
            </w:pPr>
            <w:r w:rsidRPr="00BD7E99">
              <w:rPr>
                <w:rFonts w:ascii="Times New Roman" w:hAnsi="Times New Roman"/>
                <w:sz w:val="24"/>
                <w:szCs w:val="24"/>
              </w:rPr>
              <w:t>Так</w:t>
            </w:r>
          </w:p>
        </w:tc>
        <w:tc>
          <w:tcPr>
            <w:tcW w:w="2693" w:type="dxa"/>
            <w:tcBorders>
              <w:top w:val="single" w:sz="4" w:space="0" w:color="auto"/>
              <w:left w:val="single" w:sz="4" w:space="0" w:color="auto"/>
              <w:bottom w:val="single" w:sz="4" w:space="0" w:color="auto"/>
              <w:right w:val="single" w:sz="4" w:space="0" w:color="auto"/>
            </w:tcBorders>
            <w:vAlign w:val="center"/>
          </w:tcPr>
          <w:p w:rsidR="00143946" w:rsidRPr="00BD7E99" w:rsidRDefault="00EA48F8" w:rsidP="00BD7E99">
            <w:pPr>
              <w:spacing w:after="0" w:line="240" w:lineRule="auto"/>
              <w:jc w:val="center"/>
              <w:rPr>
                <w:rFonts w:ascii="Times New Roman" w:hAnsi="Times New Roman"/>
                <w:sz w:val="24"/>
                <w:szCs w:val="24"/>
              </w:rPr>
            </w:pPr>
            <w:r w:rsidRPr="00BD7E99">
              <w:rPr>
                <w:rFonts w:ascii="Times New Roman" w:hAnsi="Times New Roman"/>
                <w:sz w:val="24"/>
                <w:szCs w:val="24"/>
              </w:rPr>
              <w:t>Ні</w:t>
            </w:r>
          </w:p>
        </w:tc>
      </w:tr>
      <w:tr w:rsidR="00A64A09" w:rsidRPr="00BD7E99" w:rsidTr="00C3537F">
        <w:tc>
          <w:tcPr>
            <w:tcW w:w="4248" w:type="dxa"/>
            <w:tcBorders>
              <w:top w:val="single" w:sz="4" w:space="0" w:color="auto"/>
              <w:left w:val="single" w:sz="4" w:space="0" w:color="auto"/>
              <w:bottom w:val="single" w:sz="4" w:space="0" w:color="auto"/>
              <w:right w:val="single" w:sz="4" w:space="0" w:color="auto"/>
            </w:tcBorders>
            <w:vAlign w:val="center"/>
          </w:tcPr>
          <w:p w:rsidR="00143946" w:rsidRPr="00BD7E99" w:rsidRDefault="00D65B39" w:rsidP="00BD7E99">
            <w:pPr>
              <w:spacing w:after="0" w:line="240" w:lineRule="auto"/>
              <w:rPr>
                <w:rFonts w:ascii="Times New Roman" w:hAnsi="Times New Roman"/>
                <w:sz w:val="24"/>
                <w:szCs w:val="24"/>
              </w:rPr>
            </w:pPr>
            <w:r w:rsidRPr="00BD7E99">
              <w:rPr>
                <w:rFonts w:ascii="Times New Roman" w:hAnsi="Times New Roman"/>
                <w:sz w:val="24"/>
                <w:szCs w:val="24"/>
              </w:rPr>
              <w:t>Громадяни</w:t>
            </w:r>
          </w:p>
        </w:tc>
        <w:tc>
          <w:tcPr>
            <w:tcW w:w="2693" w:type="dxa"/>
            <w:tcBorders>
              <w:top w:val="single" w:sz="4" w:space="0" w:color="auto"/>
              <w:left w:val="single" w:sz="4" w:space="0" w:color="auto"/>
              <w:bottom w:val="single" w:sz="4" w:space="0" w:color="auto"/>
              <w:right w:val="single" w:sz="4" w:space="0" w:color="auto"/>
            </w:tcBorders>
            <w:vAlign w:val="center"/>
          </w:tcPr>
          <w:p w:rsidR="00143946" w:rsidRPr="00BD7E99" w:rsidRDefault="00ED5DD3" w:rsidP="00BD7E99">
            <w:pPr>
              <w:spacing w:after="0" w:line="240" w:lineRule="auto"/>
              <w:ind w:firstLine="228"/>
              <w:jc w:val="center"/>
              <w:rPr>
                <w:rFonts w:ascii="Times New Roman" w:hAnsi="Times New Roman"/>
                <w:sz w:val="24"/>
                <w:szCs w:val="24"/>
              </w:rPr>
            </w:pPr>
            <w:r w:rsidRPr="00BD7E99">
              <w:rPr>
                <w:rFonts w:ascii="Times New Roman" w:hAnsi="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vAlign w:val="center"/>
          </w:tcPr>
          <w:p w:rsidR="00143946" w:rsidRPr="00BD7E99" w:rsidRDefault="00143946" w:rsidP="00BD7E99">
            <w:pPr>
              <w:spacing w:after="0" w:line="240" w:lineRule="auto"/>
              <w:ind w:firstLine="21"/>
              <w:jc w:val="center"/>
              <w:rPr>
                <w:rFonts w:ascii="Times New Roman" w:hAnsi="Times New Roman"/>
                <w:sz w:val="24"/>
                <w:szCs w:val="24"/>
              </w:rPr>
            </w:pPr>
          </w:p>
        </w:tc>
      </w:tr>
      <w:tr w:rsidR="00A64A09" w:rsidRPr="00BD7E99" w:rsidTr="00C3537F">
        <w:tc>
          <w:tcPr>
            <w:tcW w:w="4248" w:type="dxa"/>
            <w:tcBorders>
              <w:top w:val="single" w:sz="4" w:space="0" w:color="auto"/>
              <w:left w:val="single" w:sz="4" w:space="0" w:color="auto"/>
              <w:bottom w:val="single" w:sz="4" w:space="0" w:color="auto"/>
              <w:right w:val="single" w:sz="4" w:space="0" w:color="auto"/>
            </w:tcBorders>
            <w:vAlign w:val="center"/>
          </w:tcPr>
          <w:p w:rsidR="00143946" w:rsidRPr="00BD7E99" w:rsidRDefault="00D65B39" w:rsidP="00BD7E99">
            <w:pPr>
              <w:spacing w:after="0" w:line="240" w:lineRule="auto"/>
              <w:rPr>
                <w:rFonts w:ascii="Times New Roman" w:hAnsi="Times New Roman"/>
                <w:sz w:val="24"/>
                <w:szCs w:val="24"/>
              </w:rPr>
            </w:pPr>
            <w:r w:rsidRPr="00BD7E99">
              <w:rPr>
                <w:rFonts w:ascii="Times New Roman" w:hAnsi="Times New Roman"/>
                <w:sz w:val="24"/>
                <w:szCs w:val="24"/>
              </w:rPr>
              <w:t>Держава</w:t>
            </w:r>
          </w:p>
        </w:tc>
        <w:tc>
          <w:tcPr>
            <w:tcW w:w="2693" w:type="dxa"/>
            <w:tcBorders>
              <w:top w:val="single" w:sz="4" w:space="0" w:color="auto"/>
              <w:left w:val="single" w:sz="4" w:space="0" w:color="auto"/>
              <w:bottom w:val="single" w:sz="4" w:space="0" w:color="auto"/>
              <w:right w:val="single" w:sz="4" w:space="0" w:color="auto"/>
            </w:tcBorders>
            <w:vAlign w:val="center"/>
          </w:tcPr>
          <w:p w:rsidR="00143946" w:rsidRPr="00BD7E99" w:rsidRDefault="00482301" w:rsidP="00BD7E99">
            <w:pPr>
              <w:spacing w:after="0" w:line="240" w:lineRule="auto"/>
              <w:ind w:firstLine="228"/>
              <w:jc w:val="center"/>
              <w:rPr>
                <w:rFonts w:ascii="Times New Roman" w:hAnsi="Times New Roman"/>
                <w:sz w:val="24"/>
                <w:szCs w:val="24"/>
              </w:rPr>
            </w:pPr>
            <w:r w:rsidRPr="00BD7E99">
              <w:rPr>
                <w:rFonts w:ascii="Times New Roman" w:hAnsi="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vAlign w:val="center"/>
          </w:tcPr>
          <w:p w:rsidR="00143946" w:rsidRPr="00BD7E99" w:rsidRDefault="00143946" w:rsidP="00BD7E99">
            <w:pPr>
              <w:spacing w:after="0" w:line="240" w:lineRule="auto"/>
              <w:ind w:firstLine="21"/>
              <w:jc w:val="center"/>
              <w:rPr>
                <w:rFonts w:ascii="Times New Roman" w:hAnsi="Times New Roman"/>
                <w:sz w:val="24"/>
                <w:szCs w:val="24"/>
              </w:rPr>
            </w:pPr>
          </w:p>
        </w:tc>
      </w:tr>
      <w:tr w:rsidR="00A64A09" w:rsidRPr="00BD7E99" w:rsidTr="00C3537F">
        <w:tc>
          <w:tcPr>
            <w:tcW w:w="4248" w:type="dxa"/>
            <w:tcBorders>
              <w:top w:val="single" w:sz="4" w:space="0" w:color="auto"/>
              <w:left w:val="single" w:sz="4" w:space="0" w:color="auto"/>
              <w:bottom w:val="single" w:sz="4" w:space="0" w:color="auto"/>
              <w:right w:val="single" w:sz="4" w:space="0" w:color="auto"/>
            </w:tcBorders>
            <w:vAlign w:val="center"/>
          </w:tcPr>
          <w:p w:rsidR="00143946" w:rsidRPr="00BD7E99" w:rsidRDefault="00143946" w:rsidP="00BD7E99">
            <w:pPr>
              <w:spacing w:after="0" w:line="240" w:lineRule="auto"/>
              <w:rPr>
                <w:rFonts w:ascii="Times New Roman" w:hAnsi="Times New Roman"/>
                <w:sz w:val="24"/>
                <w:szCs w:val="24"/>
              </w:rPr>
            </w:pPr>
            <w:r w:rsidRPr="00BD7E99">
              <w:rPr>
                <w:rFonts w:ascii="Times New Roman" w:hAnsi="Times New Roman"/>
                <w:sz w:val="24"/>
                <w:szCs w:val="24"/>
              </w:rPr>
              <w:t>Суб’єкти господарювання</w:t>
            </w:r>
            <w:r w:rsidR="00664656" w:rsidRPr="00BD7E99">
              <w:rPr>
                <w:rFonts w:ascii="Times New Roman" w:hAnsi="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vAlign w:val="center"/>
          </w:tcPr>
          <w:p w:rsidR="00143946" w:rsidRPr="00BD7E99" w:rsidRDefault="00482301" w:rsidP="00BD7E99">
            <w:pPr>
              <w:spacing w:after="0" w:line="240" w:lineRule="auto"/>
              <w:ind w:firstLine="228"/>
              <w:jc w:val="center"/>
              <w:rPr>
                <w:rFonts w:ascii="Times New Roman" w:hAnsi="Times New Roman"/>
                <w:sz w:val="24"/>
                <w:szCs w:val="24"/>
              </w:rPr>
            </w:pPr>
            <w:r w:rsidRPr="00BD7E99">
              <w:rPr>
                <w:rFonts w:ascii="Times New Roman" w:hAnsi="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vAlign w:val="center"/>
          </w:tcPr>
          <w:p w:rsidR="00143946" w:rsidRPr="00BD7E99" w:rsidRDefault="00143946" w:rsidP="00BD7E99">
            <w:pPr>
              <w:spacing w:after="0" w:line="240" w:lineRule="auto"/>
              <w:ind w:firstLine="21"/>
              <w:jc w:val="center"/>
              <w:rPr>
                <w:rFonts w:ascii="Times New Roman" w:hAnsi="Times New Roman"/>
                <w:sz w:val="24"/>
                <w:szCs w:val="24"/>
              </w:rPr>
            </w:pPr>
          </w:p>
        </w:tc>
      </w:tr>
      <w:tr w:rsidR="00A64A09" w:rsidRPr="00BD7E99" w:rsidTr="00C3537F">
        <w:tc>
          <w:tcPr>
            <w:tcW w:w="4248" w:type="dxa"/>
            <w:tcBorders>
              <w:top w:val="single" w:sz="4" w:space="0" w:color="auto"/>
              <w:left w:val="single" w:sz="4" w:space="0" w:color="auto"/>
              <w:bottom w:val="single" w:sz="4" w:space="0" w:color="auto"/>
              <w:right w:val="single" w:sz="4" w:space="0" w:color="auto"/>
            </w:tcBorders>
            <w:vAlign w:val="center"/>
          </w:tcPr>
          <w:p w:rsidR="00143946" w:rsidRPr="00BD7E99" w:rsidRDefault="00D65B39" w:rsidP="00BD7E99">
            <w:pPr>
              <w:spacing w:after="0" w:line="240" w:lineRule="auto"/>
              <w:rPr>
                <w:rFonts w:ascii="Times New Roman" w:hAnsi="Times New Roman"/>
                <w:sz w:val="24"/>
                <w:szCs w:val="24"/>
              </w:rPr>
            </w:pPr>
            <w:r w:rsidRPr="00BD7E99">
              <w:rPr>
                <w:rFonts w:ascii="Times New Roman" w:hAnsi="Times New Roman"/>
                <w:sz w:val="24"/>
                <w:szCs w:val="24"/>
              </w:rPr>
              <w:t>у тому числі суб’єкти малого підприємництва</w:t>
            </w:r>
            <w:r w:rsidR="009433E1" w:rsidRPr="00BD7E99">
              <w:rPr>
                <w:rFonts w:ascii="Times New Roman" w:hAnsi="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vAlign w:val="center"/>
          </w:tcPr>
          <w:p w:rsidR="00143946" w:rsidRPr="00BD7E99" w:rsidRDefault="00482301" w:rsidP="00BD7E99">
            <w:pPr>
              <w:spacing w:after="0" w:line="240" w:lineRule="auto"/>
              <w:ind w:firstLine="228"/>
              <w:jc w:val="center"/>
              <w:rPr>
                <w:rFonts w:ascii="Times New Roman" w:hAnsi="Times New Roman"/>
                <w:sz w:val="24"/>
                <w:szCs w:val="24"/>
              </w:rPr>
            </w:pPr>
            <w:r w:rsidRPr="00BD7E99">
              <w:rPr>
                <w:rFonts w:ascii="Times New Roman" w:hAnsi="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vAlign w:val="center"/>
          </w:tcPr>
          <w:p w:rsidR="00143946" w:rsidRPr="00BD7E99" w:rsidRDefault="00143946" w:rsidP="00BD7E99">
            <w:pPr>
              <w:spacing w:after="0" w:line="240" w:lineRule="auto"/>
              <w:ind w:firstLine="21"/>
              <w:jc w:val="center"/>
              <w:rPr>
                <w:rFonts w:ascii="Times New Roman" w:hAnsi="Times New Roman"/>
                <w:sz w:val="24"/>
                <w:szCs w:val="24"/>
              </w:rPr>
            </w:pPr>
          </w:p>
        </w:tc>
      </w:tr>
    </w:tbl>
    <w:p w:rsidR="009433E1" w:rsidRPr="00BD7E99" w:rsidRDefault="009433E1" w:rsidP="00BD7E99">
      <w:pPr>
        <w:spacing w:after="0" w:line="240" w:lineRule="auto"/>
        <w:ind w:firstLine="567"/>
        <w:jc w:val="both"/>
        <w:rPr>
          <w:rFonts w:ascii="Times New Roman" w:hAnsi="Times New Roman"/>
          <w:sz w:val="24"/>
          <w:szCs w:val="24"/>
        </w:rPr>
      </w:pPr>
      <w:r w:rsidRPr="00BD7E99">
        <w:rPr>
          <w:rFonts w:ascii="Times New Roman" w:hAnsi="Times New Roman"/>
          <w:sz w:val="24"/>
          <w:szCs w:val="24"/>
        </w:rPr>
        <w:t>* </w:t>
      </w:r>
      <w:r w:rsidR="000E1911" w:rsidRPr="00BD7E99">
        <w:rPr>
          <w:rFonts w:ascii="Times New Roman" w:hAnsi="Times New Roman"/>
          <w:sz w:val="24"/>
          <w:szCs w:val="24"/>
        </w:rPr>
        <w:t>П</w:t>
      </w:r>
      <w:r w:rsidRPr="00BD7E99">
        <w:rPr>
          <w:rFonts w:ascii="Times New Roman" w:hAnsi="Times New Roman"/>
          <w:sz w:val="24"/>
          <w:szCs w:val="24"/>
        </w:rPr>
        <w:t xml:space="preserve">итому вагу суб’єктів малого підприємництва </w:t>
      </w:r>
      <w:r w:rsidR="000E1911" w:rsidRPr="00BD7E99">
        <w:rPr>
          <w:rFonts w:ascii="Times New Roman" w:hAnsi="Times New Roman"/>
          <w:sz w:val="24"/>
          <w:szCs w:val="24"/>
        </w:rPr>
        <w:t>зазначи</w:t>
      </w:r>
      <w:r w:rsidRPr="00BD7E99">
        <w:rPr>
          <w:rFonts w:ascii="Times New Roman" w:hAnsi="Times New Roman"/>
          <w:sz w:val="24"/>
          <w:szCs w:val="24"/>
        </w:rPr>
        <w:t>ти неможливо, оскільки проблема однаково впливає на всіх суб’єктів господарювання незалежно від рівня доходу.</w:t>
      </w:r>
    </w:p>
    <w:p w:rsidR="005C469E" w:rsidRPr="00BD7E99" w:rsidRDefault="005C469E" w:rsidP="00BD7E99">
      <w:pPr>
        <w:pStyle w:val="a9"/>
        <w:widowControl w:val="0"/>
        <w:spacing w:before="0" w:beforeAutospacing="0" w:after="0" w:afterAutospacing="0"/>
        <w:ind w:firstLine="567"/>
        <w:jc w:val="both"/>
        <w:rPr>
          <w:sz w:val="28"/>
          <w:szCs w:val="28"/>
          <w:lang w:val="uk-UA"/>
        </w:rPr>
      </w:pPr>
    </w:p>
    <w:p w:rsidR="009433E1" w:rsidRPr="00BD7E99" w:rsidRDefault="009433E1" w:rsidP="00BD7E99">
      <w:pPr>
        <w:pStyle w:val="a9"/>
        <w:widowControl w:val="0"/>
        <w:spacing w:before="0" w:beforeAutospacing="0" w:after="0" w:afterAutospacing="0"/>
        <w:ind w:firstLine="567"/>
        <w:jc w:val="both"/>
        <w:rPr>
          <w:sz w:val="28"/>
          <w:szCs w:val="28"/>
          <w:lang w:val="uk-UA"/>
        </w:rPr>
      </w:pPr>
      <w:r w:rsidRPr="00BD7E99">
        <w:rPr>
          <w:sz w:val="28"/>
          <w:szCs w:val="28"/>
          <w:lang w:val="uk-UA"/>
        </w:rPr>
        <w:t>Врегулювання зазначеного питання не може бути здійснено за допомогою:</w:t>
      </w:r>
    </w:p>
    <w:p w:rsidR="009433E1" w:rsidRPr="00BD7E99" w:rsidRDefault="009433E1" w:rsidP="00BD7E99">
      <w:pPr>
        <w:pStyle w:val="a9"/>
        <w:widowControl w:val="0"/>
        <w:spacing w:before="0" w:beforeAutospacing="0" w:after="0" w:afterAutospacing="0"/>
        <w:ind w:firstLine="567"/>
        <w:jc w:val="both"/>
        <w:rPr>
          <w:sz w:val="28"/>
          <w:szCs w:val="28"/>
          <w:lang w:val="uk-UA"/>
        </w:rPr>
      </w:pPr>
      <w:r w:rsidRPr="00BD7E99">
        <w:rPr>
          <w:sz w:val="28"/>
          <w:szCs w:val="28"/>
          <w:lang w:val="uk-UA"/>
        </w:rPr>
        <w:t>ринкових механізмів, оскільки такі питання регулюються виключно нормативно-правовими актами;</w:t>
      </w:r>
    </w:p>
    <w:p w:rsidR="009433E1" w:rsidRPr="00BD7E99" w:rsidRDefault="009433E1" w:rsidP="00BD7E99">
      <w:pPr>
        <w:spacing w:after="0" w:line="240" w:lineRule="auto"/>
        <w:ind w:firstLine="567"/>
        <w:jc w:val="both"/>
        <w:rPr>
          <w:rFonts w:ascii="Times New Roman" w:hAnsi="Times New Roman"/>
          <w:sz w:val="28"/>
          <w:szCs w:val="28"/>
        </w:rPr>
      </w:pPr>
      <w:r w:rsidRPr="00BD7E99">
        <w:rPr>
          <w:rFonts w:ascii="Times New Roman" w:hAnsi="Times New Roman"/>
          <w:sz w:val="28"/>
          <w:szCs w:val="28"/>
        </w:rPr>
        <w:t>чинного регуляторного акта, оскільки він не відповідає актам вищої юридичної сили.</w:t>
      </w:r>
    </w:p>
    <w:p w:rsidR="009433E1" w:rsidRPr="00BD7E99" w:rsidRDefault="009433E1" w:rsidP="00BD7E99">
      <w:pPr>
        <w:spacing w:after="0" w:line="240" w:lineRule="auto"/>
        <w:jc w:val="both"/>
        <w:rPr>
          <w:rFonts w:ascii="Times New Roman" w:hAnsi="Times New Roman"/>
          <w:sz w:val="16"/>
          <w:szCs w:val="16"/>
        </w:rPr>
      </w:pPr>
    </w:p>
    <w:p w:rsidR="00770C89" w:rsidRPr="00BD7E99" w:rsidRDefault="007957EE" w:rsidP="00BD7E99">
      <w:pPr>
        <w:spacing w:after="0" w:line="240" w:lineRule="auto"/>
        <w:jc w:val="center"/>
        <w:rPr>
          <w:rFonts w:ascii="Times New Roman" w:hAnsi="Times New Roman"/>
          <w:b/>
          <w:sz w:val="28"/>
          <w:szCs w:val="28"/>
        </w:rPr>
      </w:pPr>
      <w:r w:rsidRPr="00BD7E99">
        <w:rPr>
          <w:rFonts w:ascii="Times New Roman" w:hAnsi="Times New Roman"/>
          <w:b/>
          <w:sz w:val="28"/>
          <w:szCs w:val="28"/>
        </w:rPr>
        <w:t>ІІ</w:t>
      </w:r>
      <w:r w:rsidR="00E75CE3" w:rsidRPr="00BD7E99">
        <w:rPr>
          <w:rFonts w:ascii="Times New Roman" w:hAnsi="Times New Roman"/>
          <w:b/>
          <w:sz w:val="28"/>
          <w:szCs w:val="28"/>
        </w:rPr>
        <w:t>.</w:t>
      </w:r>
      <w:r w:rsidR="002E384B" w:rsidRPr="00BD7E99">
        <w:rPr>
          <w:rFonts w:ascii="Times New Roman" w:hAnsi="Times New Roman"/>
          <w:b/>
        </w:rPr>
        <w:t xml:space="preserve"> </w:t>
      </w:r>
      <w:r w:rsidRPr="00BD7E99">
        <w:rPr>
          <w:rFonts w:ascii="Times New Roman" w:hAnsi="Times New Roman"/>
          <w:b/>
          <w:sz w:val="28"/>
          <w:szCs w:val="28"/>
        </w:rPr>
        <w:t>Ц</w:t>
      </w:r>
      <w:r w:rsidR="002E384B" w:rsidRPr="00BD7E99">
        <w:rPr>
          <w:rFonts w:ascii="Times New Roman" w:hAnsi="Times New Roman"/>
          <w:b/>
          <w:sz w:val="28"/>
          <w:szCs w:val="28"/>
        </w:rPr>
        <w:t>іл</w:t>
      </w:r>
      <w:r w:rsidRPr="00BD7E99">
        <w:rPr>
          <w:rFonts w:ascii="Times New Roman" w:hAnsi="Times New Roman"/>
          <w:b/>
          <w:sz w:val="28"/>
          <w:szCs w:val="28"/>
        </w:rPr>
        <w:t xml:space="preserve">і </w:t>
      </w:r>
      <w:r w:rsidR="002E384B" w:rsidRPr="00BD7E99">
        <w:rPr>
          <w:rFonts w:ascii="Times New Roman" w:hAnsi="Times New Roman"/>
          <w:b/>
          <w:sz w:val="28"/>
          <w:szCs w:val="28"/>
        </w:rPr>
        <w:t>державного регулювання</w:t>
      </w:r>
    </w:p>
    <w:p w:rsidR="006A7208" w:rsidRPr="00BD7E99" w:rsidRDefault="006A7208" w:rsidP="00BD7E99">
      <w:pPr>
        <w:spacing w:after="0" w:line="240" w:lineRule="auto"/>
        <w:ind w:firstLine="567"/>
        <w:jc w:val="both"/>
        <w:rPr>
          <w:rFonts w:ascii="Times New Roman" w:hAnsi="Times New Roman"/>
          <w:sz w:val="28"/>
          <w:szCs w:val="28"/>
        </w:rPr>
      </w:pPr>
      <w:r w:rsidRPr="00BD7E99">
        <w:rPr>
          <w:rFonts w:ascii="Times New Roman" w:hAnsi="Times New Roman"/>
          <w:sz w:val="28"/>
          <w:szCs w:val="28"/>
        </w:rPr>
        <w:t>Проєкт акта підготовлено з метою приведення положень наказу № 627 у відповідність до положень акта вищої юридичної сили – Кодексу.</w:t>
      </w:r>
    </w:p>
    <w:p w:rsidR="006A7208" w:rsidRPr="00BD7E99" w:rsidRDefault="006A7208" w:rsidP="00BD7E99">
      <w:pPr>
        <w:spacing w:after="0" w:line="240" w:lineRule="auto"/>
        <w:jc w:val="center"/>
        <w:rPr>
          <w:rFonts w:ascii="Times New Roman" w:hAnsi="Times New Roman"/>
          <w:b/>
          <w:sz w:val="28"/>
          <w:szCs w:val="28"/>
        </w:rPr>
      </w:pPr>
    </w:p>
    <w:p w:rsidR="00822EAB" w:rsidRPr="00BD7E99" w:rsidRDefault="0049107E" w:rsidP="00BD7E99">
      <w:pPr>
        <w:spacing w:after="0" w:line="240" w:lineRule="auto"/>
        <w:jc w:val="center"/>
        <w:rPr>
          <w:rFonts w:ascii="Times New Roman" w:hAnsi="Times New Roman"/>
          <w:b/>
          <w:sz w:val="28"/>
          <w:szCs w:val="28"/>
        </w:rPr>
      </w:pPr>
      <w:r w:rsidRPr="00BD7E99">
        <w:rPr>
          <w:rFonts w:ascii="Times New Roman" w:hAnsi="Times New Roman"/>
          <w:b/>
          <w:sz w:val="28"/>
          <w:szCs w:val="28"/>
        </w:rPr>
        <w:t>ІІІ. Визначення та оцінка альтернативних способів досягнення цілей</w:t>
      </w:r>
    </w:p>
    <w:p w:rsidR="0049107E" w:rsidRPr="00BD7E99" w:rsidRDefault="005C469E" w:rsidP="00BD7E99">
      <w:pPr>
        <w:spacing w:after="0" w:line="240" w:lineRule="auto"/>
        <w:jc w:val="center"/>
        <w:rPr>
          <w:rFonts w:ascii="Times New Roman" w:hAnsi="Times New Roman"/>
          <w:sz w:val="28"/>
          <w:szCs w:val="28"/>
        </w:rPr>
      </w:pPr>
      <w:r w:rsidRPr="00BD7E99">
        <w:rPr>
          <w:rFonts w:ascii="Times New Roman" w:hAnsi="Times New Roman"/>
          <w:sz w:val="28"/>
          <w:szCs w:val="28"/>
        </w:rPr>
        <w:t>1. Альтернативні способи досягнення цілей державного регулювання*</w:t>
      </w:r>
      <w:r w:rsidR="0049107E" w:rsidRPr="00BD7E99">
        <w:rPr>
          <w:rFonts w:ascii="Times New Roman" w:hAnsi="Times New Roman"/>
          <w:sz w:val="28"/>
          <w:szCs w:val="28"/>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116"/>
      </w:tblGrid>
      <w:tr w:rsidR="0049107E" w:rsidRPr="00BD7E99" w:rsidTr="00F25DA2">
        <w:tc>
          <w:tcPr>
            <w:tcW w:w="2518" w:type="dxa"/>
            <w:tcBorders>
              <w:top w:val="single" w:sz="4" w:space="0" w:color="auto"/>
              <w:left w:val="single" w:sz="4" w:space="0" w:color="auto"/>
              <w:bottom w:val="single" w:sz="4" w:space="0" w:color="auto"/>
              <w:right w:val="single" w:sz="4" w:space="0" w:color="auto"/>
            </w:tcBorders>
            <w:vAlign w:val="center"/>
          </w:tcPr>
          <w:p w:rsidR="0049107E" w:rsidRPr="00BD7E99" w:rsidRDefault="0049107E" w:rsidP="00BD7E99">
            <w:pPr>
              <w:spacing w:after="0" w:line="240" w:lineRule="auto"/>
              <w:jc w:val="center"/>
              <w:rPr>
                <w:rFonts w:ascii="Times New Roman" w:hAnsi="Times New Roman"/>
                <w:sz w:val="24"/>
                <w:szCs w:val="24"/>
              </w:rPr>
            </w:pPr>
            <w:r w:rsidRPr="00BD7E99">
              <w:rPr>
                <w:rFonts w:ascii="Times New Roman" w:hAnsi="Times New Roman"/>
                <w:sz w:val="24"/>
                <w:szCs w:val="24"/>
              </w:rPr>
              <w:t>Вид альтернативи</w:t>
            </w:r>
          </w:p>
        </w:tc>
        <w:tc>
          <w:tcPr>
            <w:tcW w:w="7116" w:type="dxa"/>
            <w:tcBorders>
              <w:top w:val="single" w:sz="4" w:space="0" w:color="auto"/>
              <w:left w:val="single" w:sz="4" w:space="0" w:color="auto"/>
              <w:bottom w:val="single" w:sz="4" w:space="0" w:color="auto"/>
              <w:right w:val="single" w:sz="4" w:space="0" w:color="auto"/>
            </w:tcBorders>
            <w:vAlign w:val="center"/>
          </w:tcPr>
          <w:p w:rsidR="0049107E" w:rsidRPr="00BD7E99" w:rsidRDefault="0049107E" w:rsidP="00BD7E99">
            <w:pPr>
              <w:spacing w:after="0" w:line="240" w:lineRule="auto"/>
              <w:jc w:val="center"/>
              <w:rPr>
                <w:rFonts w:ascii="Times New Roman" w:hAnsi="Times New Roman"/>
                <w:sz w:val="24"/>
                <w:szCs w:val="24"/>
              </w:rPr>
            </w:pPr>
            <w:r w:rsidRPr="00BD7E99">
              <w:rPr>
                <w:rFonts w:ascii="Times New Roman" w:hAnsi="Times New Roman"/>
                <w:sz w:val="24"/>
                <w:szCs w:val="24"/>
              </w:rPr>
              <w:t>Опис альтернативи</w:t>
            </w:r>
          </w:p>
        </w:tc>
      </w:tr>
      <w:tr w:rsidR="0049107E" w:rsidRPr="00BD7E99" w:rsidTr="00F25DA2">
        <w:trPr>
          <w:trHeight w:val="525"/>
        </w:trPr>
        <w:tc>
          <w:tcPr>
            <w:tcW w:w="2518" w:type="dxa"/>
            <w:tcBorders>
              <w:top w:val="single" w:sz="4" w:space="0" w:color="auto"/>
              <w:left w:val="single" w:sz="4" w:space="0" w:color="auto"/>
              <w:bottom w:val="single" w:sz="4" w:space="0" w:color="auto"/>
              <w:right w:val="single" w:sz="4" w:space="0" w:color="auto"/>
            </w:tcBorders>
            <w:vAlign w:val="center"/>
          </w:tcPr>
          <w:p w:rsidR="0049107E" w:rsidRPr="00BD7E99" w:rsidRDefault="0049107E" w:rsidP="00BD7E99">
            <w:pPr>
              <w:spacing w:after="0" w:line="240" w:lineRule="auto"/>
              <w:jc w:val="center"/>
              <w:rPr>
                <w:rFonts w:ascii="Times New Roman" w:hAnsi="Times New Roman"/>
                <w:sz w:val="24"/>
                <w:szCs w:val="24"/>
              </w:rPr>
            </w:pPr>
            <w:r w:rsidRPr="00BD7E99">
              <w:rPr>
                <w:rFonts w:ascii="Times New Roman" w:hAnsi="Times New Roman"/>
                <w:sz w:val="24"/>
                <w:szCs w:val="24"/>
                <w:lang w:eastAsia="uk-UA"/>
              </w:rPr>
              <w:t>Альтернатива 1</w:t>
            </w:r>
          </w:p>
        </w:tc>
        <w:tc>
          <w:tcPr>
            <w:tcW w:w="7116" w:type="dxa"/>
            <w:tcBorders>
              <w:top w:val="single" w:sz="4" w:space="0" w:color="auto"/>
              <w:left w:val="single" w:sz="4" w:space="0" w:color="auto"/>
              <w:bottom w:val="single" w:sz="4" w:space="0" w:color="auto"/>
              <w:right w:val="single" w:sz="4" w:space="0" w:color="auto"/>
            </w:tcBorders>
            <w:vAlign w:val="center"/>
          </w:tcPr>
          <w:p w:rsidR="0049107E" w:rsidRPr="00BD7E99" w:rsidRDefault="006E10EB" w:rsidP="00BD7E99">
            <w:pPr>
              <w:spacing w:after="0" w:line="240" w:lineRule="auto"/>
              <w:ind w:firstLine="21"/>
              <w:rPr>
                <w:rFonts w:ascii="Times New Roman" w:hAnsi="Times New Roman"/>
                <w:sz w:val="24"/>
                <w:szCs w:val="24"/>
              </w:rPr>
            </w:pPr>
            <w:r w:rsidRPr="00BD7E99">
              <w:rPr>
                <w:rFonts w:ascii="Times New Roman" w:eastAsia="Times New Roman" w:hAnsi="Times New Roman"/>
                <w:bCs/>
                <w:sz w:val="24"/>
                <w:szCs w:val="24"/>
                <w:lang w:eastAsia="uk-UA"/>
              </w:rPr>
              <w:t>Збереження існуючого стану</w:t>
            </w:r>
          </w:p>
        </w:tc>
      </w:tr>
      <w:tr w:rsidR="00A9585D" w:rsidRPr="00BD7E99" w:rsidTr="00F25DA2">
        <w:tc>
          <w:tcPr>
            <w:tcW w:w="2518" w:type="dxa"/>
            <w:tcBorders>
              <w:top w:val="single" w:sz="4" w:space="0" w:color="auto"/>
              <w:left w:val="single" w:sz="4" w:space="0" w:color="auto"/>
              <w:bottom w:val="single" w:sz="4" w:space="0" w:color="auto"/>
              <w:right w:val="single" w:sz="4" w:space="0" w:color="auto"/>
            </w:tcBorders>
            <w:vAlign w:val="center"/>
          </w:tcPr>
          <w:p w:rsidR="0049107E" w:rsidRPr="00BD7E99" w:rsidRDefault="0049107E" w:rsidP="00BD7E99">
            <w:pPr>
              <w:spacing w:after="0" w:line="240" w:lineRule="auto"/>
              <w:jc w:val="center"/>
              <w:rPr>
                <w:rFonts w:ascii="Times New Roman" w:hAnsi="Times New Roman"/>
                <w:sz w:val="24"/>
                <w:szCs w:val="24"/>
              </w:rPr>
            </w:pPr>
            <w:r w:rsidRPr="00BD7E99">
              <w:rPr>
                <w:rFonts w:ascii="Times New Roman" w:hAnsi="Times New Roman"/>
                <w:sz w:val="24"/>
                <w:szCs w:val="24"/>
              </w:rPr>
              <w:t>Альтернатива 2</w:t>
            </w:r>
          </w:p>
        </w:tc>
        <w:tc>
          <w:tcPr>
            <w:tcW w:w="7116" w:type="dxa"/>
            <w:tcBorders>
              <w:top w:val="single" w:sz="4" w:space="0" w:color="auto"/>
              <w:left w:val="single" w:sz="4" w:space="0" w:color="auto"/>
              <w:bottom w:val="single" w:sz="4" w:space="0" w:color="auto"/>
              <w:right w:val="single" w:sz="4" w:space="0" w:color="auto"/>
            </w:tcBorders>
          </w:tcPr>
          <w:p w:rsidR="0049107E" w:rsidRPr="00BD7E99" w:rsidRDefault="0003279E" w:rsidP="00BD7E99">
            <w:pPr>
              <w:pStyle w:val="3"/>
              <w:spacing w:after="0"/>
              <w:jc w:val="both"/>
              <w:rPr>
                <w:b w:val="0"/>
                <w:sz w:val="24"/>
                <w:szCs w:val="24"/>
                <w:lang w:val="uk-UA" w:eastAsia="uk-UA"/>
              </w:rPr>
            </w:pPr>
            <w:r>
              <w:rPr>
                <w:b w:val="0"/>
                <w:sz w:val="24"/>
                <w:szCs w:val="24"/>
                <w:lang w:val="uk-UA" w:eastAsia="uk-UA"/>
              </w:rPr>
              <w:t>Затвердження</w:t>
            </w:r>
            <w:r w:rsidR="00FB3E06" w:rsidRPr="00BD7E99">
              <w:rPr>
                <w:b w:val="0"/>
                <w:sz w:val="24"/>
                <w:szCs w:val="24"/>
                <w:lang w:val="uk-UA" w:eastAsia="uk-UA"/>
              </w:rPr>
              <w:t xml:space="preserve"> змін до </w:t>
            </w:r>
            <w:r w:rsidR="005C469E" w:rsidRPr="00BD7E99">
              <w:rPr>
                <w:b w:val="0"/>
                <w:sz w:val="24"/>
                <w:szCs w:val="24"/>
                <w:lang w:val="uk-UA" w:eastAsia="uk-UA"/>
              </w:rPr>
              <w:t xml:space="preserve">Порядку роботи складу митного органу, затвердженого наказом </w:t>
            </w:r>
            <w:r w:rsidR="007D73C2" w:rsidRPr="00BD7E99">
              <w:rPr>
                <w:b w:val="0"/>
                <w:sz w:val="24"/>
                <w:szCs w:val="24"/>
                <w:lang w:val="uk-UA" w:eastAsia="uk-UA"/>
              </w:rPr>
              <w:t xml:space="preserve">Міністерства фінансів України від </w:t>
            </w:r>
            <w:r w:rsidR="00F25DA2" w:rsidRPr="00BD7E99">
              <w:rPr>
                <w:b w:val="0"/>
                <w:sz w:val="24"/>
                <w:szCs w:val="24"/>
                <w:lang w:val="uk-UA" w:eastAsia="uk-UA"/>
              </w:rPr>
              <w:t>України</w:t>
            </w:r>
            <w:r w:rsidR="005C469E" w:rsidRPr="00BD7E99">
              <w:rPr>
                <w:b w:val="0"/>
                <w:sz w:val="24"/>
                <w:szCs w:val="24"/>
                <w:lang w:val="uk-UA" w:eastAsia="uk-UA"/>
              </w:rPr>
              <w:t xml:space="preserve"> від 30 травня 2012 року № 627, зареєстрованим в Міністерстві юстиції України 03 липня 2012 року за № 1097/21409 (зі змінами)</w:t>
            </w:r>
          </w:p>
        </w:tc>
      </w:tr>
    </w:tbl>
    <w:p w:rsidR="0049107E" w:rsidRPr="00BD7E99" w:rsidRDefault="0049107E" w:rsidP="00BD7E99">
      <w:pPr>
        <w:pStyle w:val="a9"/>
        <w:widowControl w:val="0"/>
        <w:spacing w:before="0" w:beforeAutospacing="0" w:after="0" w:afterAutospacing="0"/>
        <w:ind w:firstLine="567"/>
        <w:jc w:val="both"/>
        <w:rPr>
          <w:i/>
          <w:szCs w:val="28"/>
          <w:lang w:val="uk-UA"/>
        </w:rPr>
      </w:pPr>
      <w:r w:rsidRPr="00BD7E99">
        <w:rPr>
          <w:i/>
          <w:szCs w:val="24"/>
          <w:lang w:val="uk-UA"/>
        </w:rPr>
        <w:t>* </w:t>
      </w:r>
      <w:r w:rsidRPr="00BD7E99">
        <w:rPr>
          <w:szCs w:val="28"/>
          <w:lang w:val="uk-UA"/>
        </w:rPr>
        <w:t>Інших альтернативних способів досягнення основної мети, ніж прийняття зазначеного регуляторного акта, не існує</w:t>
      </w:r>
      <w:r w:rsidRPr="00BD7E99">
        <w:rPr>
          <w:i/>
          <w:szCs w:val="28"/>
          <w:lang w:val="uk-UA"/>
        </w:rPr>
        <w:t>.</w:t>
      </w:r>
    </w:p>
    <w:p w:rsidR="0049107E" w:rsidRPr="00BD7E99" w:rsidRDefault="0049107E" w:rsidP="00BD7E99">
      <w:pPr>
        <w:spacing w:after="0" w:line="240" w:lineRule="auto"/>
        <w:ind w:firstLine="567"/>
        <w:jc w:val="both"/>
        <w:rPr>
          <w:rFonts w:ascii="Times New Roman" w:hAnsi="Times New Roman"/>
          <w:sz w:val="28"/>
          <w:szCs w:val="28"/>
        </w:rPr>
      </w:pPr>
    </w:p>
    <w:p w:rsidR="00DC297D" w:rsidRPr="00BD7E99" w:rsidRDefault="00DC297D" w:rsidP="00DC297D">
      <w:pPr>
        <w:spacing w:after="0" w:line="240" w:lineRule="auto"/>
        <w:ind w:firstLine="567"/>
        <w:jc w:val="both"/>
        <w:rPr>
          <w:rFonts w:ascii="Times New Roman" w:hAnsi="Times New Roman"/>
          <w:sz w:val="28"/>
          <w:szCs w:val="28"/>
        </w:rPr>
      </w:pPr>
      <w:r w:rsidRPr="00BD7E99">
        <w:rPr>
          <w:rFonts w:ascii="Times New Roman" w:hAnsi="Times New Roman"/>
          <w:sz w:val="28"/>
          <w:szCs w:val="28"/>
        </w:rPr>
        <w:t>2. Оцінка вибраних альтернативних способів досягнення цілей</w:t>
      </w:r>
    </w:p>
    <w:p w:rsidR="00DC297D" w:rsidRPr="00BD7E99" w:rsidRDefault="00DC297D" w:rsidP="00DC297D">
      <w:pPr>
        <w:spacing w:after="0" w:line="240" w:lineRule="auto"/>
        <w:ind w:firstLine="567"/>
        <w:jc w:val="both"/>
        <w:rPr>
          <w:rFonts w:ascii="Times New Roman" w:hAnsi="Times New Roman"/>
          <w:sz w:val="28"/>
          <w:szCs w:val="28"/>
        </w:rPr>
      </w:pPr>
      <w:r w:rsidRPr="00BD7E99">
        <w:rPr>
          <w:rFonts w:ascii="Times New Roman" w:hAnsi="Times New Roman"/>
          <w:sz w:val="28"/>
          <w:szCs w:val="28"/>
        </w:rPr>
        <w:t>Оцінка впливу на сферу інтересів держави:</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3969"/>
        <w:gridCol w:w="3572"/>
      </w:tblGrid>
      <w:tr w:rsidR="00F55609" w:rsidRPr="00BD7E99" w:rsidTr="00B72C40">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F55609" w:rsidRPr="00BD7E99" w:rsidRDefault="00F55609" w:rsidP="00B72C40">
            <w:pPr>
              <w:spacing w:after="0" w:line="240" w:lineRule="auto"/>
              <w:jc w:val="center"/>
              <w:rPr>
                <w:rFonts w:ascii="Times New Roman" w:hAnsi="Times New Roman"/>
                <w:sz w:val="24"/>
                <w:szCs w:val="24"/>
              </w:rPr>
            </w:pPr>
            <w:r w:rsidRPr="00BD7E99">
              <w:rPr>
                <w:rFonts w:ascii="Times New Roman" w:hAnsi="Times New Roman"/>
                <w:sz w:val="24"/>
                <w:szCs w:val="24"/>
              </w:rPr>
              <w:t>Вид альтернативи</w:t>
            </w:r>
          </w:p>
        </w:tc>
        <w:tc>
          <w:tcPr>
            <w:tcW w:w="3969" w:type="dxa"/>
            <w:tcBorders>
              <w:top w:val="single" w:sz="4" w:space="0" w:color="auto"/>
              <w:left w:val="single" w:sz="4" w:space="0" w:color="auto"/>
              <w:bottom w:val="single" w:sz="4" w:space="0" w:color="auto"/>
              <w:right w:val="single" w:sz="4" w:space="0" w:color="auto"/>
            </w:tcBorders>
            <w:vAlign w:val="center"/>
          </w:tcPr>
          <w:p w:rsidR="00F55609" w:rsidRPr="00BD7E99" w:rsidRDefault="00F55609" w:rsidP="00B72C40">
            <w:pPr>
              <w:spacing w:after="0" w:line="240" w:lineRule="auto"/>
              <w:jc w:val="center"/>
              <w:rPr>
                <w:rFonts w:ascii="Times New Roman" w:hAnsi="Times New Roman"/>
                <w:sz w:val="24"/>
                <w:szCs w:val="24"/>
              </w:rPr>
            </w:pPr>
            <w:r w:rsidRPr="00BD7E99">
              <w:rPr>
                <w:rFonts w:ascii="Times New Roman" w:hAnsi="Times New Roman"/>
                <w:sz w:val="24"/>
                <w:szCs w:val="24"/>
              </w:rPr>
              <w:t>Вигоди</w:t>
            </w:r>
          </w:p>
        </w:tc>
        <w:tc>
          <w:tcPr>
            <w:tcW w:w="3572" w:type="dxa"/>
            <w:tcBorders>
              <w:top w:val="single" w:sz="4" w:space="0" w:color="auto"/>
              <w:left w:val="single" w:sz="4" w:space="0" w:color="auto"/>
              <w:bottom w:val="single" w:sz="4" w:space="0" w:color="auto"/>
              <w:right w:val="single" w:sz="4" w:space="0" w:color="auto"/>
            </w:tcBorders>
            <w:vAlign w:val="center"/>
          </w:tcPr>
          <w:p w:rsidR="00F55609" w:rsidRPr="00BD7E99" w:rsidRDefault="00F55609" w:rsidP="00B72C40">
            <w:pPr>
              <w:spacing w:after="0" w:line="240" w:lineRule="auto"/>
              <w:jc w:val="center"/>
              <w:rPr>
                <w:rFonts w:ascii="Times New Roman" w:hAnsi="Times New Roman"/>
                <w:sz w:val="24"/>
                <w:szCs w:val="24"/>
              </w:rPr>
            </w:pPr>
            <w:r w:rsidRPr="00BD7E99">
              <w:rPr>
                <w:rFonts w:ascii="Times New Roman" w:hAnsi="Times New Roman"/>
                <w:sz w:val="24"/>
                <w:szCs w:val="24"/>
              </w:rPr>
              <w:t>Витрати</w:t>
            </w:r>
          </w:p>
        </w:tc>
      </w:tr>
      <w:tr w:rsidR="00F55609" w:rsidRPr="00BD7E99" w:rsidTr="00B72C40">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F55609" w:rsidRPr="00BD7E99" w:rsidRDefault="00F55609" w:rsidP="00B72C40">
            <w:pPr>
              <w:tabs>
                <w:tab w:val="left" w:pos="359"/>
                <w:tab w:val="left" w:pos="459"/>
              </w:tabs>
              <w:spacing w:after="0" w:line="240" w:lineRule="auto"/>
              <w:jc w:val="center"/>
              <w:rPr>
                <w:rFonts w:ascii="Times New Roman" w:hAnsi="Times New Roman"/>
                <w:sz w:val="24"/>
                <w:szCs w:val="24"/>
              </w:rPr>
            </w:pPr>
            <w:r w:rsidRPr="00BD7E99">
              <w:rPr>
                <w:rFonts w:ascii="Times New Roman" w:hAnsi="Times New Roman"/>
                <w:sz w:val="24"/>
                <w:szCs w:val="24"/>
              </w:rPr>
              <w:t>Альтернатива 1</w:t>
            </w:r>
          </w:p>
        </w:tc>
        <w:tc>
          <w:tcPr>
            <w:tcW w:w="3969" w:type="dxa"/>
            <w:tcBorders>
              <w:top w:val="single" w:sz="4" w:space="0" w:color="auto"/>
              <w:left w:val="single" w:sz="4" w:space="0" w:color="auto"/>
              <w:bottom w:val="single" w:sz="4" w:space="0" w:color="auto"/>
              <w:right w:val="single" w:sz="4" w:space="0" w:color="auto"/>
            </w:tcBorders>
            <w:vAlign w:val="center"/>
          </w:tcPr>
          <w:p w:rsidR="00F55609" w:rsidRPr="00BD7E99" w:rsidRDefault="00F55609" w:rsidP="00B72C40">
            <w:pPr>
              <w:tabs>
                <w:tab w:val="left" w:pos="359"/>
                <w:tab w:val="left" w:pos="459"/>
              </w:tabs>
              <w:spacing w:after="0" w:line="240" w:lineRule="auto"/>
              <w:jc w:val="center"/>
              <w:rPr>
                <w:rFonts w:ascii="Times New Roman" w:hAnsi="Times New Roman"/>
                <w:sz w:val="24"/>
                <w:szCs w:val="24"/>
              </w:rPr>
            </w:pPr>
            <w:r>
              <w:rPr>
                <w:rFonts w:ascii="Times New Roman" w:hAnsi="Times New Roman"/>
                <w:sz w:val="24"/>
                <w:szCs w:val="24"/>
              </w:rPr>
              <w:t>В</w:t>
            </w:r>
            <w:r w:rsidRPr="00BD7E99">
              <w:rPr>
                <w:rFonts w:ascii="Times New Roman" w:hAnsi="Times New Roman"/>
                <w:sz w:val="24"/>
                <w:szCs w:val="24"/>
              </w:rPr>
              <w:t>ідсутні</w:t>
            </w:r>
          </w:p>
        </w:tc>
        <w:tc>
          <w:tcPr>
            <w:tcW w:w="3572" w:type="dxa"/>
            <w:tcBorders>
              <w:top w:val="single" w:sz="4" w:space="0" w:color="auto"/>
              <w:left w:val="single" w:sz="4" w:space="0" w:color="auto"/>
              <w:bottom w:val="single" w:sz="4" w:space="0" w:color="auto"/>
              <w:right w:val="single" w:sz="4" w:space="0" w:color="auto"/>
            </w:tcBorders>
            <w:vAlign w:val="center"/>
          </w:tcPr>
          <w:p w:rsidR="00F55609" w:rsidRPr="00BD7E99" w:rsidRDefault="00F55609" w:rsidP="00B72C40">
            <w:pPr>
              <w:tabs>
                <w:tab w:val="left" w:pos="359"/>
                <w:tab w:val="left" w:pos="459"/>
              </w:tabs>
              <w:spacing w:after="0" w:line="240" w:lineRule="auto"/>
              <w:jc w:val="both"/>
              <w:rPr>
                <w:rFonts w:ascii="Times New Roman" w:hAnsi="Times New Roman"/>
                <w:sz w:val="24"/>
                <w:szCs w:val="24"/>
              </w:rPr>
            </w:pPr>
            <w:r w:rsidRPr="006247F3">
              <w:rPr>
                <w:rFonts w:ascii="Times New Roman" w:hAnsi="Times New Roman"/>
                <w:sz w:val="24"/>
                <w:szCs w:val="24"/>
              </w:rPr>
              <w:t>Діючі положення нормативно-правового</w:t>
            </w:r>
            <w:r w:rsidRPr="00BD7E99">
              <w:rPr>
                <w:rFonts w:ascii="Times New Roman" w:hAnsi="Times New Roman"/>
                <w:sz w:val="24"/>
                <w:szCs w:val="24"/>
              </w:rPr>
              <w:t xml:space="preserve"> акта ґрунтуються на положеннях акта вищої юридичної сили, які на сьогодні неактуальні</w:t>
            </w:r>
            <w:r>
              <w:rPr>
                <w:rFonts w:ascii="Times New Roman" w:hAnsi="Times New Roman"/>
                <w:sz w:val="24"/>
                <w:szCs w:val="24"/>
              </w:rPr>
              <w:t xml:space="preserve">. Відтак, залишаючи </w:t>
            </w:r>
            <w:r w:rsidRPr="00BD7E99">
              <w:rPr>
                <w:rFonts w:ascii="Times New Roman" w:hAnsi="Times New Roman"/>
                <w:sz w:val="24"/>
                <w:szCs w:val="24"/>
              </w:rPr>
              <w:t>діюче регулювання без змін,</w:t>
            </w:r>
            <w:r>
              <w:rPr>
                <w:rFonts w:ascii="Times New Roman" w:hAnsi="Times New Roman"/>
                <w:sz w:val="24"/>
                <w:szCs w:val="24"/>
              </w:rPr>
              <w:t xml:space="preserve"> </w:t>
            </w:r>
            <w:r>
              <w:rPr>
                <w:rFonts w:ascii="Times New Roman" w:hAnsi="Times New Roman"/>
                <w:sz w:val="24"/>
                <w:szCs w:val="24"/>
              </w:rPr>
              <w:lastRenderedPageBreak/>
              <w:t>п</w:t>
            </w:r>
            <w:r w:rsidRPr="00BD7E99">
              <w:rPr>
                <w:rFonts w:ascii="Times New Roman" w:hAnsi="Times New Roman"/>
                <w:sz w:val="24"/>
                <w:szCs w:val="24"/>
              </w:rPr>
              <w:t>роблема залишається невирішеною</w:t>
            </w:r>
            <w:r>
              <w:rPr>
                <w:rFonts w:ascii="Times New Roman" w:hAnsi="Times New Roman"/>
                <w:sz w:val="24"/>
                <w:szCs w:val="24"/>
              </w:rPr>
              <w:t>. Зазначене матиме наслідком з</w:t>
            </w:r>
            <w:r w:rsidRPr="001F42EC">
              <w:rPr>
                <w:rFonts w:ascii="Times New Roman" w:hAnsi="Times New Roman"/>
                <w:sz w:val="24"/>
                <w:szCs w:val="24"/>
              </w:rPr>
              <w:t>ниження авторитету правової системи – громадяни та бізнес втрачають довіру до законо</w:t>
            </w:r>
            <w:r>
              <w:rPr>
                <w:rFonts w:ascii="Times New Roman" w:hAnsi="Times New Roman"/>
                <w:sz w:val="24"/>
                <w:szCs w:val="24"/>
              </w:rPr>
              <w:t>давства та державних інституцій</w:t>
            </w:r>
          </w:p>
        </w:tc>
      </w:tr>
      <w:tr w:rsidR="00F55609" w:rsidRPr="00BD7E99" w:rsidTr="00B72C40">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F55609" w:rsidRPr="00BD7E99" w:rsidRDefault="00F55609" w:rsidP="00B72C40">
            <w:pPr>
              <w:tabs>
                <w:tab w:val="left" w:pos="359"/>
                <w:tab w:val="left" w:pos="459"/>
              </w:tabs>
              <w:spacing w:after="0" w:line="240" w:lineRule="auto"/>
              <w:jc w:val="center"/>
              <w:rPr>
                <w:rFonts w:ascii="Times New Roman" w:hAnsi="Times New Roman"/>
                <w:sz w:val="24"/>
                <w:szCs w:val="24"/>
              </w:rPr>
            </w:pPr>
            <w:r w:rsidRPr="00BD7E99">
              <w:rPr>
                <w:rFonts w:ascii="Times New Roman" w:hAnsi="Times New Roman"/>
                <w:sz w:val="24"/>
                <w:szCs w:val="24"/>
              </w:rPr>
              <w:lastRenderedPageBreak/>
              <w:t>Альтернатива 2</w:t>
            </w:r>
          </w:p>
        </w:tc>
        <w:tc>
          <w:tcPr>
            <w:tcW w:w="3969" w:type="dxa"/>
            <w:tcBorders>
              <w:top w:val="single" w:sz="4" w:space="0" w:color="auto"/>
              <w:left w:val="single" w:sz="4" w:space="0" w:color="auto"/>
              <w:bottom w:val="single" w:sz="4" w:space="0" w:color="auto"/>
              <w:right w:val="single" w:sz="4" w:space="0" w:color="auto"/>
            </w:tcBorders>
            <w:vAlign w:val="center"/>
          </w:tcPr>
          <w:p w:rsidR="00F55609" w:rsidRPr="00BD7E99" w:rsidRDefault="00F55609" w:rsidP="00B72C40">
            <w:pPr>
              <w:tabs>
                <w:tab w:val="left" w:pos="359"/>
                <w:tab w:val="left" w:pos="459"/>
              </w:tabs>
              <w:spacing w:after="0" w:line="240" w:lineRule="auto"/>
              <w:jc w:val="both"/>
              <w:rPr>
                <w:rFonts w:ascii="Times New Roman" w:hAnsi="Times New Roman"/>
                <w:sz w:val="24"/>
                <w:szCs w:val="24"/>
              </w:rPr>
            </w:pPr>
            <w:r w:rsidRPr="00BD7E99">
              <w:rPr>
                <w:rFonts w:ascii="Times New Roman" w:hAnsi="Times New Roman"/>
                <w:sz w:val="24"/>
                <w:szCs w:val="24"/>
              </w:rPr>
              <w:t xml:space="preserve">Прийняття регуляторного акта </w:t>
            </w:r>
            <w:proofErr w:type="spellStart"/>
            <w:r w:rsidRPr="00BD7E99">
              <w:rPr>
                <w:rFonts w:ascii="Times New Roman" w:hAnsi="Times New Roman"/>
                <w:sz w:val="24"/>
                <w:szCs w:val="24"/>
              </w:rPr>
              <w:t>надасть</w:t>
            </w:r>
            <w:proofErr w:type="spellEnd"/>
            <w:r w:rsidRPr="00BD7E99">
              <w:rPr>
                <w:rFonts w:ascii="Times New Roman" w:hAnsi="Times New Roman"/>
                <w:sz w:val="24"/>
                <w:szCs w:val="24"/>
              </w:rPr>
              <w:t xml:space="preserve"> можливість усунути неві</w:t>
            </w:r>
            <w:r>
              <w:rPr>
                <w:rFonts w:ascii="Times New Roman" w:hAnsi="Times New Roman"/>
                <w:sz w:val="24"/>
                <w:szCs w:val="24"/>
              </w:rPr>
              <w:t>дповідності</w:t>
            </w:r>
            <w:r w:rsidRPr="00BD7E99">
              <w:rPr>
                <w:rFonts w:ascii="Times New Roman" w:hAnsi="Times New Roman"/>
                <w:sz w:val="24"/>
                <w:szCs w:val="24"/>
              </w:rPr>
              <w:t xml:space="preserve"> між положеннями чинного нормативно-правового акту та акта вищої юридичної сили</w:t>
            </w:r>
            <w:r>
              <w:rPr>
                <w:rFonts w:ascii="Times New Roman" w:hAnsi="Times New Roman"/>
                <w:sz w:val="24"/>
                <w:szCs w:val="24"/>
              </w:rPr>
              <w:t xml:space="preserve">, що сприятиме підвищенню авторитету </w:t>
            </w:r>
            <w:r w:rsidRPr="001B5173">
              <w:rPr>
                <w:rFonts w:ascii="Times New Roman" w:hAnsi="Times New Roman"/>
                <w:sz w:val="24"/>
                <w:szCs w:val="24"/>
              </w:rPr>
              <w:t>державних інституцій</w:t>
            </w:r>
            <w:r>
              <w:rPr>
                <w:rFonts w:ascii="Times New Roman" w:hAnsi="Times New Roman"/>
                <w:sz w:val="24"/>
                <w:szCs w:val="24"/>
              </w:rPr>
              <w:t>, відсутності суперечностей у правозастосуванні</w:t>
            </w:r>
          </w:p>
        </w:tc>
        <w:tc>
          <w:tcPr>
            <w:tcW w:w="3572" w:type="dxa"/>
            <w:tcBorders>
              <w:top w:val="single" w:sz="4" w:space="0" w:color="auto"/>
              <w:left w:val="single" w:sz="4" w:space="0" w:color="auto"/>
              <w:bottom w:val="single" w:sz="4" w:space="0" w:color="auto"/>
              <w:right w:val="single" w:sz="4" w:space="0" w:color="auto"/>
            </w:tcBorders>
            <w:vAlign w:val="center"/>
          </w:tcPr>
          <w:p w:rsidR="00F55609" w:rsidRPr="00BD7E99" w:rsidRDefault="00F55609" w:rsidP="00B72C40">
            <w:pPr>
              <w:tabs>
                <w:tab w:val="left" w:pos="359"/>
                <w:tab w:val="left" w:pos="459"/>
              </w:tabs>
              <w:spacing w:after="0" w:line="240" w:lineRule="auto"/>
              <w:jc w:val="center"/>
              <w:rPr>
                <w:rFonts w:ascii="Times New Roman" w:hAnsi="Times New Roman"/>
                <w:sz w:val="24"/>
                <w:szCs w:val="24"/>
              </w:rPr>
            </w:pPr>
            <w:r>
              <w:rPr>
                <w:rFonts w:ascii="Times New Roman" w:hAnsi="Times New Roman"/>
                <w:sz w:val="24"/>
                <w:szCs w:val="24"/>
              </w:rPr>
              <w:t>В</w:t>
            </w:r>
            <w:r w:rsidRPr="00BD7E99">
              <w:rPr>
                <w:rFonts w:ascii="Times New Roman" w:hAnsi="Times New Roman"/>
                <w:sz w:val="24"/>
                <w:szCs w:val="24"/>
              </w:rPr>
              <w:t>ідсутні</w:t>
            </w:r>
            <w:r>
              <w:rPr>
                <w:rFonts w:ascii="Times New Roman" w:hAnsi="Times New Roman"/>
                <w:sz w:val="24"/>
                <w:szCs w:val="24"/>
              </w:rPr>
              <w:t>*</w:t>
            </w:r>
          </w:p>
        </w:tc>
      </w:tr>
    </w:tbl>
    <w:p w:rsidR="00DC297D" w:rsidRPr="00563BF7" w:rsidRDefault="00DC297D" w:rsidP="00DC297D">
      <w:pPr>
        <w:tabs>
          <w:tab w:val="left" w:pos="359"/>
          <w:tab w:val="left" w:pos="459"/>
        </w:tabs>
        <w:spacing w:after="0" w:line="240" w:lineRule="auto"/>
        <w:jc w:val="both"/>
        <w:rPr>
          <w:rFonts w:ascii="Times New Roman" w:hAnsi="Times New Roman"/>
          <w:sz w:val="24"/>
          <w:szCs w:val="28"/>
        </w:rPr>
      </w:pPr>
      <w:r w:rsidRPr="00563BF7">
        <w:rPr>
          <w:rFonts w:ascii="Times New Roman" w:hAnsi="Times New Roman"/>
          <w:sz w:val="24"/>
          <w:szCs w:val="28"/>
        </w:rPr>
        <w:t>*Витрати на підготовку та прийняття регуляторного акту є частиною звичайних операційних витрат органів державної влади, тому не потребують окремого фінансування або додаткових витрат.</w:t>
      </w:r>
    </w:p>
    <w:p w:rsidR="00DC297D" w:rsidRPr="00BD7E99" w:rsidRDefault="00DC297D" w:rsidP="00DC297D">
      <w:pPr>
        <w:tabs>
          <w:tab w:val="left" w:pos="359"/>
          <w:tab w:val="left" w:pos="459"/>
        </w:tabs>
        <w:spacing w:after="0" w:line="240" w:lineRule="auto"/>
        <w:jc w:val="both"/>
        <w:rPr>
          <w:rFonts w:ascii="Times New Roman" w:hAnsi="Times New Roman"/>
          <w:sz w:val="28"/>
          <w:szCs w:val="28"/>
        </w:rPr>
      </w:pPr>
    </w:p>
    <w:p w:rsidR="00DC297D" w:rsidRPr="00BD7E99" w:rsidRDefault="00DC297D" w:rsidP="00DC297D">
      <w:pPr>
        <w:tabs>
          <w:tab w:val="left" w:pos="359"/>
          <w:tab w:val="left" w:pos="459"/>
        </w:tabs>
        <w:spacing w:after="0" w:line="240" w:lineRule="auto"/>
        <w:ind w:firstLine="567"/>
        <w:jc w:val="both"/>
        <w:rPr>
          <w:rFonts w:ascii="Times New Roman" w:hAnsi="Times New Roman"/>
          <w:sz w:val="28"/>
          <w:szCs w:val="28"/>
        </w:rPr>
      </w:pPr>
      <w:r w:rsidRPr="00BD7E99">
        <w:rPr>
          <w:rFonts w:ascii="Times New Roman" w:hAnsi="Times New Roman"/>
          <w:sz w:val="28"/>
          <w:szCs w:val="28"/>
        </w:rPr>
        <w:t>3. Оцінка впливу на сферу інтересів громадян</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3969"/>
        <w:gridCol w:w="3572"/>
      </w:tblGrid>
      <w:tr w:rsidR="00F55609" w:rsidRPr="00BD7E99" w:rsidTr="00B72C40">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F55609" w:rsidRPr="00BD7E99" w:rsidRDefault="00F55609" w:rsidP="00B72C40">
            <w:pPr>
              <w:spacing w:after="0" w:line="240" w:lineRule="auto"/>
              <w:jc w:val="center"/>
              <w:rPr>
                <w:rFonts w:ascii="Times New Roman" w:hAnsi="Times New Roman"/>
                <w:sz w:val="24"/>
                <w:szCs w:val="24"/>
              </w:rPr>
            </w:pPr>
            <w:r w:rsidRPr="00BD7E99">
              <w:rPr>
                <w:rFonts w:ascii="Times New Roman" w:hAnsi="Times New Roman"/>
                <w:sz w:val="24"/>
                <w:szCs w:val="24"/>
              </w:rPr>
              <w:t>Вид альтернативи</w:t>
            </w:r>
          </w:p>
        </w:tc>
        <w:tc>
          <w:tcPr>
            <w:tcW w:w="3969" w:type="dxa"/>
            <w:tcBorders>
              <w:top w:val="single" w:sz="4" w:space="0" w:color="auto"/>
              <w:left w:val="single" w:sz="4" w:space="0" w:color="auto"/>
              <w:bottom w:val="single" w:sz="4" w:space="0" w:color="auto"/>
              <w:right w:val="single" w:sz="4" w:space="0" w:color="auto"/>
            </w:tcBorders>
            <w:vAlign w:val="center"/>
          </w:tcPr>
          <w:p w:rsidR="00F55609" w:rsidRPr="00BD7E99" w:rsidRDefault="00F55609" w:rsidP="00B72C40">
            <w:pPr>
              <w:spacing w:after="0" w:line="240" w:lineRule="auto"/>
              <w:jc w:val="center"/>
              <w:rPr>
                <w:rFonts w:ascii="Times New Roman" w:hAnsi="Times New Roman"/>
                <w:sz w:val="24"/>
                <w:szCs w:val="24"/>
              </w:rPr>
            </w:pPr>
            <w:r w:rsidRPr="00BD7E99">
              <w:rPr>
                <w:rFonts w:ascii="Times New Roman" w:hAnsi="Times New Roman"/>
                <w:sz w:val="24"/>
                <w:szCs w:val="24"/>
              </w:rPr>
              <w:t>Вигоди</w:t>
            </w:r>
          </w:p>
        </w:tc>
        <w:tc>
          <w:tcPr>
            <w:tcW w:w="3572" w:type="dxa"/>
            <w:tcBorders>
              <w:top w:val="single" w:sz="4" w:space="0" w:color="auto"/>
              <w:left w:val="single" w:sz="4" w:space="0" w:color="auto"/>
              <w:bottom w:val="single" w:sz="4" w:space="0" w:color="auto"/>
              <w:right w:val="single" w:sz="4" w:space="0" w:color="auto"/>
            </w:tcBorders>
            <w:vAlign w:val="center"/>
          </w:tcPr>
          <w:p w:rsidR="00F55609" w:rsidRPr="00BD7E99" w:rsidRDefault="00F55609" w:rsidP="00B72C40">
            <w:pPr>
              <w:spacing w:after="0" w:line="240" w:lineRule="auto"/>
              <w:jc w:val="center"/>
              <w:rPr>
                <w:rFonts w:ascii="Times New Roman" w:hAnsi="Times New Roman"/>
                <w:sz w:val="24"/>
                <w:szCs w:val="24"/>
              </w:rPr>
            </w:pPr>
            <w:r w:rsidRPr="00BD7E99">
              <w:rPr>
                <w:rFonts w:ascii="Times New Roman" w:hAnsi="Times New Roman"/>
                <w:sz w:val="24"/>
                <w:szCs w:val="24"/>
              </w:rPr>
              <w:t>Витрати</w:t>
            </w:r>
          </w:p>
        </w:tc>
      </w:tr>
      <w:tr w:rsidR="00F55609" w:rsidRPr="00BD7E99" w:rsidTr="00B72C40">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F55609" w:rsidRPr="00BD7E99" w:rsidRDefault="00F55609" w:rsidP="00B72C40">
            <w:pPr>
              <w:tabs>
                <w:tab w:val="left" w:pos="359"/>
                <w:tab w:val="left" w:pos="459"/>
              </w:tabs>
              <w:spacing w:after="0" w:line="240" w:lineRule="auto"/>
              <w:jc w:val="center"/>
              <w:rPr>
                <w:rFonts w:ascii="Times New Roman" w:hAnsi="Times New Roman"/>
                <w:sz w:val="24"/>
                <w:szCs w:val="24"/>
              </w:rPr>
            </w:pPr>
            <w:r w:rsidRPr="00BD7E99">
              <w:rPr>
                <w:rFonts w:ascii="Times New Roman" w:hAnsi="Times New Roman"/>
                <w:sz w:val="24"/>
                <w:szCs w:val="24"/>
              </w:rPr>
              <w:t>Альтернатива 1</w:t>
            </w:r>
          </w:p>
        </w:tc>
        <w:tc>
          <w:tcPr>
            <w:tcW w:w="3969" w:type="dxa"/>
            <w:tcBorders>
              <w:top w:val="single" w:sz="4" w:space="0" w:color="auto"/>
              <w:left w:val="single" w:sz="4" w:space="0" w:color="auto"/>
              <w:bottom w:val="single" w:sz="4" w:space="0" w:color="auto"/>
              <w:right w:val="single" w:sz="4" w:space="0" w:color="auto"/>
            </w:tcBorders>
            <w:vAlign w:val="center"/>
          </w:tcPr>
          <w:p w:rsidR="00F55609" w:rsidRPr="00BD7E99" w:rsidRDefault="00F55609" w:rsidP="00B72C40">
            <w:pPr>
              <w:tabs>
                <w:tab w:val="left" w:pos="359"/>
                <w:tab w:val="left" w:pos="459"/>
              </w:tabs>
              <w:spacing w:after="0" w:line="240" w:lineRule="auto"/>
              <w:jc w:val="center"/>
              <w:rPr>
                <w:rFonts w:ascii="Times New Roman" w:hAnsi="Times New Roman"/>
                <w:sz w:val="24"/>
                <w:szCs w:val="24"/>
              </w:rPr>
            </w:pPr>
            <w:r>
              <w:rPr>
                <w:rFonts w:ascii="Times New Roman" w:hAnsi="Times New Roman"/>
                <w:sz w:val="24"/>
                <w:szCs w:val="24"/>
              </w:rPr>
              <w:t>В</w:t>
            </w:r>
            <w:r w:rsidRPr="00BD7E99">
              <w:rPr>
                <w:rFonts w:ascii="Times New Roman" w:hAnsi="Times New Roman"/>
                <w:sz w:val="24"/>
                <w:szCs w:val="24"/>
              </w:rPr>
              <w:t>ідсутні</w:t>
            </w:r>
          </w:p>
        </w:tc>
        <w:tc>
          <w:tcPr>
            <w:tcW w:w="3572" w:type="dxa"/>
            <w:tcBorders>
              <w:top w:val="single" w:sz="4" w:space="0" w:color="auto"/>
              <w:left w:val="single" w:sz="4" w:space="0" w:color="auto"/>
              <w:bottom w:val="single" w:sz="4" w:space="0" w:color="auto"/>
              <w:right w:val="single" w:sz="4" w:space="0" w:color="auto"/>
            </w:tcBorders>
            <w:vAlign w:val="center"/>
          </w:tcPr>
          <w:p w:rsidR="00F55609" w:rsidRPr="00BD7E99" w:rsidRDefault="00F55609" w:rsidP="00B72C40">
            <w:pPr>
              <w:tabs>
                <w:tab w:val="left" w:pos="359"/>
                <w:tab w:val="left" w:pos="459"/>
              </w:tabs>
              <w:spacing w:after="0" w:line="240" w:lineRule="auto"/>
              <w:jc w:val="both"/>
              <w:rPr>
                <w:rFonts w:ascii="Times New Roman" w:hAnsi="Times New Roman"/>
                <w:sz w:val="24"/>
                <w:szCs w:val="24"/>
              </w:rPr>
            </w:pPr>
            <w:r>
              <w:rPr>
                <w:rFonts w:ascii="Times New Roman" w:hAnsi="Times New Roman"/>
                <w:sz w:val="24"/>
                <w:szCs w:val="24"/>
              </w:rPr>
              <w:t xml:space="preserve">Через колізію норм права громадянам важко </w:t>
            </w:r>
            <w:r w:rsidRPr="001372F6">
              <w:rPr>
                <w:rFonts w:ascii="Times New Roman" w:hAnsi="Times New Roman"/>
                <w:sz w:val="24"/>
                <w:szCs w:val="24"/>
              </w:rPr>
              <w:t>зрозуміти, яка норма є чинною, що може призводит</w:t>
            </w:r>
            <w:r>
              <w:rPr>
                <w:rFonts w:ascii="Times New Roman" w:hAnsi="Times New Roman"/>
                <w:sz w:val="24"/>
                <w:szCs w:val="24"/>
              </w:rPr>
              <w:t>и до помилок та порушень закону. Через зазначене зростають</w:t>
            </w:r>
            <w:r w:rsidRPr="001372F6">
              <w:rPr>
                <w:rFonts w:ascii="Times New Roman" w:hAnsi="Times New Roman"/>
                <w:sz w:val="24"/>
                <w:szCs w:val="24"/>
              </w:rPr>
              <w:t xml:space="preserve"> витрат</w:t>
            </w:r>
            <w:r>
              <w:rPr>
                <w:rFonts w:ascii="Times New Roman" w:hAnsi="Times New Roman"/>
                <w:sz w:val="24"/>
                <w:szCs w:val="24"/>
              </w:rPr>
              <w:t xml:space="preserve">и </w:t>
            </w:r>
            <w:r w:rsidRPr="001372F6">
              <w:rPr>
                <w:rFonts w:ascii="Times New Roman" w:hAnsi="Times New Roman"/>
                <w:sz w:val="24"/>
                <w:szCs w:val="24"/>
              </w:rPr>
              <w:t>на юридичний захист – громадяни змушені звертатися до юр</w:t>
            </w:r>
            <w:r>
              <w:rPr>
                <w:rFonts w:ascii="Times New Roman" w:hAnsi="Times New Roman"/>
                <w:sz w:val="24"/>
                <w:szCs w:val="24"/>
              </w:rPr>
              <w:t>истів для з’ясування або захисту своїх прав</w:t>
            </w:r>
          </w:p>
        </w:tc>
      </w:tr>
      <w:tr w:rsidR="00F55609" w:rsidRPr="00BD7E99" w:rsidTr="00B72C40">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F55609" w:rsidRPr="00BD7E99" w:rsidRDefault="00F55609" w:rsidP="00B72C40">
            <w:pPr>
              <w:tabs>
                <w:tab w:val="left" w:pos="359"/>
                <w:tab w:val="left" w:pos="459"/>
              </w:tabs>
              <w:spacing w:after="0" w:line="240" w:lineRule="auto"/>
              <w:jc w:val="center"/>
              <w:rPr>
                <w:rFonts w:ascii="Times New Roman" w:hAnsi="Times New Roman"/>
                <w:sz w:val="24"/>
                <w:szCs w:val="24"/>
              </w:rPr>
            </w:pPr>
            <w:r w:rsidRPr="00BD7E99">
              <w:rPr>
                <w:rFonts w:ascii="Times New Roman" w:hAnsi="Times New Roman"/>
                <w:sz w:val="24"/>
                <w:szCs w:val="24"/>
              </w:rPr>
              <w:t>Альтернатива 2</w:t>
            </w:r>
          </w:p>
        </w:tc>
        <w:tc>
          <w:tcPr>
            <w:tcW w:w="3969" w:type="dxa"/>
            <w:tcBorders>
              <w:top w:val="single" w:sz="4" w:space="0" w:color="auto"/>
              <w:left w:val="single" w:sz="4" w:space="0" w:color="auto"/>
              <w:bottom w:val="single" w:sz="4" w:space="0" w:color="auto"/>
              <w:right w:val="single" w:sz="4" w:space="0" w:color="auto"/>
            </w:tcBorders>
            <w:vAlign w:val="center"/>
          </w:tcPr>
          <w:p w:rsidR="00F55609" w:rsidRPr="00BD7E99" w:rsidRDefault="00F55609" w:rsidP="00B72C40">
            <w:pPr>
              <w:tabs>
                <w:tab w:val="left" w:pos="359"/>
                <w:tab w:val="left" w:pos="459"/>
              </w:tabs>
              <w:spacing w:after="0" w:line="240" w:lineRule="auto"/>
              <w:jc w:val="both"/>
              <w:rPr>
                <w:rFonts w:ascii="Times New Roman" w:hAnsi="Times New Roman"/>
                <w:sz w:val="24"/>
                <w:szCs w:val="24"/>
              </w:rPr>
            </w:pPr>
            <w:r w:rsidRPr="00BD7E99">
              <w:rPr>
                <w:rFonts w:ascii="Times New Roman" w:hAnsi="Times New Roman"/>
                <w:sz w:val="24"/>
                <w:szCs w:val="24"/>
              </w:rPr>
              <w:t xml:space="preserve">Прийняття регуляторного акта </w:t>
            </w:r>
            <w:proofErr w:type="spellStart"/>
            <w:r w:rsidRPr="00BD7E99">
              <w:rPr>
                <w:rFonts w:ascii="Times New Roman" w:hAnsi="Times New Roman"/>
                <w:sz w:val="24"/>
                <w:szCs w:val="24"/>
              </w:rPr>
              <w:t>надасть</w:t>
            </w:r>
            <w:proofErr w:type="spellEnd"/>
            <w:r w:rsidRPr="00BD7E99">
              <w:rPr>
                <w:rFonts w:ascii="Times New Roman" w:hAnsi="Times New Roman"/>
                <w:sz w:val="24"/>
                <w:szCs w:val="24"/>
              </w:rPr>
              <w:t xml:space="preserve"> можливість усунути невідповідність між положеннями чинного нормативно-правового акту та акта вищої юридичної сили</w:t>
            </w:r>
            <w:r>
              <w:rPr>
                <w:rFonts w:ascii="Times New Roman" w:hAnsi="Times New Roman"/>
                <w:sz w:val="24"/>
                <w:szCs w:val="24"/>
              </w:rPr>
              <w:t>, що матиме наслідком відсутність колізій норм права, а отже громадяни чітко розумітимуть свої права та обов’язки у відповідній сфері регулювання</w:t>
            </w:r>
          </w:p>
        </w:tc>
        <w:tc>
          <w:tcPr>
            <w:tcW w:w="3572" w:type="dxa"/>
            <w:tcBorders>
              <w:top w:val="single" w:sz="4" w:space="0" w:color="auto"/>
              <w:left w:val="single" w:sz="4" w:space="0" w:color="auto"/>
              <w:bottom w:val="single" w:sz="4" w:space="0" w:color="auto"/>
              <w:right w:val="single" w:sz="4" w:space="0" w:color="auto"/>
            </w:tcBorders>
            <w:vAlign w:val="center"/>
          </w:tcPr>
          <w:p w:rsidR="00F55609" w:rsidRPr="00BD7E99" w:rsidRDefault="00F55609" w:rsidP="00B72C40">
            <w:pPr>
              <w:tabs>
                <w:tab w:val="left" w:pos="359"/>
                <w:tab w:val="left" w:pos="459"/>
              </w:tabs>
              <w:spacing w:after="0" w:line="240" w:lineRule="auto"/>
              <w:jc w:val="center"/>
              <w:rPr>
                <w:rFonts w:ascii="Times New Roman" w:hAnsi="Times New Roman"/>
                <w:sz w:val="24"/>
                <w:szCs w:val="24"/>
              </w:rPr>
            </w:pPr>
            <w:r>
              <w:rPr>
                <w:rFonts w:ascii="Times New Roman" w:hAnsi="Times New Roman"/>
                <w:sz w:val="24"/>
                <w:szCs w:val="24"/>
              </w:rPr>
              <w:t>В</w:t>
            </w:r>
            <w:r w:rsidRPr="00BD7E99">
              <w:rPr>
                <w:rFonts w:ascii="Times New Roman" w:hAnsi="Times New Roman"/>
                <w:sz w:val="24"/>
                <w:szCs w:val="24"/>
              </w:rPr>
              <w:t>ідсутні</w:t>
            </w:r>
            <w:r>
              <w:rPr>
                <w:rFonts w:ascii="Times New Roman" w:hAnsi="Times New Roman"/>
                <w:sz w:val="24"/>
                <w:szCs w:val="24"/>
              </w:rPr>
              <w:t>*</w:t>
            </w:r>
          </w:p>
        </w:tc>
      </w:tr>
    </w:tbl>
    <w:p w:rsidR="00DC297D" w:rsidRDefault="00F55609" w:rsidP="00DC297D">
      <w:pPr>
        <w:tabs>
          <w:tab w:val="left" w:pos="359"/>
          <w:tab w:val="left" w:pos="459"/>
        </w:tabs>
        <w:spacing w:after="0" w:line="240" w:lineRule="auto"/>
        <w:jc w:val="both"/>
        <w:rPr>
          <w:rFonts w:ascii="Times New Roman" w:hAnsi="Times New Roman"/>
          <w:sz w:val="24"/>
          <w:szCs w:val="24"/>
        </w:rPr>
      </w:pPr>
      <w:r w:rsidRPr="00563BF7">
        <w:rPr>
          <w:rFonts w:ascii="Times New Roman" w:hAnsi="Times New Roman"/>
          <w:sz w:val="24"/>
          <w:szCs w:val="28"/>
        </w:rPr>
        <w:t>*</w:t>
      </w:r>
      <w:r w:rsidRPr="004175E8">
        <w:t xml:space="preserve"> </w:t>
      </w:r>
      <w:r w:rsidRPr="00E73AC7">
        <w:rPr>
          <w:rFonts w:ascii="Times New Roman" w:hAnsi="Times New Roman"/>
          <w:sz w:val="24"/>
          <w:szCs w:val="24"/>
        </w:rPr>
        <w:t>Можливі певні часові витрати на адаптацію (ознайомлення) до нових регуляцій, але вони інтегруються в звичайну діяльність</w:t>
      </w:r>
      <w:r>
        <w:rPr>
          <w:rFonts w:ascii="Times New Roman" w:hAnsi="Times New Roman"/>
          <w:sz w:val="24"/>
          <w:szCs w:val="24"/>
        </w:rPr>
        <w:t xml:space="preserve"> громадян</w:t>
      </w:r>
      <w:r w:rsidRPr="00E73AC7">
        <w:rPr>
          <w:rFonts w:ascii="Times New Roman" w:hAnsi="Times New Roman"/>
          <w:sz w:val="24"/>
          <w:szCs w:val="24"/>
        </w:rPr>
        <w:t xml:space="preserve"> і будуть мінімальними у порівнянні з витратами, що виникають через правову невизначеність</w:t>
      </w:r>
      <w:r>
        <w:rPr>
          <w:rFonts w:ascii="Times New Roman" w:hAnsi="Times New Roman"/>
          <w:sz w:val="24"/>
          <w:szCs w:val="24"/>
        </w:rPr>
        <w:t>.</w:t>
      </w:r>
    </w:p>
    <w:p w:rsidR="00F55609" w:rsidRPr="00E73AC7" w:rsidRDefault="00F55609" w:rsidP="00DC297D">
      <w:pPr>
        <w:tabs>
          <w:tab w:val="left" w:pos="359"/>
          <w:tab w:val="left" w:pos="459"/>
        </w:tabs>
        <w:spacing w:after="0" w:line="240" w:lineRule="auto"/>
        <w:jc w:val="both"/>
        <w:rPr>
          <w:rFonts w:ascii="Times New Roman" w:hAnsi="Times New Roman"/>
          <w:sz w:val="24"/>
          <w:szCs w:val="24"/>
        </w:rPr>
      </w:pPr>
    </w:p>
    <w:p w:rsidR="00DC297D" w:rsidRPr="00BD7E99" w:rsidRDefault="00DC297D" w:rsidP="00DC297D">
      <w:pPr>
        <w:pStyle w:val="a9"/>
        <w:widowControl w:val="0"/>
        <w:spacing w:before="0" w:beforeAutospacing="0" w:after="0" w:afterAutospacing="0"/>
        <w:ind w:firstLine="567"/>
        <w:jc w:val="both"/>
        <w:rPr>
          <w:sz w:val="28"/>
          <w:szCs w:val="28"/>
          <w:lang w:val="uk-UA"/>
        </w:rPr>
      </w:pPr>
      <w:r w:rsidRPr="00BD7E99">
        <w:rPr>
          <w:sz w:val="28"/>
          <w:szCs w:val="28"/>
          <w:lang w:val="uk-UA"/>
        </w:rPr>
        <w:t>4. Оцінка впливу на сферу інтересів суб’єктів господарювання</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3969"/>
        <w:gridCol w:w="3572"/>
      </w:tblGrid>
      <w:tr w:rsidR="00F55609" w:rsidRPr="00BD7E99" w:rsidTr="00B72C40">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F55609" w:rsidRPr="00BD7E99" w:rsidRDefault="00F55609" w:rsidP="00B72C40">
            <w:pPr>
              <w:spacing w:after="0" w:line="240" w:lineRule="auto"/>
              <w:jc w:val="center"/>
              <w:rPr>
                <w:rFonts w:ascii="Times New Roman" w:hAnsi="Times New Roman"/>
                <w:sz w:val="24"/>
                <w:szCs w:val="24"/>
              </w:rPr>
            </w:pPr>
            <w:r w:rsidRPr="00BD7E99">
              <w:rPr>
                <w:rFonts w:ascii="Times New Roman" w:hAnsi="Times New Roman"/>
                <w:sz w:val="24"/>
                <w:szCs w:val="24"/>
              </w:rPr>
              <w:t>Вид альтернативи</w:t>
            </w:r>
          </w:p>
        </w:tc>
        <w:tc>
          <w:tcPr>
            <w:tcW w:w="3969" w:type="dxa"/>
            <w:tcBorders>
              <w:top w:val="single" w:sz="4" w:space="0" w:color="auto"/>
              <w:left w:val="single" w:sz="4" w:space="0" w:color="auto"/>
              <w:bottom w:val="single" w:sz="4" w:space="0" w:color="auto"/>
              <w:right w:val="single" w:sz="4" w:space="0" w:color="auto"/>
            </w:tcBorders>
            <w:vAlign w:val="center"/>
          </w:tcPr>
          <w:p w:rsidR="00F55609" w:rsidRPr="00BD7E99" w:rsidRDefault="00F55609" w:rsidP="00B72C40">
            <w:pPr>
              <w:spacing w:after="0" w:line="240" w:lineRule="auto"/>
              <w:jc w:val="center"/>
              <w:rPr>
                <w:rFonts w:ascii="Times New Roman" w:hAnsi="Times New Roman"/>
                <w:sz w:val="24"/>
                <w:szCs w:val="24"/>
              </w:rPr>
            </w:pPr>
            <w:r w:rsidRPr="00BD7E99">
              <w:rPr>
                <w:rFonts w:ascii="Times New Roman" w:hAnsi="Times New Roman"/>
                <w:sz w:val="24"/>
                <w:szCs w:val="24"/>
              </w:rPr>
              <w:t>Вигоди</w:t>
            </w:r>
          </w:p>
        </w:tc>
        <w:tc>
          <w:tcPr>
            <w:tcW w:w="3572" w:type="dxa"/>
            <w:tcBorders>
              <w:top w:val="single" w:sz="4" w:space="0" w:color="auto"/>
              <w:left w:val="single" w:sz="4" w:space="0" w:color="auto"/>
              <w:bottom w:val="single" w:sz="4" w:space="0" w:color="auto"/>
              <w:right w:val="single" w:sz="4" w:space="0" w:color="auto"/>
            </w:tcBorders>
            <w:vAlign w:val="center"/>
          </w:tcPr>
          <w:p w:rsidR="00F55609" w:rsidRPr="00BD7E99" w:rsidRDefault="00F55609" w:rsidP="00B72C40">
            <w:pPr>
              <w:spacing w:after="0" w:line="240" w:lineRule="auto"/>
              <w:jc w:val="center"/>
              <w:rPr>
                <w:rFonts w:ascii="Times New Roman" w:hAnsi="Times New Roman"/>
                <w:sz w:val="24"/>
                <w:szCs w:val="24"/>
              </w:rPr>
            </w:pPr>
            <w:r w:rsidRPr="00BD7E99">
              <w:rPr>
                <w:rFonts w:ascii="Times New Roman" w:hAnsi="Times New Roman"/>
                <w:sz w:val="24"/>
                <w:szCs w:val="24"/>
              </w:rPr>
              <w:t>Витрати</w:t>
            </w:r>
          </w:p>
        </w:tc>
      </w:tr>
      <w:tr w:rsidR="00F55609" w:rsidRPr="00BD7E99" w:rsidTr="00B72C40">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F55609" w:rsidRPr="00BD7E99" w:rsidRDefault="00F55609" w:rsidP="00B72C40">
            <w:pPr>
              <w:tabs>
                <w:tab w:val="left" w:pos="359"/>
                <w:tab w:val="left" w:pos="459"/>
              </w:tabs>
              <w:spacing w:after="0" w:line="240" w:lineRule="auto"/>
              <w:jc w:val="center"/>
              <w:rPr>
                <w:rFonts w:ascii="Times New Roman" w:hAnsi="Times New Roman"/>
                <w:sz w:val="24"/>
                <w:szCs w:val="24"/>
              </w:rPr>
            </w:pPr>
            <w:r w:rsidRPr="00BD7E99">
              <w:rPr>
                <w:rFonts w:ascii="Times New Roman" w:hAnsi="Times New Roman"/>
                <w:sz w:val="24"/>
                <w:szCs w:val="24"/>
              </w:rPr>
              <w:t>Альтернатива 1</w:t>
            </w:r>
          </w:p>
        </w:tc>
        <w:tc>
          <w:tcPr>
            <w:tcW w:w="3969" w:type="dxa"/>
            <w:tcBorders>
              <w:top w:val="single" w:sz="4" w:space="0" w:color="auto"/>
              <w:left w:val="single" w:sz="4" w:space="0" w:color="auto"/>
              <w:bottom w:val="single" w:sz="4" w:space="0" w:color="auto"/>
              <w:right w:val="single" w:sz="4" w:space="0" w:color="auto"/>
            </w:tcBorders>
            <w:vAlign w:val="center"/>
          </w:tcPr>
          <w:p w:rsidR="00F55609" w:rsidRPr="00BD7E99" w:rsidRDefault="00F55609" w:rsidP="00B72C40">
            <w:pPr>
              <w:tabs>
                <w:tab w:val="left" w:pos="359"/>
                <w:tab w:val="left" w:pos="459"/>
              </w:tabs>
              <w:spacing w:after="0" w:line="240" w:lineRule="auto"/>
              <w:jc w:val="center"/>
              <w:rPr>
                <w:rFonts w:ascii="Times New Roman" w:hAnsi="Times New Roman"/>
                <w:sz w:val="24"/>
                <w:szCs w:val="24"/>
              </w:rPr>
            </w:pPr>
            <w:r>
              <w:rPr>
                <w:rFonts w:ascii="Times New Roman" w:hAnsi="Times New Roman"/>
                <w:sz w:val="24"/>
                <w:szCs w:val="24"/>
              </w:rPr>
              <w:t>В</w:t>
            </w:r>
            <w:r w:rsidRPr="00BD7E99">
              <w:rPr>
                <w:rFonts w:ascii="Times New Roman" w:hAnsi="Times New Roman"/>
                <w:sz w:val="24"/>
                <w:szCs w:val="24"/>
              </w:rPr>
              <w:t>ідсутні</w:t>
            </w:r>
          </w:p>
        </w:tc>
        <w:tc>
          <w:tcPr>
            <w:tcW w:w="3572" w:type="dxa"/>
            <w:tcBorders>
              <w:top w:val="single" w:sz="4" w:space="0" w:color="auto"/>
              <w:left w:val="single" w:sz="4" w:space="0" w:color="auto"/>
              <w:bottom w:val="single" w:sz="4" w:space="0" w:color="auto"/>
              <w:right w:val="single" w:sz="4" w:space="0" w:color="auto"/>
            </w:tcBorders>
            <w:vAlign w:val="center"/>
          </w:tcPr>
          <w:p w:rsidR="00F55609" w:rsidRPr="00BD7E99" w:rsidRDefault="00F55609" w:rsidP="00B72C40">
            <w:pPr>
              <w:tabs>
                <w:tab w:val="left" w:pos="359"/>
                <w:tab w:val="left" w:pos="459"/>
              </w:tabs>
              <w:spacing w:after="0" w:line="240" w:lineRule="auto"/>
              <w:jc w:val="both"/>
              <w:rPr>
                <w:rFonts w:ascii="Times New Roman" w:hAnsi="Times New Roman"/>
                <w:sz w:val="24"/>
                <w:szCs w:val="24"/>
              </w:rPr>
            </w:pPr>
            <w:r w:rsidRPr="002B7C76">
              <w:rPr>
                <w:rFonts w:ascii="Times New Roman" w:hAnsi="Times New Roman"/>
                <w:sz w:val="24"/>
                <w:szCs w:val="24"/>
              </w:rPr>
              <w:t xml:space="preserve">Через правову невизначеність підприємства змушені нести непередбачувані фінансові витрати, а в окремих випадках втрачають можливість </w:t>
            </w:r>
            <w:r w:rsidRPr="002B7C76">
              <w:rPr>
                <w:rFonts w:ascii="Times New Roman" w:hAnsi="Times New Roman"/>
                <w:sz w:val="24"/>
                <w:szCs w:val="24"/>
              </w:rPr>
              <w:lastRenderedPageBreak/>
              <w:t xml:space="preserve">реалізовувати заплановані операції, що призводить до втрати потенційного прибутку. Крім того, </w:t>
            </w:r>
            <w:r>
              <w:rPr>
                <w:rFonts w:ascii="Times New Roman" w:hAnsi="Times New Roman"/>
                <w:sz w:val="24"/>
                <w:szCs w:val="24"/>
              </w:rPr>
              <w:t>суб’єкти</w:t>
            </w:r>
            <w:r w:rsidRPr="002B7C76">
              <w:rPr>
                <w:rFonts w:ascii="Times New Roman" w:hAnsi="Times New Roman"/>
                <w:sz w:val="24"/>
                <w:szCs w:val="24"/>
              </w:rPr>
              <w:t xml:space="preserve"> витрача</w:t>
            </w:r>
            <w:r>
              <w:rPr>
                <w:rFonts w:ascii="Times New Roman" w:hAnsi="Times New Roman"/>
                <w:sz w:val="24"/>
                <w:szCs w:val="24"/>
              </w:rPr>
              <w:t>ють</w:t>
            </w:r>
            <w:r w:rsidRPr="002B7C76">
              <w:rPr>
                <w:rFonts w:ascii="Times New Roman" w:hAnsi="Times New Roman"/>
                <w:sz w:val="24"/>
                <w:szCs w:val="24"/>
              </w:rPr>
              <w:t xml:space="preserve"> більше часу та ресурсів на узгодження своїх дій із законодавчими вимогами.</w:t>
            </w:r>
          </w:p>
        </w:tc>
      </w:tr>
      <w:tr w:rsidR="00F55609" w:rsidRPr="00BD7E99" w:rsidTr="00B72C40">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F55609" w:rsidRPr="00BD7E99" w:rsidRDefault="00F55609" w:rsidP="00B72C40">
            <w:pPr>
              <w:tabs>
                <w:tab w:val="left" w:pos="359"/>
                <w:tab w:val="left" w:pos="459"/>
              </w:tabs>
              <w:spacing w:after="0" w:line="240" w:lineRule="auto"/>
              <w:jc w:val="center"/>
              <w:rPr>
                <w:rFonts w:ascii="Times New Roman" w:hAnsi="Times New Roman"/>
                <w:sz w:val="24"/>
                <w:szCs w:val="24"/>
              </w:rPr>
            </w:pPr>
            <w:r w:rsidRPr="00BD7E99">
              <w:rPr>
                <w:rFonts w:ascii="Times New Roman" w:hAnsi="Times New Roman"/>
                <w:sz w:val="24"/>
                <w:szCs w:val="24"/>
              </w:rPr>
              <w:lastRenderedPageBreak/>
              <w:t>Альтернатива 2</w:t>
            </w:r>
          </w:p>
        </w:tc>
        <w:tc>
          <w:tcPr>
            <w:tcW w:w="3969" w:type="dxa"/>
            <w:tcBorders>
              <w:top w:val="single" w:sz="4" w:space="0" w:color="auto"/>
              <w:left w:val="single" w:sz="4" w:space="0" w:color="auto"/>
              <w:bottom w:val="single" w:sz="4" w:space="0" w:color="auto"/>
              <w:right w:val="single" w:sz="4" w:space="0" w:color="auto"/>
            </w:tcBorders>
            <w:vAlign w:val="center"/>
          </w:tcPr>
          <w:p w:rsidR="00F55609" w:rsidRPr="00BD7E99" w:rsidRDefault="00F55609" w:rsidP="00B72C40">
            <w:pPr>
              <w:tabs>
                <w:tab w:val="left" w:pos="359"/>
                <w:tab w:val="left" w:pos="459"/>
              </w:tabs>
              <w:spacing w:after="0" w:line="240" w:lineRule="auto"/>
              <w:jc w:val="both"/>
              <w:rPr>
                <w:rFonts w:ascii="Times New Roman" w:hAnsi="Times New Roman"/>
                <w:sz w:val="24"/>
                <w:szCs w:val="24"/>
              </w:rPr>
            </w:pPr>
            <w:r w:rsidRPr="00BD7E99">
              <w:rPr>
                <w:rFonts w:ascii="Times New Roman" w:hAnsi="Times New Roman"/>
                <w:sz w:val="24"/>
                <w:szCs w:val="24"/>
              </w:rPr>
              <w:t xml:space="preserve">Прийняття регуляторного акта </w:t>
            </w:r>
            <w:proofErr w:type="spellStart"/>
            <w:r w:rsidRPr="00BD7E99">
              <w:rPr>
                <w:rFonts w:ascii="Times New Roman" w:hAnsi="Times New Roman"/>
                <w:sz w:val="24"/>
                <w:szCs w:val="24"/>
              </w:rPr>
              <w:t>надасть</w:t>
            </w:r>
            <w:proofErr w:type="spellEnd"/>
            <w:r w:rsidRPr="00BD7E99">
              <w:rPr>
                <w:rFonts w:ascii="Times New Roman" w:hAnsi="Times New Roman"/>
                <w:sz w:val="24"/>
                <w:szCs w:val="24"/>
              </w:rPr>
              <w:t xml:space="preserve"> можливість усунути невідповідність між положеннями чинного нормативно-правового акту та акта вищої юридичної сили</w:t>
            </w:r>
            <w:r>
              <w:rPr>
                <w:rFonts w:ascii="Times New Roman" w:hAnsi="Times New Roman"/>
                <w:sz w:val="24"/>
                <w:szCs w:val="24"/>
              </w:rPr>
              <w:t>, що сприятиме зменшенню непередбачуваних витрат підприємств (чітке законодавство дозволяє здійснювати ефективне фінансове</w:t>
            </w:r>
            <w:r w:rsidRPr="000D5CAE">
              <w:rPr>
                <w:rFonts w:ascii="Times New Roman" w:hAnsi="Times New Roman"/>
                <w:sz w:val="24"/>
                <w:szCs w:val="24"/>
              </w:rPr>
              <w:t xml:space="preserve"> планування</w:t>
            </w:r>
            <w:r>
              <w:rPr>
                <w:rFonts w:ascii="Times New Roman" w:hAnsi="Times New Roman"/>
                <w:sz w:val="24"/>
                <w:szCs w:val="24"/>
              </w:rPr>
              <w:t xml:space="preserve"> та уникати витрат на юридичні спори)</w:t>
            </w:r>
          </w:p>
        </w:tc>
        <w:tc>
          <w:tcPr>
            <w:tcW w:w="3572" w:type="dxa"/>
            <w:tcBorders>
              <w:top w:val="single" w:sz="4" w:space="0" w:color="auto"/>
              <w:left w:val="single" w:sz="4" w:space="0" w:color="auto"/>
              <w:bottom w:val="single" w:sz="4" w:space="0" w:color="auto"/>
              <w:right w:val="single" w:sz="4" w:space="0" w:color="auto"/>
            </w:tcBorders>
            <w:vAlign w:val="center"/>
          </w:tcPr>
          <w:p w:rsidR="00F55609" w:rsidRPr="00BD7E99" w:rsidRDefault="00F55609" w:rsidP="00B72C40">
            <w:pPr>
              <w:tabs>
                <w:tab w:val="left" w:pos="359"/>
                <w:tab w:val="left" w:pos="459"/>
              </w:tabs>
              <w:spacing w:after="0" w:line="240" w:lineRule="auto"/>
              <w:jc w:val="center"/>
              <w:rPr>
                <w:rFonts w:ascii="Times New Roman" w:hAnsi="Times New Roman"/>
                <w:sz w:val="24"/>
                <w:szCs w:val="24"/>
              </w:rPr>
            </w:pPr>
            <w:r>
              <w:rPr>
                <w:rFonts w:ascii="Times New Roman" w:hAnsi="Times New Roman"/>
                <w:sz w:val="24"/>
                <w:szCs w:val="24"/>
              </w:rPr>
              <w:t>В</w:t>
            </w:r>
            <w:r w:rsidRPr="00BD7E99">
              <w:rPr>
                <w:rFonts w:ascii="Times New Roman" w:hAnsi="Times New Roman"/>
                <w:sz w:val="24"/>
                <w:szCs w:val="24"/>
              </w:rPr>
              <w:t>ідсутні</w:t>
            </w:r>
            <w:r>
              <w:rPr>
                <w:rFonts w:ascii="Times New Roman" w:hAnsi="Times New Roman"/>
                <w:sz w:val="24"/>
                <w:szCs w:val="24"/>
              </w:rPr>
              <w:t>*</w:t>
            </w:r>
          </w:p>
        </w:tc>
      </w:tr>
    </w:tbl>
    <w:p w:rsidR="00F55609" w:rsidRDefault="00F55609" w:rsidP="00F55609">
      <w:pPr>
        <w:tabs>
          <w:tab w:val="left" w:pos="359"/>
          <w:tab w:val="left" w:pos="459"/>
        </w:tabs>
        <w:spacing w:after="0" w:line="240" w:lineRule="auto"/>
        <w:jc w:val="both"/>
        <w:rPr>
          <w:rFonts w:ascii="Times New Roman" w:hAnsi="Times New Roman"/>
          <w:sz w:val="24"/>
          <w:szCs w:val="24"/>
        </w:rPr>
      </w:pPr>
      <w:r w:rsidRPr="00563BF7">
        <w:rPr>
          <w:rFonts w:ascii="Times New Roman" w:hAnsi="Times New Roman"/>
          <w:sz w:val="24"/>
          <w:szCs w:val="28"/>
        </w:rPr>
        <w:t>*</w:t>
      </w:r>
      <w:r w:rsidRPr="004175E8">
        <w:t xml:space="preserve"> </w:t>
      </w:r>
      <w:r w:rsidRPr="00E73AC7">
        <w:rPr>
          <w:rFonts w:ascii="Times New Roman" w:hAnsi="Times New Roman"/>
          <w:sz w:val="24"/>
          <w:szCs w:val="24"/>
        </w:rPr>
        <w:t xml:space="preserve">Можливі певні часові витрати на адаптацію (ознайомлення) до нових регуляцій, але вони інтегруються в звичайну діяльність </w:t>
      </w:r>
      <w:r>
        <w:rPr>
          <w:rFonts w:ascii="Times New Roman" w:hAnsi="Times New Roman"/>
          <w:sz w:val="24"/>
          <w:szCs w:val="24"/>
        </w:rPr>
        <w:t xml:space="preserve">суб’єктів господарювання </w:t>
      </w:r>
      <w:r w:rsidRPr="00E73AC7">
        <w:rPr>
          <w:rFonts w:ascii="Times New Roman" w:hAnsi="Times New Roman"/>
          <w:sz w:val="24"/>
          <w:szCs w:val="24"/>
        </w:rPr>
        <w:t>і будуть мінімальними у порівнянні з витратами, що виникають через правову невизначеність</w:t>
      </w:r>
      <w:r>
        <w:rPr>
          <w:rFonts w:ascii="Times New Roman" w:hAnsi="Times New Roman"/>
          <w:sz w:val="24"/>
          <w:szCs w:val="24"/>
        </w:rPr>
        <w:t>.</w:t>
      </w:r>
    </w:p>
    <w:p w:rsidR="00DC297D" w:rsidRDefault="00DC297D" w:rsidP="00DC297D">
      <w:pPr>
        <w:pStyle w:val="3"/>
        <w:widowControl w:val="0"/>
        <w:spacing w:before="0" w:beforeAutospacing="0" w:after="0" w:afterAutospacing="0"/>
        <w:rPr>
          <w:sz w:val="28"/>
          <w:szCs w:val="28"/>
          <w:lang w:val="uk-UA"/>
        </w:rPr>
      </w:pPr>
    </w:p>
    <w:p w:rsidR="00DC297D" w:rsidRPr="00BD7E99" w:rsidRDefault="00DC297D" w:rsidP="00DC297D">
      <w:pPr>
        <w:pStyle w:val="3"/>
        <w:widowControl w:val="0"/>
        <w:spacing w:before="0" w:beforeAutospacing="0" w:after="0" w:afterAutospacing="0"/>
        <w:jc w:val="center"/>
        <w:rPr>
          <w:sz w:val="28"/>
          <w:szCs w:val="28"/>
          <w:lang w:val="uk-UA"/>
        </w:rPr>
      </w:pPr>
      <w:r w:rsidRPr="00BD7E99">
        <w:rPr>
          <w:sz w:val="28"/>
          <w:szCs w:val="28"/>
          <w:lang w:val="uk-UA"/>
        </w:rPr>
        <w:t>IV. Вибір найбільш оптимального альтернативного способу досягнення цілей</w:t>
      </w:r>
    </w:p>
    <w:tbl>
      <w:tblPr>
        <w:tblStyle w:val="ae"/>
        <w:tblW w:w="5000" w:type="pct"/>
        <w:tblLayout w:type="fixed"/>
        <w:tblLook w:val="0000" w:firstRow="0" w:lastRow="0" w:firstColumn="0" w:lastColumn="0" w:noHBand="0" w:noVBand="0"/>
      </w:tblPr>
      <w:tblGrid>
        <w:gridCol w:w="2490"/>
        <w:gridCol w:w="2324"/>
        <w:gridCol w:w="4814"/>
      </w:tblGrid>
      <w:tr w:rsidR="00DC297D" w:rsidRPr="00BD7E99" w:rsidTr="00951036">
        <w:tc>
          <w:tcPr>
            <w:tcW w:w="1293" w:type="pct"/>
            <w:vAlign w:val="center"/>
          </w:tcPr>
          <w:p w:rsidR="00DC297D" w:rsidRPr="00BD7E99" w:rsidRDefault="00DC297D" w:rsidP="00951036">
            <w:pPr>
              <w:widowControl w:val="0"/>
              <w:spacing w:after="0" w:line="240" w:lineRule="auto"/>
              <w:jc w:val="center"/>
              <w:rPr>
                <w:rFonts w:ascii="Times New Roman" w:eastAsia="Times New Roman" w:hAnsi="Times New Roman"/>
                <w:sz w:val="24"/>
                <w:szCs w:val="24"/>
                <w:lang w:eastAsia="ru-RU"/>
              </w:rPr>
            </w:pPr>
            <w:r w:rsidRPr="00BD7E99">
              <w:rPr>
                <w:rFonts w:ascii="Times New Roman" w:eastAsia="Times New Roman" w:hAnsi="Times New Roman"/>
                <w:sz w:val="24"/>
                <w:szCs w:val="24"/>
                <w:lang w:eastAsia="ru-RU"/>
              </w:rPr>
              <w:t>Рейтинг результативності (досягнення цілей під час вирішення проблеми)</w:t>
            </w:r>
          </w:p>
        </w:tc>
        <w:tc>
          <w:tcPr>
            <w:tcW w:w="1207" w:type="pct"/>
            <w:vAlign w:val="center"/>
          </w:tcPr>
          <w:p w:rsidR="00DC297D" w:rsidRPr="00BD7E99" w:rsidRDefault="00DC297D" w:rsidP="00951036">
            <w:pPr>
              <w:widowControl w:val="0"/>
              <w:spacing w:after="0" w:line="240" w:lineRule="auto"/>
              <w:ind w:left="7"/>
              <w:jc w:val="center"/>
              <w:rPr>
                <w:rFonts w:ascii="Times New Roman" w:eastAsia="Times New Roman" w:hAnsi="Times New Roman"/>
                <w:sz w:val="24"/>
                <w:szCs w:val="24"/>
                <w:lang w:eastAsia="ru-RU"/>
              </w:rPr>
            </w:pPr>
            <w:r w:rsidRPr="00BD7E99">
              <w:rPr>
                <w:rFonts w:ascii="Times New Roman" w:eastAsia="Times New Roman" w:hAnsi="Times New Roman"/>
                <w:sz w:val="24"/>
                <w:szCs w:val="24"/>
                <w:lang w:eastAsia="ru-RU"/>
              </w:rPr>
              <w:t>Бал результативності (за чотирибальною системою оцінки)</w:t>
            </w:r>
          </w:p>
        </w:tc>
        <w:tc>
          <w:tcPr>
            <w:tcW w:w="2501" w:type="pct"/>
            <w:vAlign w:val="center"/>
          </w:tcPr>
          <w:p w:rsidR="00DC297D" w:rsidRPr="00BD7E99" w:rsidRDefault="00DC297D" w:rsidP="00951036">
            <w:pPr>
              <w:widowControl w:val="0"/>
              <w:spacing w:after="0" w:line="240" w:lineRule="auto"/>
              <w:jc w:val="center"/>
              <w:rPr>
                <w:rFonts w:ascii="Times New Roman" w:eastAsia="Times New Roman" w:hAnsi="Times New Roman"/>
                <w:sz w:val="24"/>
                <w:szCs w:val="24"/>
                <w:lang w:eastAsia="ru-RU"/>
              </w:rPr>
            </w:pPr>
            <w:r w:rsidRPr="00BD7E99">
              <w:rPr>
                <w:rFonts w:ascii="Times New Roman" w:eastAsia="Times New Roman" w:hAnsi="Times New Roman"/>
                <w:sz w:val="24"/>
                <w:szCs w:val="24"/>
                <w:lang w:eastAsia="ru-RU"/>
              </w:rPr>
              <w:t>Коментарі щодо присвоєння відповідного бала</w:t>
            </w:r>
          </w:p>
        </w:tc>
      </w:tr>
      <w:tr w:rsidR="00DC297D" w:rsidRPr="00BD7E99" w:rsidTr="00951036">
        <w:tc>
          <w:tcPr>
            <w:tcW w:w="1293" w:type="pct"/>
            <w:vAlign w:val="center"/>
          </w:tcPr>
          <w:p w:rsidR="00DC297D" w:rsidRPr="00BD7E99" w:rsidRDefault="00DC297D" w:rsidP="00951036">
            <w:pPr>
              <w:widowControl w:val="0"/>
              <w:spacing w:after="0" w:line="240" w:lineRule="auto"/>
              <w:ind w:firstLine="142"/>
              <w:jc w:val="center"/>
              <w:rPr>
                <w:rFonts w:ascii="Times New Roman" w:eastAsia="Times New Roman" w:hAnsi="Times New Roman"/>
                <w:sz w:val="24"/>
                <w:szCs w:val="24"/>
                <w:lang w:eastAsia="ru-RU"/>
              </w:rPr>
            </w:pPr>
            <w:r w:rsidRPr="00BD7E99">
              <w:rPr>
                <w:rFonts w:ascii="Times New Roman" w:eastAsia="Times New Roman" w:hAnsi="Times New Roman"/>
                <w:sz w:val="24"/>
                <w:szCs w:val="24"/>
                <w:lang w:eastAsia="ru-RU"/>
              </w:rPr>
              <w:t>Альтернатива 1</w:t>
            </w:r>
          </w:p>
        </w:tc>
        <w:tc>
          <w:tcPr>
            <w:tcW w:w="1207" w:type="pct"/>
            <w:vAlign w:val="center"/>
          </w:tcPr>
          <w:p w:rsidR="00DC297D" w:rsidRPr="00BD7E99" w:rsidRDefault="00DC297D" w:rsidP="00951036">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501" w:type="pct"/>
            <w:vAlign w:val="center"/>
          </w:tcPr>
          <w:p w:rsidR="00DC297D" w:rsidRPr="00BD7E99" w:rsidRDefault="00DC297D" w:rsidP="00951036">
            <w:pPr>
              <w:widowControl w:val="0"/>
              <w:spacing w:after="0" w:line="240" w:lineRule="auto"/>
              <w:ind w:left="55"/>
              <w:jc w:val="center"/>
              <w:rPr>
                <w:rFonts w:ascii="Times New Roman" w:eastAsia="Times New Roman" w:hAnsi="Times New Roman"/>
                <w:sz w:val="24"/>
                <w:szCs w:val="24"/>
                <w:lang w:eastAsia="ru-RU"/>
              </w:rPr>
            </w:pPr>
            <w:r w:rsidRPr="00BD7E99">
              <w:rPr>
                <w:rFonts w:ascii="Times New Roman" w:eastAsia="MS Mincho" w:hAnsi="Times New Roman"/>
                <w:sz w:val="24"/>
                <w:szCs w:val="24"/>
                <w:lang w:eastAsia="ru-RU"/>
              </w:rPr>
              <w:t>Не дозволяє досягнути поставлених цілей державного регулювання.</w:t>
            </w:r>
          </w:p>
        </w:tc>
      </w:tr>
      <w:tr w:rsidR="00DC297D" w:rsidRPr="00BD7E99" w:rsidTr="00951036">
        <w:tc>
          <w:tcPr>
            <w:tcW w:w="1293" w:type="pct"/>
            <w:vAlign w:val="center"/>
          </w:tcPr>
          <w:p w:rsidR="00DC297D" w:rsidRPr="00BD7E99" w:rsidRDefault="00DC297D" w:rsidP="00951036">
            <w:pPr>
              <w:widowControl w:val="0"/>
              <w:spacing w:after="0" w:line="240" w:lineRule="auto"/>
              <w:ind w:firstLine="142"/>
              <w:jc w:val="center"/>
              <w:rPr>
                <w:rFonts w:ascii="Times New Roman" w:eastAsia="Times New Roman" w:hAnsi="Times New Roman"/>
                <w:sz w:val="24"/>
                <w:szCs w:val="24"/>
                <w:lang w:eastAsia="ru-RU"/>
              </w:rPr>
            </w:pPr>
            <w:r w:rsidRPr="00BD7E99">
              <w:rPr>
                <w:rFonts w:ascii="Times New Roman" w:eastAsia="Times New Roman" w:hAnsi="Times New Roman"/>
                <w:sz w:val="24"/>
                <w:szCs w:val="24"/>
                <w:lang w:eastAsia="ru-RU"/>
              </w:rPr>
              <w:t>Альтернатива 2</w:t>
            </w:r>
          </w:p>
        </w:tc>
        <w:tc>
          <w:tcPr>
            <w:tcW w:w="1207" w:type="pct"/>
            <w:vAlign w:val="center"/>
          </w:tcPr>
          <w:p w:rsidR="00DC297D" w:rsidRPr="00BD7E99" w:rsidRDefault="00DC297D" w:rsidP="00951036">
            <w:pPr>
              <w:widowControl w:val="0"/>
              <w:spacing w:after="0" w:line="240" w:lineRule="auto"/>
              <w:jc w:val="center"/>
              <w:rPr>
                <w:rFonts w:ascii="Times New Roman" w:eastAsia="Times New Roman" w:hAnsi="Times New Roman"/>
                <w:sz w:val="24"/>
                <w:szCs w:val="24"/>
                <w:lang w:eastAsia="ru-RU"/>
              </w:rPr>
            </w:pPr>
            <w:r w:rsidRPr="00BD7E99">
              <w:rPr>
                <w:rFonts w:ascii="Times New Roman" w:eastAsia="Times New Roman" w:hAnsi="Times New Roman"/>
                <w:sz w:val="24"/>
                <w:szCs w:val="24"/>
                <w:lang w:eastAsia="ru-RU"/>
              </w:rPr>
              <w:t>4</w:t>
            </w:r>
          </w:p>
        </w:tc>
        <w:tc>
          <w:tcPr>
            <w:tcW w:w="2501" w:type="pct"/>
            <w:vAlign w:val="center"/>
          </w:tcPr>
          <w:p w:rsidR="00DC297D" w:rsidRPr="00BD7E99" w:rsidRDefault="00DC297D" w:rsidP="00951036">
            <w:pPr>
              <w:widowControl w:val="0"/>
              <w:spacing w:after="0" w:line="240" w:lineRule="auto"/>
              <w:ind w:left="55"/>
              <w:jc w:val="center"/>
              <w:rPr>
                <w:rFonts w:ascii="Times New Roman" w:eastAsia="MS Mincho" w:hAnsi="Times New Roman"/>
                <w:sz w:val="24"/>
                <w:szCs w:val="24"/>
                <w:lang w:eastAsia="ru-RU"/>
              </w:rPr>
            </w:pPr>
            <w:r w:rsidRPr="00BD7E99">
              <w:rPr>
                <w:rFonts w:ascii="Times New Roman" w:eastAsia="Times New Roman" w:hAnsi="Times New Roman"/>
                <w:sz w:val="24"/>
                <w:szCs w:val="24"/>
                <w:lang w:eastAsia="ru-RU"/>
              </w:rPr>
              <w:t>Цілі прийняття регуляторного акта можуть бути досягнуті повною мірою.</w:t>
            </w:r>
          </w:p>
        </w:tc>
      </w:tr>
    </w:tbl>
    <w:p w:rsidR="00DC297D" w:rsidRPr="00BD7E99" w:rsidRDefault="00DC297D" w:rsidP="00DC297D">
      <w:pPr>
        <w:pStyle w:val="3"/>
        <w:widowControl w:val="0"/>
        <w:spacing w:before="0" w:beforeAutospacing="0" w:after="0" w:afterAutospacing="0"/>
        <w:rPr>
          <w:sz w:val="28"/>
          <w:szCs w:val="28"/>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2373"/>
        <w:gridCol w:w="2363"/>
        <w:gridCol w:w="2921"/>
      </w:tblGrid>
      <w:tr w:rsidR="00F55609" w:rsidRPr="00BD7E99" w:rsidTr="00B72C40">
        <w:tc>
          <w:tcPr>
            <w:tcW w:w="1980" w:type="dxa"/>
            <w:tcBorders>
              <w:top w:val="single" w:sz="4" w:space="0" w:color="auto"/>
            </w:tcBorders>
            <w:shd w:val="clear" w:color="auto" w:fill="auto"/>
            <w:vAlign w:val="center"/>
          </w:tcPr>
          <w:p w:rsidR="00F55609" w:rsidRPr="00BD7E99" w:rsidRDefault="00F55609" w:rsidP="00F55609">
            <w:pPr>
              <w:pStyle w:val="3"/>
              <w:widowControl w:val="0"/>
              <w:spacing w:before="0" w:beforeAutospacing="0" w:after="0" w:afterAutospacing="0"/>
              <w:jc w:val="center"/>
              <w:rPr>
                <w:b w:val="0"/>
                <w:sz w:val="24"/>
                <w:szCs w:val="24"/>
                <w:lang w:val="uk-UA" w:eastAsia="uk-UA"/>
              </w:rPr>
            </w:pPr>
            <w:r w:rsidRPr="00BD7E99">
              <w:rPr>
                <w:b w:val="0"/>
                <w:sz w:val="24"/>
                <w:szCs w:val="24"/>
                <w:lang w:val="uk-UA" w:eastAsia="uk-UA"/>
              </w:rPr>
              <w:t>Рейтинг результативності</w:t>
            </w:r>
          </w:p>
        </w:tc>
        <w:tc>
          <w:tcPr>
            <w:tcW w:w="2527" w:type="dxa"/>
            <w:tcBorders>
              <w:top w:val="single" w:sz="4" w:space="0" w:color="auto"/>
            </w:tcBorders>
            <w:shd w:val="clear" w:color="auto" w:fill="auto"/>
            <w:vAlign w:val="center"/>
          </w:tcPr>
          <w:p w:rsidR="00F55609" w:rsidRPr="00BD7E99" w:rsidRDefault="00F55609" w:rsidP="00F55609">
            <w:pPr>
              <w:pStyle w:val="3"/>
              <w:widowControl w:val="0"/>
              <w:spacing w:before="0" w:beforeAutospacing="0" w:after="0" w:afterAutospacing="0"/>
              <w:jc w:val="center"/>
              <w:rPr>
                <w:b w:val="0"/>
                <w:sz w:val="24"/>
                <w:szCs w:val="24"/>
                <w:lang w:val="uk-UA" w:eastAsia="uk-UA"/>
              </w:rPr>
            </w:pPr>
            <w:r w:rsidRPr="00BD7E99">
              <w:rPr>
                <w:b w:val="0"/>
                <w:sz w:val="24"/>
                <w:szCs w:val="24"/>
                <w:lang w:val="uk-UA" w:eastAsia="uk-UA"/>
              </w:rPr>
              <w:t>Вигоди (підсумок)</w:t>
            </w:r>
          </w:p>
        </w:tc>
        <w:tc>
          <w:tcPr>
            <w:tcW w:w="1725" w:type="dxa"/>
            <w:tcBorders>
              <w:top w:val="single" w:sz="4" w:space="0" w:color="auto"/>
            </w:tcBorders>
            <w:shd w:val="clear" w:color="auto" w:fill="auto"/>
            <w:vAlign w:val="center"/>
          </w:tcPr>
          <w:p w:rsidR="00F55609" w:rsidRPr="00BD7E99" w:rsidRDefault="00F55609" w:rsidP="00F55609">
            <w:pPr>
              <w:pStyle w:val="3"/>
              <w:widowControl w:val="0"/>
              <w:spacing w:before="0" w:beforeAutospacing="0" w:after="0" w:afterAutospacing="0"/>
              <w:jc w:val="center"/>
              <w:rPr>
                <w:b w:val="0"/>
                <w:sz w:val="24"/>
                <w:szCs w:val="24"/>
                <w:lang w:val="uk-UA" w:eastAsia="uk-UA"/>
              </w:rPr>
            </w:pPr>
            <w:r w:rsidRPr="00BD7E99">
              <w:rPr>
                <w:b w:val="0"/>
                <w:sz w:val="24"/>
                <w:szCs w:val="24"/>
                <w:lang w:val="uk-UA" w:eastAsia="uk-UA"/>
              </w:rPr>
              <w:t>Витрати (підсумок)</w:t>
            </w:r>
          </w:p>
        </w:tc>
        <w:tc>
          <w:tcPr>
            <w:tcW w:w="3402" w:type="dxa"/>
            <w:tcBorders>
              <w:top w:val="single" w:sz="4" w:space="0" w:color="auto"/>
            </w:tcBorders>
            <w:shd w:val="clear" w:color="auto" w:fill="auto"/>
            <w:vAlign w:val="center"/>
          </w:tcPr>
          <w:p w:rsidR="00F55609" w:rsidRPr="00BD7E99" w:rsidRDefault="00F55609" w:rsidP="00F55609">
            <w:pPr>
              <w:pStyle w:val="a9"/>
              <w:spacing w:before="0" w:beforeAutospacing="0" w:after="0" w:afterAutospacing="0"/>
              <w:jc w:val="center"/>
              <w:rPr>
                <w:szCs w:val="24"/>
                <w:lang w:val="uk-UA"/>
              </w:rPr>
            </w:pPr>
            <w:r w:rsidRPr="00BD7E99">
              <w:rPr>
                <w:szCs w:val="24"/>
                <w:lang w:val="uk-UA"/>
              </w:rPr>
              <w:t>Обґрунтування відповідного місця альтернативи у рейтингу</w:t>
            </w:r>
          </w:p>
        </w:tc>
      </w:tr>
      <w:tr w:rsidR="00F55609" w:rsidRPr="00BD7E99" w:rsidTr="00B72C40">
        <w:tc>
          <w:tcPr>
            <w:tcW w:w="1980" w:type="dxa"/>
            <w:shd w:val="clear" w:color="auto" w:fill="auto"/>
            <w:vAlign w:val="center"/>
          </w:tcPr>
          <w:p w:rsidR="00F55609" w:rsidRPr="00BD7E99" w:rsidRDefault="00F55609" w:rsidP="00F55609">
            <w:pPr>
              <w:pStyle w:val="a9"/>
              <w:spacing w:before="0" w:beforeAutospacing="0" w:after="0" w:afterAutospacing="0"/>
              <w:jc w:val="center"/>
              <w:rPr>
                <w:szCs w:val="24"/>
                <w:lang w:val="uk-UA"/>
              </w:rPr>
            </w:pPr>
            <w:r w:rsidRPr="00BD7E99">
              <w:rPr>
                <w:szCs w:val="24"/>
                <w:lang w:val="uk-UA"/>
              </w:rPr>
              <w:t>Альтернатива 1</w:t>
            </w:r>
          </w:p>
        </w:tc>
        <w:tc>
          <w:tcPr>
            <w:tcW w:w="2527" w:type="dxa"/>
            <w:shd w:val="clear" w:color="auto" w:fill="auto"/>
            <w:vAlign w:val="center"/>
          </w:tcPr>
          <w:p w:rsidR="00F55609" w:rsidRPr="00BD7E99" w:rsidRDefault="00F55609" w:rsidP="00F55609">
            <w:pPr>
              <w:pStyle w:val="a9"/>
              <w:widowControl w:val="0"/>
              <w:spacing w:before="0" w:beforeAutospacing="0" w:after="0" w:afterAutospacing="0"/>
              <w:jc w:val="both"/>
              <w:rPr>
                <w:b/>
                <w:szCs w:val="24"/>
                <w:lang w:val="uk-UA" w:eastAsia="uk-UA"/>
              </w:rPr>
            </w:pPr>
            <w:r>
              <w:rPr>
                <w:szCs w:val="24"/>
                <w:lang w:val="uk-UA"/>
              </w:rPr>
              <w:t>Відсутні</w:t>
            </w:r>
          </w:p>
        </w:tc>
        <w:tc>
          <w:tcPr>
            <w:tcW w:w="1725" w:type="dxa"/>
            <w:shd w:val="clear" w:color="auto" w:fill="auto"/>
            <w:vAlign w:val="center"/>
          </w:tcPr>
          <w:p w:rsidR="00F55609" w:rsidRPr="00E867AC" w:rsidRDefault="00F55609" w:rsidP="00F55609">
            <w:pPr>
              <w:tabs>
                <w:tab w:val="left" w:pos="359"/>
                <w:tab w:val="left" w:pos="459"/>
              </w:tabs>
              <w:spacing w:after="0" w:line="240" w:lineRule="auto"/>
              <w:jc w:val="both"/>
              <w:rPr>
                <w:rFonts w:ascii="Times New Roman" w:hAnsi="Times New Roman"/>
                <w:sz w:val="24"/>
                <w:szCs w:val="24"/>
              </w:rPr>
            </w:pPr>
            <w:r w:rsidRPr="00E867AC">
              <w:rPr>
                <w:rFonts w:ascii="Times New Roman" w:hAnsi="Times New Roman"/>
                <w:sz w:val="24"/>
                <w:szCs w:val="24"/>
              </w:rPr>
              <w:t>Для держави:</w:t>
            </w:r>
          </w:p>
          <w:p w:rsidR="00F55609" w:rsidRPr="00E867AC" w:rsidRDefault="00F55609" w:rsidP="00F55609">
            <w:pPr>
              <w:tabs>
                <w:tab w:val="left" w:pos="359"/>
                <w:tab w:val="left" w:pos="459"/>
              </w:tabs>
              <w:spacing w:after="0" w:line="240" w:lineRule="auto"/>
              <w:jc w:val="both"/>
              <w:rPr>
                <w:rFonts w:ascii="Times New Roman" w:hAnsi="Times New Roman"/>
                <w:sz w:val="24"/>
                <w:szCs w:val="24"/>
              </w:rPr>
            </w:pPr>
            <w:r>
              <w:rPr>
                <w:rFonts w:ascii="Times New Roman" w:hAnsi="Times New Roman"/>
                <w:sz w:val="24"/>
                <w:szCs w:val="24"/>
              </w:rPr>
              <w:t>1) з</w:t>
            </w:r>
            <w:r w:rsidRPr="00E867AC">
              <w:rPr>
                <w:rFonts w:ascii="Times New Roman" w:hAnsi="Times New Roman"/>
                <w:sz w:val="24"/>
                <w:szCs w:val="24"/>
              </w:rPr>
              <w:t>ниження авторитету правової систе</w:t>
            </w:r>
            <w:r>
              <w:rPr>
                <w:rFonts w:ascii="Times New Roman" w:hAnsi="Times New Roman"/>
                <w:sz w:val="24"/>
                <w:szCs w:val="24"/>
              </w:rPr>
              <w:t>ми через правову невизначеність;</w:t>
            </w:r>
          </w:p>
          <w:p w:rsidR="00F55609" w:rsidRDefault="00F55609" w:rsidP="00F55609">
            <w:pPr>
              <w:tabs>
                <w:tab w:val="left" w:pos="359"/>
                <w:tab w:val="left" w:pos="459"/>
              </w:tabs>
              <w:spacing w:after="0" w:line="240" w:lineRule="auto"/>
              <w:jc w:val="both"/>
              <w:rPr>
                <w:rFonts w:ascii="Times New Roman" w:hAnsi="Times New Roman"/>
                <w:sz w:val="24"/>
                <w:szCs w:val="24"/>
              </w:rPr>
            </w:pPr>
            <w:r>
              <w:rPr>
                <w:rFonts w:ascii="Times New Roman" w:hAnsi="Times New Roman"/>
                <w:sz w:val="24"/>
                <w:szCs w:val="24"/>
              </w:rPr>
              <w:t>2) п</w:t>
            </w:r>
            <w:r w:rsidRPr="00E867AC">
              <w:rPr>
                <w:rFonts w:ascii="Times New Roman" w:hAnsi="Times New Roman"/>
                <w:sz w:val="24"/>
                <w:szCs w:val="24"/>
              </w:rPr>
              <w:t>роблеми з правозастосуванням, зокрема суперечності в ді</w:t>
            </w:r>
            <w:r>
              <w:rPr>
                <w:rFonts w:ascii="Times New Roman" w:hAnsi="Times New Roman"/>
                <w:sz w:val="24"/>
                <w:szCs w:val="24"/>
              </w:rPr>
              <w:t>ючих нормативно-правових актах;</w:t>
            </w:r>
          </w:p>
          <w:p w:rsidR="00F55609" w:rsidRPr="00E867AC" w:rsidRDefault="00F55609" w:rsidP="00F55609">
            <w:pPr>
              <w:tabs>
                <w:tab w:val="left" w:pos="359"/>
                <w:tab w:val="left" w:pos="459"/>
              </w:tabs>
              <w:spacing w:after="0" w:line="240" w:lineRule="auto"/>
              <w:jc w:val="both"/>
              <w:rPr>
                <w:rFonts w:ascii="Times New Roman" w:hAnsi="Times New Roman"/>
                <w:sz w:val="24"/>
                <w:szCs w:val="24"/>
              </w:rPr>
            </w:pPr>
            <w:r>
              <w:rPr>
                <w:rFonts w:ascii="Times New Roman" w:hAnsi="Times New Roman"/>
                <w:sz w:val="24"/>
                <w:szCs w:val="24"/>
              </w:rPr>
              <w:t>3) в</w:t>
            </w:r>
            <w:r w:rsidRPr="00E867AC">
              <w:rPr>
                <w:rFonts w:ascii="Times New Roman" w:hAnsi="Times New Roman"/>
                <w:sz w:val="24"/>
                <w:szCs w:val="24"/>
              </w:rPr>
              <w:t xml:space="preserve">трата довіри з боку громадян і бізнесу до </w:t>
            </w:r>
            <w:r w:rsidRPr="00E867AC">
              <w:rPr>
                <w:rFonts w:ascii="Times New Roman" w:hAnsi="Times New Roman"/>
                <w:sz w:val="24"/>
                <w:szCs w:val="24"/>
              </w:rPr>
              <w:lastRenderedPageBreak/>
              <w:t>державних інституцій та законодавства.</w:t>
            </w:r>
          </w:p>
          <w:p w:rsidR="00F55609" w:rsidRDefault="00F55609" w:rsidP="00F55609">
            <w:pPr>
              <w:tabs>
                <w:tab w:val="left" w:pos="359"/>
                <w:tab w:val="left" w:pos="459"/>
              </w:tabs>
              <w:spacing w:after="0" w:line="240" w:lineRule="auto"/>
              <w:jc w:val="both"/>
              <w:rPr>
                <w:rFonts w:ascii="Times New Roman" w:hAnsi="Times New Roman"/>
                <w:sz w:val="24"/>
                <w:szCs w:val="24"/>
              </w:rPr>
            </w:pPr>
          </w:p>
          <w:p w:rsidR="00F55609" w:rsidRPr="00E867AC" w:rsidRDefault="00F55609" w:rsidP="00F55609">
            <w:pPr>
              <w:tabs>
                <w:tab w:val="left" w:pos="359"/>
                <w:tab w:val="left" w:pos="459"/>
              </w:tabs>
              <w:spacing w:after="0" w:line="240" w:lineRule="auto"/>
              <w:jc w:val="both"/>
              <w:rPr>
                <w:rFonts w:ascii="Times New Roman" w:hAnsi="Times New Roman"/>
                <w:sz w:val="24"/>
                <w:szCs w:val="24"/>
              </w:rPr>
            </w:pPr>
            <w:r w:rsidRPr="00E867AC">
              <w:rPr>
                <w:rFonts w:ascii="Times New Roman" w:hAnsi="Times New Roman"/>
                <w:sz w:val="24"/>
                <w:szCs w:val="24"/>
              </w:rPr>
              <w:t>Для громадян:</w:t>
            </w:r>
          </w:p>
          <w:p w:rsidR="00F55609" w:rsidRPr="00E867AC" w:rsidRDefault="00F55609" w:rsidP="00F55609">
            <w:pPr>
              <w:tabs>
                <w:tab w:val="left" w:pos="359"/>
                <w:tab w:val="left" w:pos="459"/>
              </w:tabs>
              <w:spacing w:after="0" w:line="240" w:lineRule="auto"/>
              <w:jc w:val="both"/>
              <w:rPr>
                <w:rFonts w:ascii="Times New Roman" w:hAnsi="Times New Roman"/>
                <w:sz w:val="24"/>
                <w:szCs w:val="24"/>
              </w:rPr>
            </w:pPr>
            <w:r>
              <w:rPr>
                <w:rFonts w:ascii="Times New Roman" w:hAnsi="Times New Roman"/>
                <w:sz w:val="24"/>
                <w:szCs w:val="24"/>
              </w:rPr>
              <w:t>1) т</w:t>
            </w:r>
            <w:r w:rsidRPr="00E867AC">
              <w:rPr>
                <w:rFonts w:ascii="Times New Roman" w:hAnsi="Times New Roman"/>
                <w:sz w:val="24"/>
                <w:szCs w:val="24"/>
              </w:rPr>
              <w:t>руднощі з розумінням чинних норм, що можуть призвести до помилок і порушень законів</w:t>
            </w:r>
            <w:r>
              <w:rPr>
                <w:rFonts w:ascii="Times New Roman" w:hAnsi="Times New Roman"/>
                <w:sz w:val="24"/>
                <w:szCs w:val="24"/>
              </w:rPr>
              <w:t>;</w:t>
            </w:r>
          </w:p>
          <w:p w:rsidR="00F55609" w:rsidRDefault="00F55609" w:rsidP="00F55609">
            <w:pPr>
              <w:tabs>
                <w:tab w:val="left" w:pos="359"/>
                <w:tab w:val="left" w:pos="459"/>
              </w:tabs>
              <w:spacing w:after="0" w:line="240" w:lineRule="auto"/>
              <w:jc w:val="both"/>
              <w:rPr>
                <w:rFonts w:ascii="Times New Roman" w:hAnsi="Times New Roman"/>
                <w:sz w:val="24"/>
                <w:szCs w:val="24"/>
              </w:rPr>
            </w:pPr>
            <w:r>
              <w:rPr>
                <w:rFonts w:ascii="Times New Roman" w:hAnsi="Times New Roman"/>
                <w:sz w:val="24"/>
                <w:szCs w:val="24"/>
              </w:rPr>
              <w:t>2) з</w:t>
            </w:r>
            <w:r w:rsidRPr="00E867AC">
              <w:rPr>
                <w:rFonts w:ascii="Times New Roman" w:hAnsi="Times New Roman"/>
                <w:sz w:val="24"/>
                <w:szCs w:val="24"/>
              </w:rPr>
              <w:t>ростання витрат на юридичний захист, оскільки громадяни повинні звертатися до юристів для уточнення</w:t>
            </w:r>
            <w:r>
              <w:rPr>
                <w:rFonts w:ascii="Times New Roman" w:hAnsi="Times New Roman"/>
                <w:sz w:val="24"/>
                <w:szCs w:val="24"/>
              </w:rPr>
              <w:t>/захисту</w:t>
            </w:r>
            <w:r w:rsidRPr="00E867AC">
              <w:rPr>
                <w:rFonts w:ascii="Times New Roman" w:hAnsi="Times New Roman"/>
                <w:sz w:val="24"/>
                <w:szCs w:val="24"/>
              </w:rPr>
              <w:t xml:space="preserve"> своїх прав.</w:t>
            </w:r>
          </w:p>
          <w:p w:rsidR="00F55609" w:rsidRPr="00E867AC" w:rsidRDefault="00F55609" w:rsidP="00F55609">
            <w:pPr>
              <w:tabs>
                <w:tab w:val="left" w:pos="359"/>
                <w:tab w:val="left" w:pos="459"/>
              </w:tabs>
              <w:spacing w:after="0" w:line="240" w:lineRule="auto"/>
              <w:jc w:val="both"/>
              <w:rPr>
                <w:rFonts w:ascii="Times New Roman" w:hAnsi="Times New Roman"/>
                <w:sz w:val="24"/>
                <w:szCs w:val="24"/>
              </w:rPr>
            </w:pPr>
          </w:p>
          <w:p w:rsidR="00F55609" w:rsidRPr="00E867AC" w:rsidRDefault="00F55609" w:rsidP="00F55609">
            <w:pPr>
              <w:tabs>
                <w:tab w:val="left" w:pos="359"/>
                <w:tab w:val="left" w:pos="459"/>
              </w:tabs>
              <w:spacing w:after="0" w:line="240" w:lineRule="auto"/>
              <w:jc w:val="both"/>
              <w:rPr>
                <w:rFonts w:ascii="Times New Roman" w:hAnsi="Times New Roman"/>
                <w:sz w:val="24"/>
                <w:szCs w:val="24"/>
              </w:rPr>
            </w:pPr>
            <w:r w:rsidRPr="00E867AC">
              <w:rPr>
                <w:rFonts w:ascii="Times New Roman" w:hAnsi="Times New Roman"/>
                <w:sz w:val="24"/>
                <w:szCs w:val="24"/>
              </w:rPr>
              <w:t xml:space="preserve">Для </w:t>
            </w:r>
            <w:r w:rsidRPr="00CC189A">
              <w:rPr>
                <w:rFonts w:ascii="Times New Roman" w:hAnsi="Times New Roman"/>
                <w:sz w:val="24"/>
                <w:szCs w:val="24"/>
              </w:rPr>
              <w:t>суб’єктів господарювання</w:t>
            </w:r>
            <w:r w:rsidRPr="00E867AC">
              <w:rPr>
                <w:rFonts w:ascii="Times New Roman" w:hAnsi="Times New Roman"/>
                <w:sz w:val="24"/>
                <w:szCs w:val="24"/>
              </w:rPr>
              <w:t>:</w:t>
            </w:r>
          </w:p>
          <w:p w:rsidR="00F55609" w:rsidRPr="00E867AC" w:rsidRDefault="00F55609" w:rsidP="00F55609">
            <w:pPr>
              <w:tabs>
                <w:tab w:val="left" w:pos="359"/>
                <w:tab w:val="left" w:pos="459"/>
              </w:tabs>
              <w:spacing w:after="0" w:line="240" w:lineRule="auto"/>
              <w:jc w:val="both"/>
              <w:rPr>
                <w:rFonts w:ascii="Times New Roman" w:hAnsi="Times New Roman"/>
                <w:sz w:val="24"/>
                <w:szCs w:val="24"/>
              </w:rPr>
            </w:pPr>
            <w:r>
              <w:rPr>
                <w:rFonts w:ascii="Times New Roman" w:hAnsi="Times New Roman"/>
                <w:sz w:val="24"/>
                <w:szCs w:val="24"/>
              </w:rPr>
              <w:t>1) н</w:t>
            </w:r>
            <w:r w:rsidRPr="00E867AC">
              <w:rPr>
                <w:rFonts w:ascii="Times New Roman" w:hAnsi="Times New Roman"/>
                <w:sz w:val="24"/>
                <w:szCs w:val="24"/>
              </w:rPr>
              <w:t>епередбачувані фінансові витрати через право</w:t>
            </w:r>
            <w:r>
              <w:rPr>
                <w:rFonts w:ascii="Times New Roman" w:hAnsi="Times New Roman"/>
                <w:sz w:val="24"/>
                <w:szCs w:val="24"/>
              </w:rPr>
              <w:t>ву невизначеність;</w:t>
            </w:r>
          </w:p>
          <w:p w:rsidR="00F55609" w:rsidRPr="00E867AC" w:rsidRDefault="00F55609" w:rsidP="00F55609">
            <w:pPr>
              <w:tabs>
                <w:tab w:val="left" w:pos="359"/>
                <w:tab w:val="left" w:pos="459"/>
              </w:tabs>
              <w:spacing w:after="0" w:line="240" w:lineRule="auto"/>
              <w:jc w:val="both"/>
              <w:rPr>
                <w:rFonts w:ascii="Times New Roman" w:hAnsi="Times New Roman"/>
                <w:sz w:val="24"/>
                <w:szCs w:val="24"/>
              </w:rPr>
            </w:pPr>
            <w:r>
              <w:rPr>
                <w:rFonts w:ascii="Times New Roman" w:hAnsi="Times New Roman"/>
                <w:sz w:val="24"/>
                <w:szCs w:val="24"/>
              </w:rPr>
              <w:t>2) втрата</w:t>
            </w:r>
            <w:r w:rsidRPr="002B7C76">
              <w:rPr>
                <w:rFonts w:ascii="Times New Roman" w:hAnsi="Times New Roman"/>
                <w:sz w:val="24"/>
                <w:szCs w:val="24"/>
              </w:rPr>
              <w:t xml:space="preserve"> потенційного прибутку</w:t>
            </w:r>
            <w:r>
              <w:rPr>
                <w:rFonts w:ascii="Times New Roman" w:hAnsi="Times New Roman"/>
                <w:sz w:val="24"/>
                <w:szCs w:val="24"/>
              </w:rPr>
              <w:t xml:space="preserve"> через неможливість</w:t>
            </w:r>
            <w:r w:rsidRPr="002B7C76">
              <w:rPr>
                <w:rFonts w:ascii="Times New Roman" w:hAnsi="Times New Roman"/>
                <w:sz w:val="24"/>
                <w:szCs w:val="24"/>
              </w:rPr>
              <w:t xml:space="preserve"> реалізовувати</w:t>
            </w:r>
            <w:r>
              <w:rPr>
                <w:rFonts w:ascii="Times New Roman" w:hAnsi="Times New Roman"/>
                <w:sz w:val="24"/>
                <w:szCs w:val="24"/>
              </w:rPr>
              <w:t xml:space="preserve"> певні</w:t>
            </w:r>
            <w:r w:rsidRPr="002B7C76">
              <w:rPr>
                <w:rFonts w:ascii="Times New Roman" w:hAnsi="Times New Roman"/>
                <w:sz w:val="24"/>
                <w:szCs w:val="24"/>
              </w:rPr>
              <w:t xml:space="preserve"> заплановані операції</w:t>
            </w:r>
            <w:r>
              <w:rPr>
                <w:rFonts w:ascii="Times New Roman" w:hAnsi="Times New Roman"/>
                <w:sz w:val="24"/>
                <w:szCs w:val="24"/>
              </w:rPr>
              <w:t>;</w:t>
            </w:r>
          </w:p>
          <w:p w:rsidR="00F55609" w:rsidRPr="00BD7E99" w:rsidRDefault="00F55609" w:rsidP="00F55609">
            <w:pPr>
              <w:tabs>
                <w:tab w:val="left" w:pos="359"/>
                <w:tab w:val="left" w:pos="459"/>
              </w:tabs>
              <w:spacing w:after="0" w:line="240"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 </w:t>
            </w:r>
            <w:r>
              <w:rPr>
                <w:rFonts w:ascii="Times New Roman" w:hAnsi="Times New Roman"/>
                <w:sz w:val="24"/>
                <w:szCs w:val="24"/>
              </w:rPr>
              <w:t>з</w:t>
            </w:r>
            <w:r w:rsidRPr="00E867AC">
              <w:rPr>
                <w:rFonts w:ascii="Times New Roman" w:hAnsi="Times New Roman"/>
                <w:sz w:val="24"/>
                <w:szCs w:val="24"/>
              </w:rPr>
              <w:t>більшення витрат часу та ресурсів на узгодження своїх дій з іншими суб'єктами</w:t>
            </w:r>
          </w:p>
        </w:tc>
        <w:tc>
          <w:tcPr>
            <w:tcW w:w="3402" w:type="dxa"/>
            <w:shd w:val="clear" w:color="auto" w:fill="auto"/>
            <w:vAlign w:val="center"/>
          </w:tcPr>
          <w:p w:rsidR="00F55609" w:rsidRPr="006247F3" w:rsidRDefault="00F55609" w:rsidP="00F55609">
            <w:pPr>
              <w:pStyle w:val="3"/>
              <w:widowControl w:val="0"/>
              <w:spacing w:before="0" w:beforeAutospacing="0" w:after="0" w:afterAutospacing="0"/>
              <w:jc w:val="both"/>
              <w:rPr>
                <w:b w:val="0"/>
                <w:sz w:val="24"/>
                <w:szCs w:val="24"/>
                <w:lang w:val="uk-UA" w:eastAsia="uk-UA"/>
              </w:rPr>
            </w:pPr>
            <w:r w:rsidRPr="006247F3">
              <w:rPr>
                <w:b w:val="0"/>
                <w:sz w:val="24"/>
                <w:szCs w:val="24"/>
                <w:lang w:val="uk-UA" w:eastAsia="uk-UA"/>
              </w:rPr>
              <w:lastRenderedPageBreak/>
              <w:t xml:space="preserve">Є найгіршою з альтернатив, оскільки </w:t>
            </w:r>
            <w:r w:rsidRPr="00BD7E99">
              <w:rPr>
                <w:b w:val="0"/>
                <w:sz w:val="24"/>
                <w:szCs w:val="24"/>
                <w:lang w:val="uk-UA" w:eastAsia="uk-UA"/>
              </w:rPr>
              <w:t>не дає змоги досягнути поставлених цілей державного регулювання</w:t>
            </w:r>
            <w:r>
              <w:rPr>
                <w:b w:val="0"/>
                <w:sz w:val="24"/>
                <w:szCs w:val="24"/>
                <w:lang w:val="uk-UA" w:eastAsia="uk-UA"/>
              </w:rPr>
              <w:t xml:space="preserve">, а також </w:t>
            </w:r>
            <w:r w:rsidRPr="006247F3">
              <w:rPr>
                <w:b w:val="0"/>
                <w:sz w:val="24"/>
                <w:szCs w:val="24"/>
                <w:lang w:val="uk-UA" w:eastAsia="uk-UA"/>
              </w:rPr>
              <w:t>не відповідає інтересам жодної заінтересованої сторони (держави, громадян, суб’єктів господарювання).</w:t>
            </w:r>
          </w:p>
          <w:p w:rsidR="00F55609" w:rsidRPr="00BD7E99" w:rsidRDefault="00F55609" w:rsidP="00F55609">
            <w:pPr>
              <w:pStyle w:val="3"/>
              <w:widowControl w:val="0"/>
              <w:spacing w:before="0" w:beforeAutospacing="0" w:after="0" w:afterAutospacing="0"/>
              <w:jc w:val="both"/>
              <w:rPr>
                <w:b w:val="0"/>
                <w:sz w:val="24"/>
                <w:szCs w:val="24"/>
                <w:lang w:val="uk-UA" w:eastAsia="uk-UA"/>
              </w:rPr>
            </w:pPr>
            <w:r>
              <w:rPr>
                <w:b w:val="0"/>
                <w:sz w:val="24"/>
                <w:szCs w:val="24"/>
                <w:lang w:val="uk-UA" w:eastAsia="uk-UA"/>
              </w:rPr>
              <w:t>Будь-які вигоди відсутні</w:t>
            </w:r>
            <w:r w:rsidRPr="00BD7E99">
              <w:rPr>
                <w:b w:val="0"/>
                <w:sz w:val="24"/>
                <w:szCs w:val="24"/>
                <w:lang w:val="uk-UA" w:eastAsia="uk-UA"/>
              </w:rPr>
              <w:t xml:space="preserve"> </w:t>
            </w:r>
          </w:p>
        </w:tc>
      </w:tr>
      <w:tr w:rsidR="00F55609" w:rsidRPr="00BD7E99" w:rsidTr="00B72C40">
        <w:tc>
          <w:tcPr>
            <w:tcW w:w="1980" w:type="dxa"/>
            <w:shd w:val="clear" w:color="auto" w:fill="auto"/>
            <w:vAlign w:val="center"/>
          </w:tcPr>
          <w:p w:rsidR="00F55609" w:rsidRPr="00BD7E99" w:rsidRDefault="00F55609" w:rsidP="00F55609">
            <w:pPr>
              <w:pStyle w:val="3"/>
              <w:widowControl w:val="0"/>
              <w:spacing w:before="0" w:beforeAutospacing="0" w:after="0" w:afterAutospacing="0"/>
              <w:jc w:val="center"/>
              <w:rPr>
                <w:b w:val="0"/>
                <w:sz w:val="24"/>
                <w:szCs w:val="24"/>
                <w:lang w:val="uk-UA" w:eastAsia="uk-UA"/>
              </w:rPr>
            </w:pPr>
            <w:r w:rsidRPr="00BD7E99">
              <w:rPr>
                <w:b w:val="0"/>
                <w:sz w:val="24"/>
                <w:szCs w:val="24"/>
                <w:lang w:val="uk-UA" w:eastAsia="uk-UA"/>
              </w:rPr>
              <w:t>Альтернатива 2</w:t>
            </w:r>
          </w:p>
        </w:tc>
        <w:tc>
          <w:tcPr>
            <w:tcW w:w="2527" w:type="dxa"/>
            <w:shd w:val="clear" w:color="auto" w:fill="auto"/>
            <w:vAlign w:val="center"/>
          </w:tcPr>
          <w:p w:rsidR="00F55609" w:rsidRPr="00E867AC" w:rsidRDefault="00F55609" w:rsidP="00F55609">
            <w:pPr>
              <w:tabs>
                <w:tab w:val="left" w:pos="359"/>
                <w:tab w:val="left" w:pos="459"/>
              </w:tabs>
              <w:spacing w:after="0" w:line="240" w:lineRule="auto"/>
              <w:jc w:val="both"/>
              <w:rPr>
                <w:rFonts w:ascii="Times New Roman" w:hAnsi="Times New Roman"/>
                <w:sz w:val="24"/>
                <w:szCs w:val="24"/>
              </w:rPr>
            </w:pPr>
            <w:r w:rsidRPr="00E867AC">
              <w:rPr>
                <w:rFonts w:ascii="Times New Roman" w:hAnsi="Times New Roman"/>
                <w:sz w:val="24"/>
                <w:szCs w:val="24"/>
              </w:rPr>
              <w:t>Для держави:</w:t>
            </w:r>
          </w:p>
          <w:p w:rsidR="00F55609" w:rsidRPr="00E867AC" w:rsidRDefault="00F55609" w:rsidP="00F55609">
            <w:pPr>
              <w:tabs>
                <w:tab w:val="left" w:pos="359"/>
                <w:tab w:val="left" w:pos="459"/>
              </w:tabs>
              <w:spacing w:after="0" w:line="240" w:lineRule="auto"/>
              <w:jc w:val="both"/>
              <w:rPr>
                <w:rFonts w:ascii="Times New Roman" w:hAnsi="Times New Roman"/>
                <w:sz w:val="24"/>
                <w:szCs w:val="24"/>
              </w:rPr>
            </w:pPr>
            <w:r>
              <w:rPr>
                <w:rFonts w:ascii="Times New Roman" w:hAnsi="Times New Roman"/>
                <w:sz w:val="24"/>
                <w:szCs w:val="24"/>
              </w:rPr>
              <w:t>1) п</w:t>
            </w:r>
            <w:r w:rsidRPr="00E867AC">
              <w:rPr>
                <w:rFonts w:ascii="Times New Roman" w:hAnsi="Times New Roman"/>
                <w:sz w:val="24"/>
                <w:szCs w:val="24"/>
              </w:rPr>
              <w:t>ідвищення авторитету державних інституцій через у</w:t>
            </w:r>
            <w:r>
              <w:rPr>
                <w:rFonts w:ascii="Times New Roman" w:hAnsi="Times New Roman"/>
                <w:sz w:val="24"/>
                <w:szCs w:val="24"/>
              </w:rPr>
              <w:t>сунення правової невизначеності;</w:t>
            </w:r>
          </w:p>
          <w:p w:rsidR="00F55609" w:rsidRPr="00E867AC" w:rsidRDefault="00F55609" w:rsidP="00F55609">
            <w:pPr>
              <w:tabs>
                <w:tab w:val="left" w:pos="359"/>
                <w:tab w:val="left" w:pos="459"/>
              </w:tabs>
              <w:spacing w:after="0" w:line="240" w:lineRule="auto"/>
              <w:jc w:val="both"/>
              <w:rPr>
                <w:rFonts w:ascii="Times New Roman" w:hAnsi="Times New Roman"/>
                <w:sz w:val="24"/>
                <w:szCs w:val="24"/>
              </w:rPr>
            </w:pPr>
            <w:r>
              <w:rPr>
                <w:rFonts w:ascii="Times New Roman" w:hAnsi="Times New Roman"/>
                <w:sz w:val="24"/>
                <w:szCs w:val="24"/>
              </w:rPr>
              <w:t>2) п</w:t>
            </w:r>
            <w:r w:rsidRPr="00E867AC">
              <w:rPr>
                <w:rFonts w:ascii="Times New Roman" w:hAnsi="Times New Roman"/>
                <w:sz w:val="24"/>
                <w:szCs w:val="24"/>
              </w:rPr>
              <w:t>окращення правозастосування та усунення суперечностей у діючих нормах.</w:t>
            </w:r>
          </w:p>
          <w:p w:rsidR="00F55609" w:rsidRDefault="00F55609" w:rsidP="00F55609">
            <w:pPr>
              <w:tabs>
                <w:tab w:val="left" w:pos="359"/>
                <w:tab w:val="left" w:pos="459"/>
              </w:tabs>
              <w:spacing w:after="0" w:line="240" w:lineRule="auto"/>
              <w:jc w:val="both"/>
              <w:rPr>
                <w:rFonts w:ascii="Times New Roman" w:hAnsi="Times New Roman"/>
                <w:sz w:val="24"/>
                <w:szCs w:val="24"/>
              </w:rPr>
            </w:pPr>
          </w:p>
          <w:p w:rsidR="00F55609" w:rsidRPr="00E867AC" w:rsidRDefault="00F55609" w:rsidP="00F55609">
            <w:pPr>
              <w:tabs>
                <w:tab w:val="left" w:pos="359"/>
                <w:tab w:val="left" w:pos="459"/>
              </w:tabs>
              <w:spacing w:after="0" w:line="240" w:lineRule="auto"/>
              <w:jc w:val="both"/>
              <w:rPr>
                <w:rFonts w:ascii="Times New Roman" w:hAnsi="Times New Roman"/>
                <w:sz w:val="24"/>
                <w:szCs w:val="24"/>
              </w:rPr>
            </w:pPr>
            <w:r w:rsidRPr="00E867AC">
              <w:rPr>
                <w:rFonts w:ascii="Times New Roman" w:hAnsi="Times New Roman"/>
                <w:sz w:val="24"/>
                <w:szCs w:val="24"/>
              </w:rPr>
              <w:t>Для громадян:</w:t>
            </w:r>
          </w:p>
          <w:p w:rsidR="00F55609" w:rsidRPr="00E867AC" w:rsidRDefault="00F55609" w:rsidP="00F55609">
            <w:pPr>
              <w:tabs>
                <w:tab w:val="left" w:pos="359"/>
                <w:tab w:val="left" w:pos="459"/>
              </w:tabs>
              <w:spacing w:after="0" w:line="240" w:lineRule="auto"/>
              <w:jc w:val="both"/>
              <w:rPr>
                <w:rFonts w:ascii="Times New Roman" w:hAnsi="Times New Roman"/>
                <w:sz w:val="24"/>
                <w:szCs w:val="24"/>
              </w:rPr>
            </w:pPr>
            <w:r>
              <w:rPr>
                <w:rFonts w:ascii="Times New Roman" w:hAnsi="Times New Roman"/>
                <w:sz w:val="24"/>
                <w:szCs w:val="24"/>
              </w:rPr>
              <w:lastRenderedPageBreak/>
              <w:t>1</w:t>
            </w:r>
            <w:r>
              <w:rPr>
                <w:rFonts w:ascii="Times New Roman" w:hAnsi="Times New Roman"/>
                <w:sz w:val="24"/>
                <w:szCs w:val="24"/>
                <w:lang w:val="en-US"/>
              </w:rPr>
              <w:t>) </w:t>
            </w:r>
            <w:r>
              <w:rPr>
                <w:rFonts w:ascii="Times New Roman" w:hAnsi="Times New Roman"/>
                <w:sz w:val="24"/>
                <w:szCs w:val="24"/>
              </w:rPr>
              <w:t>ч</w:t>
            </w:r>
            <w:r w:rsidRPr="00E867AC">
              <w:rPr>
                <w:rFonts w:ascii="Times New Roman" w:hAnsi="Times New Roman"/>
                <w:sz w:val="24"/>
                <w:szCs w:val="24"/>
              </w:rPr>
              <w:t>ітке розуміння своїх прав та обов'язків у зв’язку з</w:t>
            </w:r>
            <w:r>
              <w:rPr>
                <w:rFonts w:ascii="Times New Roman" w:hAnsi="Times New Roman"/>
                <w:sz w:val="24"/>
                <w:szCs w:val="24"/>
              </w:rPr>
              <w:t xml:space="preserve"> відсутністю колізій норм права;</w:t>
            </w:r>
          </w:p>
          <w:p w:rsidR="00F55609" w:rsidRPr="00E867AC" w:rsidRDefault="00F55609" w:rsidP="00F55609">
            <w:pPr>
              <w:tabs>
                <w:tab w:val="left" w:pos="359"/>
                <w:tab w:val="left" w:pos="459"/>
              </w:tabs>
              <w:spacing w:after="0" w:line="240" w:lineRule="auto"/>
              <w:jc w:val="both"/>
              <w:rPr>
                <w:rFonts w:ascii="Times New Roman" w:hAnsi="Times New Roman"/>
                <w:sz w:val="24"/>
                <w:szCs w:val="24"/>
              </w:rPr>
            </w:pPr>
            <w:r>
              <w:rPr>
                <w:rFonts w:ascii="Times New Roman" w:hAnsi="Times New Roman"/>
                <w:sz w:val="24"/>
                <w:szCs w:val="24"/>
              </w:rPr>
              <w:t>2) з</w:t>
            </w:r>
            <w:r w:rsidRPr="00E867AC">
              <w:rPr>
                <w:rFonts w:ascii="Times New Roman" w:hAnsi="Times New Roman"/>
                <w:sz w:val="24"/>
                <w:szCs w:val="24"/>
              </w:rPr>
              <w:t>ниження витрат на юридичний захист завдяки чітким і однозначним правилам.</w:t>
            </w:r>
          </w:p>
          <w:p w:rsidR="00F55609" w:rsidRDefault="00F55609" w:rsidP="00F55609">
            <w:pPr>
              <w:tabs>
                <w:tab w:val="left" w:pos="359"/>
                <w:tab w:val="left" w:pos="459"/>
              </w:tabs>
              <w:spacing w:after="0" w:line="240" w:lineRule="auto"/>
              <w:jc w:val="both"/>
              <w:rPr>
                <w:rFonts w:ascii="Times New Roman" w:hAnsi="Times New Roman"/>
                <w:sz w:val="24"/>
                <w:szCs w:val="24"/>
              </w:rPr>
            </w:pPr>
          </w:p>
          <w:p w:rsidR="00F55609" w:rsidRPr="00E867AC" w:rsidRDefault="00F55609" w:rsidP="00F55609">
            <w:pPr>
              <w:tabs>
                <w:tab w:val="left" w:pos="359"/>
                <w:tab w:val="left" w:pos="459"/>
              </w:tabs>
              <w:spacing w:after="0" w:line="240" w:lineRule="auto"/>
              <w:jc w:val="both"/>
              <w:rPr>
                <w:rFonts w:ascii="Times New Roman" w:hAnsi="Times New Roman"/>
                <w:sz w:val="24"/>
                <w:szCs w:val="24"/>
              </w:rPr>
            </w:pPr>
            <w:r w:rsidRPr="00E867AC">
              <w:rPr>
                <w:rFonts w:ascii="Times New Roman" w:hAnsi="Times New Roman"/>
                <w:sz w:val="24"/>
                <w:szCs w:val="24"/>
              </w:rPr>
              <w:t xml:space="preserve">Для </w:t>
            </w:r>
            <w:r w:rsidRPr="00CC189A">
              <w:rPr>
                <w:rFonts w:ascii="Times New Roman" w:hAnsi="Times New Roman"/>
                <w:sz w:val="24"/>
                <w:szCs w:val="24"/>
              </w:rPr>
              <w:t>суб’єктів господарювання</w:t>
            </w:r>
            <w:r w:rsidRPr="00E867AC">
              <w:rPr>
                <w:rFonts w:ascii="Times New Roman" w:hAnsi="Times New Roman"/>
                <w:sz w:val="24"/>
                <w:szCs w:val="24"/>
              </w:rPr>
              <w:t>:</w:t>
            </w:r>
          </w:p>
          <w:p w:rsidR="00F55609" w:rsidRPr="00E867AC" w:rsidRDefault="00F55609" w:rsidP="00F55609">
            <w:pPr>
              <w:tabs>
                <w:tab w:val="left" w:pos="359"/>
                <w:tab w:val="left" w:pos="459"/>
              </w:tabs>
              <w:spacing w:after="0" w:line="240" w:lineRule="auto"/>
              <w:jc w:val="both"/>
              <w:rPr>
                <w:rFonts w:ascii="Times New Roman" w:hAnsi="Times New Roman"/>
                <w:sz w:val="24"/>
                <w:szCs w:val="24"/>
              </w:rPr>
            </w:pPr>
            <w:r>
              <w:rPr>
                <w:rFonts w:ascii="Times New Roman" w:hAnsi="Times New Roman"/>
                <w:sz w:val="24"/>
                <w:szCs w:val="24"/>
              </w:rPr>
              <w:t>1) з</w:t>
            </w:r>
            <w:r w:rsidRPr="00E867AC">
              <w:rPr>
                <w:rFonts w:ascii="Times New Roman" w:hAnsi="Times New Roman"/>
                <w:sz w:val="24"/>
                <w:szCs w:val="24"/>
              </w:rPr>
              <w:t>меншення непередбачуваних витрат завдяки чітк</w:t>
            </w:r>
            <w:r>
              <w:rPr>
                <w:rFonts w:ascii="Times New Roman" w:hAnsi="Times New Roman"/>
                <w:sz w:val="24"/>
                <w:szCs w:val="24"/>
              </w:rPr>
              <w:t>им і стабільним правовим нормам;</w:t>
            </w:r>
          </w:p>
          <w:p w:rsidR="00F55609" w:rsidRPr="00BD7E99" w:rsidRDefault="00F55609" w:rsidP="00F55609">
            <w:pPr>
              <w:tabs>
                <w:tab w:val="left" w:pos="359"/>
                <w:tab w:val="left" w:pos="459"/>
              </w:tabs>
              <w:spacing w:after="0" w:line="240" w:lineRule="auto"/>
              <w:jc w:val="both"/>
              <w:rPr>
                <w:rFonts w:ascii="Times New Roman" w:hAnsi="Times New Roman"/>
                <w:sz w:val="24"/>
                <w:szCs w:val="24"/>
              </w:rPr>
            </w:pPr>
            <w:r>
              <w:rPr>
                <w:rFonts w:ascii="Times New Roman" w:hAnsi="Times New Roman"/>
                <w:sz w:val="24"/>
                <w:szCs w:val="24"/>
              </w:rPr>
              <w:t>2) е</w:t>
            </w:r>
            <w:r w:rsidRPr="00E867AC">
              <w:rPr>
                <w:rFonts w:ascii="Times New Roman" w:hAnsi="Times New Roman"/>
                <w:sz w:val="24"/>
                <w:szCs w:val="24"/>
              </w:rPr>
              <w:t xml:space="preserve">фективне фінансове планування та уникнення </w:t>
            </w:r>
            <w:r>
              <w:rPr>
                <w:rFonts w:ascii="Times New Roman" w:hAnsi="Times New Roman"/>
                <w:sz w:val="24"/>
                <w:szCs w:val="24"/>
              </w:rPr>
              <w:t>витрат на юридичні спори</w:t>
            </w:r>
          </w:p>
        </w:tc>
        <w:tc>
          <w:tcPr>
            <w:tcW w:w="1725" w:type="dxa"/>
            <w:shd w:val="clear" w:color="auto" w:fill="auto"/>
            <w:vAlign w:val="center"/>
          </w:tcPr>
          <w:p w:rsidR="00F55609" w:rsidRPr="00BD7E99" w:rsidRDefault="00F55609" w:rsidP="00F55609">
            <w:pPr>
              <w:tabs>
                <w:tab w:val="left" w:pos="359"/>
                <w:tab w:val="left" w:pos="459"/>
              </w:tabs>
              <w:spacing w:after="0" w:line="240" w:lineRule="auto"/>
              <w:jc w:val="center"/>
              <w:rPr>
                <w:rFonts w:ascii="Times New Roman" w:hAnsi="Times New Roman"/>
                <w:sz w:val="24"/>
                <w:szCs w:val="24"/>
              </w:rPr>
            </w:pPr>
            <w:r w:rsidRPr="00BD7E99">
              <w:rPr>
                <w:rFonts w:ascii="Times New Roman" w:hAnsi="Times New Roman"/>
                <w:sz w:val="24"/>
                <w:szCs w:val="24"/>
              </w:rPr>
              <w:lastRenderedPageBreak/>
              <w:t>Відсутні</w:t>
            </w:r>
            <w:r>
              <w:rPr>
                <w:rFonts w:ascii="Times New Roman" w:hAnsi="Times New Roman"/>
                <w:sz w:val="24"/>
                <w:szCs w:val="24"/>
              </w:rPr>
              <w:t> *</w:t>
            </w:r>
          </w:p>
        </w:tc>
        <w:tc>
          <w:tcPr>
            <w:tcW w:w="3402" w:type="dxa"/>
            <w:shd w:val="clear" w:color="auto" w:fill="auto"/>
            <w:vAlign w:val="center"/>
          </w:tcPr>
          <w:p w:rsidR="00F55609" w:rsidRDefault="00F55609" w:rsidP="00F55609">
            <w:pPr>
              <w:pStyle w:val="3"/>
              <w:widowControl w:val="0"/>
              <w:spacing w:before="0" w:beforeAutospacing="0" w:after="0" w:afterAutospacing="0"/>
              <w:jc w:val="both"/>
              <w:rPr>
                <w:b w:val="0"/>
                <w:sz w:val="24"/>
                <w:szCs w:val="24"/>
                <w:lang w:val="uk-UA" w:eastAsia="uk-UA"/>
              </w:rPr>
            </w:pPr>
            <w:r w:rsidRPr="006247F3">
              <w:rPr>
                <w:b w:val="0"/>
                <w:sz w:val="24"/>
                <w:szCs w:val="24"/>
                <w:lang w:val="uk-UA" w:eastAsia="uk-UA"/>
              </w:rPr>
              <w:t xml:space="preserve">Є найоптимальнішою серед запропонованих альтернатив, оскільки </w:t>
            </w:r>
            <w:r w:rsidRPr="00BD7E99">
              <w:rPr>
                <w:b w:val="0"/>
                <w:sz w:val="24"/>
                <w:szCs w:val="24"/>
                <w:lang w:val="uk-UA" w:eastAsia="uk-UA"/>
              </w:rPr>
              <w:t>дає змогу досягнути поставлених цілей державного регулювання</w:t>
            </w:r>
            <w:r>
              <w:rPr>
                <w:b w:val="0"/>
                <w:sz w:val="24"/>
                <w:szCs w:val="24"/>
                <w:lang w:val="uk-UA" w:eastAsia="uk-UA"/>
              </w:rPr>
              <w:t>. Є</w:t>
            </w:r>
            <w:r w:rsidRPr="006247F3">
              <w:rPr>
                <w:b w:val="0"/>
                <w:sz w:val="24"/>
                <w:szCs w:val="24"/>
                <w:lang w:val="uk-UA" w:eastAsia="uk-UA"/>
              </w:rPr>
              <w:t xml:space="preserve"> вигідною для всіх заінтересованих сторін (держави, громадян, суб’єктів господарювання).</w:t>
            </w:r>
          </w:p>
          <w:p w:rsidR="00F55609" w:rsidRPr="00BD7E99" w:rsidRDefault="00F55609" w:rsidP="00F55609">
            <w:pPr>
              <w:pStyle w:val="3"/>
              <w:widowControl w:val="0"/>
              <w:spacing w:before="0" w:beforeAutospacing="0" w:after="0" w:afterAutospacing="0"/>
              <w:jc w:val="both"/>
              <w:rPr>
                <w:b w:val="0"/>
                <w:sz w:val="24"/>
                <w:szCs w:val="24"/>
                <w:lang w:val="uk-UA" w:eastAsia="uk-UA"/>
              </w:rPr>
            </w:pPr>
            <w:r>
              <w:rPr>
                <w:b w:val="0"/>
                <w:sz w:val="24"/>
                <w:szCs w:val="24"/>
                <w:lang w:val="uk-UA" w:eastAsia="uk-UA"/>
              </w:rPr>
              <w:t>*Прогнозуються певні в</w:t>
            </w:r>
            <w:r w:rsidRPr="00563BF7">
              <w:rPr>
                <w:b w:val="0"/>
                <w:sz w:val="24"/>
                <w:szCs w:val="24"/>
                <w:lang w:val="uk-UA" w:eastAsia="uk-UA"/>
              </w:rPr>
              <w:t xml:space="preserve">итрати </w:t>
            </w:r>
            <w:r w:rsidRPr="00E73AC7">
              <w:rPr>
                <w:b w:val="0"/>
                <w:sz w:val="24"/>
                <w:szCs w:val="24"/>
                <w:lang w:val="uk-UA" w:eastAsia="uk-UA"/>
              </w:rPr>
              <w:t>на підготовку та прийняття регуляторного акту</w:t>
            </w:r>
            <w:r>
              <w:rPr>
                <w:b w:val="0"/>
                <w:sz w:val="24"/>
                <w:szCs w:val="24"/>
                <w:lang w:val="uk-UA" w:eastAsia="uk-UA"/>
              </w:rPr>
              <w:t xml:space="preserve"> (є </w:t>
            </w:r>
            <w:r w:rsidRPr="00E73AC7">
              <w:rPr>
                <w:b w:val="0"/>
                <w:sz w:val="24"/>
                <w:szCs w:val="24"/>
                <w:lang w:val="uk-UA" w:eastAsia="uk-UA"/>
              </w:rPr>
              <w:t xml:space="preserve">частиною </w:t>
            </w:r>
            <w:r w:rsidRPr="00E73AC7">
              <w:rPr>
                <w:b w:val="0"/>
                <w:sz w:val="24"/>
                <w:szCs w:val="24"/>
                <w:lang w:val="uk-UA" w:eastAsia="uk-UA"/>
              </w:rPr>
              <w:lastRenderedPageBreak/>
              <w:t>звичайних операційних витрат органів державної влади, тому не потребують окремого фін</w:t>
            </w:r>
            <w:r>
              <w:rPr>
                <w:b w:val="0"/>
                <w:sz w:val="24"/>
                <w:szCs w:val="24"/>
                <w:lang w:val="uk-UA" w:eastAsia="uk-UA"/>
              </w:rPr>
              <w:t>ансування), а також на адаптацію до нових регуляцій (</w:t>
            </w:r>
            <w:r w:rsidRPr="00E73AC7">
              <w:rPr>
                <w:b w:val="0"/>
                <w:sz w:val="24"/>
                <w:szCs w:val="24"/>
                <w:lang w:val="uk-UA" w:eastAsia="uk-UA"/>
              </w:rPr>
              <w:t xml:space="preserve">інтегруються в звичайну діяльність </w:t>
            </w:r>
            <w:r>
              <w:rPr>
                <w:b w:val="0"/>
                <w:sz w:val="24"/>
                <w:szCs w:val="24"/>
                <w:lang w:val="uk-UA" w:eastAsia="uk-UA"/>
              </w:rPr>
              <w:t xml:space="preserve">громадян та </w:t>
            </w:r>
            <w:r w:rsidRPr="00CC189A">
              <w:rPr>
                <w:b w:val="0"/>
                <w:sz w:val="24"/>
                <w:szCs w:val="24"/>
                <w:lang w:val="uk-UA" w:eastAsia="uk-UA"/>
              </w:rPr>
              <w:t>суб’єктів господарювання</w:t>
            </w:r>
            <w:r>
              <w:rPr>
                <w:b w:val="0"/>
                <w:sz w:val="24"/>
                <w:szCs w:val="24"/>
                <w:lang w:val="uk-UA" w:eastAsia="uk-UA"/>
              </w:rPr>
              <w:t>, тому не потребують окремого виокремлення)</w:t>
            </w:r>
          </w:p>
        </w:tc>
      </w:tr>
    </w:tbl>
    <w:p w:rsidR="0049107E" w:rsidRPr="00BD7E99" w:rsidRDefault="0049107E" w:rsidP="00BD7E99">
      <w:pPr>
        <w:pStyle w:val="3"/>
        <w:widowControl w:val="0"/>
        <w:spacing w:before="0" w:beforeAutospacing="0" w:after="0" w:afterAutospacing="0"/>
        <w:rPr>
          <w:sz w:val="16"/>
          <w:szCs w:val="16"/>
          <w:highlight w:val="yellow"/>
          <w:lang w:val="uk-UA"/>
        </w:rPr>
      </w:pPr>
    </w:p>
    <w:p w:rsidR="00746CC1" w:rsidRPr="00BD7E99" w:rsidRDefault="00746CC1" w:rsidP="00BD7E99">
      <w:pPr>
        <w:pStyle w:val="3"/>
        <w:widowControl w:val="0"/>
        <w:spacing w:before="0" w:beforeAutospacing="0" w:after="0" w:afterAutospacing="0"/>
        <w:rPr>
          <w:sz w:val="16"/>
          <w:szCs w:val="16"/>
          <w:highlight w:val="yellow"/>
          <w:lang w:val="uk-UA"/>
        </w:rPr>
      </w:pPr>
    </w:p>
    <w:p w:rsidR="0049107E" w:rsidRPr="00BD7E99" w:rsidRDefault="0049107E" w:rsidP="00BD7E99">
      <w:pPr>
        <w:pStyle w:val="3"/>
        <w:widowControl w:val="0"/>
        <w:spacing w:before="0" w:beforeAutospacing="0" w:after="0" w:afterAutospacing="0"/>
        <w:jc w:val="center"/>
        <w:rPr>
          <w:sz w:val="28"/>
          <w:szCs w:val="28"/>
          <w:lang w:val="uk-UA"/>
        </w:rPr>
      </w:pPr>
      <w:r w:rsidRPr="00BD7E99">
        <w:rPr>
          <w:sz w:val="28"/>
          <w:szCs w:val="28"/>
          <w:lang w:val="uk-UA"/>
        </w:rPr>
        <w:t>V. Механізми та заходи, які забезпечать розв’язання визначеної проблеми</w:t>
      </w:r>
    </w:p>
    <w:p w:rsidR="0049107E" w:rsidRPr="00BD7E99" w:rsidRDefault="0049107E" w:rsidP="00BD7E99">
      <w:pPr>
        <w:pStyle w:val="StyleZakonu"/>
        <w:numPr>
          <w:ilvl w:val="0"/>
          <w:numId w:val="6"/>
        </w:numPr>
        <w:tabs>
          <w:tab w:val="left" w:pos="993"/>
        </w:tabs>
        <w:spacing w:after="0" w:line="240" w:lineRule="auto"/>
        <w:ind w:left="0" w:firstLine="567"/>
        <w:rPr>
          <w:i/>
          <w:sz w:val="28"/>
          <w:szCs w:val="28"/>
          <w:lang w:val="uk-UA"/>
        </w:rPr>
      </w:pPr>
      <w:r w:rsidRPr="00BD7E99">
        <w:rPr>
          <w:i/>
          <w:sz w:val="28"/>
          <w:szCs w:val="28"/>
          <w:lang w:val="uk-UA"/>
        </w:rPr>
        <w:t>Механізм дії регуляторного акта</w:t>
      </w:r>
    </w:p>
    <w:p w:rsidR="00AD5360" w:rsidRPr="00BD7E99" w:rsidRDefault="0049107E" w:rsidP="00BD7E99">
      <w:pPr>
        <w:pStyle w:val="3"/>
        <w:widowControl w:val="0"/>
        <w:spacing w:before="0" w:beforeAutospacing="0" w:after="0" w:afterAutospacing="0"/>
        <w:ind w:firstLine="567"/>
        <w:jc w:val="both"/>
        <w:rPr>
          <w:b w:val="0"/>
          <w:sz w:val="28"/>
          <w:szCs w:val="28"/>
          <w:lang w:val="uk-UA"/>
        </w:rPr>
      </w:pPr>
      <w:r w:rsidRPr="00BD7E99">
        <w:rPr>
          <w:b w:val="0"/>
          <w:sz w:val="28"/>
          <w:szCs w:val="28"/>
          <w:lang w:val="uk-UA"/>
        </w:rPr>
        <w:t xml:space="preserve">Основним механізмом для розв’язання визначеної проблеми є прийняття </w:t>
      </w:r>
      <w:r w:rsidR="00AD5360" w:rsidRPr="00BD7E99">
        <w:rPr>
          <w:b w:val="0"/>
          <w:sz w:val="28"/>
          <w:szCs w:val="28"/>
          <w:lang w:val="uk-UA"/>
        </w:rPr>
        <w:t xml:space="preserve">проєкту наказу Міністерства фінансів України «Про </w:t>
      </w:r>
      <w:r w:rsidR="0003279E">
        <w:rPr>
          <w:b w:val="0"/>
          <w:sz w:val="28"/>
          <w:szCs w:val="28"/>
          <w:lang w:val="uk-UA"/>
        </w:rPr>
        <w:t>затвердження</w:t>
      </w:r>
      <w:r w:rsidR="00AD5360" w:rsidRPr="00BD7E99">
        <w:rPr>
          <w:b w:val="0"/>
          <w:sz w:val="28"/>
          <w:szCs w:val="28"/>
          <w:lang w:val="uk-UA"/>
        </w:rPr>
        <w:t xml:space="preserve"> змін до Порядку роботи складу митного органу»</w:t>
      </w:r>
      <w:r w:rsidR="00BD7E99" w:rsidRPr="00BD7E99">
        <w:rPr>
          <w:b w:val="0"/>
          <w:sz w:val="28"/>
          <w:szCs w:val="28"/>
          <w:lang w:val="uk-UA"/>
        </w:rPr>
        <w:t xml:space="preserve"> та фактична реалізація його положень.</w:t>
      </w:r>
    </w:p>
    <w:p w:rsidR="00C0024E" w:rsidRPr="00BD7E99" w:rsidRDefault="00BD7E99" w:rsidP="00BD7E99">
      <w:pPr>
        <w:pStyle w:val="3"/>
        <w:widowControl w:val="0"/>
        <w:spacing w:before="0" w:beforeAutospacing="0" w:after="0" w:afterAutospacing="0"/>
        <w:ind w:firstLine="567"/>
        <w:jc w:val="both"/>
        <w:rPr>
          <w:b w:val="0"/>
          <w:sz w:val="28"/>
          <w:szCs w:val="28"/>
          <w:lang w:val="uk-UA"/>
        </w:rPr>
      </w:pPr>
      <w:r w:rsidRPr="00BD7E99">
        <w:rPr>
          <w:b w:val="0"/>
          <w:sz w:val="28"/>
          <w:szCs w:val="28"/>
          <w:lang w:val="uk-UA"/>
        </w:rPr>
        <w:t>Підготовленим проєктом регуляторного акта передбачається приведення у відповідність до чинного зак</w:t>
      </w:r>
      <w:r>
        <w:rPr>
          <w:b w:val="0"/>
          <w:sz w:val="28"/>
          <w:szCs w:val="28"/>
          <w:lang w:val="uk-UA"/>
        </w:rPr>
        <w:t>онодавства положень наказу № 627</w:t>
      </w:r>
      <w:r w:rsidRPr="00BD7E99">
        <w:rPr>
          <w:b w:val="0"/>
          <w:sz w:val="28"/>
          <w:szCs w:val="28"/>
          <w:lang w:val="uk-UA"/>
        </w:rPr>
        <w:t>.</w:t>
      </w:r>
    </w:p>
    <w:p w:rsidR="00BD7E99" w:rsidRDefault="00EA5079" w:rsidP="00BD7E99">
      <w:pPr>
        <w:pStyle w:val="ab"/>
        <w:spacing w:after="0" w:line="240" w:lineRule="auto"/>
        <w:ind w:left="0" w:firstLine="567"/>
        <w:jc w:val="both"/>
        <w:rPr>
          <w:rFonts w:ascii="Times New Roman" w:hAnsi="Times New Roman"/>
          <w:i/>
          <w:sz w:val="28"/>
          <w:szCs w:val="28"/>
          <w:lang w:eastAsia="ru-RU"/>
        </w:rPr>
      </w:pPr>
      <w:r w:rsidRPr="00BD7E99">
        <w:rPr>
          <w:rFonts w:ascii="Times New Roman" w:hAnsi="Times New Roman"/>
          <w:i/>
          <w:sz w:val="28"/>
          <w:szCs w:val="28"/>
          <w:lang w:eastAsia="ru-RU"/>
        </w:rPr>
        <w:t>2. </w:t>
      </w:r>
      <w:r w:rsidR="0049107E" w:rsidRPr="00BD7E99">
        <w:rPr>
          <w:rFonts w:ascii="Times New Roman" w:hAnsi="Times New Roman"/>
          <w:i/>
          <w:sz w:val="28"/>
          <w:szCs w:val="28"/>
          <w:lang w:eastAsia="ru-RU"/>
        </w:rPr>
        <w:t>Організаційні заходи впровадження регуляторного акта в дію</w:t>
      </w:r>
    </w:p>
    <w:p w:rsidR="00BB1888" w:rsidRDefault="00BD7E99" w:rsidP="00BB1888">
      <w:pPr>
        <w:pStyle w:val="ab"/>
        <w:spacing w:after="0" w:line="240" w:lineRule="auto"/>
        <w:ind w:left="0" w:firstLine="567"/>
        <w:jc w:val="both"/>
        <w:rPr>
          <w:rFonts w:ascii="Times New Roman" w:hAnsi="Times New Roman"/>
          <w:sz w:val="28"/>
          <w:szCs w:val="28"/>
          <w:lang w:eastAsia="ru-RU"/>
        </w:rPr>
      </w:pPr>
      <w:r w:rsidRPr="00E91DB4">
        <w:rPr>
          <w:rFonts w:ascii="Times New Roman" w:hAnsi="Times New Roman"/>
          <w:sz w:val="28"/>
          <w:szCs w:val="28"/>
          <w:lang w:eastAsia="ru-RU"/>
        </w:rPr>
        <w:t>Для впровадження цього регуляторного акта в дію необхідно забезпечити інформування громадськості про вимоги регуляторного акта шляхом його оприлюднення в засобах масової інформації та на офіційному вебсайті Мін</w:t>
      </w:r>
      <w:r w:rsidR="003024BC">
        <w:rPr>
          <w:rFonts w:ascii="Times New Roman" w:hAnsi="Times New Roman"/>
          <w:sz w:val="28"/>
          <w:szCs w:val="28"/>
          <w:lang w:eastAsia="ru-RU"/>
        </w:rPr>
        <w:t>істерства фінансів України</w:t>
      </w:r>
      <w:r w:rsidRPr="00E91DB4">
        <w:rPr>
          <w:rFonts w:ascii="Times New Roman" w:hAnsi="Times New Roman"/>
          <w:sz w:val="28"/>
          <w:szCs w:val="28"/>
          <w:lang w:eastAsia="ru-RU"/>
        </w:rPr>
        <w:t>.</w:t>
      </w:r>
    </w:p>
    <w:p w:rsidR="00BB1888" w:rsidRPr="00BB1888" w:rsidRDefault="00BB1888" w:rsidP="00BB1888">
      <w:pPr>
        <w:pStyle w:val="ab"/>
        <w:spacing w:after="0" w:line="240" w:lineRule="auto"/>
        <w:ind w:left="0" w:firstLine="567"/>
        <w:jc w:val="both"/>
        <w:rPr>
          <w:rFonts w:ascii="Times New Roman" w:hAnsi="Times New Roman"/>
          <w:sz w:val="28"/>
          <w:szCs w:val="28"/>
          <w:lang w:eastAsia="ru-RU"/>
        </w:rPr>
      </w:pPr>
      <w:r w:rsidRPr="00BB1888">
        <w:rPr>
          <w:rFonts w:ascii="Times New Roman" w:hAnsi="Times New Roman"/>
          <w:sz w:val="28"/>
          <w:szCs w:val="28"/>
          <w:lang w:eastAsia="ru-RU"/>
        </w:rPr>
        <w:t>Ризику впливу зовнішніх факторів на дію регуляторного акта немає.</w:t>
      </w:r>
    </w:p>
    <w:p w:rsidR="00BB1888" w:rsidRDefault="00BB1888" w:rsidP="00BB1888">
      <w:pPr>
        <w:pStyle w:val="ab"/>
        <w:spacing w:after="0" w:line="240" w:lineRule="auto"/>
        <w:ind w:left="0" w:firstLine="567"/>
        <w:jc w:val="both"/>
        <w:rPr>
          <w:rFonts w:ascii="Times New Roman" w:hAnsi="Times New Roman"/>
          <w:sz w:val="28"/>
          <w:szCs w:val="28"/>
          <w:lang w:eastAsia="ru-RU"/>
        </w:rPr>
      </w:pPr>
      <w:r w:rsidRPr="00BB1888">
        <w:rPr>
          <w:rFonts w:ascii="Times New Roman" w:hAnsi="Times New Roman"/>
          <w:sz w:val="28"/>
          <w:szCs w:val="28"/>
          <w:lang w:eastAsia="ru-RU"/>
        </w:rPr>
        <w:t>Досягнення цілей не передбачає додаткових організаційних заходів</w:t>
      </w:r>
    </w:p>
    <w:p w:rsidR="00874EAA" w:rsidRDefault="00874EAA" w:rsidP="005A5F2D">
      <w:pPr>
        <w:spacing w:after="0" w:line="240" w:lineRule="auto"/>
        <w:jc w:val="both"/>
        <w:rPr>
          <w:rFonts w:ascii="Times New Roman" w:hAnsi="Times New Roman"/>
          <w:sz w:val="28"/>
          <w:szCs w:val="28"/>
          <w:lang w:eastAsia="ru-RU"/>
        </w:rPr>
      </w:pPr>
    </w:p>
    <w:p w:rsidR="0049107E" w:rsidRPr="00BD7E99" w:rsidRDefault="0049107E" w:rsidP="005A5F2D">
      <w:pPr>
        <w:pStyle w:val="3"/>
        <w:widowControl w:val="0"/>
        <w:spacing w:before="0" w:beforeAutospacing="0" w:after="0" w:afterAutospacing="0"/>
        <w:jc w:val="center"/>
        <w:rPr>
          <w:sz w:val="16"/>
          <w:szCs w:val="16"/>
          <w:lang w:val="uk-UA"/>
        </w:rPr>
      </w:pPr>
      <w:r w:rsidRPr="00BD7E99">
        <w:rPr>
          <w:sz w:val="28"/>
          <w:szCs w:val="28"/>
          <w:lang w:val="uk-UA"/>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49107E" w:rsidRDefault="0049107E" w:rsidP="00BD7E99">
      <w:pPr>
        <w:pStyle w:val="3"/>
        <w:widowControl w:val="0"/>
        <w:spacing w:before="0" w:beforeAutospacing="0" w:after="0" w:afterAutospacing="0"/>
        <w:ind w:firstLine="567"/>
        <w:jc w:val="both"/>
        <w:rPr>
          <w:b w:val="0"/>
          <w:sz w:val="28"/>
          <w:szCs w:val="28"/>
          <w:lang w:val="uk-UA"/>
        </w:rPr>
      </w:pPr>
      <w:r w:rsidRPr="00BD7E99">
        <w:rPr>
          <w:b w:val="0"/>
          <w:sz w:val="28"/>
          <w:szCs w:val="28"/>
          <w:lang w:val="uk-UA"/>
        </w:rPr>
        <w:t>Для впровадження та виконання вимог регуляторного акта суб’єкти господарювання та громадяни не нестимуть додаткових витрат.</w:t>
      </w:r>
    </w:p>
    <w:p w:rsidR="009E37E3" w:rsidRDefault="0049107E" w:rsidP="005A5F2D">
      <w:pPr>
        <w:pStyle w:val="3"/>
        <w:widowControl w:val="0"/>
        <w:spacing w:before="0" w:beforeAutospacing="0" w:after="0" w:afterAutospacing="0"/>
        <w:ind w:firstLine="567"/>
        <w:jc w:val="both"/>
        <w:rPr>
          <w:b w:val="0"/>
          <w:sz w:val="28"/>
          <w:szCs w:val="28"/>
          <w:lang w:val="uk-UA"/>
        </w:rPr>
      </w:pPr>
      <w:r w:rsidRPr="00BD7E99">
        <w:rPr>
          <w:b w:val="0"/>
          <w:sz w:val="28"/>
          <w:szCs w:val="28"/>
          <w:lang w:val="uk-UA"/>
        </w:rPr>
        <w:t>Тест малого підприємництва (М-тест) не проводився, оскільки суб’єкти малого підприємництва додаткових витрат на виконання регулювання не зазнають та будуть в однакових умовах з іншими суб’єктами підприємництва.</w:t>
      </w:r>
    </w:p>
    <w:p w:rsidR="00BB1888" w:rsidRDefault="00BB1888" w:rsidP="00BB1888">
      <w:pPr>
        <w:pStyle w:val="3"/>
        <w:widowControl w:val="0"/>
        <w:spacing w:before="0" w:beforeAutospacing="0" w:after="0" w:afterAutospacing="0"/>
        <w:ind w:firstLine="567"/>
        <w:jc w:val="both"/>
        <w:rPr>
          <w:b w:val="0"/>
          <w:sz w:val="28"/>
          <w:szCs w:val="28"/>
          <w:lang w:val="uk-UA"/>
        </w:rPr>
      </w:pPr>
      <w:r w:rsidRPr="00BB1888">
        <w:rPr>
          <w:b w:val="0"/>
          <w:sz w:val="28"/>
          <w:szCs w:val="28"/>
          <w:lang w:val="uk-UA"/>
        </w:rPr>
        <w:lastRenderedPageBreak/>
        <w:t>Прийняття та оприлюднення проєкту акта в установленому порядку забезпечить доведення його вимог до суб’єктів господарювання, центральних та місцевих органів виконавчої влади і органів місцевого самоврядування, фізичних та юридичних осіб.</w:t>
      </w:r>
    </w:p>
    <w:p w:rsidR="00BB1888" w:rsidRDefault="00BB1888" w:rsidP="00BB1888">
      <w:pPr>
        <w:pStyle w:val="3"/>
        <w:widowControl w:val="0"/>
        <w:spacing w:before="0" w:beforeAutospacing="0" w:after="0" w:afterAutospacing="0"/>
        <w:ind w:firstLine="567"/>
        <w:jc w:val="both"/>
        <w:rPr>
          <w:b w:val="0"/>
          <w:sz w:val="28"/>
          <w:szCs w:val="28"/>
          <w:lang w:val="uk-UA"/>
        </w:rPr>
      </w:pPr>
      <w:r w:rsidRPr="00BB1888">
        <w:rPr>
          <w:b w:val="0"/>
          <w:sz w:val="28"/>
          <w:szCs w:val="28"/>
          <w:lang w:val="uk-UA"/>
        </w:rPr>
        <w:t>Прийняття проєкту акта не призведе до неочікуваних результатів і не потребуватиме додаткових витрат з державного бюджету.</w:t>
      </w:r>
    </w:p>
    <w:p w:rsidR="00BB1888" w:rsidRPr="00BB1888" w:rsidRDefault="00BB1888" w:rsidP="00BB1888">
      <w:pPr>
        <w:pStyle w:val="3"/>
        <w:widowControl w:val="0"/>
        <w:spacing w:before="0" w:beforeAutospacing="0" w:after="0" w:afterAutospacing="0"/>
        <w:ind w:firstLine="567"/>
        <w:jc w:val="both"/>
        <w:rPr>
          <w:b w:val="0"/>
          <w:sz w:val="28"/>
          <w:szCs w:val="28"/>
          <w:lang w:val="uk-UA"/>
        </w:rPr>
      </w:pPr>
      <w:r w:rsidRPr="00BB1888">
        <w:rPr>
          <w:b w:val="0"/>
          <w:sz w:val="28"/>
          <w:szCs w:val="28"/>
          <w:lang w:val="uk-UA"/>
        </w:rPr>
        <w:t>Державне регулювання не передбачає утворення нового державного органу (або нового структурного підрозділу діючого органу).</w:t>
      </w:r>
    </w:p>
    <w:p w:rsidR="00BB1888" w:rsidRPr="005A5F2D" w:rsidRDefault="00BB1888" w:rsidP="005A5F2D">
      <w:pPr>
        <w:pStyle w:val="3"/>
        <w:widowControl w:val="0"/>
        <w:spacing w:before="0" w:beforeAutospacing="0" w:after="0" w:afterAutospacing="0"/>
        <w:ind w:firstLine="567"/>
        <w:jc w:val="both"/>
        <w:rPr>
          <w:b w:val="0"/>
          <w:sz w:val="28"/>
          <w:szCs w:val="28"/>
          <w:lang w:val="uk-UA"/>
        </w:rPr>
      </w:pPr>
    </w:p>
    <w:p w:rsidR="0049107E" w:rsidRPr="00BD7E99" w:rsidRDefault="0049107E" w:rsidP="005A5F2D">
      <w:pPr>
        <w:pStyle w:val="3"/>
        <w:widowControl w:val="0"/>
        <w:spacing w:before="0" w:beforeAutospacing="0" w:after="0" w:afterAutospacing="0"/>
        <w:jc w:val="center"/>
        <w:rPr>
          <w:sz w:val="16"/>
          <w:szCs w:val="16"/>
          <w:lang w:val="uk-UA"/>
        </w:rPr>
      </w:pPr>
      <w:r w:rsidRPr="00BD7E99">
        <w:rPr>
          <w:sz w:val="28"/>
          <w:szCs w:val="28"/>
          <w:lang w:val="uk-UA"/>
        </w:rPr>
        <w:t>VII. Обґрунтування запропонованого строку дії регуляторного акта</w:t>
      </w:r>
    </w:p>
    <w:p w:rsidR="0049107E" w:rsidRPr="00BD7E99" w:rsidRDefault="0049107E" w:rsidP="00BD7E99">
      <w:pPr>
        <w:pStyle w:val="a9"/>
        <w:widowControl w:val="0"/>
        <w:spacing w:before="0" w:beforeAutospacing="0" w:after="0" w:afterAutospacing="0"/>
        <w:ind w:firstLine="567"/>
        <w:jc w:val="both"/>
        <w:rPr>
          <w:sz w:val="28"/>
          <w:szCs w:val="28"/>
          <w:lang w:val="uk-UA"/>
        </w:rPr>
      </w:pPr>
      <w:r w:rsidRPr="00BD7E99">
        <w:rPr>
          <w:sz w:val="28"/>
          <w:szCs w:val="28"/>
          <w:lang w:val="uk-UA"/>
        </w:rPr>
        <w:t>Строк дії регуляторного акта не обмежується в часі, що надасть можливість розв’язати проблеми та досягти цілей державного регулювання.</w:t>
      </w:r>
    </w:p>
    <w:p w:rsidR="0049107E" w:rsidRDefault="00EA5079" w:rsidP="005A5F2D">
      <w:pPr>
        <w:pStyle w:val="a9"/>
        <w:widowControl w:val="0"/>
        <w:spacing w:before="0" w:beforeAutospacing="0" w:after="0" w:afterAutospacing="0"/>
        <w:ind w:firstLine="567"/>
        <w:jc w:val="both"/>
        <w:rPr>
          <w:sz w:val="28"/>
          <w:szCs w:val="28"/>
          <w:lang w:val="uk-UA"/>
        </w:rPr>
      </w:pPr>
      <w:r w:rsidRPr="00BD7E99">
        <w:rPr>
          <w:sz w:val="28"/>
          <w:szCs w:val="28"/>
          <w:lang w:val="uk-UA"/>
        </w:rPr>
        <w:t>Зміна терміну дії акта можлива у</w:t>
      </w:r>
      <w:r w:rsidR="0049107E" w:rsidRPr="00BD7E99">
        <w:rPr>
          <w:sz w:val="28"/>
          <w:szCs w:val="28"/>
          <w:lang w:val="uk-UA"/>
        </w:rPr>
        <w:t xml:space="preserve"> разі зміни правових актів, на виконан</w:t>
      </w:r>
      <w:r w:rsidR="005A5F2D">
        <w:rPr>
          <w:sz w:val="28"/>
          <w:szCs w:val="28"/>
          <w:lang w:val="uk-UA"/>
        </w:rPr>
        <w:t>ня вимог яких базується проєкт.</w:t>
      </w:r>
    </w:p>
    <w:p w:rsidR="005A5F2D" w:rsidRPr="00BD7E99" w:rsidRDefault="005A5F2D" w:rsidP="005A5F2D">
      <w:pPr>
        <w:pStyle w:val="a9"/>
        <w:widowControl w:val="0"/>
        <w:spacing w:before="0" w:beforeAutospacing="0" w:after="0" w:afterAutospacing="0"/>
        <w:ind w:firstLine="567"/>
        <w:jc w:val="both"/>
        <w:rPr>
          <w:sz w:val="28"/>
          <w:szCs w:val="28"/>
          <w:lang w:val="uk-UA"/>
        </w:rPr>
      </w:pPr>
    </w:p>
    <w:p w:rsidR="00146A6F" w:rsidRPr="00BD7E99" w:rsidRDefault="0049107E" w:rsidP="005A5F2D">
      <w:pPr>
        <w:pStyle w:val="3"/>
        <w:widowControl w:val="0"/>
        <w:spacing w:before="0" w:beforeAutospacing="0" w:after="0" w:afterAutospacing="0"/>
        <w:jc w:val="center"/>
        <w:rPr>
          <w:sz w:val="16"/>
          <w:szCs w:val="16"/>
          <w:lang w:val="uk-UA"/>
        </w:rPr>
      </w:pPr>
      <w:r w:rsidRPr="00BD7E99">
        <w:rPr>
          <w:sz w:val="28"/>
          <w:szCs w:val="28"/>
          <w:lang w:val="uk-UA"/>
        </w:rPr>
        <w:t>VIII. Визначення показників результативності дії регуляторного акта</w:t>
      </w:r>
    </w:p>
    <w:p w:rsidR="00DC297D" w:rsidRPr="00BD7E99" w:rsidRDefault="00DC297D" w:rsidP="00DC297D">
      <w:pPr>
        <w:pStyle w:val="StyleZakonu"/>
        <w:spacing w:after="0" w:line="240" w:lineRule="auto"/>
        <w:ind w:firstLine="567"/>
        <w:rPr>
          <w:sz w:val="28"/>
          <w:szCs w:val="28"/>
          <w:lang w:val="uk-UA"/>
        </w:rPr>
      </w:pPr>
      <w:r w:rsidRPr="00BD7E99">
        <w:rPr>
          <w:sz w:val="28"/>
          <w:szCs w:val="28"/>
          <w:lang w:val="uk-UA"/>
        </w:rPr>
        <w:t xml:space="preserve">Прогнозними значеннями показників результативності регуляторного  акта є: </w:t>
      </w:r>
    </w:p>
    <w:p w:rsidR="00DC297D" w:rsidRDefault="00DC297D" w:rsidP="00DC297D">
      <w:pPr>
        <w:shd w:val="clear" w:color="auto" w:fill="FFFFFF" w:themeFill="background1"/>
        <w:spacing w:after="0" w:line="240" w:lineRule="auto"/>
        <w:ind w:firstLine="567"/>
        <w:jc w:val="both"/>
        <w:rPr>
          <w:rFonts w:ascii="Times New Roman" w:hAnsi="Times New Roman"/>
          <w:sz w:val="28"/>
          <w:szCs w:val="28"/>
        </w:rPr>
      </w:pPr>
      <w:r>
        <w:rPr>
          <w:rFonts w:ascii="Times New Roman" w:hAnsi="Times New Roman"/>
          <w:sz w:val="28"/>
          <w:szCs w:val="28"/>
        </w:rPr>
        <w:t>1. </w:t>
      </w:r>
      <w:r w:rsidRPr="00BD7E99">
        <w:rPr>
          <w:rFonts w:ascii="Times New Roman" w:hAnsi="Times New Roman"/>
          <w:sz w:val="28"/>
          <w:szCs w:val="28"/>
        </w:rPr>
        <w:t>Рівень поінформованості суб’єктів господарювання – високий. Проєкт акта та відповідний аналіз регуляторного впливу оприлюднено на офіційному вебсайті Міністерства фінансів України</w:t>
      </w:r>
      <w:r>
        <w:rPr>
          <w:sz w:val="28"/>
          <w:szCs w:val="28"/>
        </w:rPr>
        <w:t xml:space="preserve"> (</w:t>
      </w:r>
      <w:r w:rsidRPr="001C4834">
        <w:rPr>
          <w:rFonts w:ascii="Times New Roman" w:hAnsi="Times New Roman"/>
          <w:sz w:val="28"/>
          <w:szCs w:val="28"/>
        </w:rPr>
        <w:t>https://mof.gov.ua</w:t>
      </w:r>
      <w:r>
        <w:rPr>
          <w:sz w:val="28"/>
          <w:szCs w:val="28"/>
        </w:rPr>
        <w:t>)</w:t>
      </w:r>
      <w:r w:rsidRPr="00BD7E99">
        <w:rPr>
          <w:rFonts w:ascii="Times New Roman" w:hAnsi="Times New Roman"/>
          <w:sz w:val="28"/>
          <w:szCs w:val="28"/>
        </w:rPr>
        <w:t>.</w:t>
      </w:r>
      <w:r w:rsidRPr="003024BC">
        <w:rPr>
          <w:rFonts w:ascii="Times New Roman" w:hAnsi="Times New Roman"/>
          <w:sz w:val="28"/>
          <w:szCs w:val="28"/>
        </w:rPr>
        <w:t xml:space="preserve"> </w:t>
      </w:r>
      <w:r w:rsidRPr="001C4834">
        <w:rPr>
          <w:rFonts w:ascii="Times New Roman" w:hAnsi="Times New Roman"/>
          <w:sz w:val="28"/>
          <w:szCs w:val="28"/>
        </w:rPr>
        <w:t xml:space="preserve">Після прийняття проєкту акта він буде опублікований у засобах масової інформації та розміщений на Урядовому порталі, </w:t>
      </w:r>
      <w:r>
        <w:rPr>
          <w:rFonts w:ascii="Times New Roman" w:hAnsi="Times New Roman"/>
          <w:sz w:val="28"/>
          <w:szCs w:val="28"/>
        </w:rPr>
        <w:t>вебсайті Верховної Ради України.</w:t>
      </w:r>
    </w:p>
    <w:p w:rsidR="00DC297D" w:rsidRPr="00BD7E99" w:rsidRDefault="00DC297D" w:rsidP="00DC297D">
      <w:pPr>
        <w:shd w:val="clear" w:color="auto" w:fill="FFFFFF" w:themeFill="background1"/>
        <w:spacing w:after="0" w:line="240" w:lineRule="auto"/>
        <w:ind w:firstLine="567"/>
        <w:jc w:val="both"/>
        <w:rPr>
          <w:rFonts w:ascii="Times New Roman" w:hAnsi="Times New Roman"/>
          <w:sz w:val="28"/>
          <w:szCs w:val="28"/>
        </w:rPr>
      </w:pPr>
      <w:r>
        <w:rPr>
          <w:rFonts w:ascii="Times New Roman" w:hAnsi="Times New Roman"/>
          <w:sz w:val="28"/>
          <w:szCs w:val="28"/>
        </w:rPr>
        <w:t>2</w:t>
      </w:r>
      <w:r w:rsidRPr="00BD7E99">
        <w:rPr>
          <w:rFonts w:ascii="Times New Roman" w:hAnsi="Times New Roman"/>
          <w:sz w:val="28"/>
          <w:szCs w:val="28"/>
        </w:rPr>
        <w:t>.</w:t>
      </w:r>
      <w:r>
        <w:rPr>
          <w:rFonts w:ascii="Times New Roman" w:hAnsi="Times New Roman"/>
          <w:sz w:val="28"/>
          <w:szCs w:val="28"/>
        </w:rPr>
        <w:t> </w:t>
      </w:r>
      <w:r w:rsidRPr="00BD7E99">
        <w:rPr>
          <w:rFonts w:ascii="Times New Roman" w:hAnsi="Times New Roman"/>
          <w:sz w:val="28"/>
          <w:szCs w:val="28"/>
        </w:rPr>
        <w:t xml:space="preserve">Розмір </w:t>
      </w:r>
      <w:r>
        <w:rPr>
          <w:rFonts w:ascii="Times New Roman" w:hAnsi="Times New Roman"/>
          <w:sz w:val="28"/>
          <w:szCs w:val="28"/>
        </w:rPr>
        <w:t xml:space="preserve">додаткових </w:t>
      </w:r>
      <w:r w:rsidRPr="00BD7E99">
        <w:rPr>
          <w:rFonts w:ascii="Times New Roman" w:hAnsi="Times New Roman"/>
          <w:sz w:val="28"/>
          <w:szCs w:val="28"/>
        </w:rPr>
        <w:t>надходжень до державного та місцевих бюджетів і державних цільових фондів, пов’язаних із дією акта, – не передбачаються.</w:t>
      </w:r>
    </w:p>
    <w:p w:rsidR="00DC297D" w:rsidRDefault="00DC297D" w:rsidP="00DC297D">
      <w:pPr>
        <w:pStyle w:val="StyleZakonu"/>
        <w:spacing w:after="0" w:line="240" w:lineRule="auto"/>
        <w:ind w:firstLine="567"/>
        <w:rPr>
          <w:sz w:val="28"/>
          <w:szCs w:val="28"/>
          <w:lang w:val="uk-UA"/>
        </w:rPr>
      </w:pPr>
      <w:r>
        <w:rPr>
          <w:sz w:val="28"/>
          <w:szCs w:val="28"/>
          <w:lang w:val="uk-UA"/>
        </w:rPr>
        <w:t>3. </w:t>
      </w:r>
      <w:r w:rsidRPr="00BD7E99">
        <w:rPr>
          <w:sz w:val="28"/>
          <w:szCs w:val="28"/>
          <w:lang w:val="uk-UA"/>
        </w:rPr>
        <w:t xml:space="preserve">Розмір коштів і час, які </w:t>
      </w:r>
      <w:r>
        <w:rPr>
          <w:sz w:val="28"/>
          <w:szCs w:val="28"/>
          <w:lang w:val="uk-UA"/>
        </w:rPr>
        <w:t>додатково витрачатимуться</w:t>
      </w:r>
      <w:r w:rsidRPr="00BD7E99">
        <w:rPr>
          <w:sz w:val="28"/>
          <w:szCs w:val="28"/>
          <w:lang w:val="uk-UA"/>
        </w:rPr>
        <w:t xml:space="preserve"> </w:t>
      </w:r>
      <w:r>
        <w:rPr>
          <w:sz w:val="28"/>
          <w:szCs w:val="28"/>
          <w:lang w:val="uk-UA"/>
        </w:rPr>
        <w:t xml:space="preserve">громадянами та </w:t>
      </w:r>
      <w:r w:rsidRPr="00BD7E99">
        <w:rPr>
          <w:sz w:val="28"/>
          <w:szCs w:val="28"/>
          <w:lang w:val="uk-UA"/>
        </w:rPr>
        <w:t>суб’єктами господарювання у зв’язку</w:t>
      </w:r>
      <w:r>
        <w:rPr>
          <w:sz w:val="28"/>
          <w:szCs w:val="28"/>
          <w:lang w:val="uk-UA"/>
        </w:rPr>
        <w:t xml:space="preserve"> із виконанням вимог акта, – не </w:t>
      </w:r>
      <w:r w:rsidRPr="00BD7E99">
        <w:rPr>
          <w:sz w:val="28"/>
          <w:szCs w:val="28"/>
          <w:lang w:val="uk-UA"/>
        </w:rPr>
        <w:t>передбачаються</w:t>
      </w:r>
      <w:r>
        <w:rPr>
          <w:sz w:val="28"/>
          <w:szCs w:val="28"/>
          <w:lang w:val="uk-UA"/>
        </w:rPr>
        <w:t>*</w:t>
      </w:r>
      <w:r w:rsidRPr="00BD7E99">
        <w:rPr>
          <w:sz w:val="28"/>
          <w:szCs w:val="28"/>
          <w:lang w:val="uk-UA"/>
        </w:rPr>
        <w:t>.</w:t>
      </w:r>
    </w:p>
    <w:p w:rsidR="00DC297D" w:rsidRDefault="00DC297D" w:rsidP="00DC297D">
      <w:pPr>
        <w:pStyle w:val="StyleZakonu"/>
        <w:spacing w:after="0" w:line="240" w:lineRule="auto"/>
        <w:ind w:firstLine="567"/>
        <w:rPr>
          <w:sz w:val="28"/>
          <w:szCs w:val="28"/>
          <w:lang w:val="uk-UA"/>
        </w:rPr>
      </w:pPr>
      <w:r>
        <w:rPr>
          <w:sz w:val="28"/>
          <w:szCs w:val="28"/>
          <w:lang w:val="uk-UA"/>
        </w:rPr>
        <w:t>4. Кількість</w:t>
      </w:r>
      <w:r w:rsidRPr="00983FA8">
        <w:rPr>
          <w:sz w:val="28"/>
          <w:szCs w:val="28"/>
          <w:lang w:val="uk-UA"/>
        </w:rPr>
        <w:t xml:space="preserve"> звернень громадян та </w:t>
      </w:r>
      <w:r>
        <w:rPr>
          <w:sz w:val="28"/>
          <w:szCs w:val="28"/>
          <w:lang w:val="uk-UA"/>
        </w:rPr>
        <w:t>суб’єктів господарювання</w:t>
      </w:r>
      <w:r w:rsidRPr="00983FA8">
        <w:rPr>
          <w:sz w:val="28"/>
          <w:szCs w:val="28"/>
          <w:lang w:val="uk-UA"/>
        </w:rPr>
        <w:t xml:space="preserve"> до </w:t>
      </w:r>
      <w:r>
        <w:rPr>
          <w:sz w:val="28"/>
          <w:szCs w:val="28"/>
          <w:lang w:val="uk-UA"/>
        </w:rPr>
        <w:t xml:space="preserve">митних органів </w:t>
      </w:r>
      <w:r w:rsidRPr="00983FA8">
        <w:rPr>
          <w:sz w:val="28"/>
          <w:szCs w:val="28"/>
          <w:lang w:val="uk-UA"/>
        </w:rPr>
        <w:t>щодо</w:t>
      </w:r>
      <w:r>
        <w:rPr>
          <w:sz w:val="28"/>
          <w:szCs w:val="28"/>
          <w:lang w:val="uk-UA"/>
        </w:rPr>
        <w:t xml:space="preserve"> роз’яснення норм наказу № 627 – зменшиться.</w:t>
      </w:r>
    </w:p>
    <w:p w:rsidR="00DC297D" w:rsidRDefault="00DC297D" w:rsidP="00DC297D">
      <w:pPr>
        <w:pStyle w:val="StyleZakonu"/>
        <w:spacing w:after="0" w:line="240" w:lineRule="auto"/>
        <w:ind w:firstLine="567"/>
        <w:rPr>
          <w:sz w:val="28"/>
          <w:szCs w:val="28"/>
          <w:lang w:val="uk-UA"/>
        </w:rPr>
      </w:pPr>
      <w:r>
        <w:rPr>
          <w:sz w:val="28"/>
          <w:szCs w:val="28"/>
          <w:lang w:val="uk-UA"/>
        </w:rPr>
        <w:t>5.</w:t>
      </w:r>
      <w:r>
        <w:rPr>
          <w:sz w:val="28"/>
          <w:szCs w:val="28"/>
          <w:lang w:val="en-US"/>
        </w:rPr>
        <w:t> </w:t>
      </w:r>
      <w:r>
        <w:rPr>
          <w:sz w:val="28"/>
          <w:szCs w:val="28"/>
          <w:lang w:val="uk-UA"/>
        </w:rPr>
        <w:t>К</w:t>
      </w:r>
      <w:r w:rsidRPr="00785CB1">
        <w:rPr>
          <w:sz w:val="28"/>
          <w:szCs w:val="28"/>
          <w:lang w:val="uk-UA"/>
        </w:rPr>
        <w:t xml:space="preserve">ількість скарг (судових позовів) на дії митниць щодо </w:t>
      </w:r>
      <w:r>
        <w:rPr>
          <w:sz w:val="28"/>
          <w:szCs w:val="28"/>
          <w:lang w:val="uk-UA"/>
        </w:rPr>
        <w:t>не</w:t>
      </w:r>
      <w:r w:rsidRPr="00785CB1">
        <w:rPr>
          <w:sz w:val="28"/>
          <w:szCs w:val="28"/>
          <w:lang w:val="uk-UA"/>
        </w:rPr>
        <w:t>правомірності</w:t>
      </w:r>
      <w:r>
        <w:rPr>
          <w:sz w:val="28"/>
          <w:szCs w:val="28"/>
          <w:lang w:val="uk-UA"/>
        </w:rPr>
        <w:t xml:space="preserve"> застосування чи невірного трактування норм наказу №  627 – зменшиться.</w:t>
      </w:r>
    </w:p>
    <w:p w:rsidR="00DC297D" w:rsidRPr="00134E1B" w:rsidRDefault="00DC297D" w:rsidP="00DC297D">
      <w:pPr>
        <w:pStyle w:val="StyleZakonu"/>
        <w:spacing w:after="0" w:line="240" w:lineRule="auto"/>
        <w:ind w:firstLine="567"/>
        <w:rPr>
          <w:sz w:val="24"/>
          <w:szCs w:val="28"/>
          <w:lang w:val="uk-UA"/>
        </w:rPr>
      </w:pPr>
      <w:r w:rsidRPr="00134E1B">
        <w:rPr>
          <w:sz w:val="24"/>
          <w:szCs w:val="28"/>
          <w:lang w:val="uk-UA"/>
        </w:rPr>
        <w:t xml:space="preserve">*Можливі певні часові витрати на адаптацію (ознайомлення) до нових регуляцій, але вони інтегруються в звичайну діяльність громадян та суб’єктів </w:t>
      </w:r>
      <w:r>
        <w:rPr>
          <w:sz w:val="24"/>
          <w:szCs w:val="28"/>
          <w:lang w:val="uk-UA"/>
        </w:rPr>
        <w:t>господарювання.</w:t>
      </w:r>
    </w:p>
    <w:p w:rsidR="005A5F2D" w:rsidRDefault="005A5F2D" w:rsidP="005A5F2D">
      <w:pPr>
        <w:pStyle w:val="StyleZakonu"/>
        <w:spacing w:after="0" w:line="240" w:lineRule="auto"/>
        <w:ind w:firstLine="567"/>
        <w:rPr>
          <w:sz w:val="28"/>
          <w:szCs w:val="28"/>
          <w:lang w:val="uk-UA"/>
        </w:rPr>
      </w:pPr>
    </w:p>
    <w:p w:rsidR="00CC3A4D" w:rsidRDefault="0049107E" w:rsidP="00CC3A4D">
      <w:pPr>
        <w:pStyle w:val="StyleZakonu"/>
        <w:spacing w:after="0" w:line="240" w:lineRule="auto"/>
        <w:ind w:firstLine="709"/>
        <w:rPr>
          <w:b/>
          <w:sz w:val="28"/>
          <w:szCs w:val="28"/>
          <w:lang w:val="uk-UA"/>
        </w:rPr>
      </w:pPr>
      <w:r w:rsidRPr="00BD7E99">
        <w:rPr>
          <w:b/>
          <w:sz w:val="28"/>
          <w:szCs w:val="28"/>
          <w:lang w:val="uk-UA"/>
        </w:rPr>
        <w:t>IX. Визначення заходів, за допомогою яких здійснюватиметься відстеження результативності дії регуляторного акта</w:t>
      </w:r>
    </w:p>
    <w:p w:rsidR="00CC3A4D" w:rsidRPr="00CC3A4D" w:rsidRDefault="00CC3A4D" w:rsidP="00CC3A4D">
      <w:pPr>
        <w:pStyle w:val="StyleZakonu"/>
        <w:spacing w:after="0" w:line="240" w:lineRule="auto"/>
        <w:ind w:firstLine="709"/>
        <w:rPr>
          <w:sz w:val="28"/>
          <w:szCs w:val="28"/>
          <w:lang w:val="uk-UA"/>
        </w:rPr>
      </w:pPr>
      <w:r w:rsidRPr="00CC3A4D">
        <w:rPr>
          <w:sz w:val="28"/>
          <w:szCs w:val="28"/>
          <w:lang w:val="uk-UA"/>
        </w:rPr>
        <w:t>Стосовно акта буде здійснюватися базове, повторне та періодичне відстеження його результативності у строки, встановлені статтею 10 Закону України «Про засади державної регуляторної політики у сфері господарської діяльності», зокрема:</w:t>
      </w:r>
    </w:p>
    <w:p w:rsidR="00CC3A4D" w:rsidRPr="00CC3A4D" w:rsidRDefault="00CC3A4D" w:rsidP="00CC3A4D">
      <w:pPr>
        <w:pStyle w:val="StyleZakonu"/>
        <w:spacing w:after="0" w:line="240" w:lineRule="auto"/>
        <w:ind w:firstLine="567"/>
        <w:rPr>
          <w:sz w:val="28"/>
          <w:szCs w:val="28"/>
          <w:lang w:val="uk-UA"/>
        </w:rPr>
      </w:pPr>
      <w:r w:rsidRPr="00CC3A4D">
        <w:rPr>
          <w:sz w:val="28"/>
          <w:szCs w:val="28"/>
          <w:lang w:val="uk-UA"/>
        </w:rPr>
        <w:t>базове відстеження результативності регуляторного акта буде проведено після набрання чинності цим регуляторним актом, але не пізніше дня, з якого починається проведення повторного відстеження результативності цього акта;</w:t>
      </w:r>
    </w:p>
    <w:p w:rsidR="00CC3A4D" w:rsidRPr="00CC3A4D" w:rsidRDefault="00CC3A4D" w:rsidP="00CC3A4D">
      <w:pPr>
        <w:pStyle w:val="StyleZakonu"/>
        <w:spacing w:after="0" w:line="240" w:lineRule="auto"/>
        <w:ind w:firstLine="567"/>
        <w:rPr>
          <w:sz w:val="28"/>
          <w:szCs w:val="28"/>
          <w:lang w:val="uk-UA"/>
        </w:rPr>
      </w:pPr>
      <w:r w:rsidRPr="00CC3A4D">
        <w:rPr>
          <w:sz w:val="28"/>
          <w:szCs w:val="28"/>
          <w:lang w:val="uk-UA"/>
        </w:rPr>
        <w:t>повторне відстеження результативності – через рік з дня набрання ним чинності, але не пізніше двох років з дня набрання чинності цим актом;</w:t>
      </w:r>
    </w:p>
    <w:p w:rsidR="00CC3A4D" w:rsidRPr="00CC3A4D" w:rsidRDefault="00CC3A4D" w:rsidP="00CC3A4D">
      <w:pPr>
        <w:pStyle w:val="StyleZakonu"/>
        <w:spacing w:after="0" w:line="240" w:lineRule="auto"/>
        <w:ind w:firstLine="567"/>
        <w:rPr>
          <w:sz w:val="28"/>
          <w:szCs w:val="28"/>
          <w:lang w:val="uk-UA"/>
        </w:rPr>
      </w:pPr>
      <w:r w:rsidRPr="00CC3A4D">
        <w:rPr>
          <w:sz w:val="28"/>
          <w:szCs w:val="28"/>
          <w:lang w:val="uk-UA"/>
        </w:rPr>
        <w:lastRenderedPageBreak/>
        <w:t>періодичне відстеження результативності – раз на три роки починаючи з дня закінчення заходів з повторного відстеження результативності цього акта.</w:t>
      </w:r>
    </w:p>
    <w:p w:rsidR="00CC3A4D" w:rsidRPr="00CC3A4D" w:rsidRDefault="00CC3A4D" w:rsidP="00CC3A4D">
      <w:pPr>
        <w:pStyle w:val="StyleZakonu"/>
        <w:spacing w:after="0" w:line="240" w:lineRule="auto"/>
        <w:ind w:firstLine="567"/>
        <w:rPr>
          <w:sz w:val="28"/>
          <w:szCs w:val="28"/>
          <w:lang w:val="uk-UA"/>
        </w:rPr>
      </w:pPr>
      <w:r w:rsidRPr="00CC3A4D">
        <w:rPr>
          <w:sz w:val="28"/>
          <w:szCs w:val="28"/>
          <w:lang w:val="uk-UA"/>
        </w:rPr>
        <w:t>Метод проведення відстеження результативності – статистичний, за даними Державної митної служби України.</w:t>
      </w:r>
    </w:p>
    <w:p w:rsidR="00CC3A4D" w:rsidRDefault="00CC3A4D" w:rsidP="00CC3A4D">
      <w:pPr>
        <w:pStyle w:val="StyleZakonu"/>
        <w:spacing w:after="0" w:line="240" w:lineRule="auto"/>
        <w:ind w:firstLine="567"/>
        <w:rPr>
          <w:sz w:val="28"/>
          <w:szCs w:val="28"/>
          <w:lang w:val="uk-UA"/>
        </w:rPr>
      </w:pPr>
      <w:r w:rsidRPr="00CC3A4D">
        <w:rPr>
          <w:sz w:val="28"/>
          <w:szCs w:val="28"/>
          <w:lang w:val="uk-UA"/>
        </w:rPr>
        <w:t>У разі виявлення неврегульованих та/або проблемних питань на підставі аналізу зауважень та пропозицій державних органів, суб’єктів господарювання, фізичних осіб ці питання будуть врегульовані шляхом унесення відповідних змін.</w:t>
      </w:r>
    </w:p>
    <w:p w:rsidR="00314C65" w:rsidRDefault="00314C65" w:rsidP="00314C65">
      <w:pPr>
        <w:pStyle w:val="StyleZakonu"/>
        <w:spacing w:after="0" w:line="240" w:lineRule="auto"/>
        <w:ind w:firstLine="0"/>
        <w:rPr>
          <w:sz w:val="28"/>
          <w:szCs w:val="28"/>
          <w:lang w:val="uk-UA"/>
        </w:rPr>
      </w:pPr>
    </w:p>
    <w:sectPr w:rsidR="00314C65" w:rsidSect="00F25DA2">
      <w:headerReference w:type="default" r:id="rId8"/>
      <w:pgSz w:w="11906" w:h="16838"/>
      <w:pgMar w:top="993" w:right="567" w:bottom="993" w:left="170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295" w:rsidRDefault="00545295" w:rsidP="005334A4">
      <w:pPr>
        <w:spacing w:after="0" w:line="240" w:lineRule="auto"/>
      </w:pPr>
      <w:r>
        <w:separator/>
      </w:r>
    </w:p>
  </w:endnote>
  <w:endnote w:type="continuationSeparator" w:id="0">
    <w:p w:rsidR="00545295" w:rsidRDefault="00545295" w:rsidP="00533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Bookman Old Style"/>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altName w:val="MT Extra"/>
    <w:panose1 w:val="05000000000000000000"/>
    <w:charset w:val="02"/>
    <w:family w:val="auto"/>
    <w:pitch w:val="variable"/>
    <w:sig w:usb0="00000000" w:usb1="10000000" w:usb2="00000000" w:usb3="00000000" w:csb0="80000000" w:csb1="00000000"/>
  </w:font>
  <w:font w:name="Symbol">
    <w:altName w:val="MT Extra"/>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295" w:rsidRDefault="00545295" w:rsidP="005334A4">
      <w:pPr>
        <w:spacing w:after="0" w:line="240" w:lineRule="auto"/>
      </w:pPr>
      <w:r>
        <w:separator/>
      </w:r>
    </w:p>
  </w:footnote>
  <w:footnote w:type="continuationSeparator" w:id="0">
    <w:p w:rsidR="00545295" w:rsidRDefault="00545295" w:rsidP="00533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AED" w:rsidRPr="00F25DA2" w:rsidRDefault="00F56AED" w:rsidP="00F56AED">
    <w:pPr>
      <w:pStyle w:val="a3"/>
      <w:jc w:val="center"/>
      <w:rPr>
        <w:rFonts w:ascii="Times New Roman" w:hAnsi="Times New Roman"/>
        <w:sz w:val="24"/>
        <w:szCs w:val="28"/>
      </w:rPr>
    </w:pPr>
    <w:r w:rsidRPr="00F25DA2">
      <w:rPr>
        <w:rFonts w:ascii="Times New Roman" w:hAnsi="Times New Roman"/>
        <w:sz w:val="24"/>
        <w:szCs w:val="28"/>
      </w:rPr>
      <w:fldChar w:fldCharType="begin"/>
    </w:r>
    <w:r w:rsidRPr="00F25DA2">
      <w:rPr>
        <w:rFonts w:ascii="Times New Roman" w:hAnsi="Times New Roman"/>
        <w:sz w:val="24"/>
        <w:szCs w:val="28"/>
      </w:rPr>
      <w:instrText xml:space="preserve"> PAGE   \* MERGEFORMAT </w:instrText>
    </w:r>
    <w:r w:rsidRPr="00F25DA2">
      <w:rPr>
        <w:rFonts w:ascii="Times New Roman" w:hAnsi="Times New Roman"/>
        <w:sz w:val="24"/>
        <w:szCs w:val="28"/>
      </w:rPr>
      <w:fldChar w:fldCharType="separate"/>
    </w:r>
    <w:r w:rsidR="0003279E">
      <w:rPr>
        <w:rFonts w:ascii="Times New Roman" w:hAnsi="Times New Roman"/>
        <w:noProof/>
        <w:sz w:val="24"/>
        <w:szCs w:val="28"/>
      </w:rPr>
      <w:t>8</w:t>
    </w:r>
    <w:r w:rsidRPr="00F25DA2">
      <w:rPr>
        <w:rFonts w:ascii="Times New Roman" w:hAnsi="Times New Roman"/>
        <w:noProof/>
        <w:sz w:val="24"/>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F37A7"/>
    <w:multiLevelType w:val="hybridMultilevel"/>
    <w:tmpl w:val="B450D566"/>
    <w:lvl w:ilvl="0" w:tplc="04220011">
      <w:start w:val="1"/>
      <w:numFmt w:val="decimal"/>
      <w:lvlText w:val="%1)"/>
      <w:lvlJc w:val="left"/>
      <w:pPr>
        <w:ind w:left="795" w:hanging="360"/>
      </w:pPr>
      <w:rPr>
        <w:rFonts w:hint="default"/>
        <w:kern w:val="28"/>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1" w15:restartNumberingAfterBreak="0">
    <w:nsid w:val="10D43806"/>
    <w:multiLevelType w:val="hybridMultilevel"/>
    <w:tmpl w:val="F800C024"/>
    <w:lvl w:ilvl="0" w:tplc="30C20D34">
      <w:start w:val="1"/>
      <w:numFmt w:val="bullet"/>
      <w:lvlText w:val="-"/>
      <w:lvlJc w:val="left"/>
      <w:pPr>
        <w:ind w:left="1068" w:hanging="360"/>
      </w:pPr>
      <w:rPr>
        <w:rFonts w:ascii="Times New Roman" w:eastAsia="Calibr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15:restartNumberingAfterBreak="0">
    <w:nsid w:val="1EEC0BFC"/>
    <w:multiLevelType w:val="hybridMultilevel"/>
    <w:tmpl w:val="E228AE48"/>
    <w:lvl w:ilvl="0" w:tplc="04220011">
      <w:start w:val="1"/>
      <w:numFmt w:val="decimal"/>
      <w:lvlText w:val="%1)"/>
      <w:lvlJc w:val="left"/>
      <w:pPr>
        <w:ind w:left="795" w:hanging="360"/>
      </w:pPr>
      <w:rPr>
        <w:rFonts w:hint="default"/>
        <w:color w:val="000000"/>
      </w:rPr>
    </w:lvl>
    <w:lvl w:ilvl="1" w:tplc="04220019" w:tentative="1">
      <w:start w:val="1"/>
      <w:numFmt w:val="lowerLetter"/>
      <w:lvlText w:val="%2."/>
      <w:lvlJc w:val="left"/>
      <w:pPr>
        <w:ind w:left="1515" w:hanging="360"/>
      </w:pPr>
    </w:lvl>
    <w:lvl w:ilvl="2" w:tplc="0422001B" w:tentative="1">
      <w:start w:val="1"/>
      <w:numFmt w:val="lowerRoman"/>
      <w:lvlText w:val="%3."/>
      <w:lvlJc w:val="right"/>
      <w:pPr>
        <w:ind w:left="2235" w:hanging="180"/>
      </w:pPr>
    </w:lvl>
    <w:lvl w:ilvl="3" w:tplc="0422000F" w:tentative="1">
      <w:start w:val="1"/>
      <w:numFmt w:val="decimal"/>
      <w:lvlText w:val="%4."/>
      <w:lvlJc w:val="left"/>
      <w:pPr>
        <w:ind w:left="2955" w:hanging="360"/>
      </w:pPr>
    </w:lvl>
    <w:lvl w:ilvl="4" w:tplc="04220019" w:tentative="1">
      <w:start w:val="1"/>
      <w:numFmt w:val="lowerLetter"/>
      <w:lvlText w:val="%5."/>
      <w:lvlJc w:val="left"/>
      <w:pPr>
        <w:ind w:left="3675" w:hanging="360"/>
      </w:pPr>
    </w:lvl>
    <w:lvl w:ilvl="5" w:tplc="0422001B" w:tentative="1">
      <w:start w:val="1"/>
      <w:numFmt w:val="lowerRoman"/>
      <w:lvlText w:val="%6."/>
      <w:lvlJc w:val="right"/>
      <w:pPr>
        <w:ind w:left="4395" w:hanging="180"/>
      </w:pPr>
    </w:lvl>
    <w:lvl w:ilvl="6" w:tplc="0422000F" w:tentative="1">
      <w:start w:val="1"/>
      <w:numFmt w:val="decimal"/>
      <w:lvlText w:val="%7."/>
      <w:lvlJc w:val="left"/>
      <w:pPr>
        <w:ind w:left="5115" w:hanging="360"/>
      </w:pPr>
    </w:lvl>
    <w:lvl w:ilvl="7" w:tplc="04220019" w:tentative="1">
      <w:start w:val="1"/>
      <w:numFmt w:val="lowerLetter"/>
      <w:lvlText w:val="%8."/>
      <w:lvlJc w:val="left"/>
      <w:pPr>
        <w:ind w:left="5835" w:hanging="360"/>
      </w:pPr>
    </w:lvl>
    <w:lvl w:ilvl="8" w:tplc="0422001B" w:tentative="1">
      <w:start w:val="1"/>
      <w:numFmt w:val="lowerRoman"/>
      <w:lvlText w:val="%9."/>
      <w:lvlJc w:val="right"/>
      <w:pPr>
        <w:ind w:left="6555" w:hanging="180"/>
      </w:pPr>
    </w:lvl>
  </w:abstractNum>
  <w:abstractNum w:abstractNumId="3" w15:restartNumberingAfterBreak="0">
    <w:nsid w:val="31BD593B"/>
    <w:multiLevelType w:val="hybridMultilevel"/>
    <w:tmpl w:val="402E9B8E"/>
    <w:lvl w:ilvl="0" w:tplc="DEBA1BA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5B5F02E2"/>
    <w:multiLevelType w:val="hybridMultilevel"/>
    <w:tmpl w:val="309053FC"/>
    <w:lvl w:ilvl="0" w:tplc="3B685304">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5" w15:restartNumberingAfterBreak="0">
    <w:nsid w:val="79B440A9"/>
    <w:multiLevelType w:val="hybridMultilevel"/>
    <w:tmpl w:val="85D4A45A"/>
    <w:lvl w:ilvl="0" w:tplc="04220011">
      <w:start w:val="1"/>
      <w:numFmt w:val="decimal"/>
      <w:lvlText w:val="%1)"/>
      <w:lvlJc w:val="left"/>
      <w:pPr>
        <w:ind w:left="1635" w:hanging="360"/>
      </w:pPr>
    </w:lvl>
    <w:lvl w:ilvl="1" w:tplc="04220019" w:tentative="1">
      <w:start w:val="1"/>
      <w:numFmt w:val="lowerLetter"/>
      <w:lvlText w:val="%2."/>
      <w:lvlJc w:val="left"/>
      <w:pPr>
        <w:ind w:left="2355" w:hanging="360"/>
      </w:pPr>
    </w:lvl>
    <w:lvl w:ilvl="2" w:tplc="0422001B" w:tentative="1">
      <w:start w:val="1"/>
      <w:numFmt w:val="lowerRoman"/>
      <w:lvlText w:val="%3."/>
      <w:lvlJc w:val="right"/>
      <w:pPr>
        <w:ind w:left="3075" w:hanging="180"/>
      </w:pPr>
    </w:lvl>
    <w:lvl w:ilvl="3" w:tplc="0422000F" w:tentative="1">
      <w:start w:val="1"/>
      <w:numFmt w:val="decimal"/>
      <w:lvlText w:val="%4."/>
      <w:lvlJc w:val="left"/>
      <w:pPr>
        <w:ind w:left="3795" w:hanging="360"/>
      </w:pPr>
    </w:lvl>
    <w:lvl w:ilvl="4" w:tplc="04220019" w:tentative="1">
      <w:start w:val="1"/>
      <w:numFmt w:val="lowerLetter"/>
      <w:lvlText w:val="%5."/>
      <w:lvlJc w:val="left"/>
      <w:pPr>
        <w:ind w:left="4515" w:hanging="360"/>
      </w:pPr>
    </w:lvl>
    <w:lvl w:ilvl="5" w:tplc="0422001B" w:tentative="1">
      <w:start w:val="1"/>
      <w:numFmt w:val="lowerRoman"/>
      <w:lvlText w:val="%6."/>
      <w:lvlJc w:val="right"/>
      <w:pPr>
        <w:ind w:left="5235" w:hanging="180"/>
      </w:pPr>
    </w:lvl>
    <w:lvl w:ilvl="6" w:tplc="0422000F" w:tentative="1">
      <w:start w:val="1"/>
      <w:numFmt w:val="decimal"/>
      <w:lvlText w:val="%7."/>
      <w:lvlJc w:val="left"/>
      <w:pPr>
        <w:ind w:left="5955" w:hanging="360"/>
      </w:pPr>
    </w:lvl>
    <w:lvl w:ilvl="7" w:tplc="04220019" w:tentative="1">
      <w:start w:val="1"/>
      <w:numFmt w:val="lowerLetter"/>
      <w:lvlText w:val="%8."/>
      <w:lvlJc w:val="left"/>
      <w:pPr>
        <w:ind w:left="6675" w:hanging="360"/>
      </w:pPr>
    </w:lvl>
    <w:lvl w:ilvl="8" w:tplc="0422001B" w:tentative="1">
      <w:start w:val="1"/>
      <w:numFmt w:val="lowerRoman"/>
      <w:lvlText w:val="%9."/>
      <w:lvlJc w:val="right"/>
      <w:pPr>
        <w:ind w:left="7395" w:hanging="180"/>
      </w:p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E8F"/>
    <w:rsid w:val="00004926"/>
    <w:rsid w:val="00010E87"/>
    <w:rsid w:val="000169C9"/>
    <w:rsid w:val="00016A49"/>
    <w:rsid w:val="00021AF5"/>
    <w:rsid w:val="00022D65"/>
    <w:rsid w:val="0002687A"/>
    <w:rsid w:val="0003279E"/>
    <w:rsid w:val="00034901"/>
    <w:rsid w:val="00050DF5"/>
    <w:rsid w:val="00051F23"/>
    <w:rsid w:val="00052597"/>
    <w:rsid w:val="00055D6E"/>
    <w:rsid w:val="00055DBE"/>
    <w:rsid w:val="00057AFC"/>
    <w:rsid w:val="0006137B"/>
    <w:rsid w:val="00061FAD"/>
    <w:rsid w:val="00064697"/>
    <w:rsid w:val="00067FEE"/>
    <w:rsid w:val="00075573"/>
    <w:rsid w:val="00076687"/>
    <w:rsid w:val="00076705"/>
    <w:rsid w:val="00080801"/>
    <w:rsid w:val="00084B7A"/>
    <w:rsid w:val="00084CB4"/>
    <w:rsid w:val="00086BFC"/>
    <w:rsid w:val="000974C9"/>
    <w:rsid w:val="00097F20"/>
    <w:rsid w:val="000A1E6B"/>
    <w:rsid w:val="000B32FD"/>
    <w:rsid w:val="000B5749"/>
    <w:rsid w:val="000B5939"/>
    <w:rsid w:val="000B74B7"/>
    <w:rsid w:val="000C3B13"/>
    <w:rsid w:val="000C4831"/>
    <w:rsid w:val="000C6A66"/>
    <w:rsid w:val="000C70C6"/>
    <w:rsid w:val="000D01EE"/>
    <w:rsid w:val="000D0EC3"/>
    <w:rsid w:val="000D554A"/>
    <w:rsid w:val="000E1911"/>
    <w:rsid w:val="000E3D65"/>
    <w:rsid w:val="000F0F0D"/>
    <w:rsid w:val="000F2B47"/>
    <w:rsid w:val="000F35C8"/>
    <w:rsid w:val="000F45D5"/>
    <w:rsid w:val="000F7637"/>
    <w:rsid w:val="00103A1A"/>
    <w:rsid w:val="00107166"/>
    <w:rsid w:val="00110787"/>
    <w:rsid w:val="00114311"/>
    <w:rsid w:val="0011489C"/>
    <w:rsid w:val="001149CB"/>
    <w:rsid w:val="00117C52"/>
    <w:rsid w:val="001254C5"/>
    <w:rsid w:val="00127377"/>
    <w:rsid w:val="00127607"/>
    <w:rsid w:val="00131EA4"/>
    <w:rsid w:val="00133511"/>
    <w:rsid w:val="0013712A"/>
    <w:rsid w:val="00142AF2"/>
    <w:rsid w:val="00143946"/>
    <w:rsid w:val="00144ED4"/>
    <w:rsid w:val="00146A6F"/>
    <w:rsid w:val="00147FC6"/>
    <w:rsid w:val="0015427E"/>
    <w:rsid w:val="0016013C"/>
    <w:rsid w:val="00162739"/>
    <w:rsid w:val="0017036A"/>
    <w:rsid w:val="001703A3"/>
    <w:rsid w:val="00170EB3"/>
    <w:rsid w:val="0017119F"/>
    <w:rsid w:val="00172B06"/>
    <w:rsid w:val="001730C6"/>
    <w:rsid w:val="00175634"/>
    <w:rsid w:val="001758DD"/>
    <w:rsid w:val="001830B9"/>
    <w:rsid w:val="00183D2B"/>
    <w:rsid w:val="0019303A"/>
    <w:rsid w:val="00196F95"/>
    <w:rsid w:val="001A0A76"/>
    <w:rsid w:val="001A1676"/>
    <w:rsid w:val="001A3F4F"/>
    <w:rsid w:val="001A42D6"/>
    <w:rsid w:val="001A450D"/>
    <w:rsid w:val="001A6577"/>
    <w:rsid w:val="001A6F24"/>
    <w:rsid w:val="001B1FA1"/>
    <w:rsid w:val="001B21D7"/>
    <w:rsid w:val="001B77F4"/>
    <w:rsid w:val="001C5069"/>
    <w:rsid w:val="001C62F2"/>
    <w:rsid w:val="001D01D8"/>
    <w:rsid w:val="001D113C"/>
    <w:rsid w:val="001D4C9B"/>
    <w:rsid w:val="001D4F9E"/>
    <w:rsid w:val="001D7D71"/>
    <w:rsid w:val="001E0203"/>
    <w:rsid w:val="001E2CA9"/>
    <w:rsid w:val="001E7C62"/>
    <w:rsid w:val="001F5545"/>
    <w:rsid w:val="001F6665"/>
    <w:rsid w:val="001F7C5B"/>
    <w:rsid w:val="002014B5"/>
    <w:rsid w:val="00201BC7"/>
    <w:rsid w:val="00202025"/>
    <w:rsid w:val="0020636F"/>
    <w:rsid w:val="00207C51"/>
    <w:rsid w:val="00213B12"/>
    <w:rsid w:val="00213C1C"/>
    <w:rsid w:val="00215E7E"/>
    <w:rsid w:val="0021618A"/>
    <w:rsid w:val="00217C7A"/>
    <w:rsid w:val="0022009E"/>
    <w:rsid w:val="00223481"/>
    <w:rsid w:val="0022448C"/>
    <w:rsid w:val="0023145A"/>
    <w:rsid w:val="0023417A"/>
    <w:rsid w:val="00235F15"/>
    <w:rsid w:val="002368FC"/>
    <w:rsid w:val="00237022"/>
    <w:rsid w:val="00241565"/>
    <w:rsid w:val="002424B6"/>
    <w:rsid w:val="0024592C"/>
    <w:rsid w:val="0025187F"/>
    <w:rsid w:val="00255308"/>
    <w:rsid w:val="00256B61"/>
    <w:rsid w:val="0026229D"/>
    <w:rsid w:val="00262748"/>
    <w:rsid w:val="00265656"/>
    <w:rsid w:val="00267B87"/>
    <w:rsid w:val="00274037"/>
    <w:rsid w:val="00274404"/>
    <w:rsid w:val="002763B3"/>
    <w:rsid w:val="0027773F"/>
    <w:rsid w:val="00282599"/>
    <w:rsid w:val="00282F8E"/>
    <w:rsid w:val="00282FDA"/>
    <w:rsid w:val="002830C7"/>
    <w:rsid w:val="00283E8B"/>
    <w:rsid w:val="00284C14"/>
    <w:rsid w:val="00286E33"/>
    <w:rsid w:val="00286E87"/>
    <w:rsid w:val="0028722B"/>
    <w:rsid w:val="0029065C"/>
    <w:rsid w:val="0029108B"/>
    <w:rsid w:val="002918B7"/>
    <w:rsid w:val="00292111"/>
    <w:rsid w:val="002922D8"/>
    <w:rsid w:val="00294BBB"/>
    <w:rsid w:val="002974D3"/>
    <w:rsid w:val="002A4F1B"/>
    <w:rsid w:val="002B1386"/>
    <w:rsid w:val="002B44CD"/>
    <w:rsid w:val="002B657B"/>
    <w:rsid w:val="002B7ABD"/>
    <w:rsid w:val="002C0597"/>
    <w:rsid w:val="002C4663"/>
    <w:rsid w:val="002D11A1"/>
    <w:rsid w:val="002D3E51"/>
    <w:rsid w:val="002D4CF5"/>
    <w:rsid w:val="002D5CBC"/>
    <w:rsid w:val="002D7C3A"/>
    <w:rsid w:val="002E2473"/>
    <w:rsid w:val="002E384B"/>
    <w:rsid w:val="002E4DCC"/>
    <w:rsid w:val="002E523C"/>
    <w:rsid w:val="002E6C95"/>
    <w:rsid w:val="002F262C"/>
    <w:rsid w:val="002F2C0F"/>
    <w:rsid w:val="00300B3F"/>
    <w:rsid w:val="003024BC"/>
    <w:rsid w:val="00303D56"/>
    <w:rsid w:val="00305856"/>
    <w:rsid w:val="00311530"/>
    <w:rsid w:val="00313E53"/>
    <w:rsid w:val="00314C65"/>
    <w:rsid w:val="00324AE6"/>
    <w:rsid w:val="00326D8B"/>
    <w:rsid w:val="00326E46"/>
    <w:rsid w:val="0032708B"/>
    <w:rsid w:val="00331EB9"/>
    <w:rsid w:val="00331F5D"/>
    <w:rsid w:val="00332581"/>
    <w:rsid w:val="00336316"/>
    <w:rsid w:val="003407CF"/>
    <w:rsid w:val="003408DF"/>
    <w:rsid w:val="00340E62"/>
    <w:rsid w:val="003440E3"/>
    <w:rsid w:val="00346ECB"/>
    <w:rsid w:val="00353855"/>
    <w:rsid w:val="00353F87"/>
    <w:rsid w:val="00354454"/>
    <w:rsid w:val="0035581C"/>
    <w:rsid w:val="00356530"/>
    <w:rsid w:val="00360670"/>
    <w:rsid w:val="0036192E"/>
    <w:rsid w:val="00363858"/>
    <w:rsid w:val="00365013"/>
    <w:rsid w:val="00365507"/>
    <w:rsid w:val="00366FC0"/>
    <w:rsid w:val="003732A8"/>
    <w:rsid w:val="00376014"/>
    <w:rsid w:val="00380649"/>
    <w:rsid w:val="003813A4"/>
    <w:rsid w:val="003842D4"/>
    <w:rsid w:val="00390A36"/>
    <w:rsid w:val="0039172A"/>
    <w:rsid w:val="003927FD"/>
    <w:rsid w:val="00393040"/>
    <w:rsid w:val="003943B3"/>
    <w:rsid w:val="00394E05"/>
    <w:rsid w:val="003A00C0"/>
    <w:rsid w:val="003A14D4"/>
    <w:rsid w:val="003A322D"/>
    <w:rsid w:val="003A60DC"/>
    <w:rsid w:val="003B372A"/>
    <w:rsid w:val="003B3BE7"/>
    <w:rsid w:val="003B4F14"/>
    <w:rsid w:val="003B516A"/>
    <w:rsid w:val="003B576A"/>
    <w:rsid w:val="003C40CB"/>
    <w:rsid w:val="003C501C"/>
    <w:rsid w:val="003C51AA"/>
    <w:rsid w:val="003C73F3"/>
    <w:rsid w:val="003D13A5"/>
    <w:rsid w:val="003D3EFF"/>
    <w:rsid w:val="003D5683"/>
    <w:rsid w:val="003D7573"/>
    <w:rsid w:val="003D7BBE"/>
    <w:rsid w:val="003D7BE6"/>
    <w:rsid w:val="003E1011"/>
    <w:rsid w:val="003E2B66"/>
    <w:rsid w:val="003E2E93"/>
    <w:rsid w:val="003E4F64"/>
    <w:rsid w:val="003E503C"/>
    <w:rsid w:val="003E6302"/>
    <w:rsid w:val="003E6E4D"/>
    <w:rsid w:val="003E7BF5"/>
    <w:rsid w:val="003F0DAA"/>
    <w:rsid w:val="003F2B11"/>
    <w:rsid w:val="003F4E28"/>
    <w:rsid w:val="003F58A7"/>
    <w:rsid w:val="003F7B2C"/>
    <w:rsid w:val="00400023"/>
    <w:rsid w:val="0040076F"/>
    <w:rsid w:val="00402485"/>
    <w:rsid w:val="00403050"/>
    <w:rsid w:val="00404CE7"/>
    <w:rsid w:val="00404D94"/>
    <w:rsid w:val="0041043F"/>
    <w:rsid w:val="0041062A"/>
    <w:rsid w:val="0041193E"/>
    <w:rsid w:val="00411B4D"/>
    <w:rsid w:val="004129D5"/>
    <w:rsid w:val="0041369C"/>
    <w:rsid w:val="00420DB5"/>
    <w:rsid w:val="00424173"/>
    <w:rsid w:val="004241C8"/>
    <w:rsid w:val="00434D4B"/>
    <w:rsid w:val="004376FE"/>
    <w:rsid w:val="00445923"/>
    <w:rsid w:val="004459E2"/>
    <w:rsid w:val="00450DFE"/>
    <w:rsid w:val="00452039"/>
    <w:rsid w:val="004536C2"/>
    <w:rsid w:val="00455ABE"/>
    <w:rsid w:val="00456E25"/>
    <w:rsid w:val="004601AA"/>
    <w:rsid w:val="00463EAC"/>
    <w:rsid w:val="004655F8"/>
    <w:rsid w:val="00465B8A"/>
    <w:rsid w:val="00472E45"/>
    <w:rsid w:val="00475360"/>
    <w:rsid w:val="00475FEC"/>
    <w:rsid w:val="004803EE"/>
    <w:rsid w:val="00482301"/>
    <w:rsid w:val="004856A2"/>
    <w:rsid w:val="004908D8"/>
    <w:rsid w:val="0049107E"/>
    <w:rsid w:val="004933F7"/>
    <w:rsid w:val="00497AD5"/>
    <w:rsid w:val="004A1717"/>
    <w:rsid w:val="004A49E9"/>
    <w:rsid w:val="004A6812"/>
    <w:rsid w:val="004A6B29"/>
    <w:rsid w:val="004A7445"/>
    <w:rsid w:val="004A7611"/>
    <w:rsid w:val="004B0114"/>
    <w:rsid w:val="004B2B3B"/>
    <w:rsid w:val="004B3216"/>
    <w:rsid w:val="004B3383"/>
    <w:rsid w:val="004B38EC"/>
    <w:rsid w:val="004B4B0C"/>
    <w:rsid w:val="004C1C66"/>
    <w:rsid w:val="004C1CA4"/>
    <w:rsid w:val="004C2FD7"/>
    <w:rsid w:val="004C3779"/>
    <w:rsid w:val="004C6022"/>
    <w:rsid w:val="004D6B5B"/>
    <w:rsid w:val="004D71A4"/>
    <w:rsid w:val="004E04D1"/>
    <w:rsid w:val="004E0B31"/>
    <w:rsid w:val="004E6BF7"/>
    <w:rsid w:val="004E6E09"/>
    <w:rsid w:val="004E7667"/>
    <w:rsid w:val="004F20A8"/>
    <w:rsid w:val="00503814"/>
    <w:rsid w:val="0050444C"/>
    <w:rsid w:val="005046DB"/>
    <w:rsid w:val="00506103"/>
    <w:rsid w:val="00506BEB"/>
    <w:rsid w:val="00507237"/>
    <w:rsid w:val="00511B9F"/>
    <w:rsid w:val="00515ACF"/>
    <w:rsid w:val="0051703B"/>
    <w:rsid w:val="00520A93"/>
    <w:rsid w:val="0052626A"/>
    <w:rsid w:val="00530F00"/>
    <w:rsid w:val="005334A4"/>
    <w:rsid w:val="00533D3A"/>
    <w:rsid w:val="00535594"/>
    <w:rsid w:val="00536F4A"/>
    <w:rsid w:val="00537684"/>
    <w:rsid w:val="00542390"/>
    <w:rsid w:val="00544496"/>
    <w:rsid w:val="00545295"/>
    <w:rsid w:val="00545EB0"/>
    <w:rsid w:val="0054641C"/>
    <w:rsid w:val="00546707"/>
    <w:rsid w:val="00546F30"/>
    <w:rsid w:val="00551FFC"/>
    <w:rsid w:val="005554FE"/>
    <w:rsid w:val="00564D36"/>
    <w:rsid w:val="005652FD"/>
    <w:rsid w:val="0056633B"/>
    <w:rsid w:val="00566735"/>
    <w:rsid w:val="005723E6"/>
    <w:rsid w:val="0057276E"/>
    <w:rsid w:val="00572DDA"/>
    <w:rsid w:val="00575DDA"/>
    <w:rsid w:val="005761D5"/>
    <w:rsid w:val="00577A54"/>
    <w:rsid w:val="005805D7"/>
    <w:rsid w:val="0059287E"/>
    <w:rsid w:val="005934D6"/>
    <w:rsid w:val="005A4A93"/>
    <w:rsid w:val="005A4F30"/>
    <w:rsid w:val="005A5F2D"/>
    <w:rsid w:val="005A6160"/>
    <w:rsid w:val="005A6BC6"/>
    <w:rsid w:val="005A7970"/>
    <w:rsid w:val="005B3CC9"/>
    <w:rsid w:val="005B5BD3"/>
    <w:rsid w:val="005C0512"/>
    <w:rsid w:val="005C284D"/>
    <w:rsid w:val="005C469E"/>
    <w:rsid w:val="005C4915"/>
    <w:rsid w:val="005C72FF"/>
    <w:rsid w:val="005D11AD"/>
    <w:rsid w:val="005D354A"/>
    <w:rsid w:val="005D7C74"/>
    <w:rsid w:val="005E3348"/>
    <w:rsid w:val="005E364A"/>
    <w:rsid w:val="005E46A5"/>
    <w:rsid w:val="005E709B"/>
    <w:rsid w:val="005F0AE1"/>
    <w:rsid w:val="005F6F4A"/>
    <w:rsid w:val="00600B32"/>
    <w:rsid w:val="006019B6"/>
    <w:rsid w:val="00602A2B"/>
    <w:rsid w:val="00610F8E"/>
    <w:rsid w:val="006137C9"/>
    <w:rsid w:val="00614A98"/>
    <w:rsid w:val="00617139"/>
    <w:rsid w:val="0062476D"/>
    <w:rsid w:val="00626425"/>
    <w:rsid w:val="00631DC6"/>
    <w:rsid w:val="00632E91"/>
    <w:rsid w:val="00633FEA"/>
    <w:rsid w:val="00636292"/>
    <w:rsid w:val="00637554"/>
    <w:rsid w:val="00641206"/>
    <w:rsid w:val="00644DB0"/>
    <w:rsid w:val="00646588"/>
    <w:rsid w:val="006510A8"/>
    <w:rsid w:val="006525B4"/>
    <w:rsid w:val="00653814"/>
    <w:rsid w:val="006539A4"/>
    <w:rsid w:val="00664656"/>
    <w:rsid w:val="006715B2"/>
    <w:rsid w:val="00673CD7"/>
    <w:rsid w:val="0067571E"/>
    <w:rsid w:val="0068046E"/>
    <w:rsid w:val="00683421"/>
    <w:rsid w:val="00693475"/>
    <w:rsid w:val="006965D2"/>
    <w:rsid w:val="006A3D41"/>
    <w:rsid w:val="006A4C6A"/>
    <w:rsid w:val="006A5A87"/>
    <w:rsid w:val="006A6193"/>
    <w:rsid w:val="006A68A5"/>
    <w:rsid w:val="006A6C3F"/>
    <w:rsid w:val="006A7208"/>
    <w:rsid w:val="006B2EA6"/>
    <w:rsid w:val="006B49BA"/>
    <w:rsid w:val="006C3C17"/>
    <w:rsid w:val="006C4646"/>
    <w:rsid w:val="006C6CB6"/>
    <w:rsid w:val="006C7F5D"/>
    <w:rsid w:val="006D062C"/>
    <w:rsid w:val="006D181E"/>
    <w:rsid w:val="006D1B3F"/>
    <w:rsid w:val="006D4FE3"/>
    <w:rsid w:val="006D5D0B"/>
    <w:rsid w:val="006E10EB"/>
    <w:rsid w:val="006E30CF"/>
    <w:rsid w:val="006E66EE"/>
    <w:rsid w:val="006E6B2E"/>
    <w:rsid w:val="006E7A65"/>
    <w:rsid w:val="006E7C4A"/>
    <w:rsid w:val="006F2420"/>
    <w:rsid w:val="006F3B1C"/>
    <w:rsid w:val="006F4DF4"/>
    <w:rsid w:val="006F4E8F"/>
    <w:rsid w:val="007006BF"/>
    <w:rsid w:val="0070083F"/>
    <w:rsid w:val="00705FCE"/>
    <w:rsid w:val="007076CF"/>
    <w:rsid w:val="00707CD7"/>
    <w:rsid w:val="00713813"/>
    <w:rsid w:val="0071574E"/>
    <w:rsid w:val="00716E2C"/>
    <w:rsid w:val="00717F09"/>
    <w:rsid w:val="00723E09"/>
    <w:rsid w:val="007318DE"/>
    <w:rsid w:val="00737B68"/>
    <w:rsid w:val="0074209D"/>
    <w:rsid w:val="00742C6D"/>
    <w:rsid w:val="00743101"/>
    <w:rsid w:val="00744667"/>
    <w:rsid w:val="00746CC1"/>
    <w:rsid w:val="0074796B"/>
    <w:rsid w:val="00756BB4"/>
    <w:rsid w:val="0075700B"/>
    <w:rsid w:val="00760872"/>
    <w:rsid w:val="00761914"/>
    <w:rsid w:val="00762407"/>
    <w:rsid w:val="00763E06"/>
    <w:rsid w:val="007655A7"/>
    <w:rsid w:val="00770C89"/>
    <w:rsid w:val="00772D9D"/>
    <w:rsid w:val="0078268F"/>
    <w:rsid w:val="00784605"/>
    <w:rsid w:val="00785EDE"/>
    <w:rsid w:val="00787879"/>
    <w:rsid w:val="007928A9"/>
    <w:rsid w:val="007949FD"/>
    <w:rsid w:val="007957EE"/>
    <w:rsid w:val="00797358"/>
    <w:rsid w:val="00797DDF"/>
    <w:rsid w:val="007A1F59"/>
    <w:rsid w:val="007A3935"/>
    <w:rsid w:val="007B1D42"/>
    <w:rsid w:val="007B2BDC"/>
    <w:rsid w:val="007B2E20"/>
    <w:rsid w:val="007B3332"/>
    <w:rsid w:val="007B5D60"/>
    <w:rsid w:val="007B6EBB"/>
    <w:rsid w:val="007B7229"/>
    <w:rsid w:val="007C6D50"/>
    <w:rsid w:val="007D08AA"/>
    <w:rsid w:val="007D3911"/>
    <w:rsid w:val="007D572E"/>
    <w:rsid w:val="007D7028"/>
    <w:rsid w:val="007D73C2"/>
    <w:rsid w:val="007E4C64"/>
    <w:rsid w:val="007E510F"/>
    <w:rsid w:val="007E6A48"/>
    <w:rsid w:val="007F5A20"/>
    <w:rsid w:val="007F66D7"/>
    <w:rsid w:val="00800027"/>
    <w:rsid w:val="00801A7E"/>
    <w:rsid w:val="008055C1"/>
    <w:rsid w:val="0080695F"/>
    <w:rsid w:val="00811F50"/>
    <w:rsid w:val="008151DB"/>
    <w:rsid w:val="00816296"/>
    <w:rsid w:val="00821BFA"/>
    <w:rsid w:val="00821FF1"/>
    <w:rsid w:val="00822EAB"/>
    <w:rsid w:val="00830FD6"/>
    <w:rsid w:val="008351AE"/>
    <w:rsid w:val="00836BA8"/>
    <w:rsid w:val="008403B5"/>
    <w:rsid w:val="00840682"/>
    <w:rsid w:val="00841DD6"/>
    <w:rsid w:val="00842B2C"/>
    <w:rsid w:val="0084305E"/>
    <w:rsid w:val="008442E7"/>
    <w:rsid w:val="00851701"/>
    <w:rsid w:val="00853621"/>
    <w:rsid w:val="00853DA5"/>
    <w:rsid w:val="00856545"/>
    <w:rsid w:val="00857CB1"/>
    <w:rsid w:val="008603F4"/>
    <w:rsid w:val="008639F1"/>
    <w:rsid w:val="008732C0"/>
    <w:rsid w:val="00874304"/>
    <w:rsid w:val="00874EAA"/>
    <w:rsid w:val="00875605"/>
    <w:rsid w:val="008811EB"/>
    <w:rsid w:val="0088150E"/>
    <w:rsid w:val="00882F7C"/>
    <w:rsid w:val="00887D14"/>
    <w:rsid w:val="00890807"/>
    <w:rsid w:val="0089204A"/>
    <w:rsid w:val="008A7923"/>
    <w:rsid w:val="008B139C"/>
    <w:rsid w:val="008B2522"/>
    <w:rsid w:val="008B554D"/>
    <w:rsid w:val="008B6523"/>
    <w:rsid w:val="008C1556"/>
    <w:rsid w:val="008C2B58"/>
    <w:rsid w:val="008C6BEE"/>
    <w:rsid w:val="008C7FD3"/>
    <w:rsid w:val="008D51F5"/>
    <w:rsid w:val="008D5A0E"/>
    <w:rsid w:val="008D68FB"/>
    <w:rsid w:val="008E4F9E"/>
    <w:rsid w:val="008E52BD"/>
    <w:rsid w:val="008E5CA5"/>
    <w:rsid w:val="008E5E68"/>
    <w:rsid w:val="008E6321"/>
    <w:rsid w:val="008F1A7A"/>
    <w:rsid w:val="008F22D9"/>
    <w:rsid w:val="008F4FC8"/>
    <w:rsid w:val="00902412"/>
    <w:rsid w:val="00905AC7"/>
    <w:rsid w:val="00906A19"/>
    <w:rsid w:val="00906C68"/>
    <w:rsid w:val="00907711"/>
    <w:rsid w:val="009135C4"/>
    <w:rsid w:val="009157B8"/>
    <w:rsid w:val="00915E28"/>
    <w:rsid w:val="00920528"/>
    <w:rsid w:val="00920904"/>
    <w:rsid w:val="00920A69"/>
    <w:rsid w:val="00921EF1"/>
    <w:rsid w:val="00923D62"/>
    <w:rsid w:val="009244AE"/>
    <w:rsid w:val="00927BBA"/>
    <w:rsid w:val="009302DB"/>
    <w:rsid w:val="00930343"/>
    <w:rsid w:val="00930473"/>
    <w:rsid w:val="00933FAA"/>
    <w:rsid w:val="00934219"/>
    <w:rsid w:val="0093499A"/>
    <w:rsid w:val="0093701B"/>
    <w:rsid w:val="00940B4F"/>
    <w:rsid w:val="009433E1"/>
    <w:rsid w:val="00944D83"/>
    <w:rsid w:val="0095140E"/>
    <w:rsid w:val="00951844"/>
    <w:rsid w:val="00956813"/>
    <w:rsid w:val="00956DCD"/>
    <w:rsid w:val="00957A49"/>
    <w:rsid w:val="00957C53"/>
    <w:rsid w:val="00962407"/>
    <w:rsid w:val="0096270F"/>
    <w:rsid w:val="00963AF8"/>
    <w:rsid w:val="00965F8B"/>
    <w:rsid w:val="009665E9"/>
    <w:rsid w:val="00971D1E"/>
    <w:rsid w:val="00973A9D"/>
    <w:rsid w:val="009750A9"/>
    <w:rsid w:val="00976C8E"/>
    <w:rsid w:val="00977E5E"/>
    <w:rsid w:val="009842A3"/>
    <w:rsid w:val="00986D00"/>
    <w:rsid w:val="00987476"/>
    <w:rsid w:val="00994C12"/>
    <w:rsid w:val="00995E31"/>
    <w:rsid w:val="00996C84"/>
    <w:rsid w:val="00996DAA"/>
    <w:rsid w:val="0099707A"/>
    <w:rsid w:val="009A4629"/>
    <w:rsid w:val="009A6FB5"/>
    <w:rsid w:val="009B1A88"/>
    <w:rsid w:val="009B1DAF"/>
    <w:rsid w:val="009B1F63"/>
    <w:rsid w:val="009B49DF"/>
    <w:rsid w:val="009C1DCB"/>
    <w:rsid w:val="009C206D"/>
    <w:rsid w:val="009C542E"/>
    <w:rsid w:val="009C67D0"/>
    <w:rsid w:val="009D167E"/>
    <w:rsid w:val="009D3AB8"/>
    <w:rsid w:val="009D4F8A"/>
    <w:rsid w:val="009D597A"/>
    <w:rsid w:val="009D5F3D"/>
    <w:rsid w:val="009D665A"/>
    <w:rsid w:val="009E0313"/>
    <w:rsid w:val="009E37E3"/>
    <w:rsid w:val="009E463E"/>
    <w:rsid w:val="009E6F4A"/>
    <w:rsid w:val="009F659B"/>
    <w:rsid w:val="00A06A0E"/>
    <w:rsid w:val="00A072F3"/>
    <w:rsid w:val="00A1257D"/>
    <w:rsid w:val="00A1278F"/>
    <w:rsid w:val="00A24EB7"/>
    <w:rsid w:val="00A25B1B"/>
    <w:rsid w:val="00A30323"/>
    <w:rsid w:val="00A30D46"/>
    <w:rsid w:val="00A31C7B"/>
    <w:rsid w:val="00A321DC"/>
    <w:rsid w:val="00A3227A"/>
    <w:rsid w:val="00A330C0"/>
    <w:rsid w:val="00A34BC5"/>
    <w:rsid w:val="00A3637D"/>
    <w:rsid w:val="00A41C44"/>
    <w:rsid w:val="00A42B75"/>
    <w:rsid w:val="00A42EB4"/>
    <w:rsid w:val="00A47614"/>
    <w:rsid w:val="00A516C7"/>
    <w:rsid w:val="00A5174A"/>
    <w:rsid w:val="00A53BA6"/>
    <w:rsid w:val="00A61837"/>
    <w:rsid w:val="00A64A09"/>
    <w:rsid w:val="00A65B4B"/>
    <w:rsid w:val="00A6751D"/>
    <w:rsid w:val="00A72675"/>
    <w:rsid w:val="00A74568"/>
    <w:rsid w:val="00A75DBA"/>
    <w:rsid w:val="00A778EF"/>
    <w:rsid w:val="00A77C15"/>
    <w:rsid w:val="00A80745"/>
    <w:rsid w:val="00A8370A"/>
    <w:rsid w:val="00A875EA"/>
    <w:rsid w:val="00A90C19"/>
    <w:rsid w:val="00A92B65"/>
    <w:rsid w:val="00A9304D"/>
    <w:rsid w:val="00A9585D"/>
    <w:rsid w:val="00A9653D"/>
    <w:rsid w:val="00A97C40"/>
    <w:rsid w:val="00AA03B3"/>
    <w:rsid w:val="00AA11BB"/>
    <w:rsid w:val="00AA4796"/>
    <w:rsid w:val="00AA57B3"/>
    <w:rsid w:val="00AA68A9"/>
    <w:rsid w:val="00AA6AC8"/>
    <w:rsid w:val="00AB1BFE"/>
    <w:rsid w:val="00AB7F43"/>
    <w:rsid w:val="00AC2985"/>
    <w:rsid w:val="00AC7D59"/>
    <w:rsid w:val="00AD12FD"/>
    <w:rsid w:val="00AD5360"/>
    <w:rsid w:val="00AE033A"/>
    <w:rsid w:val="00AE240F"/>
    <w:rsid w:val="00AE4AEB"/>
    <w:rsid w:val="00AE4E55"/>
    <w:rsid w:val="00AE6F87"/>
    <w:rsid w:val="00AF06F2"/>
    <w:rsid w:val="00AF1384"/>
    <w:rsid w:val="00AF31AE"/>
    <w:rsid w:val="00AF3DA0"/>
    <w:rsid w:val="00AF52D6"/>
    <w:rsid w:val="00B00243"/>
    <w:rsid w:val="00B00ACF"/>
    <w:rsid w:val="00B04AFC"/>
    <w:rsid w:val="00B051C7"/>
    <w:rsid w:val="00B054EF"/>
    <w:rsid w:val="00B11C4B"/>
    <w:rsid w:val="00B138C2"/>
    <w:rsid w:val="00B13FA3"/>
    <w:rsid w:val="00B1533A"/>
    <w:rsid w:val="00B23EE7"/>
    <w:rsid w:val="00B24266"/>
    <w:rsid w:val="00B30ECF"/>
    <w:rsid w:val="00B3167E"/>
    <w:rsid w:val="00B34590"/>
    <w:rsid w:val="00B347EA"/>
    <w:rsid w:val="00B3484B"/>
    <w:rsid w:val="00B3495C"/>
    <w:rsid w:val="00B3697E"/>
    <w:rsid w:val="00B3770B"/>
    <w:rsid w:val="00B37770"/>
    <w:rsid w:val="00B42F8D"/>
    <w:rsid w:val="00B45CF7"/>
    <w:rsid w:val="00B46D2E"/>
    <w:rsid w:val="00B47653"/>
    <w:rsid w:val="00B47A35"/>
    <w:rsid w:val="00B52934"/>
    <w:rsid w:val="00B54D65"/>
    <w:rsid w:val="00B560A4"/>
    <w:rsid w:val="00B565C3"/>
    <w:rsid w:val="00B5790D"/>
    <w:rsid w:val="00B57F37"/>
    <w:rsid w:val="00B61B3D"/>
    <w:rsid w:val="00B63D3D"/>
    <w:rsid w:val="00B64840"/>
    <w:rsid w:val="00B65F44"/>
    <w:rsid w:val="00B714D0"/>
    <w:rsid w:val="00B716CC"/>
    <w:rsid w:val="00B743E4"/>
    <w:rsid w:val="00B8091E"/>
    <w:rsid w:val="00B853F7"/>
    <w:rsid w:val="00B85E3A"/>
    <w:rsid w:val="00B92C4B"/>
    <w:rsid w:val="00B962B4"/>
    <w:rsid w:val="00BA090F"/>
    <w:rsid w:val="00BA276D"/>
    <w:rsid w:val="00BA2A7C"/>
    <w:rsid w:val="00BA34C8"/>
    <w:rsid w:val="00BB1888"/>
    <w:rsid w:val="00BB2E93"/>
    <w:rsid w:val="00BB5C22"/>
    <w:rsid w:val="00BB5C4E"/>
    <w:rsid w:val="00BC1387"/>
    <w:rsid w:val="00BC2A3A"/>
    <w:rsid w:val="00BC74C0"/>
    <w:rsid w:val="00BD3BB3"/>
    <w:rsid w:val="00BD3CD5"/>
    <w:rsid w:val="00BD66ED"/>
    <w:rsid w:val="00BD7E99"/>
    <w:rsid w:val="00BE2F3D"/>
    <w:rsid w:val="00BE6EB7"/>
    <w:rsid w:val="00BF1CEC"/>
    <w:rsid w:val="00BF2113"/>
    <w:rsid w:val="00BF52F4"/>
    <w:rsid w:val="00BF6C7B"/>
    <w:rsid w:val="00BF7705"/>
    <w:rsid w:val="00BF7FC1"/>
    <w:rsid w:val="00C0024E"/>
    <w:rsid w:val="00C01679"/>
    <w:rsid w:val="00C024BA"/>
    <w:rsid w:val="00C05762"/>
    <w:rsid w:val="00C13EB9"/>
    <w:rsid w:val="00C15DD8"/>
    <w:rsid w:val="00C201C8"/>
    <w:rsid w:val="00C229A0"/>
    <w:rsid w:val="00C22CC3"/>
    <w:rsid w:val="00C235C8"/>
    <w:rsid w:val="00C23FA7"/>
    <w:rsid w:val="00C24C08"/>
    <w:rsid w:val="00C309F6"/>
    <w:rsid w:val="00C3266C"/>
    <w:rsid w:val="00C32B76"/>
    <w:rsid w:val="00C332AF"/>
    <w:rsid w:val="00C34034"/>
    <w:rsid w:val="00C3436D"/>
    <w:rsid w:val="00C3537F"/>
    <w:rsid w:val="00C375B0"/>
    <w:rsid w:val="00C41F03"/>
    <w:rsid w:val="00C441F4"/>
    <w:rsid w:val="00C520AD"/>
    <w:rsid w:val="00C55CF0"/>
    <w:rsid w:val="00C612CF"/>
    <w:rsid w:val="00C62844"/>
    <w:rsid w:val="00C62B08"/>
    <w:rsid w:val="00C62E15"/>
    <w:rsid w:val="00C63277"/>
    <w:rsid w:val="00C65F4D"/>
    <w:rsid w:val="00C66631"/>
    <w:rsid w:val="00C7311B"/>
    <w:rsid w:val="00C80CBD"/>
    <w:rsid w:val="00C82ABE"/>
    <w:rsid w:val="00C8511D"/>
    <w:rsid w:val="00C95819"/>
    <w:rsid w:val="00C96D5C"/>
    <w:rsid w:val="00C96F52"/>
    <w:rsid w:val="00CA1F74"/>
    <w:rsid w:val="00CA23B1"/>
    <w:rsid w:val="00CA33AE"/>
    <w:rsid w:val="00CA3A57"/>
    <w:rsid w:val="00CB1335"/>
    <w:rsid w:val="00CB21B4"/>
    <w:rsid w:val="00CB4750"/>
    <w:rsid w:val="00CC0390"/>
    <w:rsid w:val="00CC11D5"/>
    <w:rsid w:val="00CC1B7B"/>
    <w:rsid w:val="00CC1BA6"/>
    <w:rsid w:val="00CC30B9"/>
    <w:rsid w:val="00CC3A4D"/>
    <w:rsid w:val="00CC43DA"/>
    <w:rsid w:val="00CC6B65"/>
    <w:rsid w:val="00CD123B"/>
    <w:rsid w:val="00CD6984"/>
    <w:rsid w:val="00CE0BF1"/>
    <w:rsid w:val="00CE346E"/>
    <w:rsid w:val="00CE39EB"/>
    <w:rsid w:val="00CE7541"/>
    <w:rsid w:val="00CF0D12"/>
    <w:rsid w:val="00CF215C"/>
    <w:rsid w:val="00CF3BED"/>
    <w:rsid w:val="00D02195"/>
    <w:rsid w:val="00D02419"/>
    <w:rsid w:val="00D05492"/>
    <w:rsid w:val="00D15AAD"/>
    <w:rsid w:val="00D17D6D"/>
    <w:rsid w:val="00D207DC"/>
    <w:rsid w:val="00D30ED5"/>
    <w:rsid w:val="00D33172"/>
    <w:rsid w:val="00D43D64"/>
    <w:rsid w:val="00D45F59"/>
    <w:rsid w:val="00D47B6E"/>
    <w:rsid w:val="00D50F7C"/>
    <w:rsid w:val="00D557F5"/>
    <w:rsid w:val="00D600D7"/>
    <w:rsid w:val="00D60FA3"/>
    <w:rsid w:val="00D65B39"/>
    <w:rsid w:val="00D676D3"/>
    <w:rsid w:val="00D67A0C"/>
    <w:rsid w:val="00D705BB"/>
    <w:rsid w:val="00D71F93"/>
    <w:rsid w:val="00D7422A"/>
    <w:rsid w:val="00D754F8"/>
    <w:rsid w:val="00D77DEB"/>
    <w:rsid w:val="00D80EE0"/>
    <w:rsid w:val="00D82402"/>
    <w:rsid w:val="00D82451"/>
    <w:rsid w:val="00D847EF"/>
    <w:rsid w:val="00D84BDF"/>
    <w:rsid w:val="00D9003A"/>
    <w:rsid w:val="00D91736"/>
    <w:rsid w:val="00D91A90"/>
    <w:rsid w:val="00D92BB0"/>
    <w:rsid w:val="00D92DD1"/>
    <w:rsid w:val="00D9604A"/>
    <w:rsid w:val="00DA1EB0"/>
    <w:rsid w:val="00DA7060"/>
    <w:rsid w:val="00DB00C7"/>
    <w:rsid w:val="00DB35F6"/>
    <w:rsid w:val="00DB6DAB"/>
    <w:rsid w:val="00DB7619"/>
    <w:rsid w:val="00DC078D"/>
    <w:rsid w:val="00DC1214"/>
    <w:rsid w:val="00DC297D"/>
    <w:rsid w:val="00DC778D"/>
    <w:rsid w:val="00DC7B70"/>
    <w:rsid w:val="00DD6B02"/>
    <w:rsid w:val="00DE060A"/>
    <w:rsid w:val="00DE31AB"/>
    <w:rsid w:val="00DE39DA"/>
    <w:rsid w:val="00DE4543"/>
    <w:rsid w:val="00DE7AE0"/>
    <w:rsid w:val="00DF0B84"/>
    <w:rsid w:val="00DF1B7E"/>
    <w:rsid w:val="00DF2831"/>
    <w:rsid w:val="00DF488A"/>
    <w:rsid w:val="00DF4F8A"/>
    <w:rsid w:val="00DF53B1"/>
    <w:rsid w:val="00DF58B7"/>
    <w:rsid w:val="00E11B91"/>
    <w:rsid w:val="00E12250"/>
    <w:rsid w:val="00E166EB"/>
    <w:rsid w:val="00E168CF"/>
    <w:rsid w:val="00E24DBD"/>
    <w:rsid w:val="00E3626B"/>
    <w:rsid w:val="00E377BF"/>
    <w:rsid w:val="00E428B7"/>
    <w:rsid w:val="00E42C08"/>
    <w:rsid w:val="00E448DD"/>
    <w:rsid w:val="00E450AB"/>
    <w:rsid w:val="00E4597F"/>
    <w:rsid w:val="00E46CC8"/>
    <w:rsid w:val="00E47410"/>
    <w:rsid w:val="00E514F5"/>
    <w:rsid w:val="00E5269F"/>
    <w:rsid w:val="00E6574E"/>
    <w:rsid w:val="00E65D56"/>
    <w:rsid w:val="00E71965"/>
    <w:rsid w:val="00E728FC"/>
    <w:rsid w:val="00E75CE3"/>
    <w:rsid w:val="00E8360D"/>
    <w:rsid w:val="00E8370C"/>
    <w:rsid w:val="00E8530A"/>
    <w:rsid w:val="00E855E4"/>
    <w:rsid w:val="00E92ECE"/>
    <w:rsid w:val="00E95A74"/>
    <w:rsid w:val="00E9660E"/>
    <w:rsid w:val="00EA48F8"/>
    <w:rsid w:val="00EA4F94"/>
    <w:rsid w:val="00EA5079"/>
    <w:rsid w:val="00EA56D6"/>
    <w:rsid w:val="00EA71B5"/>
    <w:rsid w:val="00EB04FA"/>
    <w:rsid w:val="00EB1D5C"/>
    <w:rsid w:val="00EB1EA7"/>
    <w:rsid w:val="00EB4D71"/>
    <w:rsid w:val="00EC35BA"/>
    <w:rsid w:val="00EC3D3B"/>
    <w:rsid w:val="00EC6350"/>
    <w:rsid w:val="00ED0688"/>
    <w:rsid w:val="00ED1CCF"/>
    <w:rsid w:val="00ED5DD3"/>
    <w:rsid w:val="00EE0ED9"/>
    <w:rsid w:val="00EE12F5"/>
    <w:rsid w:val="00EE228A"/>
    <w:rsid w:val="00EE2910"/>
    <w:rsid w:val="00EE51DC"/>
    <w:rsid w:val="00EF01F8"/>
    <w:rsid w:val="00EF4BDA"/>
    <w:rsid w:val="00EF7080"/>
    <w:rsid w:val="00F013A7"/>
    <w:rsid w:val="00F01EBC"/>
    <w:rsid w:val="00F03647"/>
    <w:rsid w:val="00F10A15"/>
    <w:rsid w:val="00F1630A"/>
    <w:rsid w:val="00F20DFC"/>
    <w:rsid w:val="00F21819"/>
    <w:rsid w:val="00F227E4"/>
    <w:rsid w:val="00F22F7C"/>
    <w:rsid w:val="00F249EA"/>
    <w:rsid w:val="00F24ED4"/>
    <w:rsid w:val="00F25DA2"/>
    <w:rsid w:val="00F2797F"/>
    <w:rsid w:val="00F279D5"/>
    <w:rsid w:val="00F309D8"/>
    <w:rsid w:val="00F34855"/>
    <w:rsid w:val="00F45172"/>
    <w:rsid w:val="00F5127D"/>
    <w:rsid w:val="00F551E8"/>
    <w:rsid w:val="00F55609"/>
    <w:rsid w:val="00F557DC"/>
    <w:rsid w:val="00F559E4"/>
    <w:rsid w:val="00F56AED"/>
    <w:rsid w:val="00F56B1A"/>
    <w:rsid w:val="00F639DC"/>
    <w:rsid w:val="00F646F4"/>
    <w:rsid w:val="00F70366"/>
    <w:rsid w:val="00F75297"/>
    <w:rsid w:val="00F762F5"/>
    <w:rsid w:val="00F76B7C"/>
    <w:rsid w:val="00F77D36"/>
    <w:rsid w:val="00F80280"/>
    <w:rsid w:val="00F80EB7"/>
    <w:rsid w:val="00F8149F"/>
    <w:rsid w:val="00F834ED"/>
    <w:rsid w:val="00F84690"/>
    <w:rsid w:val="00F876EC"/>
    <w:rsid w:val="00F956AE"/>
    <w:rsid w:val="00F9632A"/>
    <w:rsid w:val="00FA2FBE"/>
    <w:rsid w:val="00FA51DC"/>
    <w:rsid w:val="00FA5B27"/>
    <w:rsid w:val="00FB199D"/>
    <w:rsid w:val="00FB3976"/>
    <w:rsid w:val="00FB3E06"/>
    <w:rsid w:val="00FB775E"/>
    <w:rsid w:val="00FC1271"/>
    <w:rsid w:val="00FC1F3B"/>
    <w:rsid w:val="00FD24D8"/>
    <w:rsid w:val="00FD2B63"/>
    <w:rsid w:val="00FD7D92"/>
    <w:rsid w:val="00FD7F56"/>
    <w:rsid w:val="00FF29C2"/>
    <w:rsid w:val="00FF550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5FE2D"/>
  <w15:chartTrackingRefBased/>
  <w15:docId w15:val="{BB32871D-D613-43F3-B763-9C267002B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0AD"/>
    <w:pPr>
      <w:spacing w:after="200" w:line="276" w:lineRule="auto"/>
    </w:pPr>
    <w:rPr>
      <w:sz w:val="22"/>
      <w:szCs w:val="22"/>
      <w:lang w:eastAsia="en-US"/>
    </w:rPr>
  </w:style>
  <w:style w:type="paragraph" w:styleId="2">
    <w:name w:val="heading 2"/>
    <w:basedOn w:val="a"/>
    <w:next w:val="a"/>
    <w:link w:val="20"/>
    <w:unhideWhenUsed/>
    <w:qFormat/>
    <w:rsid w:val="003A322D"/>
    <w:pPr>
      <w:keepNext/>
      <w:spacing w:before="240" w:after="60"/>
      <w:outlineLvl w:val="1"/>
    </w:pPr>
    <w:rPr>
      <w:rFonts w:ascii="Cambria" w:eastAsia="Times New Roman" w:hAnsi="Cambria"/>
      <w:b/>
      <w:bCs/>
      <w:i/>
      <w:iCs/>
      <w:sz w:val="28"/>
      <w:szCs w:val="28"/>
      <w:lang w:val="x-none"/>
    </w:rPr>
  </w:style>
  <w:style w:type="paragraph" w:styleId="3">
    <w:name w:val="heading 3"/>
    <w:basedOn w:val="a"/>
    <w:link w:val="30"/>
    <w:uiPriority w:val="9"/>
    <w:qFormat/>
    <w:rsid w:val="00376014"/>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34A4"/>
    <w:pPr>
      <w:tabs>
        <w:tab w:val="center" w:pos="4677"/>
        <w:tab w:val="right" w:pos="9355"/>
      </w:tabs>
    </w:pPr>
    <w:rPr>
      <w:lang w:val="x-none"/>
    </w:rPr>
  </w:style>
  <w:style w:type="character" w:customStyle="1" w:styleId="a4">
    <w:name w:val="Верхній колонтитул Знак"/>
    <w:link w:val="a3"/>
    <w:uiPriority w:val="99"/>
    <w:rsid w:val="005334A4"/>
    <w:rPr>
      <w:sz w:val="22"/>
      <w:szCs w:val="22"/>
      <w:lang w:eastAsia="en-US"/>
    </w:rPr>
  </w:style>
  <w:style w:type="paragraph" w:styleId="a5">
    <w:name w:val="footer"/>
    <w:basedOn w:val="a"/>
    <w:link w:val="a6"/>
    <w:uiPriority w:val="99"/>
    <w:unhideWhenUsed/>
    <w:rsid w:val="005334A4"/>
    <w:pPr>
      <w:tabs>
        <w:tab w:val="center" w:pos="4677"/>
        <w:tab w:val="right" w:pos="9355"/>
      </w:tabs>
    </w:pPr>
    <w:rPr>
      <w:lang w:val="x-none"/>
    </w:rPr>
  </w:style>
  <w:style w:type="character" w:customStyle="1" w:styleId="a6">
    <w:name w:val="Нижній колонтитул Знак"/>
    <w:link w:val="a5"/>
    <w:uiPriority w:val="99"/>
    <w:rsid w:val="005334A4"/>
    <w:rPr>
      <w:sz w:val="22"/>
      <w:szCs w:val="22"/>
      <w:lang w:eastAsia="en-US"/>
    </w:rPr>
  </w:style>
  <w:style w:type="paragraph" w:styleId="a7">
    <w:name w:val="Balloon Text"/>
    <w:basedOn w:val="a"/>
    <w:link w:val="a8"/>
    <w:uiPriority w:val="99"/>
    <w:semiHidden/>
    <w:unhideWhenUsed/>
    <w:rsid w:val="00976C8E"/>
    <w:pPr>
      <w:spacing w:after="0" w:line="240" w:lineRule="auto"/>
    </w:pPr>
    <w:rPr>
      <w:rFonts w:ascii="Tahoma" w:hAnsi="Tahoma"/>
      <w:sz w:val="16"/>
      <w:szCs w:val="16"/>
      <w:lang w:val="x-none"/>
    </w:rPr>
  </w:style>
  <w:style w:type="character" w:customStyle="1" w:styleId="a8">
    <w:name w:val="Текст у виносці Знак"/>
    <w:link w:val="a7"/>
    <w:uiPriority w:val="99"/>
    <w:semiHidden/>
    <w:rsid w:val="00976C8E"/>
    <w:rPr>
      <w:rFonts w:ascii="Tahoma" w:hAnsi="Tahoma" w:cs="Tahoma"/>
      <w:sz w:val="16"/>
      <w:szCs w:val="16"/>
      <w:lang w:eastAsia="en-US"/>
    </w:rPr>
  </w:style>
  <w:style w:type="paragraph" w:customStyle="1" w:styleId="Textbody">
    <w:name w:val="Text body"/>
    <w:basedOn w:val="a"/>
    <w:rsid w:val="0056633B"/>
    <w:pPr>
      <w:widowControl w:val="0"/>
      <w:suppressAutoHyphens/>
      <w:spacing w:after="120" w:line="240" w:lineRule="auto"/>
      <w:textAlignment w:val="baseline"/>
    </w:pPr>
    <w:rPr>
      <w:rFonts w:ascii="Times New Roman" w:eastAsia="Andale Sans UI" w:hAnsi="Times New Roman" w:cs="Tahoma"/>
      <w:kern w:val="1"/>
      <w:sz w:val="24"/>
      <w:szCs w:val="24"/>
      <w:lang w:val="de-DE" w:eastAsia="fa-IR" w:bidi="fa-IR"/>
    </w:rPr>
  </w:style>
  <w:style w:type="character" w:customStyle="1" w:styleId="30">
    <w:name w:val="Заголовок 3 Знак"/>
    <w:link w:val="3"/>
    <w:uiPriority w:val="9"/>
    <w:rsid w:val="00376014"/>
    <w:rPr>
      <w:rFonts w:ascii="Times New Roman" w:eastAsia="Times New Roman" w:hAnsi="Times New Roman"/>
      <w:b/>
      <w:bCs/>
      <w:sz w:val="27"/>
      <w:szCs w:val="27"/>
    </w:rPr>
  </w:style>
  <w:style w:type="paragraph" w:styleId="a9">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Обычный (Web"/>
    <w:basedOn w:val="a"/>
    <w:link w:val="aa"/>
    <w:qFormat/>
    <w:rsid w:val="009433E1"/>
    <w:pPr>
      <w:spacing w:before="100" w:beforeAutospacing="1" w:after="100" w:afterAutospacing="1" w:line="240" w:lineRule="auto"/>
    </w:pPr>
    <w:rPr>
      <w:rFonts w:ascii="Times New Roman" w:eastAsia="Times New Roman" w:hAnsi="Times New Roman"/>
      <w:sz w:val="24"/>
      <w:szCs w:val="20"/>
      <w:lang w:val="ru-RU" w:eastAsia="ru-RU"/>
    </w:rPr>
  </w:style>
  <w:style w:type="character" w:customStyle="1" w:styleId="aa">
    <w:name w:val="Звичайний (веб) Знак"/>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Обычный (Web Знак"/>
    <w:link w:val="a9"/>
    <w:locked/>
    <w:rsid w:val="009433E1"/>
    <w:rPr>
      <w:rFonts w:ascii="Times New Roman" w:eastAsia="Times New Roman" w:hAnsi="Times New Roman"/>
      <w:sz w:val="24"/>
      <w:lang w:val="ru-RU" w:eastAsia="ru-RU"/>
    </w:rPr>
  </w:style>
  <w:style w:type="paragraph" w:styleId="31">
    <w:name w:val="Body Text 3"/>
    <w:basedOn w:val="a"/>
    <w:link w:val="32"/>
    <w:rsid w:val="00631DC6"/>
    <w:pPr>
      <w:tabs>
        <w:tab w:val="left" w:pos="0"/>
      </w:tabs>
      <w:spacing w:after="0" w:line="240" w:lineRule="auto"/>
      <w:ind w:right="84"/>
      <w:jc w:val="both"/>
    </w:pPr>
    <w:rPr>
      <w:rFonts w:ascii="Times New Roman" w:eastAsia="Times New Roman" w:hAnsi="Times New Roman"/>
      <w:b/>
      <w:bCs/>
      <w:sz w:val="24"/>
      <w:szCs w:val="24"/>
      <w:lang w:val="x-none" w:eastAsia="ru-RU"/>
    </w:rPr>
  </w:style>
  <w:style w:type="character" w:customStyle="1" w:styleId="32">
    <w:name w:val="Основний текст 3 Знак"/>
    <w:link w:val="31"/>
    <w:rsid w:val="00631DC6"/>
    <w:rPr>
      <w:rFonts w:ascii="Times New Roman" w:eastAsia="Times New Roman" w:hAnsi="Times New Roman"/>
      <w:b/>
      <w:bCs/>
      <w:sz w:val="24"/>
      <w:szCs w:val="24"/>
      <w:lang w:eastAsia="ru-RU"/>
    </w:rPr>
  </w:style>
  <w:style w:type="character" w:customStyle="1" w:styleId="20">
    <w:name w:val="Заголовок 2 Знак"/>
    <w:link w:val="2"/>
    <w:rsid w:val="003A322D"/>
    <w:rPr>
      <w:rFonts w:ascii="Cambria" w:eastAsia="Times New Roman" w:hAnsi="Cambria" w:cs="Times New Roman"/>
      <w:b/>
      <w:bCs/>
      <w:i/>
      <w:iCs/>
      <w:sz w:val="28"/>
      <w:szCs w:val="28"/>
      <w:lang w:eastAsia="en-US"/>
    </w:rPr>
  </w:style>
  <w:style w:type="paragraph" w:customStyle="1" w:styleId="StyleZakonu">
    <w:name w:val="StyleZakonu"/>
    <w:basedOn w:val="a"/>
    <w:link w:val="StyleZakonu0"/>
    <w:rsid w:val="0049107E"/>
    <w:pPr>
      <w:spacing w:after="60" w:line="220" w:lineRule="exact"/>
      <w:ind w:firstLine="284"/>
      <w:jc w:val="both"/>
    </w:pPr>
    <w:rPr>
      <w:rFonts w:ascii="Times New Roman" w:eastAsia="Times New Roman" w:hAnsi="Times New Roman"/>
      <w:sz w:val="20"/>
      <w:szCs w:val="20"/>
      <w:lang w:val="x-none" w:eastAsia="ru-RU"/>
    </w:rPr>
  </w:style>
  <w:style w:type="character" w:customStyle="1" w:styleId="StyleZakonu0">
    <w:name w:val="StyleZakonu Знак"/>
    <w:link w:val="StyleZakonu"/>
    <w:locked/>
    <w:rsid w:val="0049107E"/>
    <w:rPr>
      <w:rFonts w:ascii="Times New Roman" w:eastAsia="Times New Roman" w:hAnsi="Times New Roman"/>
      <w:lang w:val="x-none" w:eastAsia="ru-RU"/>
    </w:rPr>
  </w:style>
  <w:style w:type="paragraph" w:styleId="ab">
    <w:name w:val="List Paragraph"/>
    <w:basedOn w:val="a"/>
    <w:uiPriority w:val="34"/>
    <w:qFormat/>
    <w:rsid w:val="0049107E"/>
    <w:pPr>
      <w:ind w:left="720"/>
      <w:contextualSpacing/>
    </w:pPr>
    <w:rPr>
      <w:rFonts w:eastAsia="Times New Roman"/>
      <w:lang w:eastAsia="uk-UA"/>
    </w:rPr>
  </w:style>
  <w:style w:type="paragraph" w:styleId="ac">
    <w:name w:val="Plain Text"/>
    <w:basedOn w:val="a"/>
    <w:link w:val="ad"/>
    <w:rsid w:val="007D73C2"/>
    <w:pPr>
      <w:autoSpaceDE w:val="0"/>
      <w:autoSpaceDN w:val="0"/>
      <w:spacing w:after="0" w:line="240" w:lineRule="auto"/>
    </w:pPr>
    <w:rPr>
      <w:rFonts w:ascii="Courier New" w:eastAsia="Times New Roman" w:hAnsi="Courier New" w:cs="Courier New"/>
      <w:sz w:val="20"/>
      <w:szCs w:val="20"/>
      <w:lang w:eastAsia="ru-RU"/>
    </w:rPr>
  </w:style>
  <w:style w:type="character" w:customStyle="1" w:styleId="ad">
    <w:name w:val="Текст Знак"/>
    <w:basedOn w:val="a0"/>
    <w:link w:val="ac"/>
    <w:rsid w:val="007D73C2"/>
    <w:rPr>
      <w:rFonts w:ascii="Courier New" w:eastAsia="Times New Roman" w:hAnsi="Courier New" w:cs="Courier New"/>
      <w:lang w:eastAsia="ru-RU"/>
    </w:rPr>
  </w:style>
  <w:style w:type="table" w:styleId="ae">
    <w:name w:val="Table Grid"/>
    <w:basedOn w:val="a1"/>
    <w:rsid w:val="00BD7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75125">
      <w:bodyDiv w:val="1"/>
      <w:marLeft w:val="0"/>
      <w:marRight w:val="0"/>
      <w:marTop w:val="0"/>
      <w:marBottom w:val="0"/>
      <w:divBdr>
        <w:top w:val="none" w:sz="0" w:space="0" w:color="auto"/>
        <w:left w:val="none" w:sz="0" w:space="0" w:color="auto"/>
        <w:bottom w:val="none" w:sz="0" w:space="0" w:color="auto"/>
        <w:right w:val="none" w:sz="0" w:space="0" w:color="auto"/>
      </w:divBdr>
    </w:div>
    <w:div w:id="227427161">
      <w:bodyDiv w:val="1"/>
      <w:marLeft w:val="0"/>
      <w:marRight w:val="0"/>
      <w:marTop w:val="0"/>
      <w:marBottom w:val="0"/>
      <w:divBdr>
        <w:top w:val="none" w:sz="0" w:space="0" w:color="auto"/>
        <w:left w:val="none" w:sz="0" w:space="0" w:color="auto"/>
        <w:bottom w:val="none" w:sz="0" w:space="0" w:color="auto"/>
        <w:right w:val="none" w:sz="0" w:space="0" w:color="auto"/>
      </w:divBdr>
    </w:div>
    <w:div w:id="499543560">
      <w:bodyDiv w:val="1"/>
      <w:marLeft w:val="0"/>
      <w:marRight w:val="0"/>
      <w:marTop w:val="0"/>
      <w:marBottom w:val="0"/>
      <w:divBdr>
        <w:top w:val="none" w:sz="0" w:space="0" w:color="auto"/>
        <w:left w:val="none" w:sz="0" w:space="0" w:color="auto"/>
        <w:bottom w:val="none" w:sz="0" w:space="0" w:color="auto"/>
        <w:right w:val="none" w:sz="0" w:space="0" w:color="auto"/>
      </w:divBdr>
    </w:div>
    <w:div w:id="645664845">
      <w:bodyDiv w:val="1"/>
      <w:marLeft w:val="0"/>
      <w:marRight w:val="0"/>
      <w:marTop w:val="0"/>
      <w:marBottom w:val="0"/>
      <w:divBdr>
        <w:top w:val="none" w:sz="0" w:space="0" w:color="auto"/>
        <w:left w:val="none" w:sz="0" w:space="0" w:color="auto"/>
        <w:bottom w:val="none" w:sz="0" w:space="0" w:color="auto"/>
        <w:right w:val="none" w:sz="0" w:space="0" w:color="auto"/>
      </w:divBdr>
    </w:div>
    <w:div w:id="649210837">
      <w:bodyDiv w:val="1"/>
      <w:marLeft w:val="0"/>
      <w:marRight w:val="0"/>
      <w:marTop w:val="0"/>
      <w:marBottom w:val="0"/>
      <w:divBdr>
        <w:top w:val="none" w:sz="0" w:space="0" w:color="auto"/>
        <w:left w:val="none" w:sz="0" w:space="0" w:color="auto"/>
        <w:bottom w:val="none" w:sz="0" w:space="0" w:color="auto"/>
        <w:right w:val="none" w:sz="0" w:space="0" w:color="auto"/>
      </w:divBdr>
    </w:div>
    <w:div w:id="888734528">
      <w:bodyDiv w:val="1"/>
      <w:marLeft w:val="0"/>
      <w:marRight w:val="0"/>
      <w:marTop w:val="0"/>
      <w:marBottom w:val="0"/>
      <w:divBdr>
        <w:top w:val="none" w:sz="0" w:space="0" w:color="auto"/>
        <w:left w:val="none" w:sz="0" w:space="0" w:color="auto"/>
        <w:bottom w:val="none" w:sz="0" w:space="0" w:color="auto"/>
        <w:right w:val="none" w:sz="0" w:space="0" w:color="auto"/>
      </w:divBdr>
    </w:div>
    <w:div w:id="890776324">
      <w:bodyDiv w:val="1"/>
      <w:marLeft w:val="0"/>
      <w:marRight w:val="0"/>
      <w:marTop w:val="0"/>
      <w:marBottom w:val="0"/>
      <w:divBdr>
        <w:top w:val="none" w:sz="0" w:space="0" w:color="auto"/>
        <w:left w:val="none" w:sz="0" w:space="0" w:color="auto"/>
        <w:bottom w:val="none" w:sz="0" w:space="0" w:color="auto"/>
        <w:right w:val="none" w:sz="0" w:space="0" w:color="auto"/>
      </w:divBdr>
    </w:div>
    <w:div w:id="945768207">
      <w:bodyDiv w:val="1"/>
      <w:marLeft w:val="0"/>
      <w:marRight w:val="0"/>
      <w:marTop w:val="0"/>
      <w:marBottom w:val="0"/>
      <w:divBdr>
        <w:top w:val="none" w:sz="0" w:space="0" w:color="auto"/>
        <w:left w:val="none" w:sz="0" w:space="0" w:color="auto"/>
        <w:bottom w:val="none" w:sz="0" w:space="0" w:color="auto"/>
        <w:right w:val="none" w:sz="0" w:space="0" w:color="auto"/>
      </w:divBdr>
    </w:div>
    <w:div w:id="961616600">
      <w:bodyDiv w:val="1"/>
      <w:marLeft w:val="0"/>
      <w:marRight w:val="0"/>
      <w:marTop w:val="0"/>
      <w:marBottom w:val="0"/>
      <w:divBdr>
        <w:top w:val="none" w:sz="0" w:space="0" w:color="auto"/>
        <w:left w:val="none" w:sz="0" w:space="0" w:color="auto"/>
        <w:bottom w:val="none" w:sz="0" w:space="0" w:color="auto"/>
        <w:right w:val="none" w:sz="0" w:space="0" w:color="auto"/>
      </w:divBdr>
    </w:div>
    <w:div w:id="1313950284">
      <w:bodyDiv w:val="1"/>
      <w:marLeft w:val="0"/>
      <w:marRight w:val="0"/>
      <w:marTop w:val="0"/>
      <w:marBottom w:val="0"/>
      <w:divBdr>
        <w:top w:val="none" w:sz="0" w:space="0" w:color="auto"/>
        <w:left w:val="none" w:sz="0" w:space="0" w:color="auto"/>
        <w:bottom w:val="none" w:sz="0" w:space="0" w:color="auto"/>
        <w:right w:val="none" w:sz="0" w:space="0" w:color="auto"/>
      </w:divBdr>
    </w:div>
    <w:div w:id="1349600372">
      <w:bodyDiv w:val="1"/>
      <w:marLeft w:val="0"/>
      <w:marRight w:val="0"/>
      <w:marTop w:val="0"/>
      <w:marBottom w:val="0"/>
      <w:divBdr>
        <w:top w:val="none" w:sz="0" w:space="0" w:color="auto"/>
        <w:left w:val="none" w:sz="0" w:space="0" w:color="auto"/>
        <w:bottom w:val="none" w:sz="0" w:space="0" w:color="auto"/>
        <w:right w:val="none" w:sz="0" w:space="0" w:color="auto"/>
      </w:divBdr>
    </w:div>
    <w:div w:id="1649088024">
      <w:bodyDiv w:val="1"/>
      <w:marLeft w:val="0"/>
      <w:marRight w:val="0"/>
      <w:marTop w:val="0"/>
      <w:marBottom w:val="0"/>
      <w:divBdr>
        <w:top w:val="none" w:sz="0" w:space="0" w:color="auto"/>
        <w:left w:val="none" w:sz="0" w:space="0" w:color="auto"/>
        <w:bottom w:val="none" w:sz="0" w:space="0" w:color="auto"/>
        <w:right w:val="none" w:sz="0" w:space="0" w:color="auto"/>
      </w:divBdr>
    </w:div>
    <w:div w:id="1677003061">
      <w:bodyDiv w:val="1"/>
      <w:marLeft w:val="0"/>
      <w:marRight w:val="0"/>
      <w:marTop w:val="0"/>
      <w:marBottom w:val="0"/>
      <w:divBdr>
        <w:top w:val="none" w:sz="0" w:space="0" w:color="auto"/>
        <w:left w:val="none" w:sz="0" w:space="0" w:color="auto"/>
        <w:bottom w:val="none" w:sz="0" w:space="0" w:color="auto"/>
        <w:right w:val="none" w:sz="0" w:space="0" w:color="auto"/>
      </w:divBdr>
    </w:div>
    <w:div w:id="1781795364">
      <w:bodyDiv w:val="1"/>
      <w:marLeft w:val="0"/>
      <w:marRight w:val="0"/>
      <w:marTop w:val="0"/>
      <w:marBottom w:val="0"/>
      <w:divBdr>
        <w:top w:val="none" w:sz="0" w:space="0" w:color="auto"/>
        <w:left w:val="none" w:sz="0" w:space="0" w:color="auto"/>
        <w:bottom w:val="none" w:sz="0" w:space="0" w:color="auto"/>
        <w:right w:val="none" w:sz="0" w:space="0" w:color="auto"/>
      </w:divBdr>
    </w:div>
    <w:div w:id="1938369220">
      <w:bodyDiv w:val="1"/>
      <w:marLeft w:val="0"/>
      <w:marRight w:val="0"/>
      <w:marTop w:val="0"/>
      <w:marBottom w:val="0"/>
      <w:divBdr>
        <w:top w:val="none" w:sz="0" w:space="0" w:color="auto"/>
        <w:left w:val="none" w:sz="0" w:space="0" w:color="auto"/>
        <w:bottom w:val="none" w:sz="0" w:space="0" w:color="auto"/>
        <w:right w:val="none" w:sz="0" w:space="0" w:color="auto"/>
      </w:divBdr>
    </w:div>
    <w:div w:id="199656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7E631-B871-428B-82DF-F77BEE210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8</Pages>
  <Words>9417</Words>
  <Characters>5368</Characters>
  <Application>Microsoft Office Word</Application>
  <DocSecurity>0</DocSecurity>
  <Lines>44</Lines>
  <Paragraphs>29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АНАЛІЗ РЕГУЛЯТОРНОГО ВПЛИВУ</vt:lpstr>
      <vt:lpstr>АНАЛІЗ РЕГУЛЯТОРНОГО ВПЛИВУ</vt:lpstr>
    </vt:vector>
  </TitlesOfParts>
  <Company>DSMFU</Company>
  <LinksUpToDate>false</LinksUpToDate>
  <CharactersWithSpaces>14756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РЕГУЛЯТОРНОГО ВПЛИВУ</dc:title>
  <dc:subject/>
  <dc:creator>User</dc:creator>
  <cp:keywords/>
  <cp:lastModifiedBy>Микитюк Ілона Віталіївна</cp:lastModifiedBy>
  <cp:revision>25</cp:revision>
  <cp:lastPrinted>2025-01-22T13:57:00Z</cp:lastPrinted>
  <dcterms:created xsi:type="dcterms:W3CDTF">2025-01-31T11:17:00Z</dcterms:created>
  <dcterms:modified xsi:type="dcterms:W3CDTF">2025-02-28T11:05:00Z</dcterms:modified>
</cp:coreProperties>
</file>