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6" w:rsidRPr="00C96BD4" w:rsidRDefault="00460EF6" w:rsidP="001316A7">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АНАЛІЗ РЕГУЛЯТОРНОГО ВПЛИВУ</w:t>
      </w:r>
    </w:p>
    <w:p w:rsidR="0077232F" w:rsidRPr="00C96BD4" w:rsidRDefault="0077232F" w:rsidP="001316A7">
      <w:pPr>
        <w:widowControl w:val="0"/>
        <w:contextualSpacing/>
        <w:jc w:val="center"/>
        <w:rPr>
          <w:b/>
          <w:color w:val="000000" w:themeColor="text1"/>
          <w:sz w:val="28"/>
          <w:szCs w:val="28"/>
          <w:lang w:val="ru-RU"/>
        </w:rPr>
      </w:pPr>
    </w:p>
    <w:p w:rsidR="00B10034" w:rsidRPr="00C96BD4" w:rsidRDefault="00B10034" w:rsidP="001316A7">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до проекту постанови Кабінету Міністрів України</w:t>
      </w:r>
    </w:p>
    <w:p w:rsidR="00AD5E32" w:rsidRPr="00C96BD4" w:rsidRDefault="00AD5E32" w:rsidP="00AD5E32">
      <w:pPr>
        <w:pStyle w:val="4"/>
        <w:keepNext w:val="0"/>
        <w:widowControl w:val="0"/>
        <w:tabs>
          <w:tab w:val="left" w:pos="709"/>
        </w:tabs>
        <w:jc w:val="center"/>
        <w:rPr>
          <w:rFonts w:ascii="Times New Roman" w:eastAsia="Times New Roman" w:hAnsi="Times New Roman" w:cs="Times New Roman"/>
          <w:b/>
          <w:bCs/>
          <w:i w:val="0"/>
          <w:iCs w:val="0"/>
          <w:color w:val="000000" w:themeColor="text1"/>
          <w:sz w:val="28"/>
          <w:szCs w:val="28"/>
        </w:rPr>
      </w:pPr>
      <w:r w:rsidRPr="00C96BD4">
        <w:rPr>
          <w:rFonts w:ascii="Times New Roman" w:eastAsia="Times New Roman" w:hAnsi="Times New Roman" w:cs="Times New Roman"/>
          <w:b/>
          <w:bCs/>
          <w:i w:val="0"/>
          <w:iCs w:val="0"/>
          <w:color w:val="000000" w:themeColor="text1"/>
          <w:sz w:val="28"/>
          <w:szCs w:val="28"/>
        </w:rPr>
        <w:t>«Про розмір внеску, що сплачується суб’єктами аудиторської діяльності</w:t>
      </w:r>
    </w:p>
    <w:p w:rsidR="002F3EFA" w:rsidRPr="00C96BD4" w:rsidRDefault="00AD5E32" w:rsidP="00AD5E32">
      <w:pPr>
        <w:widowControl w:val="0"/>
        <w:contextualSpacing/>
        <w:jc w:val="center"/>
        <w:rPr>
          <w:b/>
          <w:bCs/>
          <w:color w:val="000000" w:themeColor="text1"/>
          <w:sz w:val="28"/>
          <w:szCs w:val="28"/>
        </w:rPr>
      </w:pPr>
      <w:r w:rsidRPr="00C96BD4">
        <w:rPr>
          <w:b/>
          <w:bCs/>
          <w:color w:val="000000" w:themeColor="text1"/>
          <w:sz w:val="28"/>
          <w:szCs w:val="28"/>
        </w:rPr>
        <w:t>на користь Органу суспільного нагляду за аудиторською діяльністю»</w:t>
      </w:r>
    </w:p>
    <w:p w:rsidR="0077232F" w:rsidRPr="00C96BD4" w:rsidRDefault="0077232F" w:rsidP="00AD5E32">
      <w:pPr>
        <w:widowControl w:val="0"/>
        <w:contextualSpacing/>
        <w:jc w:val="center"/>
        <w:rPr>
          <w:b/>
          <w:bCs/>
          <w:color w:val="000000" w:themeColor="text1"/>
          <w:sz w:val="28"/>
          <w:szCs w:val="28"/>
        </w:rPr>
      </w:pPr>
    </w:p>
    <w:p w:rsidR="002F3EFA" w:rsidRPr="00C96BD4" w:rsidRDefault="005A2D8E" w:rsidP="001316A7">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 xml:space="preserve">І. </w:t>
      </w:r>
      <w:r w:rsidR="00460EF6" w:rsidRPr="00C96BD4">
        <w:rPr>
          <w:color w:val="000000" w:themeColor="text1"/>
          <w:sz w:val="28"/>
          <w:szCs w:val="28"/>
        </w:rPr>
        <w:t>Визначення проблеми</w:t>
      </w:r>
    </w:p>
    <w:p w:rsidR="007311A3" w:rsidRPr="00C96BD4" w:rsidRDefault="007311A3" w:rsidP="001316A7">
      <w:pPr>
        <w:pStyle w:val="3"/>
        <w:widowControl w:val="0"/>
        <w:spacing w:before="0" w:beforeAutospacing="0" w:after="0" w:afterAutospacing="0"/>
        <w:contextualSpacing/>
        <w:jc w:val="center"/>
        <w:rPr>
          <w:color w:val="000000" w:themeColor="text1"/>
          <w:sz w:val="28"/>
          <w:szCs w:val="28"/>
        </w:rPr>
      </w:pPr>
    </w:p>
    <w:p w:rsidR="00586F25" w:rsidRPr="00C96BD4" w:rsidRDefault="00586F25" w:rsidP="001316A7">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 xml:space="preserve">Відповідно до пунктів 831, 834–840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розпорядженням Кабінету Міністрів України                 від 25.10.2017 № 1106, Міністерство фінансів України визначене головним виконавцем, відповідальним за реалізацію заходів щодо імплементації положень Директиви Європейського Парламенту та Ради ЄС від 17.05.2006 № 2006/43/ЄС про обов’язковий аудит річної звітності та консолідованої звітності, </w:t>
      </w:r>
      <w:r w:rsidRPr="00C96BD4">
        <w:rPr>
          <w:bCs/>
          <w:color w:val="000000" w:themeColor="text1"/>
          <w:sz w:val="28"/>
          <w:szCs w:val="28"/>
          <w:lang w:eastAsia="uk-UA"/>
        </w:rPr>
        <w:t>індикатором виконання якого є прийняття Закону України «Про аудит фінансової звітності та аудиторську діяльність» та нормативно-правових актів, спрямованих на реалізацію його норм</w:t>
      </w:r>
      <w:r w:rsidRPr="00C96BD4">
        <w:rPr>
          <w:color w:val="000000" w:themeColor="text1"/>
          <w:sz w:val="28"/>
          <w:szCs w:val="28"/>
        </w:rPr>
        <w:t>.</w:t>
      </w:r>
    </w:p>
    <w:p w:rsidR="00586F25" w:rsidRPr="00C96BD4" w:rsidRDefault="00586F25" w:rsidP="001316A7">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Верховною Радою України прийнято Закон України від 21.12.2017                      № 2258-VIII «Про аудит фінансової звітності та аудиторську діяльність» (далі – Закон), який набрав чинності 07.02.2018 та вв</w:t>
      </w:r>
      <w:r w:rsidR="00AD5E32" w:rsidRPr="00C96BD4">
        <w:rPr>
          <w:color w:val="000000" w:themeColor="text1"/>
          <w:sz w:val="28"/>
          <w:szCs w:val="28"/>
        </w:rPr>
        <w:t>едений</w:t>
      </w:r>
      <w:r w:rsidRPr="00C96BD4">
        <w:rPr>
          <w:color w:val="000000" w:themeColor="text1"/>
          <w:sz w:val="28"/>
          <w:szCs w:val="28"/>
        </w:rPr>
        <w:t xml:space="preserve"> в дію 01.10.2018.</w:t>
      </w:r>
    </w:p>
    <w:p w:rsidR="00586F25" w:rsidRPr="00C96BD4" w:rsidRDefault="00586F25" w:rsidP="001316A7">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Відповідно до пункту 2 частини тринадцятої статті 15 Закону для забезпечення фінансування діяльності Органу суспільного нагляду за аудиторською діяльністю суб’єкти аудиторської діяльності зобов’язані за кожним договором з надання аудиторських послуг з обов’язкового аудиту підприємствам, що становлять суспільний інтерес, сплачувати на користь Органу суспільного нагляду за аудиторською діяльністю, зокрема внесок у відсотках суми винагороди (без урахування податку на додану вартість) за договором з надання аудиторських послуг з обов’язкового аудиту підприємствам, що становлять суспільний інтерес, розмір якого визначається Кабінетом Міністрів України на підставі кошторису Органу суспільного нагляду за аудиторською діяльністю</w:t>
      </w:r>
      <w:r w:rsidR="002A7FF7" w:rsidRPr="00C96BD4">
        <w:rPr>
          <w:color w:val="000000" w:themeColor="text1"/>
          <w:sz w:val="28"/>
          <w:szCs w:val="28"/>
        </w:rPr>
        <w:t xml:space="preserve"> (який затверджується Кабінетом Міністрів України)</w:t>
      </w:r>
      <w:r w:rsidRPr="00C96BD4">
        <w:rPr>
          <w:color w:val="000000" w:themeColor="text1"/>
          <w:sz w:val="28"/>
          <w:szCs w:val="28"/>
        </w:rPr>
        <w:t>, але не може бути більшим 2 відсотків суми такої винагороди.</w:t>
      </w:r>
    </w:p>
    <w:p w:rsidR="00BB2FA1" w:rsidRPr="00C96BD4" w:rsidRDefault="00BB2FA1" w:rsidP="00BB2FA1">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З метою визначення розміру зазначеного внеску Міністерством фінансів України було проведено роботу щодо з’ясування кількості підприємств, що становлять суспільний інтерес, та визначення прогнозованої суми фактично наданих послуг з обов’язкового аудиту підприємствам, що становлять суспільний інтерес.</w:t>
      </w:r>
    </w:p>
    <w:p w:rsidR="000D5F34" w:rsidRPr="00C96BD4" w:rsidRDefault="00BB2FA1" w:rsidP="000D5F34">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За інформацією, наданою Національною комісією з цінних паперів та фондового ринку, Національною комісією, що</w:t>
      </w:r>
      <w:r w:rsidR="003B7BE3" w:rsidRPr="00C96BD4">
        <w:rPr>
          <w:color w:val="000000" w:themeColor="text1"/>
          <w:sz w:val="28"/>
          <w:szCs w:val="28"/>
        </w:rPr>
        <w:t xml:space="preserve"> здійснює державне </w:t>
      </w:r>
      <w:r w:rsidRPr="00C96BD4">
        <w:rPr>
          <w:color w:val="000000" w:themeColor="text1"/>
          <w:sz w:val="28"/>
          <w:szCs w:val="28"/>
        </w:rPr>
        <w:t>регулювання</w:t>
      </w:r>
      <w:r w:rsidR="000D5F34" w:rsidRPr="00C96BD4">
        <w:rPr>
          <w:color w:val="000000" w:themeColor="text1"/>
          <w:sz w:val="28"/>
          <w:szCs w:val="28"/>
        </w:rPr>
        <w:t xml:space="preserve"> </w:t>
      </w:r>
      <w:r w:rsidRPr="00C96BD4">
        <w:rPr>
          <w:color w:val="000000" w:themeColor="text1"/>
          <w:sz w:val="28"/>
          <w:szCs w:val="28"/>
        </w:rPr>
        <w:t>у сфері</w:t>
      </w:r>
      <w:r w:rsidR="00C96BD4" w:rsidRPr="00C96BD4">
        <w:rPr>
          <w:color w:val="000000" w:themeColor="text1"/>
          <w:sz w:val="28"/>
          <w:szCs w:val="28"/>
        </w:rPr>
        <w:t xml:space="preserve"> </w:t>
      </w:r>
      <w:r w:rsidRPr="00C96BD4">
        <w:rPr>
          <w:color w:val="000000" w:themeColor="text1"/>
          <w:sz w:val="28"/>
          <w:szCs w:val="28"/>
        </w:rPr>
        <w:t xml:space="preserve"> ринків </w:t>
      </w:r>
      <w:r w:rsidR="00C96BD4" w:rsidRPr="00C96BD4">
        <w:rPr>
          <w:color w:val="000000" w:themeColor="text1"/>
          <w:sz w:val="28"/>
          <w:szCs w:val="28"/>
        </w:rPr>
        <w:t xml:space="preserve"> </w:t>
      </w:r>
      <w:r w:rsidRPr="00C96BD4">
        <w:rPr>
          <w:color w:val="000000" w:themeColor="text1"/>
          <w:sz w:val="28"/>
          <w:szCs w:val="28"/>
        </w:rPr>
        <w:t xml:space="preserve">фінансових </w:t>
      </w:r>
      <w:r w:rsidR="00C96BD4" w:rsidRPr="00C96BD4">
        <w:rPr>
          <w:color w:val="000000" w:themeColor="text1"/>
          <w:sz w:val="28"/>
          <w:szCs w:val="28"/>
        </w:rPr>
        <w:t xml:space="preserve"> </w:t>
      </w:r>
      <w:r w:rsidRPr="00C96BD4">
        <w:rPr>
          <w:color w:val="000000" w:themeColor="text1"/>
          <w:sz w:val="28"/>
          <w:szCs w:val="28"/>
        </w:rPr>
        <w:t>послуг,</w:t>
      </w:r>
      <w:r w:rsidR="000D5F34" w:rsidRPr="00C96BD4">
        <w:rPr>
          <w:color w:val="000000" w:themeColor="text1"/>
          <w:sz w:val="28"/>
          <w:szCs w:val="28"/>
        </w:rPr>
        <w:t xml:space="preserve"> </w:t>
      </w:r>
      <w:r w:rsidR="00C96BD4" w:rsidRPr="00C96BD4">
        <w:rPr>
          <w:color w:val="000000" w:themeColor="text1"/>
          <w:sz w:val="28"/>
          <w:szCs w:val="28"/>
        </w:rPr>
        <w:t xml:space="preserve"> </w:t>
      </w:r>
      <w:r w:rsidRPr="00C96BD4">
        <w:rPr>
          <w:color w:val="000000" w:themeColor="text1"/>
          <w:sz w:val="28"/>
          <w:szCs w:val="28"/>
        </w:rPr>
        <w:t xml:space="preserve"> та</w:t>
      </w:r>
      <w:r w:rsidR="00C96BD4" w:rsidRPr="00C96BD4">
        <w:rPr>
          <w:color w:val="000000" w:themeColor="text1"/>
          <w:sz w:val="28"/>
          <w:szCs w:val="28"/>
        </w:rPr>
        <w:t xml:space="preserve"> </w:t>
      </w:r>
      <w:r w:rsidRPr="00C96BD4">
        <w:rPr>
          <w:color w:val="000000" w:themeColor="text1"/>
          <w:sz w:val="28"/>
          <w:szCs w:val="28"/>
        </w:rPr>
        <w:t xml:space="preserve"> </w:t>
      </w:r>
      <w:r w:rsidR="000D5F34" w:rsidRPr="00C96BD4">
        <w:rPr>
          <w:color w:val="000000" w:themeColor="text1"/>
          <w:sz w:val="28"/>
          <w:szCs w:val="28"/>
        </w:rPr>
        <w:t xml:space="preserve"> </w:t>
      </w:r>
      <w:r w:rsidRPr="00C96BD4">
        <w:rPr>
          <w:color w:val="000000" w:themeColor="text1"/>
          <w:sz w:val="28"/>
          <w:szCs w:val="28"/>
        </w:rPr>
        <w:t>Націон</w:t>
      </w:r>
      <w:r w:rsidR="000D5F34" w:rsidRPr="00C96BD4">
        <w:rPr>
          <w:color w:val="000000" w:themeColor="text1"/>
          <w:sz w:val="28"/>
          <w:szCs w:val="28"/>
        </w:rPr>
        <w:t>альним</w:t>
      </w:r>
      <w:r w:rsidR="00C96BD4" w:rsidRPr="00C96BD4">
        <w:rPr>
          <w:color w:val="000000" w:themeColor="text1"/>
          <w:sz w:val="28"/>
          <w:szCs w:val="28"/>
        </w:rPr>
        <w:t xml:space="preserve"> </w:t>
      </w:r>
      <w:r w:rsidR="000D5F34" w:rsidRPr="00C96BD4">
        <w:rPr>
          <w:color w:val="000000" w:themeColor="text1"/>
          <w:sz w:val="28"/>
          <w:szCs w:val="28"/>
        </w:rPr>
        <w:t xml:space="preserve">  банком </w:t>
      </w:r>
      <w:r w:rsidR="00C96BD4" w:rsidRPr="00C96BD4">
        <w:rPr>
          <w:color w:val="000000" w:themeColor="text1"/>
          <w:sz w:val="28"/>
          <w:szCs w:val="28"/>
        </w:rPr>
        <w:t xml:space="preserve"> </w:t>
      </w:r>
      <w:r w:rsidR="000D5F34" w:rsidRPr="00C96BD4">
        <w:rPr>
          <w:color w:val="000000" w:themeColor="text1"/>
          <w:sz w:val="28"/>
          <w:szCs w:val="28"/>
        </w:rPr>
        <w:t xml:space="preserve"> України  </w:t>
      </w:r>
      <w:r w:rsidR="00C96BD4" w:rsidRPr="00C96BD4">
        <w:rPr>
          <w:color w:val="000000" w:themeColor="text1"/>
          <w:sz w:val="28"/>
          <w:szCs w:val="28"/>
        </w:rPr>
        <w:t xml:space="preserve"> </w:t>
      </w:r>
      <w:r w:rsidR="000D5F34" w:rsidRPr="00C96BD4">
        <w:rPr>
          <w:color w:val="000000" w:themeColor="text1"/>
          <w:sz w:val="28"/>
          <w:szCs w:val="28"/>
        </w:rPr>
        <w:t>кількість</w:t>
      </w:r>
    </w:p>
    <w:p w:rsidR="000D5F34" w:rsidRPr="00C96BD4" w:rsidRDefault="000D5F34" w:rsidP="000D5F34">
      <w:pPr>
        <w:widowControl w:val="0"/>
        <w:tabs>
          <w:tab w:val="left" w:pos="7020"/>
        </w:tabs>
        <w:ind w:right="-57" w:firstLine="709"/>
        <w:contextualSpacing/>
        <w:jc w:val="both"/>
        <w:rPr>
          <w:color w:val="000000" w:themeColor="text1"/>
          <w:sz w:val="28"/>
          <w:szCs w:val="28"/>
        </w:rPr>
      </w:pPr>
    </w:p>
    <w:p w:rsidR="000D5F34" w:rsidRPr="00C96BD4" w:rsidRDefault="000D5F34" w:rsidP="000D5F34">
      <w:pPr>
        <w:widowControl w:val="0"/>
        <w:tabs>
          <w:tab w:val="left" w:pos="7020"/>
        </w:tabs>
        <w:ind w:right="-57" w:firstLine="709"/>
        <w:contextualSpacing/>
        <w:jc w:val="both"/>
        <w:rPr>
          <w:color w:val="000000" w:themeColor="text1"/>
          <w:sz w:val="28"/>
          <w:szCs w:val="28"/>
        </w:rPr>
      </w:pPr>
    </w:p>
    <w:p w:rsidR="000D5F34" w:rsidRPr="00C96BD4" w:rsidRDefault="000D5F34" w:rsidP="000D5F34">
      <w:pPr>
        <w:widowControl w:val="0"/>
        <w:tabs>
          <w:tab w:val="left" w:pos="7020"/>
        </w:tabs>
        <w:ind w:right="-57" w:firstLine="709"/>
        <w:contextualSpacing/>
        <w:jc w:val="both"/>
        <w:rPr>
          <w:color w:val="000000" w:themeColor="text1"/>
          <w:sz w:val="28"/>
          <w:szCs w:val="28"/>
        </w:rPr>
      </w:pPr>
    </w:p>
    <w:p w:rsidR="00BB2FA1" w:rsidRPr="00C96BD4" w:rsidRDefault="00BB2FA1" w:rsidP="000D5F34">
      <w:pPr>
        <w:widowControl w:val="0"/>
        <w:tabs>
          <w:tab w:val="left" w:pos="7020"/>
        </w:tabs>
        <w:ind w:right="-57"/>
        <w:contextualSpacing/>
        <w:jc w:val="both"/>
        <w:rPr>
          <w:color w:val="000000" w:themeColor="text1"/>
          <w:sz w:val="28"/>
          <w:szCs w:val="28"/>
        </w:rPr>
      </w:pPr>
      <w:r w:rsidRPr="00C96BD4">
        <w:rPr>
          <w:color w:val="000000" w:themeColor="text1"/>
          <w:sz w:val="28"/>
          <w:szCs w:val="28"/>
        </w:rPr>
        <w:lastRenderedPageBreak/>
        <w:t>підприємств, що становлять суспільний інтерес, діяльність яких перебуває під наглядом зазначених регуляторів, складає 991 підприємство.</w:t>
      </w:r>
    </w:p>
    <w:p w:rsidR="00BB2FA1" w:rsidRPr="00C96BD4" w:rsidRDefault="00BB2FA1" w:rsidP="00BB2FA1">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 xml:space="preserve">Ураховуючи, що кількість великих підприємств можна буде приблизно визначити лише за результатами подання такими підприємствами фінансової звітності за 2018 рік до Державної служби статистики України, за оперативною інформацією Офісу великих платників податків Державної фіскальної служби України було орієнтовно визначено кількість великих підприємств </w:t>
      </w:r>
      <w:r w:rsidR="00CE2283" w:rsidRPr="00C96BD4">
        <w:rPr>
          <w:color w:val="000000" w:themeColor="text1"/>
          <w:sz w:val="28"/>
          <w:szCs w:val="28"/>
        </w:rPr>
        <w:t xml:space="preserve">                                  </w:t>
      </w:r>
      <w:r w:rsidRPr="00C96BD4">
        <w:rPr>
          <w:color w:val="000000" w:themeColor="text1"/>
          <w:sz w:val="28"/>
          <w:szCs w:val="28"/>
        </w:rPr>
        <w:t>(259 підприємств).</w:t>
      </w:r>
    </w:p>
    <w:p w:rsidR="00BB2FA1" w:rsidRPr="00C96BD4" w:rsidRDefault="00BB2FA1" w:rsidP="00BB2FA1">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Таким чином, розрахункова кількість підприємств, що становлять суспільний інтерес, склала 1250 підприємств.</w:t>
      </w:r>
      <w:r w:rsidR="002A7FF7" w:rsidRPr="00C96BD4">
        <w:rPr>
          <w:color w:val="000000" w:themeColor="text1"/>
          <w:sz w:val="28"/>
          <w:szCs w:val="28"/>
        </w:rPr>
        <w:t xml:space="preserve"> Відповідно</w:t>
      </w:r>
      <w:r w:rsidR="001E300F" w:rsidRPr="00C96BD4">
        <w:rPr>
          <w:color w:val="000000" w:themeColor="text1"/>
          <w:sz w:val="28"/>
          <w:szCs w:val="28"/>
        </w:rPr>
        <w:t>,</w:t>
      </w:r>
      <w:r w:rsidR="002A7FF7" w:rsidRPr="00C96BD4">
        <w:rPr>
          <w:color w:val="000000" w:themeColor="text1"/>
          <w:sz w:val="28"/>
          <w:szCs w:val="28"/>
        </w:rPr>
        <w:t xml:space="preserve"> кількість проведення аудиторських перевірок підприємств, що становлять суспільний інтерес, складатиме 1250 одиниць.</w:t>
      </w:r>
    </w:p>
    <w:p w:rsidR="002A7FF7" w:rsidRPr="00C96BD4" w:rsidRDefault="002A7FF7" w:rsidP="003B7BE3">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За даними розділу IV Реєстру аудиторів та суб’єктів аудиторської діяльності</w:t>
      </w:r>
      <w:r w:rsidR="001E300F" w:rsidRPr="00C96BD4">
        <w:rPr>
          <w:color w:val="000000" w:themeColor="text1"/>
          <w:sz w:val="28"/>
          <w:szCs w:val="28"/>
        </w:rPr>
        <w:t>,</w:t>
      </w:r>
      <w:r w:rsidRPr="00C96BD4">
        <w:rPr>
          <w:color w:val="000000" w:themeColor="text1"/>
          <w:sz w:val="28"/>
          <w:szCs w:val="28"/>
        </w:rPr>
        <w:t xml:space="preserve"> </w:t>
      </w:r>
      <w:r w:rsidR="00A35DD7" w:rsidRPr="00C96BD4">
        <w:rPr>
          <w:color w:val="000000" w:themeColor="text1"/>
          <w:sz w:val="28"/>
          <w:szCs w:val="28"/>
        </w:rPr>
        <w:t xml:space="preserve">кількість </w:t>
      </w:r>
      <w:r w:rsidRPr="00C96BD4">
        <w:rPr>
          <w:color w:val="000000" w:themeColor="text1"/>
          <w:sz w:val="28"/>
          <w:szCs w:val="28"/>
        </w:rPr>
        <w:t xml:space="preserve">суб’єктів господарювання, які </w:t>
      </w:r>
      <w:r w:rsidR="00FD5082" w:rsidRPr="00C96BD4">
        <w:rPr>
          <w:color w:val="000000" w:themeColor="text1"/>
          <w:sz w:val="28"/>
          <w:szCs w:val="28"/>
        </w:rPr>
        <w:t xml:space="preserve">мають право </w:t>
      </w:r>
      <w:r w:rsidR="003B7BE3" w:rsidRPr="00C96BD4">
        <w:rPr>
          <w:color w:val="000000" w:themeColor="text1"/>
          <w:sz w:val="28"/>
          <w:szCs w:val="28"/>
        </w:rPr>
        <w:t>надавати</w:t>
      </w:r>
      <w:r w:rsidRPr="00C96BD4">
        <w:rPr>
          <w:color w:val="000000" w:themeColor="text1"/>
          <w:sz w:val="28"/>
          <w:szCs w:val="28"/>
        </w:rPr>
        <w:t xml:space="preserve"> послуги з обов’язкового аудиту підприємствам, що становлять суспільний інтерес, станом </w:t>
      </w:r>
      <w:r w:rsidR="00A35DD7" w:rsidRPr="00C96BD4">
        <w:rPr>
          <w:color w:val="000000" w:themeColor="text1"/>
          <w:sz w:val="28"/>
          <w:szCs w:val="28"/>
        </w:rPr>
        <w:t>на 01.03.2019 складає 91 підприємство</w:t>
      </w:r>
      <w:r w:rsidRPr="00C96BD4">
        <w:rPr>
          <w:color w:val="000000" w:themeColor="text1"/>
          <w:sz w:val="28"/>
          <w:szCs w:val="28"/>
        </w:rPr>
        <w:t>.</w:t>
      </w:r>
      <w:r w:rsidR="003B7BE3" w:rsidRPr="00C96BD4">
        <w:rPr>
          <w:color w:val="000000" w:themeColor="text1"/>
          <w:sz w:val="28"/>
          <w:szCs w:val="28"/>
        </w:rPr>
        <w:t xml:space="preserve"> Тому к</w:t>
      </w:r>
      <w:r w:rsidR="00A35DD7" w:rsidRPr="00C96BD4">
        <w:rPr>
          <w:color w:val="000000" w:themeColor="text1"/>
          <w:sz w:val="28"/>
          <w:szCs w:val="28"/>
        </w:rPr>
        <w:t>ількість аудиторських перевірок, які може здійснити один суб’єкт господарювання складає близько 14 одиниць</w:t>
      </w:r>
      <w:r w:rsidR="003B7BE3" w:rsidRPr="00C96BD4">
        <w:rPr>
          <w:color w:val="000000" w:themeColor="text1"/>
          <w:sz w:val="28"/>
          <w:szCs w:val="28"/>
        </w:rPr>
        <w:t xml:space="preserve"> (договорів)</w:t>
      </w:r>
      <w:r w:rsidR="00A35DD7" w:rsidRPr="00C96BD4">
        <w:rPr>
          <w:color w:val="000000" w:themeColor="text1"/>
          <w:sz w:val="28"/>
          <w:szCs w:val="28"/>
        </w:rPr>
        <w:t>.</w:t>
      </w:r>
      <w:r w:rsidR="003B7BE3" w:rsidRPr="00C96BD4">
        <w:rPr>
          <w:color w:val="000000" w:themeColor="text1"/>
          <w:sz w:val="28"/>
          <w:szCs w:val="28"/>
        </w:rPr>
        <w:t xml:space="preserve"> </w:t>
      </w:r>
      <w:r w:rsidR="00A35DD7" w:rsidRPr="00C96BD4">
        <w:rPr>
          <w:color w:val="000000" w:themeColor="text1"/>
          <w:sz w:val="28"/>
          <w:szCs w:val="28"/>
        </w:rPr>
        <w:t xml:space="preserve">При цьому середня вартість винагороди за одним договором з надання аудиторських послуг з обов’язкового аудиту фінансової звітності підприємств, що становлять суспільний інтерес, складає </w:t>
      </w:r>
      <w:r w:rsidR="00C96BD4" w:rsidRPr="00C96BD4">
        <w:rPr>
          <w:color w:val="000000" w:themeColor="text1"/>
          <w:sz w:val="28"/>
          <w:szCs w:val="28"/>
          <w:lang w:val="ru-RU"/>
        </w:rPr>
        <w:t xml:space="preserve">                  </w:t>
      </w:r>
      <w:r w:rsidR="00A35DD7" w:rsidRPr="00C96BD4">
        <w:rPr>
          <w:color w:val="000000" w:themeColor="text1"/>
          <w:sz w:val="28"/>
          <w:szCs w:val="28"/>
        </w:rPr>
        <w:t>143 377 гр</w:t>
      </w:r>
      <w:r w:rsidR="00C96BD4" w:rsidRPr="00C96BD4">
        <w:rPr>
          <w:color w:val="000000" w:themeColor="text1"/>
          <w:sz w:val="28"/>
          <w:szCs w:val="28"/>
          <w:lang w:val="ru-RU"/>
        </w:rPr>
        <w:t>ивень</w:t>
      </w:r>
      <w:r w:rsidR="00A35DD7" w:rsidRPr="00C96BD4">
        <w:rPr>
          <w:color w:val="000000" w:themeColor="text1"/>
          <w:sz w:val="28"/>
          <w:szCs w:val="28"/>
        </w:rPr>
        <w:t>.</w:t>
      </w:r>
    </w:p>
    <w:p w:rsidR="002A7FF7" w:rsidRPr="00C96BD4" w:rsidRDefault="00586F25" w:rsidP="00FD5082">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 xml:space="preserve">Ураховуючи норми Закону та абзаци другий та третій розділу 1 Плану організації підготовки проектів актів, необхідних для забезпечення реалізації Закону України від 21 грудня 2017 р. № 2258-VIII «Про аудит фінансової звітності та аудиторську діяльність», схваленого на засіданні Кабінету Міністрів </w:t>
      </w:r>
      <w:r w:rsidR="007311A3" w:rsidRPr="00C96BD4">
        <w:rPr>
          <w:color w:val="000000" w:themeColor="text1"/>
          <w:sz w:val="28"/>
          <w:szCs w:val="28"/>
        </w:rPr>
        <w:t xml:space="preserve">України 28.02.2018 (протокол № 8), з метою врегулювання питання фінансування </w:t>
      </w:r>
      <w:r w:rsidR="00AD5E32" w:rsidRPr="00C96BD4">
        <w:rPr>
          <w:color w:val="000000" w:themeColor="text1"/>
          <w:sz w:val="28"/>
          <w:szCs w:val="28"/>
        </w:rPr>
        <w:t>державної установи «Орган суспільного нагляду за аудиторською діяльністю»</w:t>
      </w:r>
      <w:r w:rsidR="00060158" w:rsidRPr="00C96BD4">
        <w:rPr>
          <w:color w:val="000000" w:themeColor="text1"/>
          <w:sz w:val="28"/>
          <w:szCs w:val="28"/>
        </w:rPr>
        <w:t xml:space="preserve"> (далі – ДУ «ОСНАД»)</w:t>
      </w:r>
      <w:r w:rsidR="00AD5E32" w:rsidRPr="00C96BD4">
        <w:rPr>
          <w:color w:val="000000" w:themeColor="text1"/>
          <w:sz w:val="28"/>
          <w:szCs w:val="28"/>
        </w:rPr>
        <w:t xml:space="preserve"> </w:t>
      </w:r>
      <w:r w:rsidRPr="00C96BD4">
        <w:rPr>
          <w:color w:val="000000" w:themeColor="text1"/>
          <w:sz w:val="28"/>
          <w:szCs w:val="28"/>
        </w:rPr>
        <w:t>виникла необхідність у розробці</w:t>
      </w:r>
      <w:r w:rsidR="00AD5E32" w:rsidRPr="00C96BD4">
        <w:rPr>
          <w:color w:val="000000" w:themeColor="text1"/>
          <w:sz w:val="28"/>
          <w:szCs w:val="28"/>
        </w:rPr>
        <w:t xml:space="preserve"> проекту постанови Кабінету Міністрів України «Про розмір внеску, що сплачується суб’єктами аудиторської діяльності на користь Органу суспільного нагляду за аудиторською діяльністю» (далі – проект постанови)</w:t>
      </w:r>
      <w:r w:rsidRPr="00C96BD4">
        <w:rPr>
          <w:color w:val="000000" w:themeColor="text1"/>
          <w:sz w:val="28"/>
          <w:szCs w:val="28"/>
        </w:rPr>
        <w:t>.</w:t>
      </w:r>
    </w:p>
    <w:p w:rsidR="000D5F34" w:rsidRPr="00C96BD4" w:rsidRDefault="000D5F34" w:rsidP="007311A3">
      <w:pPr>
        <w:pStyle w:val="a3"/>
        <w:widowControl w:val="0"/>
        <w:tabs>
          <w:tab w:val="num" w:pos="0"/>
        </w:tabs>
        <w:spacing w:before="0" w:beforeAutospacing="0" w:after="0" w:afterAutospacing="0"/>
        <w:ind w:firstLine="567"/>
        <w:contextualSpacing/>
        <w:jc w:val="both"/>
        <w:rPr>
          <w:color w:val="000000" w:themeColor="text1"/>
          <w:sz w:val="28"/>
          <w:szCs w:val="28"/>
        </w:rPr>
      </w:pPr>
    </w:p>
    <w:p w:rsidR="005E06F4" w:rsidRPr="00C96BD4" w:rsidRDefault="00154066" w:rsidP="007311A3">
      <w:pPr>
        <w:pStyle w:val="a3"/>
        <w:widowControl w:val="0"/>
        <w:tabs>
          <w:tab w:val="num" w:pos="0"/>
        </w:tabs>
        <w:spacing w:before="0" w:beforeAutospacing="0" w:after="0" w:afterAutospacing="0"/>
        <w:ind w:firstLine="567"/>
        <w:contextualSpacing/>
        <w:jc w:val="both"/>
        <w:rPr>
          <w:color w:val="000000" w:themeColor="text1"/>
          <w:sz w:val="28"/>
          <w:szCs w:val="28"/>
        </w:rPr>
      </w:pPr>
      <w:r w:rsidRPr="00C96BD4">
        <w:rPr>
          <w:color w:val="000000" w:themeColor="text1"/>
          <w:sz w:val="28"/>
          <w:szCs w:val="28"/>
        </w:rPr>
        <w:t>О</w:t>
      </w:r>
      <w:r w:rsidR="00460EF6" w:rsidRPr="00C96BD4">
        <w:rPr>
          <w:color w:val="000000" w:themeColor="text1"/>
          <w:sz w:val="28"/>
          <w:szCs w:val="28"/>
        </w:rPr>
        <w:t>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507"/>
        <w:gridCol w:w="2082"/>
        <w:gridCol w:w="2033"/>
      </w:tblGrid>
      <w:tr w:rsidR="00C96BD4" w:rsidRPr="00C96BD4" w:rsidTr="007311A3">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sz w:val="26"/>
                <w:szCs w:val="26"/>
              </w:rPr>
            </w:pPr>
            <w:r w:rsidRPr="00C96BD4">
              <w:rPr>
                <w:color w:val="000000" w:themeColor="text1"/>
                <w:sz w:val="26"/>
                <w:szCs w:val="26"/>
              </w:rPr>
              <w:t>Групи (підгрупи)</w:t>
            </w:r>
          </w:p>
        </w:tc>
        <w:tc>
          <w:tcPr>
            <w:tcW w:w="1060"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sz w:val="26"/>
                <w:szCs w:val="26"/>
              </w:rPr>
            </w:pPr>
            <w:r w:rsidRPr="00C96BD4">
              <w:rPr>
                <w:color w:val="000000" w:themeColor="text1"/>
                <w:sz w:val="26"/>
                <w:szCs w:val="26"/>
              </w:rPr>
              <w:t>Так</w:t>
            </w:r>
          </w:p>
        </w:tc>
        <w:tc>
          <w:tcPr>
            <w:tcW w:w="1022"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sz w:val="26"/>
                <w:szCs w:val="26"/>
              </w:rPr>
            </w:pPr>
            <w:r w:rsidRPr="00C96BD4">
              <w:rPr>
                <w:color w:val="000000" w:themeColor="text1"/>
                <w:sz w:val="26"/>
                <w:szCs w:val="26"/>
              </w:rPr>
              <w:t>Ні</w:t>
            </w:r>
          </w:p>
        </w:tc>
      </w:tr>
      <w:tr w:rsidR="00C96BD4" w:rsidRPr="00C96BD4" w:rsidTr="007311A3">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22491C" w:rsidP="001316A7">
            <w:pPr>
              <w:widowControl w:val="0"/>
              <w:contextualSpacing/>
              <w:rPr>
                <w:color w:val="000000" w:themeColor="text1"/>
                <w:sz w:val="26"/>
                <w:szCs w:val="26"/>
              </w:rPr>
            </w:pPr>
            <w:r w:rsidRPr="00C96BD4">
              <w:rPr>
                <w:color w:val="000000" w:themeColor="text1"/>
                <w:sz w:val="26"/>
                <w:szCs w:val="26"/>
              </w:rPr>
              <w:t>Громадяни</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22491C" w:rsidRPr="00C96BD4" w:rsidRDefault="0022491C" w:rsidP="001316A7">
            <w:pPr>
              <w:widowControl w:val="0"/>
              <w:contextualSpacing/>
              <w:jc w:val="center"/>
              <w:rPr>
                <w:color w:val="000000" w:themeColor="text1"/>
                <w:sz w:val="26"/>
                <w:szCs w:val="26"/>
              </w:rPr>
            </w:pPr>
            <w:r w:rsidRPr="00C96BD4">
              <w:rPr>
                <w:color w:val="000000" w:themeColor="text1"/>
                <w:sz w:val="26"/>
                <w:szCs w:val="26"/>
              </w:rPr>
              <w:t>-</w:t>
            </w:r>
          </w:p>
        </w:tc>
        <w:tc>
          <w:tcPr>
            <w:tcW w:w="1022"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22491C" w:rsidP="001316A7">
            <w:pPr>
              <w:widowControl w:val="0"/>
              <w:contextualSpacing/>
              <w:jc w:val="center"/>
              <w:rPr>
                <w:color w:val="000000" w:themeColor="text1"/>
                <w:sz w:val="26"/>
                <w:szCs w:val="26"/>
              </w:rPr>
            </w:pPr>
            <w:r w:rsidRPr="00C96BD4">
              <w:rPr>
                <w:color w:val="000000" w:themeColor="text1"/>
                <w:sz w:val="26"/>
                <w:szCs w:val="26"/>
              </w:rPr>
              <w:t>+</w:t>
            </w:r>
          </w:p>
        </w:tc>
      </w:tr>
      <w:tr w:rsidR="00C96BD4" w:rsidRPr="00C96BD4" w:rsidTr="007311A3">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rPr>
                <w:color w:val="000000" w:themeColor="text1"/>
                <w:sz w:val="26"/>
                <w:szCs w:val="26"/>
              </w:rPr>
            </w:pPr>
            <w:r w:rsidRPr="00C96BD4">
              <w:rPr>
                <w:color w:val="000000" w:themeColor="text1"/>
                <w:sz w:val="26"/>
                <w:szCs w:val="26"/>
              </w:rPr>
              <w:t>Держава</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96BD4" w:rsidRDefault="00963334" w:rsidP="001316A7">
            <w:pPr>
              <w:widowControl w:val="0"/>
              <w:contextualSpacing/>
              <w:jc w:val="center"/>
              <w:rPr>
                <w:color w:val="000000" w:themeColor="text1"/>
                <w:sz w:val="26"/>
                <w:szCs w:val="26"/>
              </w:rPr>
            </w:pPr>
            <w:r w:rsidRPr="00C96BD4">
              <w:rPr>
                <w:color w:val="000000" w:themeColor="text1"/>
                <w:sz w:val="26"/>
                <w:szCs w:val="26"/>
              </w:rPr>
              <w:t>+</w:t>
            </w:r>
          </w:p>
        </w:tc>
        <w:tc>
          <w:tcPr>
            <w:tcW w:w="1022"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CF2293" w:rsidP="001316A7">
            <w:pPr>
              <w:widowControl w:val="0"/>
              <w:contextualSpacing/>
              <w:jc w:val="center"/>
              <w:rPr>
                <w:color w:val="000000" w:themeColor="text1"/>
                <w:sz w:val="26"/>
                <w:szCs w:val="26"/>
              </w:rPr>
            </w:pPr>
            <w:r w:rsidRPr="00C96BD4">
              <w:rPr>
                <w:color w:val="000000" w:themeColor="text1"/>
                <w:sz w:val="26"/>
                <w:szCs w:val="26"/>
              </w:rPr>
              <w:t>-</w:t>
            </w:r>
          </w:p>
        </w:tc>
      </w:tr>
      <w:tr w:rsidR="00C96BD4" w:rsidRPr="00C96BD4" w:rsidTr="007311A3">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CF2293" w:rsidRPr="00C96BD4" w:rsidRDefault="00CF2293" w:rsidP="001316A7">
            <w:pPr>
              <w:widowControl w:val="0"/>
              <w:contextualSpacing/>
              <w:rPr>
                <w:color w:val="000000" w:themeColor="text1"/>
                <w:sz w:val="26"/>
                <w:szCs w:val="26"/>
              </w:rPr>
            </w:pPr>
            <w:r w:rsidRPr="00C96BD4">
              <w:rPr>
                <w:color w:val="000000" w:themeColor="text1"/>
                <w:sz w:val="26"/>
                <w:szCs w:val="26"/>
              </w:rPr>
              <w:t>Суб’єкти господарювання</w:t>
            </w:r>
          </w:p>
        </w:tc>
        <w:tc>
          <w:tcPr>
            <w:tcW w:w="1060" w:type="pct"/>
            <w:tcBorders>
              <w:top w:val="outset" w:sz="6" w:space="0" w:color="auto"/>
              <w:left w:val="outset" w:sz="6" w:space="0" w:color="auto"/>
              <w:bottom w:val="outset" w:sz="6" w:space="0" w:color="auto"/>
              <w:right w:val="outset" w:sz="6" w:space="0" w:color="auto"/>
            </w:tcBorders>
            <w:shd w:val="clear" w:color="auto" w:fill="auto"/>
          </w:tcPr>
          <w:p w:rsidR="00CF2293" w:rsidRPr="00C96BD4" w:rsidRDefault="00CF2293" w:rsidP="001316A7">
            <w:pPr>
              <w:widowControl w:val="0"/>
              <w:contextualSpacing/>
              <w:jc w:val="center"/>
              <w:rPr>
                <w:color w:val="000000" w:themeColor="text1"/>
                <w:sz w:val="26"/>
                <w:szCs w:val="26"/>
              </w:rPr>
            </w:pPr>
            <w:r w:rsidRPr="00C96BD4">
              <w:rPr>
                <w:color w:val="000000" w:themeColor="text1"/>
                <w:sz w:val="26"/>
                <w:szCs w:val="26"/>
              </w:rPr>
              <w:t>+</w:t>
            </w:r>
          </w:p>
        </w:tc>
        <w:tc>
          <w:tcPr>
            <w:tcW w:w="1022" w:type="pct"/>
            <w:tcBorders>
              <w:top w:val="outset" w:sz="6" w:space="0" w:color="auto"/>
              <w:left w:val="outset" w:sz="6" w:space="0" w:color="auto"/>
              <w:bottom w:val="outset" w:sz="6" w:space="0" w:color="auto"/>
              <w:right w:val="outset" w:sz="6" w:space="0" w:color="auto"/>
            </w:tcBorders>
            <w:shd w:val="clear" w:color="auto" w:fill="auto"/>
          </w:tcPr>
          <w:p w:rsidR="00CF2293" w:rsidRPr="00C96BD4" w:rsidRDefault="00CF2293" w:rsidP="001316A7">
            <w:pPr>
              <w:widowControl w:val="0"/>
              <w:contextualSpacing/>
              <w:jc w:val="center"/>
              <w:rPr>
                <w:color w:val="000000" w:themeColor="text1"/>
                <w:sz w:val="26"/>
                <w:szCs w:val="26"/>
              </w:rPr>
            </w:pPr>
            <w:r w:rsidRPr="00C96BD4">
              <w:rPr>
                <w:color w:val="000000" w:themeColor="text1"/>
                <w:sz w:val="26"/>
                <w:szCs w:val="26"/>
              </w:rPr>
              <w:t>-</w:t>
            </w:r>
          </w:p>
        </w:tc>
      </w:tr>
      <w:tr w:rsidR="0092318E" w:rsidRPr="00C96BD4" w:rsidTr="007311A3">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92318E" w:rsidRPr="00C96BD4" w:rsidRDefault="001E300F" w:rsidP="001316A7">
            <w:pPr>
              <w:widowControl w:val="0"/>
              <w:contextualSpacing/>
              <w:rPr>
                <w:color w:val="000000" w:themeColor="text1"/>
                <w:sz w:val="26"/>
                <w:szCs w:val="26"/>
              </w:rPr>
            </w:pPr>
            <w:r w:rsidRPr="00C96BD4">
              <w:rPr>
                <w:color w:val="000000" w:themeColor="text1"/>
                <w:sz w:val="26"/>
                <w:szCs w:val="26"/>
              </w:rPr>
              <w:t>У тому</w:t>
            </w:r>
            <w:r w:rsidR="003B7BE3" w:rsidRPr="00C96BD4">
              <w:rPr>
                <w:color w:val="000000" w:themeColor="text1"/>
                <w:sz w:val="26"/>
                <w:szCs w:val="26"/>
              </w:rPr>
              <w:t xml:space="preserve"> </w:t>
            </w:r>
            <w:r w:rsidRPr="00C96BD4">
              <w:rPr>
                <w:color w:val="000000" w:themeColor="text1"/>
                <w:sz w:val="26"/>
                <w:szCs w:val="26"/>
              </w:rPr>
              <w:t>числі</w:t>
            </w:r>
            <w:r w:rsidR="0092318E" w:rsidRPr="00C96BD4">
              <w:rPr>
                <w:color w:val="000000" w:themeColor="text1"/>
                <w:sz w:val="26"/>
                <w:szCs w:val="26"/>
              </w:rPr>
              <w:t xml:space="preserve"> суб’єкти малого підприємництва</w:t>
            </w:r>
          </w:p>
        </w:tc>
        <w:tc>
          <w:tcPr>
            <w:tcW w:w="1060" w:type="pct"/>
            <w:tcBorders>
              <w:top w:val="outset" w:sz="6" w:space="0" w:color="auto"/>
              <w:left w:val="outset" w:sz="6" w:space="0" w:color="auto"/>
              <w:bottom w:val="outset" w:sz="6" w:space="0" w:color="auto"/>
              <w:right w:val="outset" w:sz="6" w:space="0" w:color="auto"/>
            </w:tcBorders>
            <w:shd w:val="clear" w:color="auto" w:fill="auto"/>
          </w:tcPr>
          <w:p w:rsidR="0092318E" w:rsidRPr="00C96BD4" w:rsidRDefault="00810EDA" w:rsidP="001316A7">
            <w:pPr>
              <w:widowControl w:val="0"/>
              <w:contextualSpacing/>
              <w:jc w:val="center"/>
              <w:rPr>
                <w:color w:val="000000" w:themeColor="text1"/>
                <w:sz w:val="26"/>
                <w:szCs w:val="26"/>
              </w:rPr>
            </w:pPr>
            <w:r w:rsidRPr="00C96BD4">
              <w:rPr>
                <w:color w:val="000000" w:themeColor="text1"/>
                <w:sz w:val="26"/>
                <w:szCs w:val="26"/>
              </w:rPr>
              <w:t>-</w:t>
            </w:r>
          </w:p>
        </w:tc>
        <w:tc>
          <w:tcPr>
            <w:tcW w:w="1022" w:type="pct"/>
            <w:tcBorders>
              <w:top w:val="outset" w:sz="6" w:space="0" w:color="auto"/>
              <w:left w:val="outset" w:sz="6" w:space="0" w:color="auto"/>
              <w:bottom w:val="outset" w:sz="6" w:space="0" w:color="auto"/>
              <w:right w:val="outset" w:sz="6" w:space="0" w:color="auto"/>
            </w:tcBorders>
            <w:shd w:val="clear" w:color="auto" w:fill="auto"/>
          </w:tcPr>
          <w:p w:rsidR="0092318E" w:rsidRPr="00C96BD4" w:rsidRDefault="00810EDA" w:rsidP="001316A7">
            <w:pPr>
              <w:widowControl w:val="0"/>
              <w:contextualSpacing/>
              <w:jc w:val="center"/>
              <w:rPr>
                <w:color w:val="000000" w:themeColor="text1"/>
                <w:sz w:val="26"/>
                <w:szCs w:val="26"/>
              </w:rPr>
            </w:pPr>
            <w:r w:rsidRPr="00C96BD4">
              <w:rPr>
                <w:color w:val="000000" w:themeColor="text1"/>
                <w:sz w:val="26"/>
                <w:szCs w:val="26"/>
              </w:rPr>
              <w:t>+</w:t>
            </w:r>
          </w:p>
        </w:tc>
      </w:tr>
    </w:tbl>
    <w:p w:rsidR="00DF0493" w:rsidRPr="00C96BD4" w:rsidRDefault="00DF0493" w:rsidP="001316A7">
      <w:pPr>
        <w:pStyle w:val="a3"/>
        <w:widowControl w:val="0"/>
        <w:spacing w:before="0" w:beforeAutospacing="0" w:after="0" w:afterAutospacing="0"/>
        <w:ind w:firstLine="720"/>
        <w:contextualSpacing/>
        <w:jc w:val="both"/>
        <w:rPr>
          <w:color w:val="000000" w:themeColor="text1"/>
        </w:rPr>
      </w:pPr>
    </w:p>
    <w:p w:rsidR="008654AE" w:rsidRPr="00C96BD4" w:rsidRDefault="008654AE" w:rsidP="001316A7">
      <w:pPr>
        <w:pStyle w:val="2"/>
        <w:widowControl w:val="0"/>
        <w:ind w:firstLine="567"/>
        <w:contextualSpacing/>
        <w:rPr>
          <w:color w:val="000000" w:themeColor="text1"/>
        </w:rPr>
      </w:pPr>
      <w:r w:rsidRPr="00C96BD4">
        <w:rPr>
          <w:color w:val="000000" w:themeColor="text1"/>
        </w:rPr>
        <w:t>Врегулювання зазначен</w:t>
      </w:r>
      <w:r w:rsidR="00A72FB2" w:rsidRPr="00C96BD4">
        <w:rPr>
          <w:color w:val="000000" w:themeColor="text1"/>
        </w:rPr>
        <w:t>ого</w:t>
      </w:r>
      <w:r w:rsidRPr="00C96BD4">
        <w:rPr>
          <w:color w:val="000000" w:themeColor="text1"/>
        </w:rPr>
        <w:t xml:space="preserve"> питан</w:t>
      </w:r>
      <w:r w:rsidR="00A72FB2" w:rsidRPr="00C96BD4">
        <w:rPr>
          <w:color w:val="000000" w:themeColor="text1"/>
        </w:rPr>
        <w:t>ня</w:t>
      </w:r>
      <w:r w:rsidRPr="00C96BD4">
        <w:rPr>
          <w:color w:val="000000" w:themeColor="text1"/>
        </w:rPr>
        <w:t xml:space="preserve"> не може бути здійснено за допомогою:</w:t>
      </w:r>
    </w:p>
    <w:p w:rsidR="004C132A" w:rsidRPr="00C96BD4" w:rsidRDefault="008654AE" w:rsidP="001316A7">
      <w:pPr>
        <w:pStyle w:val="2"/>
        <w:widowControl w:val="0"/>
        <w:ind w:firstLine="567"/>
        <w:contextualSpacing/>
        <w:rPr>
          <w:color w:val="000000" w:themeColor="text1"/>
        </w:rPr>
      </w:pPr>
      <w:r w:rsidRPr="00C96BD4">
        <w:rPr>
          <w:color w:val="000000" w:themeColor="text1"/>
        </w:rPr>
        <w:t>ринкових механізмів, оскільки такі питання регулюються виключно нормативно-правовими акт</w:t>
      </w:r>
      <w:r w:rsidR="004C132A" w:rsidRPr="00C96BD4">
        <w:rPr>
          <w:color w:val="000000" w:themeColor="text1"/>
        </w:rPr>
        <w:t>ами;</w:t>
      </w:r>
    </w:p>
    <w:p w:rsidR="008654AE" w:rsidRPr="00C96BD4" w:rsidRDefault="004C132A" w:rsidP="001316A7">
      <w:pPr>
        <w:pStyle w:val="2"/>
        <w:widowControl w:val="0"/>
        <w:ind w:firstLine="567"/>
        <w:contextualSpacing/>
        <w:rPr>
          <w:color w:val="000000" w:themeColor="text1"/>
        </w:rPr>
      </w:pPr>
      <w:r w:rsidRPr="00C96BD4">
        <w:rPr>
          <w:color w:val="000000" w:themeColor="text1"/>
        </w:rPr>
        <w:t>діюч</w:t>
      </w:r>
      <w:r w:rsidR="006B4B26" w:rsidRPr="00C96BD4">
        <w:rPr>
          <w:color w:val="000000" w:themeColor="text1"/>
        </w:rPr>
        <w:t>их</w:t>
      </w:r>
      <w:r w:rsidRPr="00C96BD4">
        <w:rPr>
          <w:color w:val="000000" w:themeColor="text1"/>
        </w:rPr>
        <w:t xml:space="preserve"> регуляторн</w:t>
      </w:r>
      <w:r w:rsidR="006B4B26" w:rsidRPr="00C96BD4">
        <w:rPr>
          <w:color w:val="000000" w:themeColor="text1"/>
        </w:rPr>
        <w:t>их</w:t>
      </w:r>
      <w:r w:rsidRPr="00C96BD4">
        <w:rPr>
          <w:color w:val="000000" w:themeColor="text1"/>
        </w:rPr>
        <w:t xml:space="preserve"> акт</w:t>
      </w:r>
      <w:r w:rsidR="006B4B26" w:rsidRPr="00C96BD4">
        <w:rPr>
          <w:color w:val="000000" w:themeColor="text1"/>
        </w:rPr>
        <w:t>ів</w:t>
      </w:r>
      <w:r w:rsidRPr="00C96BD4">
        <w:rPr>
          <w:color w:val="000000" w:themeColor="text1"/>
        </w:rPr>
        <w:t xml:space="preserve">, </w:t>
      </w:r>
      <w:r w:rsidR="008654AE" w:rsidRPr="00C96BD4">
        <w:rPr>
          <w:color w:val="000000" w:themeColor="text1"/>
        </w:rPr>
        <w:t>оскільки</w:t>
      </w:r>
      <w:r w:rsidR="001F6342" w:rsidRPr="00C96BD4">
        <w:rPr>
          <w:color w:val="000000" w:themeColor="text1"/>
        </w:rPr>
        <w:t xml:space="preserve"> в них</w:t>
      </w:r>
      <w:r w:rsidR="004475C0" w:rsidRPr="00C96BD4">
        <w:rPr>
          <w:color w:val="000000" w:themeColor="text1"/>
        </w:rPr>
        <w:t xml:space="preserve"> </w:t>
      </w:r>
      <w:r w:rsidR="001F6342" w:rsidRPr="00C96BD4">
        <w:rPr>
          <w:color w:val="000000" w:themeColor="text1"/>
        </w:rPr>
        <w:t>така норма відсутня</w:t>
      </w:r>
      <w:r w:rsidR="0042685D" w:rsidRPr="00C96BD4">
        <w:rPr>
          <w:color w:val="000000" w:themeColor="text1"/>
        </w:rPr>
        <w:t>.</w:t>
      </w:r>
    </w:p>
    <w:p w:rsidR="007311A3" w:rsidRPr="00C96BD4" w:rsidRDefault="00460EF6" w:rsidP="003B7BE3">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lastRenderedPageBreak/>
        <w:t>II. Цілі державного регулювання</w:t>
      </w:r>
    </w:p>
    <w:p w:rsidR="003B7BE3" w:rsidRPr="00C96BD4" w:rsidRDefault="003B7BE3" w:rsidP="001316A7">
      <w:pPr>
        <w:widowControl w:val="0"/>
        <w:tabs>
          <w:tab w:val="left" w:pos="7020"/>
        </w:tabs>
        <w:ind w:right="-57" w:firstLine="709"/>
        <w:contextualSpacing/>
        <w:jc w:val="both"/>
        <w:rPr>
          <w:color w:val="000000" w:themeColor="text1"/>
          <w:sz w:val="28"/>
          <w:szCs w:val="28"/>
        </w:rPr>
      </w:pPr>
    </w:p>
    <w:p w:rsidR="00C364CB" w:rsidRPr="00C96BD4" w:rsidRDefault="00C364CB" w:rsidP="001316A7">
      <w:pPr>
        <w:widowControl w:val="0"/>
        <w:tabs>
          <w:tab w:val="left" w:pos="7020"/>
        </w:tabs>
        <w:ind w:right="-57" w:firstLine="709"/>
        <w:contextualSpacing/>
        <w:jc w:val="both"/>
        <w:rPr>
          <w:color w:val="000000" w:themeColor="text1"/>
          <w:sz w:val="28"/>
          <w:szCs w:val="28"/>
        </w:rPr>
      </w:pPr>
      <w:r w:rsidRPr="00C96BD4">
        <w:rPr>
          <w:color w:val="000000" w:themeColor="text1"/>
          <w:sz w:val="28"/>
          <w:szCs w:val="28"/>
        </w:rPr>
        <w:t>Проектом постанови передбачається визначи</w:t>
      </w:r>
      <w:r w:rsidRPr="00C96BD4">
        <w:rPr>
          <w:rFonts w:eastAsia="Calibri"/>
          <w:color w:val="000000" w:themeColor="text1"/>
          <w:sz w:val="28"/>
          <w:szCs w:val="28"/>
          <w:lang w:eastAsia="en-US"/>
        </w:rPr>
        <w:t>ти розмір внеску</w:t>
      </w:r>
      <w:r w:rsidRPr="00C96BD4">
        <w:rPr>
          <w:color w:val="000000" w:themeColor="text1"/>
          <w:sz w:val="28"/>
          <w:szCs w:val="28"/>
        </w:rPr>
        <w:t xml:space="preserve"> </w:t>
      </w:r>
      <w:r w:rsidR="00060158" w:rsidRPr="00C96BD4">
        <w:rPr>
          <w:color w:val="000000" w:themeColor="text1"/>
          <w:sz w:val="28"/>
          <w:szCs w:val="28"/>
        </w:rPr>
        <w:t>у відсотках суми винагороди (без урахування податку на додану вартість) за договором з надання аудиторських послуг з обов’язкового аудиту підприємствам, що становлять суспільний інтерес</w:t>
      </w:r>
      <w:r w:rsidR="006F4E17" w:rsidRPr="00C96BD4">
        <w:rPr>
          <w:color w:val="000000" w:themeColor="text1"/>
          <w:sz w:val="28"/>
          <w:szCs w:val="28"/>
        </w:rPr>
        <w:t>,</w:t>
      </w:r>
      <w:r w:rsidR="00060158" w:rsidRPr="00C96BD4">
        <w:rPr>
          <w:color w:val="000000" w:themeColor="text1"/>
          <w:sz w:val="28"/>
          <w:szCs w:val="28"/>
        </w:rPr>
        <w:t xml:space="preserve"> </w:t>
      </w:r>
      <w:r w:rsidRPr="00C96BD4">
        <w:rPr>
          <w:color w:val="000000" w:themeColor="text1"/>
          <w:sz w:val="28"/>
          <w:szCs w:val="28"/>
        </w:rPr>
        <w:t>на користь ДУ «ОСНАД»</w:t>
      </w:r>
      <w:r w:rsidR="006F4E17" w:rsidRPr="00C96BD4">
        <w:rPr>
          <w:color w:val="000000" w:themeColor="text1"/>
          <w:sz w:val="28"/>
          <w:szCs w:val="28"/>
        </w:rPr>
        <w:t xml:space="preserve"> для забезпечення його фінансування</w:t>
      </w:r>
      <w:r w:rsidRPr="00C96BD4">
        <w:rPr>
          <w:color w:val="000000" w:themeColor="text1"/>
          <w:sz w:val="28"/>
          <w:szCs w:val="28"/>
        </w:rPr>
        <w:t>.</w:t>
      </w:r>
    </w:p>
    <w:p w:rsidR="006F6326" w:rsidRPr="00C96BD4" w:rsidRDefault="006F6326" w:rsidP="001316A7">
      <w:pPr>
        <w:widowControl w:val="0"/>
        <w:ind w:firstLine="709"/>
        <w:contextualSpacing/>
        <w:jc w:val="both"/>
        <w:rPr>
          <w:color w:val="000000" w:themeColor="text1"/>
          <w:sz w:val="28"/>
          <w:szCs w:val="28"/>
        </w:rPr>
      </w:pPr>
    </w:p>
    <w:p w:rsidR="00460EF6" w:rsidRPr="00C96BD4" w:rsidRDefault="00460EF6" w:rsidP="001316A7">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III. Визначення та оцінка альтернативних способів досягнення цілей</w:t>
      </w:r>
    </w:p>
    <w:p w:rsidR="007311A3" w:rsidRPr="00C96BD4" w:rsidRDefault="007311A3" w:rsidP="001316A7">
      <w:pPr>
        <w:pStyle w:val="a3"/>
        <w:widowControl w:val="0"/>
        <w:spacing w:before="0" w:beforeAutospacing="0" w:after="0" w:afterAutospacing="0"/>
        <w:ind w:firstLine="567"/>
        <w:contextualSpacing/>
        <w:jc w:val="both"/>
        <w:rPr>
          <w:color w:val="000000" w:themeColor="text1"/>
          <w:sz w:val="28"/>
          <w:szCs w:val="28"/>
        </w:rPr>
      </w:pPr>
    </w:p>
    <w:p w:rsidR="00AE7AC7" w:rsidRPr="00C96BD4" w:rsidRDefault="000D5F34" w:rsidP="000D5F34">
      <w:pPr>
        <w:pStyle w:val="a3"/>
        <w:widowControl w:val="0"/>
        <w:spacing w:before="0" w:beforeAutospacing="0" w:after="0" w:afterAutospacing="0"/>
        <w:ind w:firstLine="567"/>
        <w:contextualSpacing/>
        <w:jc w:val="both"/>
        <w:rPr>
          <w:color w:val="000000" w:themeColor="text1"/>
          <w:sz w:val="28"/>
          <w:szCs w:val="28"/>
        </w:rPr>
      </w:pPr>
      <w:r w:rsidRPr="00C96BD4">
        <w:rPr>
          <w:color w:val="000000" w:themeColor="text1"/>
          <w:sz w:val="28"/>
          <w:szCs w:val="28"/>
        </w:rPr>
        <w:t>1. </w:t>
      </w:r>
      <w:r w:rsidR="006739C8" w:rsidRPr="00C96BD4">
        <w:rPr>
          <w:color w:val="000000" w:themeColor="text1"/>
          <w:sz w:val="28"/>
          <w:szCs w:val="28"/>
        </w:rPr>
        <w:t>Альтернативні способи досягнення цілей державного регулювання:</w:t>
      </w:r>
    </w:p>
    <w:p w:rsidR="000D5F34" w:rsidRPr="00C96BD4" w:rsidRDefault="000D5F34" w:rsidP="000D5F34">
      <w:pPr>
        <w:pStyle w:val="a3"/>
        <w:widowControl w:val="0"/>
        <w:spacing w:before="0" w:beforeAutospacing="0" w:after="0" w:afterAutospacing="0"/>
        <w:ind w:left="567"/>
        <w:contextualSpacing/>
        <w:jc w:val="both"/>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8"/>
        <w:gridCol w:w="7734"/>
      </w:tblGrid>
      <w:tr w:rsidR="00C96BD4" w:rsidRPr="00C96BD4" w:rsidTr="00C364CB">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739C8" w:rsidRPr="00C96BD4" w:rsidRDefault="006739C8" w:rsidP="001316A7">
            <w:pPr>
              <w:widowControl w:val="0"/>
              <w:contextualSpacing/>
              <w:jc w:val="center"/>
              <w:rPr>
                <w:color w:val="000000" w:themeColor="text1"/>
                <w:sz w:val="26"/>
                <w:szCs w:val="26"/>
              </w:rPr>
            </w:pPr>
            <w:r w:rsidRPr="00C96BD4">
              <w:rPr>
                <w:color w:val="000000" w:themeColor="text1"/>
                <w:sz w:val="26"/>
                <w:szCs w:val="26"/>
              </w:rPr>
              <w:t>Вид альтернативи</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6739C8" w:rsidRPr="00C96BD4" w:rsidRDefault="006739C8" w:rsidP="001316A7">
            <w:pPr>
              <w:widowControl w:val="0"/>
              <w:contextualSpacing/>
              <w:jc w:val="center"/>
              <w:rPr>
                <w:color w:val="000000" w:themeColor="text1"/>
                <w:sz w:val="26"/>
                <w:szCs w:val="26"/>
              </w:rPr>
            </w:pPr>
            <w:r w:rsidRPr="00C96BD4">
              <w:rPr>
                <w:color w:val="000000" w:themeColor="text1"/>
                <w:sz w:val="26"/>
                <w:szCs w:val="26"/>
              </w:rPr>
              <w:t>Опис альтернативи</w:t>
            </w:r>
          </w:p>
        </w:tc>
      </w:tr>
      <w:tr w:rsidR="00C96BD4" w:rsidRPr="00C96BD4" w:rsidTr="00BB2FA1">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22491C" w:rsidP="001316A7">
            <w:pPr>
              <w:widowControl w:val="0"/>
              <w:contextualSpacing/>
              <w:jc w:val="both"/>
              <w:rPr>
                <w:color w:val="000000" w:themeColor="text1"/>
                <w:sz w:val="26"/>
                <w:szCs w:val="26"/>
              </w:rPr>
            </w:pPr>
            <w:r w:rsidRPr="00C96BD4">
              <w:rPr>
                <w:color w:val="000000" w:themeColor="text1"/>
                <w:sz w:val="26"/>
                <w:szCs w:val="26"/>
              </w:rPr>
              <w:t>Альтернатива 1</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7311A3" w:rsidP="007311A3">
            <w:pPr>
              <w:widowControl w:val="0"/>
              <w:contextualSpacing/>
              <w:jc w:val="both"/>
              <w:rPr>
                <w:color w:val="000000" w:themeColor="text1"/>
                <w:sz w:val="26"/>
                <w:szCs w:val="26"/>
              </w:rPr>
            </w:pPr>
            <w:r w:rsidRPr="00C96BD4">
              <w:rPr>
                <w:color w:val="000000" w:themeColor="text1"/>
                <w:sz w:val="26"/>
                <w:szCs w:val="26"/>
              </w:rPr>
              <w:t>Залишити без змін</w:t>
            </w:r>
            <w:r w:rsidRPr="00C96BD4">
              <w:rPr>
                <w:color w:val="000000" w:themeColor="text1"/>
                <w:sz w:val="26"/>
                <w:szCs w:val="26"/>
                <w:lang w:val="ru-RU"/>
              </w:rPr>
              <w:t xml:space="preserve"> </w:t>
            </w:r>
          </w:p>
        </w:tc>
      </w:tr>
      <w:tr w:rsidR="00C96BD4" w:rsidRPr="00C96BD4" w:rsidTr="00BB2FA1">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22491C" w:rsidP="001316A7">
            <w:pPr>
              <w:widowControl w:val="0"/>
              <w:contextualSpacing/>
              <w:jc w:val="both"/>
              <w:rPr>
                <w:color w:val="000000" w:themeColor="text1"/>
                <w:sz w:val="26"/>
                <w:szCs w:val="26"/>
              </w:rPr>
            </w:pPr>
            <w:r w:rsidRPr="00C96BD4">
              <w:rPr>
                <w:color w:val="000000" w:themeColor="text1"/>
                <w:sz w:val="26"/>
                <w:szCs w:val="26"/>
              </w:rPr>
              <w:t>Альтернатива 2</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7311A3" w:rsidP="00CB7534">
            <w:pPr>
              <w:widowControl w:val="0"/>
              <w:contextualSpacing/>
              <w:jc w:val="both"/>
              <w:rPr>
                <w:color w:val="000000" w:themeColor="text1"/>
                <w:sz w:val="26"/>
                <w:szCs w:val="26"/>
              </w:rPr>
            </w:pPr>
            <w:r w:rsidRPr="00C96BD4">
              <w:rPr>
                <w:color w:val="000000" w:themeColor="text1"/>
                <w:sz w:val="26"/>
                <w:szCs w:val="26"/>
              </w:rPr>
              <w:t>Прийняти постанову Кабінету Міністрів України «Про розмір внеску, що сплачується суб’єктами аудиторської діяльності на користь Органу суспільного нагля</w:t>
            </w:r>
            <w:r w:rsidR="00CB7534" w:rsidRPr="00C96BD4">
              <w:rPr>
                <w:color w:val="000000" w:themeColor="text1"/>
                <w:sz w:val="26"/>
                <w:szCs w:val="26"/>
              </w:rPr>
              <w:t xml:space="preserve">ду за аудиторською діяльністю» та встановити зазначений внесок в розмірі </w:t>
            </w:r>
            <w:r w:rsidRPr="00C96BD4">
              <w:rPr>
                <w:color w:val="000000" w:themeColor="text1"/>
                <w:sz w:val="26"/>
                <w:szCs w:val="26"/>
              </w:rPr>
              <w:t>1%</w:t>
            </w:r>
          </w:p>
        </w:tc>
      </w:tr>
      <w:tr w:rsidR="007311A3" w:rsidRPr="00C96BD4" w:rsidTr="00BB2FA1">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7311A3" w:rsidRPr="00C96BD4" w:rsidRDefault="007311A3" w:rsidP="001316A7">
            <w:pPr>
              <w:widowControl w:val="0"/>
              <w:contextualSpacing/>
              <w:jc w:val="both"/>
              <w:rPr>
                <w:color w:val="000000" w:themeColor="text1"/>
                <w:sz w:val="26"/>
                <w:szCs w:val="26"/>
              </w:rPr>
            </w:pPr>
            <w:r w:rsidRPr="00C96BD4">
              <w:rPr>
                <w:color w:val="000000" w:themeColor="text1"/>
                <w:sz w:val="26"/>
                <w:szCs w:val="26"/>
              </w:rPr>
              <w:t>Альтернатива 3</w:t>
            </w:r>
          </w:p>
        </w:tc>
        <w:tc>
          <w:tcPr>
            <w:tcW w:w="3985" w:type="pct"/>
            <w:tcBorders>
              <w:top w:val="outset" w:sz="6" w:space="0" w:color="auto"/>
              <w:left w:val="outset" w:sz="6" w:space="0" w:color="auto"/>
              <w:bottom w:val="outset" w:sz="6" w:space="0" w:color="auto"/>
              <w:right w:val="outset" w:sz="6" w:space="0" w:color="auto"/>
            </w:tcBorders>
            <w:shd w:val="clear" w:color="auto" w:fill="auto"/>
          </w:tcPr>
          <w:p w:rsidR="007311A3" w:rsidRPr="00C96BD4" w:rsidRDefault="007311A3" w:rsidP="001316A7">
            <w:pPr>
              <w:widowControl w:val="0"/>
              <w:contextualSpacing/>
              <w:jc w:val="both"/>
              <w:rPr>
                <w:color w:val="000000" w:themeColor="text1"/>
                <w:sz w:val="26"/>
                <w:szCs w:val="26"/>
              </w:rPr>
            </w:pPr>
            <w:r w:rsidRPr="00C96BD4">
              <w:rPr>
                <w:color w:val="000000" w:themeColor="text1"/>
                <w:sz w:val="26"/>
                <w:szCs w:val="26"/>
              </w:rPr>
              <w:t xml:space="preserve">Прийняти постанову Кабінету Міністрів України «Про розмір внеску, що сплачується суб’єктами аудиторської діяльності на користь Органу суспільного нагляду за аудиторською діяльністю» </w:t>
            </w:r>
            <w:r w:rsidR="00CB7534" w:rsidRPr="00C96BD4">
              <w:rPr>
                <w:color w:val="000000" w:themeColor="text1"/>
                <w:sz w:val="26"/>
                <w:szCs w:val="26"/>
              </w:rPr>
              <w:t>та встановити зазначений внесок в розмірі 2%</w:t>
            </w:r>
          </w:p>
        </w:tc>
      </w:tr>
    </w:tbl>
    <w:p w:rsidR="005C5BBA" w:rsidRPr="00C96BD4" w:rsidRDefault="005C5BBA" w:rsidP="001316A7">
      <w:pPr>
        <w:pStyle w:val="a3"/>
        <w:widowControl w:val="0"/>
        <w:spacing w:before="0" w:beforeAutospacing="0" w:after="0" w:afterAutospacing="0"/>
        <w:ind w:firstLine="720"/>
        <w:contextualSpacing/>
        <w:jc w:val="both"/>
        <w:rPr>
          <w:color w:val="000000" w:themeColor="text1"/>
          <w:sz w:val="28"/>
          <w:szCs w:val="28"/>
        </w:rPr>
      </w:pPr>
    </w:p>
    <w:p w:rsidR="005B1933" w:rsidRPr="00C96BD4" w:rsidRDefault="00782056" w:rsidP="001316A7">
      <w:pPr>
        <w:pStyle w:val="a3"/>
        <w:widowControl w:val="0"/>
        <w:spacing w:before="0" w:beforeAutospacing="0" w:after="0" w:afterAutospacing="0"/>
        <w:ind w:firstLine="567"/>
        <w:contextualSpacing/>
        <w:jc w:val="both"/>
        <w:rPr>
          <w:color w:val="000000" w:themeColor="text1"/>
          <w:sz w:val="28"/>
          <w:szCs w:val="28"/>
        </w:rPr>
      </w:pPr>
      <w:r w:rsidRPr="00C96BD4">
        <w:rPr>
          <w:color w:val="000000" w:themeColor="text1"/>
          <w:sz w:val="28"/>
          <w:szCs w:val="28"/>
        </w:rPr>
        <w:t>2.</w:t>
      </w:r>
      <w:r w:rsidR="000E1555" w:rsidRPr="00C96BD4">
        <w:rPr>
          <w:color w:val="000000" w:themeColor="text1"/>
          <w:sz w:val="28"/>
          <w:szCs w:val="28"/>
        </w:rPr>
        <w:t> </w:t>
      </w:r>
      <w:r w:rsidR="00F43F4F" w:rsidRPr="00C96BD4">
        <w:rPr>
          <w:color w:val="000000" w:themeColor="text1"/>
          <w:sz w:val="28"/>
          <w:szCs w:val="28"/>
        </w:rPr>
        <w:t xml:space="preserve">Оцінка </w:t>
      </w:r>
      <w:r w:rsidR="005B1933" w:rsidRPr="00C96BD4">
        <w:rPr>
          <w:color w:val="000000" w:themeColor="text1"/>
          <w:sz w:val="28"/>
          <w:szCs w:val="28"/>
        </w:rPr>
        <w:t>вибраних альтернативних способів досягнення цілей</w:t>
      </w:r>
    </w:p>
    <w:p w:rsidR="005B1933" w:rsidRPr="00C96BD4" w:rsidRDefault="005B1933" w:rsidP="005B1933">
      <w:pPr>
        <w:pStyle w:val="a3"/>
        <w:widowControl w:val="0"/>
        <w:spacing w:before="0" w:beforeAutospacing="0" w:after="0" w:afterAutospacing="0"/>
        <w:contextualSpacing/>
        <w:jc w:val="both"/>
        <w:rPr>
          <w:color w:val="000000" w:themeColor="text1"/>
          <w:sz w:val="28"/>
          <w:szCs w:val="28"/>
        </w:rPr>
      </w:pPr>
    </w:p>
    <w:p w:rsidR="00460EF6" w:rsidRPr="00C96BD4" w:rsidRDefault="005B1933" w:rsidP="001316A7">
      <w:pPr>
        <w:pStyle w:val="a3"/>
        <w:widowControl w:val="0"/>
        <w:spacing w:before="0" w:beforeAutospacing="0" w:after="0" w:afterAutospacing="0"/>
        <w:ind w:firstLine="567"/>
        <w:contextualSpacing/>
        <w:jc w:val="both"/>
        <w:rPr>
          <w:color w:val="000000" w:themeColor="text1"/>
          <w:sz w:val="28"/>
          <w:szCs w:val="28"/>
        </w:rPr>
      </w:pPr>
      <w:r w:rsidRPr="00C96BD4">
        <w:rPr>
          <w:color w:val="000000" w:themeColor="text1"/>
          <w:sz w:val="28"/>
          <w:szCs w:val="28"/>
        </w:rPr>
        <w:t xml:space="preserve">Оцінка </w:t>
      </w:r>
      <w:r w:rsidR="00F43F4F" w:rsidRPr="00C96BD4">
        <w:rPr>
          <w:color w:val="000000" w:themeColor="text1"/>
          <w:sz w:val="28"/>
          <w:szCs w:val="28"/>
        </w:rPr>
        <w:t>впливу на сферу інтересів держави</w:t>
      </w:r>
    </w:p>
    <w:p w:rsidR="00764BDC" w:rsidRPr="00C96BD4" w:rsidRDefault="00764BDC" w:rsidP="001316A7">
      <w:pPr>
        <w:pStyle w:val="a3"/>
        <w:widowControl w:val="0"/>
        <w:spacing w:before="0" w:beforeAutospacing="0" w:after="0" w:afterAutospacing="0"/>
        <w:ind w:firstLine="567"/>
        <w:contextualSpacing/>
        <w:jc w:val="both"/>
        <w:rPr>
          <w:b/>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9"/>
        <w:gridCol w:w="3894"/>
        <w:gridCol w:w="3839"/>
      </w:tblGrid>
      <w:tr w:rsidR="00C96BD4" w:rsidRPr="00C96BD4" w:rsidTr="0046753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Вид альтернативи</w:t>
            </w:r>
          </w:p>
        </w:tc>
        <w:tc>
          <w:tcPr>
            <w:tcW w:w="2001"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Вигоди</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Витрати</w:t>
            </w:r>
          </w:p>
        </w:tc>
      </w:tr>
      <w:tr w:rsidR="00C96BD4" w:rsidRPr="00C96BD4" w:rsidTr="0046753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22491C" w:rsidP="001316A7">
            <w:pPr>
              <w:widowControl w:val="0"/>
              <w:contextualSpacing/>
              <w:jc w:val="both"/>
              <w:rPr>
                <w:color w:val="000000" w:themeColor="text1"/>
              </w:rPr>
            </w:pPr>
            <w:r w:rsidRPr="00C96BD4">
              <w:rPr>
                <w:color w:val="000000" w:themeColor="text1"/>
              </w:rPr>
              <w:t>Альтернатива 1</w:t>
            </w:r>
          </w:p>
        </w:tc>
        <w:tc>
          <w:tcPr>
            <w:tcW w:w="2001"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7311A3" w:rsidP="006F4E17">
            <w:pPr>
              <w:widowControl w:val="0"/>
              <w:contextualSpacing/>
              <w:jc w:val="both"/>
              <w:rPr>
                <w:color w:val="000000" w:themeColor="text1"/>
              </w:rPr>
            </w:pPr>
            <w:r w:rsidRPr="00C96BD4">
              <w:rPr>
                <w:color w:val="000000" w:themeColor="text1"/>
              </w:rPr>
              <w:t>Відсутні, оскільки невирішення питання забезпечення фінансування діяльності ДУ «ОСНАД» призведе до неможливості функціонування цього органу через відсутність коштів</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22491C" w:rsidRPr="00C96BD4" w:rsidRDefault="007311A3" w:rsidP="0046753B">
            <w:pPr>
              <w:widowControl w:val="0"/>
              <w:contextualSpacing/>
              <w:jc w:val="both"/>
              <w:rPr>
                <w:color w:val="000000" w:themeColor="text1"/>
              </w:rPr>
            </w:pPr>
            <w:r w:rsidRPr="00C96BD4">
              <w:rPr>
                <w:color w:val="000000" w:themeColor="text1"/>
              </w:rPr>
              <w:t>Н</w:t>
            </w:r>
            <w:r w:rsidR="0046753B" w:rsidRPr="00C96BD4">
              <w:rPr>
                <w:color w:val="000000" w:themeColor="text1"/>
              </w:rPr>
              <w:t>аявні, оскільки н</w:t>
            </w:r>
            <w:r w:rsidRPr="00C96BD4">
              <w:rPr>
                <w:color w:val="000000" w:themeColor="text1"/>
              </w:rPr>
              <w:t>евиконання норм Закону</w:t>
            </w:r>
            <w:r w:rsidR="0046753B" w:rsidRPr="00C96BD4">
              <w:rPr>
                <w:color w:val="000000" w:themeColor="text1"/>
              </w:rPr>
              <w:t xml:space="preserve"> призведе до </w:t>
            </w:r>
            <w:r w:rsidRPr="00C96BD4">
              <w:rPr>
                <w:color w:val="000000" w:themeColor="text1"/>
              </w:rPr>
              <w:t>нездійснення суспільного нагляду за аудиторською діяльністю в Україні</w:t>
            </w:r>
            <w:r w:rsidR="0046753B" w:rsidRPr="00C96BD4">
              <w:rPr>
                <w:color w:val="000000" w:themeColor="text1"/>
              </w:rPr>
              <w:t>, що, у свою чергу, не сприятиме виконанню узятим Україною зобов’язанням в рамках Угоди про асоціацію щодо імплементації європейського законодавства у сфері аудиту</w:t>
            </w:r>
          </w:p>
        </w:tc>
      </w:tr>
      <w:tr w:rsidR="00C96BD4" w:rsidRPr="00C96BD4" w:rsidTr="0046753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7311A3" w:rsidRPr="00C96BD4" w:rsidRDefault="007311A3" w:rsidP="001316A7">
            <w:pPr>
              <w:widowControl w:val="0"/>
              <w:contextualSpacing/>
              <w:jc w:val="both"/>
              <w:rPr>
                <w:color w:val="000000" w:themeColor="text1"/>
              </w:rPr>
            </w:pPr>
            <w:r w:rsidRPr="00C96BD4">
              <w:rPr>
                <w:color w:val="000000" w:themeColor="text1"/>
              </w:rPr>
              <w:t>Альтернатива 2</w:t>
            </w:r>
          </w:p>
        </w:tc>
        <w:tc>
          <w:tcPr>
            <w:tcW w:w="2001" w:type="pct"/>
            <w:tcBorders>
              <w:top w:val="outset" w:sz="6" w:space="0" w:color="auto"/>
              <w:left w:val="outset" w:sz="6" w:space="0" w:color="auto"/>
              <w:bottom w:val="outset" w:sz="6" w:space="0" w:color="auto"/>
              <w:right w:val="outset" w:sz="6" w:space="0" w:color="auto"/>
            </w:tcBorders>
            <w:shd w:val="clear" w:color="auto" w:fill="auto"/>
          </w:tcPr>
          <w:p w:rsidR="007311A3" w:rsidRPr="00C96BD4" w:rsidRDefault="0046753B" w:rsidP="00CB7534">
            <w:pPr>
              <w:widowControl w:val="0"/>
              <w:contextualSpacing/>
              <w:jc w:val="both"/>
              <w:rPr>
                <w:color w:val="000000" w:themeColor="text1"/>
              </w:rPr>
            </w:pPr>
            <w:r w:rsidRPr="00C96BD4">
              <w:rPr>
                <w:color w:val="000000" w:themeColor="text1"/>
              </w:rPr>
              <w:t>Наявні, оскільки п</w:t>
            </w:r>
            <w:r w:rsidR="007311A3" w:rsidRPr="00C96BD4">
              <w:rPr>
                <w:color w:val="000000" w:themeColor="text1"/>
              </w:rPr>
              <w:t xml:space="preserve">рийняття постанови Кабінету Міністрів України «Про розмір внеску, що сплачується суб’єктами аудиторської діяльності на користь </w:t>
            </w:r>
            <w:r w:rsidR="007311A3" w:rsidRPr="00C96BD4">
              <w:rPr>
                <w:color w:val="000000" w:themeColor="text1"/>
              </w:rPr>
              <w:lastRenderedPageBreak/>
              <w:t>Органу суспільного нагляду за аудиторською діяльністю» дозволить реалізувати норми Закону, що</w:t>
            </w:r>
            <w:r w:rsidRPr="00C96BD4">
              <w:rPr>
                <w:color w:val="000000" w:themeColor="text1"/>
              </w:rPr>
              <w:t>,</w:t>
            </w:r>
            <w:r w:rsidR="007311A3" w:rsidRPr="00C96BD4">
              <w:rPr>
                <w:color w:val="000000" w:themeColor="text1"/>
              </w:rPr>
              <w:t xml:space="preserve"> у свою чергу</w:t>
            </w:r>
            <w:r w:rsidRPr="00C96BD4">
              <w:rPr>
                <w:color w:val="000000" w:themeColor="text1"/>
              </w:rPr>
              <w:t>,</w:t>
            </w:r>
            <w:r w:rsidR="007311A3" w:rsidRPr="00C96BD4">
              <w:rPr>
                <w:color w:val="000000" w:themeColor="text1"/>
              </w:rPr>
              <w:t xml:space="preserve"> забезпечить фінансування діяльності </w:t>
            </w:r>
            <w:r w:rsidR="001E300F" w:rsidRPr="00C96BD4">
              <w:rPr>
                <w:color w:val="000000" w:themeColor="text1"/>
              </w:rPr>
              <w:br/>
            </w:r>
            <w:r w:rsidR="007311A3" w:rsidRPr="00C96BD4">
              <w:rPr>
                <w:color w:val="000000" w:themeColor="text1"/>
              </w:rPr>
              <w:t>ДУ «ОСНАД»</w:t>
            </w:r>
            <w:r w:rsidR="00CB7534" w:rsidRPr="00C96BD4">
              <w:rPr>
                <w:color w:val="000000" w:themeColor="text1"/>
              </w:rPr>
              <w:t xml:space="preserve"> за рахунок внеску у розмірі 1% на її користь </w:t>
            </w:r>
            <w:r w:rsidRPr="00C96BD4">
              <w:rPr>
                <w:color w:val="000000" w:themeColor="text1"/>
              </w:rPr>
              <w:t>та здійснення суспільного нагляду за аудиторською діяльністю</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7311A3" w:rsidRPr="00C96BD4" w:rsidRDefault="007311A3" w:rsidP="00BB2FA1">
            <w:pPr>
              <w:widowControl w:val="0"/>
              <w:contextualSpacing/>
              <w:jc w:val="both"/>
              <w:rPr>
                <w:color w:val="000000" w:themeColor="text1"/>
              </w:rPr>
            </w:pPr>
            <w:r w:rsidRPr="00C96BD4">
              <w:rPr>
                <w:color w:val="000000" w:themeColor="text1"/>
              </w:rPr>
              <w:lastRenderedPageBreak/>
              <w:t xml:space="preserve">Відсутні, оскільки розробка, погодження та прийняття регуляторного акта здійснюється посадовими особами відповідних державних органів в межах їхньої </w:t>
            </w:r>
            <w:r w:rsidRPr="00C96BD4">
              <w:rPr>
                <w:color w:val="000000" w:themeColor="text1"/>
              </w:rPr>
              <w:lastRenderedPageBreak/>
              <w:t>компетенції</w:t>
            </w:r>
            <w:r w:rsidR="00CB7534" w:rsidRPr="00C96BD4">
              <w:rPr>
                <w:color w:val="000000" w:themeColor="text1"/>
              </w:rPr>
              <w:t>, що не потребує додаткових витрат бюджету на додаткову оплату праці відповідних спеціалістів</w:t>
            </w:r>
          </w:p>
          <w:p w:rsidR="007311A3" w:rsidRPr="00C96BD4" w:rsidRDefault="007311A3" w:rsidP="00BB2FA1">
            <w:pPr>
              <w:widowControl w:val="0"/>
              <w:contextualSpacing/>
              <w:jc w:val="both"/>
              <w:rPr>
                <w:color w:val="000000" w:themeColor="text1"/>
              </w:rPr>
            </w:pPr>
          </w:p>
        </w:tc>
      </w:tr>
      <w:tr w:rsidR="0046753B" w:rsidRPr="00C96BD4" w:rsidTr="0046753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46753B" w:rsidRPr="00C96BD4" w:rsidRDefault="0046753B" w:rsidP="0046753B">
            <w:pPr>
              <w:widowControl w:val="0"/>
              <w:contextualSpacing/>
              <w:jc w:val="both"/>
              <w:rPr>
                <w:color w:val="000000" w:themeColor="text1"/>
              </w:rPr>
            </w:pPr>
            <w:r w:rsidRPr="00C96BD4">
              <w:rPr>
                <w:color w:val="000000" w:themeColor="text1"/>
              </w:rPr>
              <w:lastRenderedPageBreak/>
              <w:t>Альтернатива 3</w:t>
            </w:r>
          </w:p>
        </w:tc>
        <w:tc>
          <w:tcPr>
            <w:tcW w:w="2001" w:type="pct"/>
            <w:tcBorders>
              <w:top w:val="outset" w:sz="6" w:space="0" w:color="auto"/>
              <w:left w:val="outset" w:sz="6" w:space="0" w:color="auto"/>
              <w:bottom w:val="outset" w:sz="6" w:space="0" w:color="auto"/>
              <w:right w:val="outset" w:sz="6" w:space="0" w:color="auto"/>
            </w:tcBorders>
            <w:shd w:val="clear" w:color="auto" w:fill="auto"/>
          </w:tcPr>
          <w:p w:rsidR="0046753B" w:rsidRPr="00C96BD4" w:rsidRDefault="00CB7534" w:rsidP="0046753B">
            <w:pPr>
              <w:widowControl w:val="0"/>
              <w:contextualSpacing/>
              <w:jc w:val="both"/>
              <w:rPr>
                <w:color w:val="000000" w:themeColor="text1"/>
              </w:rPr>
            </w:pPr>
            <w:r w:rsidRPr="00C96BD4">
              <w:rPr>
                <w:color w:val="000000" w:themeColor="text1"/>
              </w:rPr>
              <w:t xml:space="preserve">Наявні, оскільки прийняття постанови Кабінету Міністрів України «Про розмір внеску, що сплачується суб’єктами аудиторської діяльності на користь Органу суспільного нагляду за аудиторською діяльністю» дозволить реалізувати норми Закону, що, у свою чергу, забезпечить фінансування діяльності </w:t>
            </w:r>
            <w:r w:rsidR="001E300F" w:rsidRPr="00C96BD4">
              <w:rPr>
                <w:color w:val="000000" w:themeColor="text1"/>
              </w:rPr>
              <w:br/>
            </w:r>
            <w:r w:rsidRPr="00C96BD4">
              <w:rPr>
                <w:color w:val="000000" w:themeColor="text1"/>
              </w:rPr>
              <w:t>ДУ «ОСНАД» за рахунок внеску у розмірі 2% на її користь та здійснення суспільного нагляду за аудиторською діяльністю</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46753B" w:rsidRPr="00C96BD4" w:rsidRDefault="0046753B" w:rsidP="0046753B">
            <w:pPr>
              <w:widowControl w:val="0"/>
              <w:contextualSpacing/>
              <w:jc w:val="both"/>
              <w:rPr>
                <w:color w:val="000000" w:themeColor="text1"/>
              </w:rPr>
            </w:pPr>
            <w:r w:rsidRPr="00C96BD4">
              <w:rPr>
                <w:color w:val="000000" w:themeColor="text1"/>
              </w:rPr>
              <w:t>Відсутні, оскільки розробка, погодження та прийняття регуляторного акта здійснюється посадовими особами відповідних державних органів в межах їхньої компетенції</w:t>
            </w:r>
            <w:r w:rsidR="00CB7534" w:rsidRPr="00C96BD4">
              <w:rPr>
                <w:color w:val="000000" w:themeColor="text1"/>
              </w:rPr>
              <w:t>, що не потребує додаткових витрат бюджету на додаткову оплату праці відповідних спеціалістів</w:t>
            </w:r>
          </w:p>
        </w:tc>
      </w:tr>
    </w:tbl>
    <w:p w:rsidR="00033788" w:rsidRPr="00C96BD4" w:rsidRDefault="00033788" w:rsidP="001316A7">
      <w:pPr>
        <w:pStyle w:val="a3"/>
        <w:widowControl w:val="0"/>
        <w:spacing w:before="0" w:beforeAutospacing="0" w:after="0" w:afterAutospacing="0"/>
        <w:ind w:firstLine="720"/>
        <w:contextualSpacing/>
        <w:jc w:val="both"/>
        <w:rPr>
          <w:color w:val="000000" w:themeColor="text1"/>
          <w:sz w:val="28"/>
          <w:szCs w:val="28"/>
        </w:rPr>
      </w:pPr>
    </w:p>
    <w:p w:rsidR="00C364CB" w:rsidRPr="00C96BD4" w:rsidRDefault="00F43F4F" w:rsidP="001316A7">
      <w:pPr>
        <w:pStyle w:val="a3"/>
        <w:widowControl w:val="0"/>
        <w:spacing w:before="0" w:beforeAutospacing="0" w:after="0" w:afterAutospacing="0"/>
        <w:ind w:firstLine="720"/>
        <w:contextualSpacing/>
        <w:jc w:val="both"/>
        <w:rPr>
          <w:color w:val="000000" w:themeColor="text1"/>
          <w:sz w:val="28"/>
          <w:szCs w:val="28"/>
        </w:rPr>
      </w:pPr>
      <w:r w:rsidRPr="00C96BD4">
        <w:rPr>
          <w:color w:val="000000" w:themeColor="text1"/>
          <w:sz w:val="28"/>
          <w:szCs w:val="28"/>
        </w:rPr>
        <w:t xml:space="preserve">Проект </w:t>
      </w:r>
      <w:r w:rsidR="006F4E17" w:rsidRPr="00C96BD4">
        <w:rPr>
          <w:color w:val="000000" w:themeColor="text1"/>
          <w:sz w:val="28"/>
          <w:szCs w:val="28"/>
        </w:rPr>
        <w:t>постанови</w:t>
      </w:r>
      <w:r w:rsidRPr="00C96BD4">
        <w:rPr>
          <w:color w:val="000000" w:themeColor="text1"/>
          <w:sz w:val="28"/>
          <w:szCs w:val="28"/>
        </w:rPr>
        <w:t xml:space="preserve"> не розповсюджується на сферу інтересів громадян</w:t>
      </w:r>
    </w:p>
    <w:p w:rsidR="00764BDC" w:rsidRPr="00C96BD4" w:rsidRDefault="00764BDC" w:rsidP="001316A7">
      <w:pPr>
        <w:pStyle w:val="a3"/>
        <w:widowControl w:val="0"/>
        <w:spacing w:before="0" w:beforeAutospacing="0" w:after="0" w:afterAutospacing="0"/>
        <w:ind w:firstLine="720"/>
        <w:contextualSpacing/>
        <w:jc w:val="both"/>
        <w:rPr>
          <w:color w:val="000000" w:themeColor="text1"/>
          <w:sz w:val="28"/>
          <w:szCs w:val="28"/>
        </w:rPr>
      </w:pPr>
    </w:p>
    <w:p w:rsidR="0092318E" w:rsidRPr="00C96BD4" w:rsidRDefault="005B1933" w:rsidP="00764BDC">
      <w:pPr>
        <w:pStyle w:val="a3"/>
        <w:widowControl w:val="0"/>
        <w:spacing w:before="0" w:beforeAutospacing="0" w:after="0" w:afterAutospacing="0"/>
        <w:ind w:firstLine="720"/>
        <w:contextualSpacing/>
        <w:jc w:val="both"/>
        <w:rPr>
          <w:color w:val="000000" w:themeColor="text1"/>
          <w:sz w:val="28"/>
          <w:szCs w:val="28"/>
        </w:rPr>
      </w:pPr>
      <w:r w:rsidRPr="00C96BD4">
        <w:rPr>
          <w:color w:val="000000" w:themeColor="text1"/>
          <w:sz w:val="28"/>
          <w:szCs w:val="28"/>
        </w:rPr>
        <w:t>Оцінка впливу на сферу інтересів суб’єктів господарювання</w:t>
      </w:r>
    </w:p>
    <w:p w:rsidR="00764BDC" w:rsidRPr="00C96BD4" w:rsidRDefault="00764BDC" w:rsidP="00764BDC">
      <w:pPr>
        <w:pStyle w:val="a3"/>
        <w:widowControl w:val="0"/>
        <w:spacing w:before="0" w:beforeAutospacing="0" w:after="0" w:afterAutospacing="0"/>
        <w:ind w:firstLine="720"/>
        <w:contextualSpacing/>
        <w:jc w:val="both"/>
        <w:rPr>
          <w:b/>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27"/>
        <w:gridCol w:w="1386"/>
        <w:gridCol w:w="1389"/>
        <w:gridCol w:w="1389"/>
        <w:gridCol w:w="1389"/>
        <w:gridCol w:w="1342"/>
      </w:tblGrid>
      <w:tr w:rsidR="00C96BD4" w:rsidRPr="00C96BD4" w:rsidTr="000D5F34">
        <w:trPr>
          <w:tblCellSpacing w:w="22" w:type="dxa"/>
        </w:trPr>
        <w:tc>
          <w:tcPr>
            <w:tcW w:w="1384" w:type="pct"/>
            <w:tcBorders>
              <w:top w:val="outset" w:sz="6" w:space="0" w:color="auto"/>
              <w:left w:val="outset" w:sz="6" w:space="0" w:color="auto"/>
              <w:bottom w:val="outset" w:sz="6" w:space="0" w:color="auto"/>
              <w:right w:val="outset" w:sz="6" w:space="0" w:color="auto"/>
            </w:tcBorders>
            <w:shd w:val="clear" w:color="auto" w:fill="auto"/>
          </w:tcPr>
          <w:p w:rsidR="005B1933" w:rsidRPr="00C96BD4" w:rsidRDefault="005B1933" w:rsidP="00BB2FA1">
            <w:pPr>
              <w:widowControl w:val="0"/>
              <w:contextualSpacing/>
              <w:jc w:val="center"/>
              <w:rPr>
                <w:color w:val="000000" w:themeColor="text1"/>
                <w:sz w:val="26"/>
                <w:szCs w:val="26"/>
              </w:rPr>
            </w:pPr>
            <w:r w:rsidRPr="00C96BD4">
              <w:rPr>
                <w:color w:val="000000" w:themeColor="text1"/>
                <w:sz w:val="26"/>
                <w:szCs w:val="26"/>
              </w:rPr>
              <w:t>Показник</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B1933" w:rsidRPr="00C96BD4" w:rsidRDefault="005B1933" w:rsidP="005B1933">
            <w:pPr>
              <w:pStyle w:val="a3"/>
              <w:widowControl w:val="0"/>
              <w:spacing w:before="0" w:beforeAutospacing="0" w:after="0" w:afterAutospacing="0"/>
              <w:contextualSpacing/>
              <w:jc w:val="center"/>
              <w:rPr>
                <w:color w:val="000000" w:themeColor="text1"/>
                <w:sz w:val="26"/>
                <w:szCs w:val="26"/>
              </w:rPr>
            </w:pPr>
            <w:r w:rsidRPr="00C96BD4">
              <w:rPr>
                <w:color w:val="000000" w:themeColor="text1"/>
                <w:sz w:val="26"/>
                <w:szCs w:val="26"/>
              </w:rPr>
              <w:t>Великі</w:t>
            </w:r>
          </w:p>
        </w:tc>
        <w:tc>
          <w:tcPr>
            <w:tcW w:w="699" w:type="pct"/>
            <w:tcBorders>
              <w:top w:val="outset" w:sz="6" w:space="0" w:color="auto"/>
              <w:left w:val="outset" w:sz="6" w:space="0" w:color="auto"/>
              <w:bottom w:val="outset" w:sz="6" w:space="0" w:color="auto"/>
              <w:right w:val="outset" w:sz="6" w:space="0" w:color="auto"/>
            </w:tcBorders>
          </w:tcPr>
          <w:p w:rsidR="005B1933" w:rsidRPr="00C96BD4" w:rsidRDefault="005B1933" w:rsidP="005B1933">
            <w:pPr>
              <w:pStyle w:val="a3"/>
              <w:widowControl w:val="0"/>
              <w:spacing w:before="0" w:beforeAutospacing="0" w:after="0" w:afterAutospacing="0"/>
              <w:contextualSpacing/>
              <w:jc w:val="center"/>
              <w:rPr>
                <w:color w:val="000000" w:themeColor="text1"/>
                <w:sz w:val="26"/>
                <w:szCs w:val="26"/>
              </w:rPr>
            </w:pPr>
            <w:r w:rsidRPr="00C96BD4">
              <w:rPr>
                <w:color w:val="000000" w:themeColor="text1"/>
                <w:sz w:val="26"/>
                <w:szCs w:val="26"/>
              </w:rPr>
              <w:t>Середні</w:t>
            </w:r>
          </w:p>
        </w:tc>
        <w:tc>
          <w:tcPr>
            <w:tcW w:w="699" w:type="pct"/>
            <w:tcBorders>
              <w:top w:val="outset" w:sz="6" w:space="0" w:color="auto"/>
              <w:left w:val="outset" w:sz="6" w:space="0" w:color="auto"/>
              <w:bottom w:val="outset" w:sz="6" w:space="0" w:color="auto"/>
              <w:right w:val="outset" w:sz="6" w:space="0" w:color="auto"/>
            </w:tcBorders>
          </w:tcPr>
          <w:p w:rsidR="005B1933" w:rsidRPr="00C96BD4" w:rsidRDefault="005B1933" w:rsidP="005B1933">
            <w:pPr>
              <w:pStyle w:val="a3"/>
              <w:widowControl w:val="0"/>
              <w:spacing w:before="0" w:beforeAutospacing="0" w:after="0" w:afterAutospacing="0"/>
              <w:contextualSpacing/>
              <w:jc w:val="center"/>
              <w:rPr>
                <w:color w:val="000000" w:themeColor="text1"/>
                <w:sz w:val="26"/>
                <w:szCs w:val="26"/>
              </w:rPr>
            </w:pPr>
            <w:r w:rsidRPr="00C96BD4">
              <w:rPr>
                <w:color w:val="000000" w:themeColor="text1"/>
                <w:sz w:val="26"/>
                <w:szCs w:val="26"/>
              </w:rPr>
              <w:t>Малі</w:t>
            </w:r>
          </w:p>
        </w:tc>
        <w:tc>
          <w:tcPr>
            <w:tcW w:w="699" w:type="pct"/>
            <w:tcBorders>
              <w:top w:val="outset" w:sz="6" w:space="0" w:color="auto"/>
              <w:left w:val="outset" w:sz="6" w:space="0" w:color="auto"/>
              <w:bottom w:val="outset" w:sz="6" w:space="0" w:color="auto"/>
              <w:right w:val="outset" w:sz="6" w:space="0" w:color="auto"/>
            </w:tcBorders>
          </w:tcPr>
          <w:p w:rsidR="005B1933" w:rsidRPr="00C96BD4" w:rsidRDefault="005B1933" w:rsidP="005B1933">
            <w:pPr>
              <w:pStyle w:val="a3"/>
              <w:widowControl w:val="0"/>
              <w:spacing w:before="0" w:beforeAutospacing="0" w:after="0" w:afterAutospacing="0"/>
              <w:contextualSpacing/>
              <w:jc w:val="center"/>
              <w:rPr>
                <w:color w:val="000000" w:themeColor="text1"/>
                <w:sz w:val="26"/>
                <w:szCs w:val="26"/>
              </w:rPr>
            </w:pPr>
            <w:r w:rsidRPr="00C96BD4">
              <w:rPr>
                <w:color w:val="000000" w:themeColor="text1"/>
                <w:sz w:val="26"/>
                <w:szCs w:val="26"/>
              </w:rPr>
              <w:t>Мікро</w:t>
            </w:r>
          </w:p>
        </w:tc>
        <w:tc>
          <w:tcPr>
            <w:tcW w:w="663" w:type="pct"/>
            <w:tcBorders>
              <w:top w:val="outset" w:sz="6" w:space="0" w:color="auto"/>
              <w:left w:val="outset" w:sz="6" w:space="0" w:color="auto"/>
              <w:bottom w:val="outset" w:sz="6" w:space="0" w:color="auto"/>
              <w:right w:val="outset" w:sz="6" w:space="0" w:color="auto"/>
            </w:tcBorders>
          </w:tcPr>
          <w:p w:rsidR="005B1933" w:rsidRPr="00C96BD4" w:rsidRDefault="005B1933" w:rsidP="005B1933">
            <w:pPr>
              <w:pStyle w:val="a3"/>
              <w:widowControl w:val="0"/>
              <w:spacing w:before="0" w:beforeAutospacing="0" w:after="0" w:afterAutospacing="0"/>
              <w:contextualSpacing/>
              <w:jc w:val="center"/>
              <w:rPr>
                <w:color w:val="000000" w:themeColor="text1"/>
                <w:sz w:val="26"/>
                <w:szCs w:val="26"/>
              </w:rPr>
            </w:pPr>
            <w:r w:rsidRPr="00C96BD4">
              <w:rPr>
                <w:color w:val="000000" w:themeColor="text1"/>
                <w:sz w:val="26"/>
                <w:szCs w:val="26"/>
              </w:rPr>
              <w:t>Разом</w:t>
            </w:r>
          </w:p>
        </w:tc>
      </w:tr>
      <w:tr w:rsidR="00C96BD4" w:rsidRPr="00C96BD4" w:rsidTr="000D5F34">
        <w:trPr>
          <w:tblCellSpacing w:w="22" w:type="dxa"/>
        </w:trPr>
        <w:tc>
          <w:tcPr>
            <w:tcW w:w="1384" w:type="pct"/>
            <w:tcBorders>
              <w:top w:val="outset" w:sz="6" w:space="0" w:color="auto"/>
              <w:left w:val="outset" w:sz="6" w:space="0" w:color="auto"/>
              <w:bottom w:val="outset" w:sz="6" w:space="0" w:color="auto"/>
              <w:right w:val="outset" w:sz="6" w:space="0" w:color="auto"/>
            </w:tcBorders>
            <w:shd w:val="clear" w:color="auto" w:fill="auto"/>
          </w:tcPr>
          <w:p w:rsidR="005B1933" w:rsidRPr="00C96BD4" w:rsidRDefault="005B1933" w:rsidP="00DF67B5">
            <w:pPr>
              <w:widowControl w:val="0"/>
              <w:contextualSpacing/>
              <w:rPr>
                <w:color w:val="000000" w:themeColor="text1"/>
                <w:sz w:val="26"/>
                <w:szCs w:val="26"/>
              </w:rPr>
            </w:pPr>
            <w:r w:rsidRPr="00C96BD4">
              <w:rPr>
                <w:color w:val="000000" w:themeColor="text1"/>
                <w:sz w:val="26"/>
                <w:szCs w:val="26"/>
              </w:rPr>
              <w:t xml:space="preserve">Кількість </w:t>
            </w:r>
            <w:r w:rsidR="00E800FB" w:rsidRPr="00C96BD4">
              <w:rPr>
                <w:color w:val="000000" w:themeColor="text1"/>
                <w:sz w:val="26"/>
                <w:szCs w:val="26"/>
              </w:rPr>
              <w:t>суб’єктів</w:t>
            </w:r>
            <w:r w:rsidRPr="00C96BD4">
              <w:rPr>
                <w:color w:val="000000" w:themeColor="text1"/>
                <w:sz w:val="26"/>
                <w:szCs w:val="26"/>
              </w:rPr>
              <w:t xml:space="preserve"> господарювання, що підпадають під дію регулювання, одиниць</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CB7534" w:rsidP="00E800FB">
            <w:pPr>
              <w:widowControl w:val="0"/>
              <w:contextualSpacing/>
              <w:jc w:val="center"/>
              <w:rPr>
                <w:color w:val="000000" w:themeColor="text1"/>
                <w:sz w:val="26"/>
                <w:szCs w:val="26"/>
              </w:rPr>
            </w:pPr>
            <w:r w:rsidRPr="00C96BD4">
              <w:rPr>
                <w:color w:val="000000" w:themeColor="text1"/>
                <w:sz w:val="26"/>
                <w:szCs w:val="26"/>
              </w:rPr>
              <w:t>91</w:t>
            </w:r>
            <w:r w:rsidR="00DF67B5" w:rsidRPr="00C96BD4">
              <w:rPr>
                <w:color w:val="000000" w:themeColor="text1"/>
                <w:sz w:val="26"/>
                <w:szCs w:val="26"/>
              </w:rPr>
              <w:t>*</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w:t>
            </w:r>
          </w:p>
        </w:tc>
        <w:tc>
          <w:tcPr>
            <w:tcW w:w="663" w:type="pct"/>
            <w:tcBorders>
              <w:top w:val="outset" w:sz="6" w:space="0" w:color="auto"/>
              <w:left w:val="outset" w:sz="6" w:space="0" w:color="auto"/>
              <w:bottom w:val="outset" w:sz="6" w:space="0" w:color="auto"/>
              <w:right w:val="outset" w:sz="6" w:space="0" w:color="auto"/>
            </w:tcBorders>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91</w:t>
            </w:r>
            <w:r w:rsidR="00CB7534" w:rsidRPr="00C96BD4">
              <w:rPr>
                <w:color w:val="000000" w:themeColor="text1"/>
                <w:sz w:val="26"/>
                <w:szCs w:val="26"/>
              </w:rPr>
              <w:t>*</w:t>
            </w:r>
          </w:p>
        </w:tc>
      </w:tr>
      <w:tr w:rsidR="00C96BD4" w:rsidRPr="00C96BD4" w:rsidTr="000D5F34">
        <w:trPr>
          <w:tblCellSpacing w:w="22" w:type="dxa"/>
        </w:trPr>
        <w:tc>
          <w:tcPr>
            <w:tcW w:w="1384" w:type="pct"/>
            <w:tcBorders>
              <w:top w:val="outset" w:sz="6" w:space="0" w:color="auto"/>
              <w:left w:val="outset" w:sz="6" w:space="0" w:color="auto"/>
              <w:bottom w:val="outset" w:sz="6" w:space="0" w:color="auto"/>
              <w:right w:val="outset" w:sz="6" w:space="0" w:color="auto"/>
            </w:tcBorders>
            <w:shd w:val="clear" w:color="auto" w:fill="auto"/>
          </w:tcPr>
          <w:p w:rsidR="005B1933" w:rsidRPr="00C96BD4" w:rsidRDefault="005B1933" w:rsidP="00DF67B5">
            <w:pPr>
              <w:widowControl w:val="0"/>
              <w:contextualSpacing/>
              <w:rPr>
                <w:color w:val="000000" w:themeColor="text1"/>
                <w:sz w:val="26"/>
                <w:szCs w:val="26"/>
              </w:rPr>
            </w:pPr>
            <w:r w:rsidRPr="00C96BD4">
              <w:rPr>
                <w:color w:val="000000" w:themeColor="text1"/>
                <w:sz w:val="26"/>
                <w:szCs w:val="26"/>
              </w:rPr>
              <w:t xml:space="preserve">Питома вага групи у загальній вазі </w:t>
            </w:r>
            <w:r w:rsidR="00E800FB" w:rsidRPr="00C96BD4">
              <w:rPr>
                <w:color w:val="000000" w:themeColor="text1"/>
                <w:sz w:val="26"/>
                <w:szCs w:val="26"/>
              </w:rPr>
              <w:t>кількості, відсотків</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х</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CB7534" w:rsidP="00E800FB">
            <w:pPr>
              <w:widowControl w:val="0"/>
              <w:contextualSpacing/>
              <w:jc w:val="center"/>
              <w:rPr>
                <w:color w:val="000000" w:themeColor="text1"/>
                <w:sz w:val="26"/>
                <w:szCs w:val="26"/>
              </w:rPr>
            </w:pPr>
            <w:r w:rsidRPr="00C96BD4">
              <w:rPr>
                <w:color w:val="000000" w:themeColor="text1"/>
                <w:sz w:val="26"/>
                <w:szCs w:val="26"/>
              </w:rPr>
              <w:t>100%</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х</w:t>
            </w:r>
          </w:p>
        </w:tc>
        <w:tc>
          <w:tcPr>
            <w:tcW w:w="699" w:type="pct"/>
            <w:tcBorders>
              <w:top w:val="outset" w:sz="6" w:space="0" w:color="auto"/>
              <w:left w:val="outset" w:sz="6" w:space="0" w:color="auto"/>
              <w:bottom w:val="outset" w:sz="6" w:space="0" w:color="auto"/>
              <w:right w:val="outset" w:sz="6" w:space="0" w:color="auto"/>
            </w:tcBorders>
            <w:vAlign w:val="center"/>
          </w:tcPr>
          <w:p w:rsidR="005B1933" w:rsidRPr="00C96BD4" w:rsidRDefault="00E800FB" w:rsidP="00E800FB">
            <w:pPr>
              <w:widowControl w:val="0"/>
              <w:contextualSpacing/>
              <w:jc w:val="center"/>
              <w:rPr>
                <w:color w:val="000000" w:themeColor="text1"/>
                <w:sz w:val="26"/>
                <w:szCs w:val="26"/>
              </w:rPr>
            </w:pPr>
            <w:r w:rsidRPr="00C96BD4">
              <w:rPr>
                <w:color w:val="000000" w:themeColor="text1"/>
                <w:sz w:val="26"/>
                <w:szCs w:val="26"/>
              </w:rPr>
              <w:t>х</w:t>
            </w:r>
          </w:p>
        </w:tc>
        <w:tc>
          <w:tcPr>
            <w:tcW w:w="663" w:type="pct"/>
            <w:tcBorders>
              <w:top w:val="outset" w:sz="6" w:space="0" w:color="auto"/>
              <w:left w:val="outset" w:sz="6" w:space="0" w:color="auto"/>
              <w:bottom w:val="outset" w:sz="6" w:space="0" w:color="auto"/>
              <w:right w:val="outset" w:sz="6" w:space="0" w:color="auto"/>
            </w:tcBorders>
            <w:vAlign w:val="center"/>
          </w:tcPr>
          <w:p w:rsidR="005B1933" w:rsidRPr="00C96BD4" w:rsidRDefault="00CB7534" w:rsidP="00E800FB">
            <w:pPr>
              <w:widowControl w:val="0"/>
              <w:contextualSpacing/>
              <w:jc w:val="center"/>
              <w:rPr>
                <w:color w:val="000000" w:themeColor="text1"/>
                <w:sz w:val="26"/>
                <w:szCs w:val="26"/>
              </w:rPr>
            </w:pPr>
            <w:r w:rsidRPr="00C96BD4">
              <w:rPr>
                <w:color w:val="000000" w:themeColor="text1"/>
                <w:sz w:val="26"/>
                <w:szCs w:val="26"/>
              </w:rPr>
              <w:t>100%</w:t>
            </w:r>
          </w:p>
        </w:tc>
      </w:tr>
    </w:tbl>
    <w:p w:rsidR="0092318E" w:rsidRPr="00C96BD4" w:rsidRDefault="00CB7534" w:rsidP="00CB7534">
      <w:pPr>
        <w:pStyle w:val="a3"/>
        <w:widowControl w:val="0"/>
        <w:spacing w:before="0" w:beforeAutospacing="0" w:after="0" w:afterAutospacing="0"/>
        <w:contextualSpacing/>
        <w:jc w:val="both"/>
        <w:rPr>
          <w:color w:val="000000" w:themeColor="text1"/>
          <w:sz w:val="28"/>
          <w:szCs w:val="28"/>
        </w:rPr>
      </w:pPr>
      <w:r w:rsidRPr="00C96BD4">
        <w:rPr>
          <w:color w:val="000000" w:themeColor="text1"/>
          <w:sz w:val="28"/>
          <w:szCs w:val="28"/>
        </w:rPr>
        <w:t>________________</w:t>
      </w:r>
      <w:r w:rsidR="00C84B1F" w:rsidRPr="00C96BD4">
        <w:rPr>
          <w:color w:val="000000" w:themeColor="text1"/>
          <w:sz w:val="28"/>
          <w:szCs w:val="28"/>
        </w:rPr>
        <w:t>____</w:t>
      </w:r>
    </w:p>
    <w:p w:rsidR="00C84B1F" w:rsidRPr="00C96BD4" w:rsidRDefault="00CB7534" w:rsidP="005E39BD">
      <w:pPr>
        <w:pStyle w:val="a3"/>
        <w:widowControl w:val="0"/>
        <w:spacing w:before="0" w:beforeAutospacing="0" w:after="0" w:afterAutospacing="0"/>
        <w:contextualSpacing/>
        <w:jc w:val="both"/>
        <w:rPr>
          <w:color w:val="000000" w:themeColor="text1"/>
          <w:sz w:val="26"/>
          <w:szCs w:val="26"/>
        </w:rPr>
      </w:pPr>
      <w:r w:rsidRPr="00C96BD4">
        <w:rPr>
          <w:color w:val="000000" w:themeColor="text1"/>
          <w:sz w:val="26"/>
          <w:szCs w:val="26"/>
        </w:rPr>
        <w:t xml:space="preserve">* </w:t>
      </w:r>
      <w:r w:rsidR="00FD5082" w:rsidRPr="00C96BD4">
        <w:rPr>
          <w:color w:val="000000" w:themeColor="text1"/>
          <w:sz w:val="26"/>
          <w:szCs w:val="26"/>
        </w:rPr>
        <w:t xml:space="preserve">Суб’єкти аудиторської діяльності, які мають право проводити </w:t>
      </w:r>
      <w:r w:rsidR="005E39BD" w:rsidRPr="00C96BD4">
        <w:rPr>
          <w:color w:val="000000" w:themeColor="text1"/>
          <w:sz w:val="26"/>
          <w:szCs w:val="26"/>
        </w:rPr>
        <w:t>обов’язковий аудит підприємств</w:t>
      </w:r>
      <w:r w:rsidR="00FD5082" w:rsidRPr="00C96BD4">
        <w:rPr>
          <w:color w:val="000000" w:themeColor="text1"/>
          <w:sz w:val="26"/>
          <w:szCs w:val="26"/>
        </w:rPr>
        <w:t>, що становлять суспільний інтерес,</w:t>
      </w:r>
      <w:r w:rsidR="005E39BD" w:rsidRPr="00C96BD4">
        <w:rPr>
          <w:color w:val="000000" w:themeColor="text1"/>
          <w:sz w:val="26"/>
          <w:szCs w:val="26"/>
        </w:rPr>
        <w:t xml:space="preserve"> які, ураховуючи вимоги статті 23 Закону України «Про аудит фінансової звітності та аудиторську діяльність» в частині внутрішньої організації суб’єктів аудиторської діяльності, які мають право проводити обов’язковий аудит, умовно можна віднести до середніх підприємств. </w:t>
      </w:r>
    </w:p>
    <w:p w:rsidR="00C84B1F" w:rsidRPr="00C96BD4" w:rsidRDefault="00C84B1F" w:rsidP="005E39BD">
      <w:pPr>
        <w:pStyle w:val="a3"/>
        <w:widowControl w:val="0"/>
        <w:spacing w:before="0" w:beforeAutospacing="0" w:after="0" w:afterAutospacing="0"/>
        <w:contextualSpacing/>
        <w:jc w:val="both"/>
        <w:rPr>
          <w:color w:val="000000" w:themeColor="text1"/>
          <w:sz w:val="26"/>
          <w:szCs w:val="26"/>
        </w:rPr>
      </w:pPr>
      <w:r w:rsidRPr="00C96BD4">
        <w:rPr>
          <w:color w:val="000000" w:themeColor="text1"/>
          <w:sz w:val="26"/>
          <w:szCs w:val="26"/>
        </w:rPr>
        <w:t xml:space="preserve">При цьому один такий суб’єкт аудиторської діяльності укладає в середньому </w:t>
      </w:r>
      <w:r w:rsidR="000D5F34" w:rsidRPr="00C96BD4">
        <w:rPr>
          <w:color w:val="000000" w:themeColor="text1"/>
          <w:sz w:val="26"/>
          <w:szCs w:val="26"/>
        </w:rPr>
        <w:t xml:space="preserve">         </w:t>
      </w:r>
      <w:r w:rsidR="00C96BD4" w:rsidRPr="00C96BD4">
        <w:rPr>
          <w:color w:val="000000" w:themeColor="text1"/>
          <w:sz w:val="26"/>
          <w:szCs w:val="26"/>
          <w:lang w:val="ru-RU"/>
        </w:rPr>
        <w:t xml:space="preserve">                 </w:t>
      </w:r>
      <w:r w:rsidR="000D5F34" w:rsidRPr="00C96BD4">
        <w:rPr>
          <w:color w:val="000000" w:themeColor="text1"/>
          <w:sz w:val="26"/>
          <w:szCs w:val="26"/>
        </w:rPr>
        <w:t xml:space="preserve">   </w:t>
      </w:r>
      <w:r w:rsidRPr="00C96BD4">
        <w:rPr>
          <w:color w:val="000000" w:themeColor="text1"/>
          <w:sz w:val="26"/>
          <w:szCs w:val="26"/>
        </w:rPr>
        <w:t>14 договорів на проведення обов’язкового аудиту в рік.</w:t>
      </w:r>
    </w:p>
    <w:p w:rsidR="00CB7534" w:rsidRPr="00C96BD4" w:rsidRDefault="00C84B1F" w:rsidP="005E39BD">
      <w:pPr>
        <w:pStyle w:val="a3"/>
        <w:widowControl w:val="0"/>
        <w:spacing w:before="0" w:beforeAutospacing="0" w:after="0" w:afterAutospacing="0"/>
        <w:contextualSpacing/>
        <w:jc w:val="both"/>
        <w:rPr>
          <w:color w:val="000000" w:themeColor="text1"/>
          <w:sz w:val="26"/>
          <w:szCs w:val="26"/>
        </w:rPr>
      </w:pPr>
      <w:r w:rsidRPr="00C96BD4">
        <w:rPr>
          <w:color w:val="000000" w:themeColor="text1"/>
          <w:sz w:val="26"/>
          <w:szCs w:val="26"/>
        </w:rPr>
        <w:t>Вартість одного договору в середньому складає 143 377 гр</w:t>
      </w:r>
      <w:r w:rsidR="001E300F" w:rsidRPr="00C96BD4">
        <w:rPr>
          <w:color w:val="000000" w:themeColor="text1"/>
          <w:sz w:val="26"/>
          <w:szCs w:val="26"/>
        </w:rPr>
        <w:t>ивень.</w:t>
      </w:r>
    </w:p>
    <w:p w:rsidR="00CB7534" w:rsidRPr="00C96BD4" w:rsidRDefault="00CB7534" w:rsidP="001316A7">
      <w:pPr>
        <w:pStyle w:val="a3"/>
        <w:widowControl w:val="0"/>
        <w:spacing w:before="0" w:beforeAutospacing="0" w:after="0" w:afterAutospacing="0"/>
        <w:ind w:firstLine="720"/>
        <w:contextualSpacing/>
        <w:jc w:val="both"/>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9"/>
        <w:gridCol w:w="3894"/>
        <w:gridCol w:w="3839"/>
      </w:tblGrid>
      <w:tr w:rsidR="00C96BD4" w:rsidRPr="00C96BD4" w:rsidTr="00BB2FA1">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center"/>
              <w:rPr>
                <w:color w:val="000000" w:themeColor="text1"/>
              </w:rPr>
            </w:pPr>
            <w:r w:rsidRPr="00C96BD4">
              <w:rPr>
                <w:color w:val="000000" w:themeColor="text1"/>
              </w:rPr>
              <w:t>Вид альтернативи</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center"/>
              <w:rPr>
                <w:color w:val="000000" w:themeColor="text1"/>
              </w:rPr>
            </w:pPr>
            <w:r w:rsidRPr="00C96BD4">
              <w:rPr>
                <w:color w:val="000000" w:themeColor="text1"/>
              </w:rPr>
              <w:t>Вигоди</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center"/>
              <w:rPr>
                <w:color w:val="000000" w:themeColor="text1"/>
              </w:rPr>
            </w:pPr>
            <w:r w:rsidRPr="00C96BD4">
              <w:rPr>
                <w:color w:val="000000" w:themeColor="text1"/>
              </w:rPr>
              <w:t>Витрати</w:t>
            </w:r>
          </w:p>
        </w:tc>
      </w:tr>
      <w:tr w:rsidR="00C96BD4" w:rsidRPr="00C96BD4" w:rsidTr="00BB2FA1">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both"/>
              <w:rPr>
                <w:color w:val="000000" w:themeColor="text1"/>
              </w:rPr>
            </w:pPr>
            <w:r w:rsidRPr="00C96BD4">
              <w:rPr>
                <w:color w:val="000000" w:themeColor="text1"/>
              </w:rPr>
              <w:t>Альтернатива 1</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774B4D" w:rsidP="00BB2FA1">
            <w:pPr>
              <w:widowControl w:val="0"/>
              <w:contextualSpacing/>
              <w:jc w:val="both"/>
              <w:rPr>
                <w:color w:val="000000" w:themeColor="text1"/>
              </w:rPr>
            </w:pPr>
            <w:r w:rsidRPr="00C96BD4">
              <w:rPr>
                <w:color w:val="000000" w:themeColor="text1"/>
              </w:rPr>
              <w:t>Збільшення доходів суб’єктів господарювання за рахунок несп</w:t>
            </w:r>
            <w:r w:rsidR="000D5F34" w:rsidRPr="00C96BD4">
              <w:rPr>
                <w:color w:val="000000" w:themeColor="text1"/>
              </w:rPr>
              <w:t>лати внеску, визначеного законодавством</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0D5F34">
            <w:pPr>
              <w:widowControl w:val="0"/>
              <w:contextualSpacing/>
              <w:jc w:val="both"/>
              <w:rPr>
                <w:color w:val="000000" w:themeColor="text1"/>
              </w:rPr>
            </w:pPr>
            <w:r w:rsidRPr="00C96BD4">
              <w:rPr>
                <w:color w:val="000000" w:themeColor="text1"/>
              </w:rPr>
              <w:t xml:space="preserve">Невиконання норм Закону </w:t>
            </w:r>
            <w:r w:rsidR="00754654" w:rsidRPr="00C96BD4">
              <w:rPr>
                <w:color w:val="000000" w:themeColor="text1"/>
              </w:rPr>
              <w:t xml:space="preserve">призведе </w:t>
            </w:r>
            <w:r w:rsidR="000D5F34" w:rsidRPr="00C96BD4">
              <w:rPr>
                <w:color w:val="000000" w:themeColor="text1"/>
              </w:rPr>
              <w:t xml:space="preserve">до </w:t>
            </w:r>
            <w:r w:rsidR="00754654" w:rsidRPr="00C96BD4">
              <w:rPr>
                <w:color w:val="000000" w:themeColor="text1"/>
              </w:rPr>
              <w:t xml:space="preserve">штрафних санкцій щодо суб’єктів господарювання у зв’язку з несплатою внеску на користь </w:t>
            </w:r>
            <w:r w:rsidR="001E300F" w:rsidRPr="00C96BD4">
              <w:rPr>
                <w:color w:val="000000" w:themeColor="text1"/>
              </w:rPr>
              <w:br/>
              <w:t>ДУ </w:t>
            </w:r>
            <w:r w:rsidR="00754654" w:rsidRPr="00C96BD4">
              <w:rPr>
                <w:color w:val="000000" w:themeColor="text1"/>
              </w:rPr>
              <w:t xml:space="preserve">«ОСНАД» </w:t>
            </w:r>
            <w:r w:rsidR="000D5F34" w:rsidRPr="00C96BD4">
              <w:rPr>
                <w:color w:val="000000" w:themeColor="text1"/>
              </w:rPr>
              <w:t>відповідно до законодавства</w:t>
            </w:r>
            <w:r w:rsidR="002A5AF9" w:rsidRPr="00C96BD4">
              <w:rPr>
                <w:color w:val="000000" w:themeColor="text1"/>
              </w:rPr>
              <w:t>, зокрема виключення з IV розділу Реєстру</w:t>
            </w:r>
            <w:r w:rsidR="000D5F34" w:rsidRPr="00C96BD4">
              <w:rPr>
                <w:color w:val="000000" w:themeColor="text1"/>
              </w:rPr>
              <w:t xml:space="preserve"> аудиторів та суб’єктів аудиторської діяльності</w:t>
            </w:r>
          </w:p>
        </w:tc>
      </w:tr>
      <w:tr w:rsidR="00C96BD4" w:rsidRPr="00C96BD4" w:rsidTr="00BB2FA1">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both"/>
              <w:rPr>
                <w:color w:val="000000" w:themeColor="text1"/>
              </w:rPr>
            </w:pPr>
            <w:r w:rsidRPr="00C96BD4">
              <w:rPr>
                <w:color w:val="000000" w:themeColor="text1"/>
              </w:rPr>
              <w:t>Альтернатива 2</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774B4D" w:rsidP="00BB2FA1">
            <w:pPr>
              <w:widowControl w:val="0"/>
              <w:contextualSpacing/>
              <w:jc w:val="both"/>
              <w:rPr>
                <w:color w:val="000000" w:themeColor="text1"/>
              </w:rPr>
            </w:pPr>
            <w:r w:rsidRPr="00C96BD4">
              <w:rPr>
                <w:color w:val="000000" w:themeColor="text1"/>
              </w:rPr>
              <w:t xml:space="preserve">Сплата внеску на користь </w:t>
            </w:r>
            <w:r w:rsidR="001E300F" w:rsidRPr="00C96BD4">
              <w:rPr>
                <w:color w:val="000000" w:themeColor="text1"/>
              </w:rPr>
              <w:br/>
            </w:r>
            <w:r w:rsidRPr="00C96BD4">
              <w:rPr>
                <w:color w:val="000000" w:themeColor="text1"/>
              </w:rPr>
              <w:t xml:space="preserve">ДУ «ОСНАД» забезпечить </w:t>
            </w:r>
            <w:r w:rsidR="000D5F34" w:rsidRPr="00C96BD4">
              <w:rPr>
                <w:color w:val="000000" w:themeColor="text1"/>
              </w:rPr>
              <w:t>суб’єктам</w:t>
            </w:r>
            <w:r w:rsidRPr="00C96BD4">
              <w:rPr>
                <w:color w:val="000000" w:themeColor="text1"/>
              </w:rPr>
              <w:t xml:space="preserve"> господарювання подальше перебування в </w:t>
            </w:r>
            <w:r w:rsidRPr="00C96BD4">
              <w:rPr>
                <w:color w:val="000000" w:themeColor="text1"/>
                <w:lang w:val="en-US"/>
              </w:rPr>
              <w:t>IV</w:t>
            </w:r>
            <w:r w:rsidRPr="00C96BD4">
              <w:rPr>
                <w:color w:val="000000" w:themeColor="text1"/>
              </w:rPr>
              <w:t xml:space="preserve"> розділі Реєстру</w:t>
            </w:r>
            <w:r w:rsidR="000D5F34" w:rsidRPr="00C96BD4">
              <w:rPr>
                <w:color w:val="000000" w:themeColor="text1"/>
              </w:rPr>
              <w:t xml:space="preserve"> аудиторів та суб’єктів аудиторської діяльності</w:t>
            </w:r>
            <w:r w:rsidRPr="00C96BD4">
              <w:rPr>
                <w:color w:val="000000" w:themeColor="text1"/>
              </w:rPr>
              <w:t>, що</w:t>
            </w:r>
            <w:r w:rsidR="00166FE2" w:rsidRPr="00C96BD4">
              <w:rPr>
                <w:color w:val="000000" w:themeColor="text1"/>
              </w:rPr>
              <w:t>,</w:t>
            </w:r>
            <w:r w:rsidRPr="00C96BD4">
              <w:rPr>
                <w:color w:val="000000" w:themeColor="text1"/>
              </w:rPr>
              <w:t xml:space="preserve"> у свою чергу</w:t>
            </w:r>
            <w:r w:rsidR="00166FE2" w:rsidRPr="00C96BD4">
              <w:rPr>
                <w:color w:val="000000" w:themeColor="text1"/>
              </w:rPr>
              <w:t>,</w:t>
            </w:r>
            <w:r w:rsidRPr="00C96BD4">
              <w:rPr>
                <w:color w:val="000000" w:themeColor="text1"/>
              </w:rPr>
              <w:t xml:space="preserve"> забезпечить отримання доходів від надання аудиторських послуг підприємствам, що становлять суспільний інтерес</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0D5F34" w:rsidP="000D5F34">
            <w:pPr>
              <w:widowControl w:val="0"/>
              <w:contextualSpacing/>
              <w:jc w:val="both"/>
              <w:rPr>
                <w:color w:val="000000" w:themeColor="text1"/>
              </w:rPr>
            </w:pPr>
            <w:r w:rsidRPr="00C96BD4">
              <w:rPr>
                <w:color w:val="000000" w:themeColor="text1"/>
              </w:rPr>
              <w:t>Обґрунтовані та н</w:t>
            </w:r>
            <w:r w:rsidR="00774B4D" w:rsidRPr="00C96BD4">
              <w:rPr>
                <w:color w:val="000000" w:themeColor="text1"/>
              </w:rPr>
              <w:t>езначні</w:t>
            </w:r>
            <w:r w:rsidRPr="00C96BD4">
              <w:rPr>
                <w:color w:val="000000" w:themeColor="text1"/>
              </w:rPr>
              <w:t xml:space="preserve"> </w:t>
            </w:r>
            <w:r w:rsidR="00774B4D" w:rsidRPr="00C96BD4">
              <w:rPr>
                <w:color w:val="000000" w:themeColor="text1"/>
              </w:rPr>
              <w:t>витрати суб’єктів  господарювання у зв’язку з прийняттям регуляторного акта</w:t>
            </w:r>
          </w:p>
        </w:tc>
      </w:tr>
      <w:tr w:rsidR="00E800FB" w:rsidRPr="00C96BD4" w:rsidTr="00BB2FA1">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both"/>
              <w:rPr>
                <w:color w:val="000000" w:themeColor="text1"/>
              </w:rPr>
            </w:pPr>
            <w:r w:rsidRPr="00C96BD4">
              <w:rPr>
                <w:color w:val="000000" w:themeColor="text1"/>
              </w:rPr>
              <w:t>Альтернатива 3</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774B4D" w:rsidP="00BB2FA1">
            <w:pPr>
              <w:widowControl w:val="0"/>
              <w:contextualSpacing/>
              <w:jc w:val="both"/>
              <w:rPr>
                <w:color w:val="000000" w:themeColor="text1"/>
              </w:rPr>
            </w:pPr>
            <w:r w:rsidRPr="00C96BD4">
              <w:rPr>
                <w:color w:val="000000" w:themeColor="text1"/>
              </w:rPr>
              <w:t xml:space="preserve">Сплата внеску на користь </w:t>
            </w:r>
            <w:r w:rsidR="001E300F" w:rsidRPr="00C96BD4">
              <w:rPr>
                <w:color w:val="000000" w:themeColor="text1"/>
              </w:rPr>
              <w:br/>
            </w:r>
            <w:r w:rsidRPr="00C96BD4">
              <w:rPr>
                <w:color w:val="000000" w:themeColor="text1"/>
              </w:rPr>
              <w:t>ДУ «ОСНАД» забе</w:t>
            </w:r>
            <w:r w:rsidR="000D5F34" w:rsidRPr="00C96BD4">
              <w:rPr>
                <w:color w:val="000000" w:themeColor="text1"/>
              </w:rPr>
              <w:t>зпечить суб’єктам</w:t>
            </w:r>
            <w:r w:rsidR="001E300F" w:rsidRPr="00C96BD4">
              <w:rPr>
                <w:color w:val="000000" w:themeColor="text1"/>
              </w:rPr>
              <w:t xml:space="preserve"> господарювання подальше </w:t>
            </w:r>
            <w:r w:rsidRPr="00C96BD4">
              <w:rPr>
                <w:color w:val="000000" w:themeColor="text1"/>
              </w:rPr>
              <w:t>перебування в IV розділі Реєстру</w:t>
            </w:r>
            <w:r w:rsidR="000D5F34" w:rsidRPr="00C96BD4">
              <w:rPr>
                <w:color w:val="000000" w:themeColor="text1"/>
              </w:rPr>
              <w:t xml:space="preserve"> аудиторів та суб’єктів аудиторської діяльності</w:t>
            </w:r>
            <w:r w:rsidRPr="00C96BD4">
              <w:rPr>
                <w:color w:val="000000" w:themeColor="text1"/>
              </w:rPr>
              <w:t>, що</w:t>
            </w:r>
            <w:r w:rsidR="00166FE2" w:rsidRPr="00C96BD4">
              <w:rPr>
                <w:color w:val="000000" w:themeColor="text1"/>
              </w:rPr>
              <w:t>,</w:t>
            </w:r>
            <w:r w:rsidRPr="00C96BD4">
              <w:rPr>
                <w:color w:val="000000" w:themeColor="text1"/>
              </w:rPr>
              <w:t xml:space="preserve"> у свою чергу</w:t>
            </w:r>
            <w:r w:rsidR="00166FE2" w:rsidRPr="00C96BD4">
              <w:rPr>
                <w:color w:val="000000" w:themeColor="text1"/>
              </w:rPr>
              <w:t>,</w:t>
            </w:r>
            <w:r w:rsidRPr="00C96BD4">
              <w:rPr>
                <w:color w:val="000000" w:themeColor="text1"/>
              </w:rPr>
              <w:t xml:space="preserve"> забезпечить отримання доходів від надання аудиторських послуг підприємствам, що становлять суспільний інтерес</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754654" w:rsidP="00BB2FA1">
            <w:pPr>
              <w:widowControl w:val="0"/>
              <w:contextualSpacing/>
              <w:jc w:val="both"/>
              <w:rPr>
                <w:color w:val="000000" w:themeColor="text1"/>
              </w:rPr>
            </w:pPr>
            <w:r w:rsidRPr="00C96BD4">
              <w:rPr>
                <w:color w:val="000000" w:themeColor="text1"/>
              </w:rPr>
              <w:t>Значні витрати суб’єктів  господарювання у зв’язку з прийняттям регуляторного акта</w:t>
            </w:r>
          </w:p>
        </w:tc>
      </w:tr>
    </w:tbl>
    <w:p w:rsidR="00764BDC" w:rsidRPr="00C96BD4" w:rsidRDefault="00764BDC" w:rsidP="002A5AF9">
      <w:pPr>
        <w:pStyle w:val="a3"/>
        <w:widowControl w:val="0"/>
        <w:spacing w:before="0" w:beforeAutospacing="0" w:after="0" w:afterAutospacing="0"/>
        <w:contextualSpacing/>
        <w:jc w:val="both"/>
        <w:rPr>
          <w:color w:val="000000" w:themeColor="text1"/>
          <w:sz w:val="28"/>
          <w:szCs w:val="28"/>
        </w:rPr>
      </w:pPr>
    </w:p>
    <w:p w:rsidR="00C84B1F" w:rsidRPr="00C96BD4" w:rsidRDefault="00C84B1F" w:rsidP="00F05670">
      <w:pPr>
        <w:pStyle w:val="a3"/>
        <w:widowControl w:val="0"/>
        <w:contextualSpacing/>
        <w:jc w:val="center"/>
        <w:rPr>
          <w:color w:val="000000" w:themeColor="text1"/>
          <w:sz w:val="28"/>
          <w:szCs w:val="28"/>
        </w:rPr>
      </w:pPr>
      <w:r w:rsidRPr="00C96BD4">
        <w:rPr>
          <w:color w:val="000000" w:themeColor="text1"/>
          <w:sz w:val="28"/>
          <w:szCs w:val="28"/>
        </w:rPr>
        <w:t>В</w:t>
      </w:r>
      <w:r w:rsidR="00F05670" w:rsidRPr="00C96BD4">
        <w:rPr>
          <w:color w:val="000000" w:themeColor="text1"/>
          <w:sz w:val="28"/>
          <w:szCs w:val="28"/>
        </w:rPr>
        <w:t xml:space="preserve">итрати </w:t>
      </w:r>
      <w:r w:rsidRPr="00C96BD4">
        <w:rPr>
          <w:color w:val="000000" w:themeColor="text1"/>
          <w:sz w:val="28"/>
          <w:szCs w:val="28"/>
        </w:rPr>
        <w:t>на одного суб’єкта господарювання великого і середнього підприємництва, які виникають внаслідок дії регуляторного акта</w:t>
      </w:r>
    </w:p>
    <w:p w:rsidR="00F03ADD" w:rsidRPr="00C96BD4" w:rsidRDefault="00F03ADD" w:rsidP="00C84B1F">
      <w:pPr>
        <w:pStyle w:val="a3"/>
        <w:widowControl w:val="0"/>
        <w:spacing w:before="0" w:beforeAutospacing="0" w:after="0" w:afterAutospacing="0"/>
        <w:contextualSpacing/>
        <w:jc w:val="center"/>
        <w:rPr>
          <w:color w:val="000000" w:themeColor="text1"/>
          <w:sz w:val="28"/>
          <w:szCs w:val="28"/>
        </w:rPr>
      </w:pPr>
    </w:p>
    <w:p w:rsidR="00C84B1F" w:rsidRPr="00C96BD4" w:rsidRDefault="00F03ADD" w:rsidP="00166FE2">
      <w:pPr>
        <w:pStyle w:val="a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Альтернатива 2</w:t>
      </w:r>
    </w:p>
    <w:p w:rsidR="00166FE2" w:rsidRPr="00C96BD4" w:rsidRDefault="00166FE2" w:rsidP="00166FE2">
      <w:pPr>
        <w:pStyle w:val="a3"/>
        <w:widowControl w:val="0"/>
        <w:spacing w:before="0" w:beforeAutospacing="0" w:after="0" w:afterAutospacing="0"/>
        <w:contextualSpacing/>
        <w:jc w:val="center"/>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83"/>
        <w:gridCol w:w="7639"/>
        <w:gridCol w:w="1200"/>
      </w:tblGrid>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C84B1F" w:rsidP="00166FE2">
            <w:pPr>
              <w:widowControl w:val="0"/>
              <w:contextualSpacing/>
              <w:jc w:val="center"/>
              <w:rPr>
                <w:color w:val="000000" w:themeColor="text1"/>
              </w:rPr>
            </w:pP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C84B1F" w:rsidP="00C84B1F">
            <w:pPr>
              <w:widowControl w:val="0"/>
              <w:contextualSpacing/>
              <w:jc w:val="center"/>
              <w:rPr>
                <w:color w:val="000000" w:themeColor="text1"/>
              </w:rPr>
            </w:pPr>
            <w:r w:rsidRPr="00C96BD4">
              <w:rPr>
                <w:color w:val="000000" w:themeColor="text1"/>
              </w:rPr>
              <w:t>Витрати</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C84B1F" w:rsidP="009D64A8">
            <w:pPr>
              <w:widowControl w:val="0"/>
              <w:contextualSpacing/>
              <w:jc w:val="center"/>
              <w:rPr>
                <w:color w:val="000000" w:themeColor="text1"/>
              </w:rPr>
            </w:pPr>
            <w:r w:rsidRPr="00C96BD4">
              <w:rPr>
                <w:color w:val="000000" w:themeColor="text1"/>
              </w:rPr>
              <w:t>За рік</w:t>
            </w:r>
          </w:p>
        </w:tc>
      </w:tr>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9D64A8" w:rsidP="009D64A8">
            <w:pPr>
              <w:widowControl w:val="0"/>
              <w:contextualSpacing/>
              <w:jc w:val="center"/>
              <w:rPr>
                <w:color w:val="000000" w:themeColor="text1"/>
              </w:rPr>
            </w:pPr>
            <w:r w:rsidRPr="00C96BD4">
              <w:rPr>
                <w:color w:val="000000" w:themeColor="text1"/>
              </w:rPr>
              <w:t>1</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9D64A8" w:rsidRPr="00C96BD4" w:rsidRDefault="009D64A8" w:rsidP="00C84B1F">
            <w:pPr>
              <w:widowControl w:val="0"/>
              <w:contextualSpacing/>
              <w:jc w:val="both"/>
              <w:rPr>
                <w:color w:val="000000" w:themeColor="text1"/>
              </w:rPr>
            </w:pPr>
            <w:r w:rsidRPr="00C96BD4">
              <w:rPr>
                <w:color w:val="000000" w:themeColor="text1"/>
              </w:rPr>
              <w:t>Заключення договорів на про</w:t>
            </w:r>
            <w:r w:rsidR="00166FE2" w:rsidRPr="00C96BD4">
              <w:rPr>
                <w:color w:val="000000" w:themeColor="text1"/>
              </w:rPr>
              <w:t>ведення обов’язкового аудиту – 14 одиниць.</w:t>
            </w:r>
          </w:p>
          <w:p w:rsidR="009D64A8" w:rsidRPr="00C96BD4" w:rsidRDefault="009D64A8" w:rsidP="00C84B1F">
            <w:pPr>
              <w:widowControl w:val="0"/>
              <w:contextualSpacing/>
              <w:jc w:val="both"/>
              <w:rPr>
                <w:color w:val="000000" w:themeColor="text1"/>
              </w:rPr>
            </w:pPr>
            <w:r w:rsidRPr="00C96BD4">
              <w:rPr>
                <w:color w:val="000000" w:themeColor="text1"/>
              </w:rPr>
              <w:t>Вартість одного договору – 143 </w:t>
            </w:r>
            <w:r w:rsidR="00166FE2" w:rsidRPr="00C96BD4">
              <w:rPr>
                <w:color w:val="000000" w:themeColor="text1"/>
              </w:rPr>
              <w:t>377 грн.</w:t>
            </w:r>
          </w:p>
          <w:p w:rsidR="00C84B1F" w:rsidRPr="00C96BD4" w:rsidRDefault="009D64A8" w:rsidP="00C84B1F">
            <w:pPr>
              <w:widowControl w:val="0"/>
              <w:contextualSpacing/>
              <w:jc w:val="both"/>
              <w:rPr>
                <w:color w:val="000000" w:themeColor="text1"/>
              </w:rPr>
            </w:pPr>
            <w:r w:rsidRPr="00C96BD4">
              <w:rPr>
                <w:color w:val="000000" w:themeColor="text1"/>
              </w:rPr>
              <w:t>Дохід, отриманий від проведення обов’</w:t>
            </w:r>
            <w:r w:rsidR="00A5490B" w:rsidRPr="00C96BD4">
              <w:rPr>
                <w:color w:val="000000" w:themeColor="text1"/>
              </w:rPr>
              <w:t>язкового аудиту</w:t>
            </w:r>
            <w:r w:rsidR="00166FE2" w:rsidRPr="00C96BD4">
              <w:rPr>
                <w:color w:val="000000" w:themeColor="text1"/>
              </w:rPr>
              <w:t>, –</w:t>
            </w:r>
            <w:r w:rsidR="00D232D1" w:rsidRPr="00C96BD4">
              <w:rPr>
                <w:color w:val="000000" w:themeColor="text1"/>
                <w:lang w:val="ru-RU"/>
              </w:rPr>
              <w:t xml:space="preserve"> 1 969 500 </w:t>
            </w:r>
            <w:r w:rsidR="00A5490B" w:rsidRPr="00C96BD4">
              <w:rPr>
                <w:color w:val="000000" w:themeColor="text1"/>
              </w:rPr>
              <w:t>гр</w:t>
            </w:r>
            <w:r w:rsidR="00166FE2" w:rsidRPr="00C96BD4">
              <w:rPr>
                <w:color w:val="000000" w:themeColor="text1"/>
              </w:rPr>
              <w:t>н.</w:t>
            </w:r>
          </w:p>
          <w:p w:rsidR="009D64A8" w:rsidRPr="00C96BD4" w:rsidRDefault="00F03ADD" w:rsidP="00D232D1">
            <w:pPr>
              <w:widowControl w:val="0"/>
              <w:contextualSpacing/>
              <w:jc w:val="both"/>
              <w:rPr>
                <w:color w:val="000000" w:themeColor="text1"/>
              </w:rPr>
            </w:pPr>
            <w:r w:rsidRPr="00C96BD4">
              <w:rPr>
                <w:color w:val="000000" w:themeColor="text1"/>
              </w:rPr>
              <w:t xml:space="preserve">Сплата внеску на користь ДУ «ОСНАД», </w:t>
            </w:r>
            <w:r w:rsidR="00166FE2" w:rsidRPr="00C96BD4">
              <w:rPr>
                <w:color w:val="000000" w:themeColor="text1"/>
              </w:rPr>
              <w:t>гривень</w:t>
            </w:r>
            <w:r w:rsidRPr="00C96BD4">
              <w:rPr>
                <w:color w:val="000000" w:themeColor="text1"/>
              </w:rPr>
              <w:t xml:space="preserve"> (</w:t>
            </w:r>
            <w:r w:rsidR="00D232D1" w:rsidRPr="00C96BD4">
              <w:rPr>
                <w:color w:val="000000" w:themeColor="text1"/>
                <w:lang w:val="ru-RU"/>
              </w:rPr>
              <w:t>1</w:t>
            </w:r>
            <w:r w:rsidR="00D232D1" w:rsidRPr="00C96BD4">
              <w:rPr>
                <w:color w:val="000000" w:themeColor="text1"/>
                <w:lang w:val="en-US"/>
              </w:rPr>
              <w:t> </w:t>
            </w:r>
            <w:r w:rsidR="00D232D1" w:rsidRPr="00C96BD4">
              <w:rPr>
                <w:color w:val="000000" w:themeColor="text1"/>
                <w:lang w:val="ru-RU"/>
              </w:rPr>
              <w:t>969</w:t>
            </w:r>
            <w:r w:rsidR="00D232D1" w:rsidRPr="00C96BD4">
              <w:rPr>
                <w:color w:val="000000" w:themeColor="text1"/>
                <w:lang w:val="en-US"/>
              </w:rPr>
              <w:t> </w:t>
            </w:r>
            <w:r w:rsidR="00D232D1" w:rsidRPr="00C96BD4">
              <w:rPr>
                <w:color w:val="000000" w:themeColor="text1"/>
                <w:lang w:val="ru-RU"/>
              </w:rPr>
              <w:t xml:space="preserve">500 </w:t>
            </w:r>
            <w:r w:rsidRPr="00C96BD4">
              <w:rPr>
                <w:color w:val="000000" w:themeColor="text1"/>
              </w:rPr>
              <w:t>х 1%)</w:t>
            </w:r>
            <w:r w:rsidRPr="00C96BD4">
              <w:rPr>
                <w:color w:val="000000" w:themeColor="text1"/>
                <w:sz w:val="28"/>
                <w:szCs w:val="28"/>
              </w:rPr>
              <w:t xml:space="preserve"> </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F03ADD" w:rsidP="00F03ADD">
            <w:pPr>
              <w:widowControl w:val="0"/>
              <w:contextualSpacing/>
              <w:jc w:val="center"/>
              <w:rPr>
                <w:color w:val="000000" w:themeColor="text1"/>
              </w:rPr>
            </w:pPr>
            <w:r w:rsidRPr="00C96BD4">
              <w:rPr>
                <w:color w:val="000000" w:themeColor="text1"/>
              </w:rPr>
              <w:t>19 695</w:t>
            </w:r>
          </w:p>
        </w:tc>
      </w:tr>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9D64A8" w:rsidP="009D64A8">
            <w:pPr>
              <w:widowControl w:val="0"/>
              <w:contextualSpacing/>
              <w:jc w:val="center"/>
              <w:rPr>
                <w:color w:val="000000" w:themeColor="text1"/>
              </w:rPr>
            </w:pPr>
            <w:r w:rsidRPr="00C96BD4">
              <w:rPr>
                <w:color w:val="000000" w:themeColor="text1"/>
              </w:rPr>
              <w:t>2</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F03ADD" w:rsidP="00C84B1F">
            <w:pPr>
              <w:widowControl w:val="0"/>
              <w:contextualSpacing/>
              <w:jc w:val="both"/>
              <w:rPr>
                <w:color w:val="000000" w:themeColor="text1"/>
              </w:rPr>
            </w:pPr>
            <w:r w:rsidRPr="00C96BD4">
              <w:rPr>
                <w:color w:val="000000" w:themeColor="text1"/>
              </w:rPr>
              <w:t>Кількість суб’єктів господарювання великого та середнього підприємництва, на яких буде поширено регулювання, одиниць</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F03ADD" w:rsidP="00F03ADD">
            <w:pPr>
              <w:widowControl w:val="0"/>
              <w:contextualSpacing/>
              <w:jc w:val="center"/>
              <w:rPr>
                <w:color w:val="000000" w:themeColor="text1"/>
              </w:rPr>
            </w:pPr>
            <w:r w:rsidRPr="00C96BD4">
              <w:rPr>
                <w:color w:val="000000" w:themeColor="text1"/>
              </w:rPr>
              <w:t>91</w:t>
            </w:r>
          </w:p>
        </w:tc>
      </w:tr>
      <w:tr w:rsidR="00C84B1F"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9D64A8" w:rsidP="009D64A8">
            <w:pPr>
              <w:widowControl w:val="0"/>
              <w:contextualSpacing/>
              <w:jc w:val="center"/>
              <w:rPr>
                <w:color w:val="000000" w:themeColor="text1"/>
              </w:rPr>
            </w:pPr>
            <w:r w:rsidRPr="00C96BD4">
              <w:rPr>
                <w:color w:val="000000" w:themeColor="text1"/>
              </w:rPr>
              <w:t>3</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F03ADD" w:rsidP="00F03ADD">
            <w:pPr>
              <w:widowControl w:val="0"/>
              <w:contextualSpacing/>
              <w:jc w:val="both"/>
              <w:rPr>
                <w:color w:val="000000" w:themeColor="text1"/>
              </w:rPr>
            </w:pPr>
            <w:r w:rsidRPr="00C96BD4">
              <w:rPr>
                <w:color w:val="000000" w:themeColor="text1"/>
              </w:rPr>
              <w:t>Сумарні витрати суб’єктів господарювання великого та середнього підприємництва, на виконання регулювання (вартість регулювання) (рядок 1 х рядок 2), гривень</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C84B1F" w:rsidRPr="00C96BD4" w:rsidRDefault="00F05670" w:rsidP="00F03ADD">
            <w:pPr>
              <w:widowControl w:val="0"/>
              <w:contextualSpacing/>
              <w:jc w:val="center"/>
              <w:rPr>
                <w:color w:val="000000" w:themeColor="text1"/>
              </w:rPr>
            </w:pPr>
            <w:r w:rsidRPr="00C96BD4">
              <w:rPr>
                <w:color w:val="000000" w:themeColor="text1"/>
              </w:rPr>
              <w:t>1 792 245</w:t>
            </w:r>
          </w:p>
        </w:tc>
      </w:tr>
    </w:tbl>
    <w:p w:rsidR="00F05670" w:rsidRPr="00C96BD4" w:rsidRDefault="00F05670" w:rsidP="00F05670">
      <w:pPr>
        <w:widowControl w:val="0"/>
        <w:contextualSpacing/>
        <w:jc w:val="center"/>
        <w:rPr>
          <w:color w:val="000000" w:themeColor="text1"/>
          <w:sz w:val="28"/>
          <w:szCs w:val="28"/>
        </w:rPr>
      </w:pPr>
      <w:bookmarkStart w:id="0" w:name="_GoBack"/>
      <w:bookmarkEnd w:id="0"/>
      <w:r w:rsidRPr="00C96BD4">
        <w:rPr>
          <w:color w:val="000000" w:themeColor="text1"/>
          <w:sz w:val="28"/>
          <w:szCs w:val="28"/>
        </w:rPr>
        <w:lastRenderedPageBreak/>
        <w:t>Альтернатива 3</w:t>
      </w:r>
    </w:p>
    <w:p w:rsidR="00F05670" w:rsidRPr="00C96BD4" w:rsidRDefault="00F05670" w:rsidP="00F05670">
      <w:pPr>
        <w:widowControl w:val="0"/>
        <w:contextualSpacing/>
        <w:jc w:val="right"/>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83"/>
        <w:gridCol w:w="7639"/>
        <w:gridCol w:w="1200"/>
      </w:tblGrid>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Витрати</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За рік</w:t>
            </w:r>
          </w:p>
        </w:tc>
      </w:tr>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1</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0D5F34">
            <w:pPr>
              <w:widowControl w:val="0"/>
              <w:contextualSpacing/>
              <w:jc w:val="both"/>
              <w:rPr>
                <w:color w:val="000000" w:themeColor="text1"/>
              </w:rPr>
            </w:pPr>
            <w:r w:rsidRPr="00C96BD4">
              <w:rPr>
                <w:color w:val="000000" w:themeColor="text1"/>
              </w:rPr>
              <w:t>Заключення договорів на про</w:t>
            </w:r>
            <w:r w:rsidR="00166FE2" w:rsidRPr="00C96BD4">
              <w:rPr>
                <w:color w:val="000000" w:themeColor="text1"/>
              </w:rPr>
              <w:t>ведення обов’язкового аудиту – 14 одиниць.</w:t>
            </w:r>
          </w:p>
          <w:p w:rsidR="00F05670" w:rsidRPr="00C96BD4" w:rsidRDefault="00F05670" w:rsidP="000D5F34">
            <w:pPr>
              <w:widowControl w:val="0"/>
              <w:contextualSpacing/>
              <w:rPr>
                <w:color w:val="000000" w:themeColor="text1"/>
              </w:rPr>
            </w:pPr>
            <w:r w:rsidRPr="00C96BD4">
              <w:rPr>
                <w:color w:val="000000" w:themeColor="text1"/>
              </w:rPr>
              <w:t>Вартіст</w:t>
            </w:r>
            <w:r w:rsidR="00166FE2" w:rsidRPr="00C96BD4">
              <w:rPr>
                <w:color w:val="000000" w:themeColor="text1"/>
              </w:rPr>
              <w:t>ь одного договору – 143 377 грн.</w:t>
            </w:r>
          </w:p>
          <w:p w:rsidR="00F05670" w:rsidRPr="00C96BD4" w:rsidRDefault="00F05670" w:rsidP="000D5F34">
            <w:pPr>
              <w:widowControl w:val="0"/>
              <w:contextualSpacing/>
              <w:jc w:val="both"/>
              <w:rPr>
                <w:color w:val="000000" w:themeColor="text1"/>
              </w:rPr>
            </w:pPr>
            <w:r w:rsidRPr="00C96BD4">
              <w:rPr>
                <w:color w:val="000000" w:themeColor="text1"/>
              </w:rPr>
              <w:t>Дохід, отриманий від проведення обов’язкового аудиту –</w:t>
            </w:r>
            <w:r w:rsidR="00D232D1" w:rsidRPr="00C96BD4">
              <w:rPr>
                <w:color w:val="000000" w:themeColor="text1"/>
                <w:lang w:val="ru-RU"/>
              </w:rPr>
              <w:t xml:space="preserve"> 1 969 500 </w:t>
            </w:r>
            <w:r w:rsidR="00166FE2" w:rsidRPr="00C96BD4">
              <w:rPr>
                <w:color w:val="000000" w:themeColor="text1"/>
              </w:rPr>
              <w:t>грн.</w:t>
            </w:r>
          </w:p>
          <w:p w:rsidR="00F05670" w:rsidRPr="00C96BD4" w:rsidRDefault="00F05670" w:rsidP="00D232D1">
            <w:pPr>
              <w:widowControl w:val="0"/>
              <w:contextualSpacing/>
              <w:rPr>
                <w:color w:val="000000" w:themeColor="text1"/>
              </w:rPr>
            </w:pPr>
            <w:r w:rsidRPr="00C96BD4">
              <w:rPr>
                <w:color w:val="000000" w:themeColor="text1"/>
              </w:rPr>
              <w:t xml:space="preserve">Сплата внеску на користь ДУ «ОСНАД», </w:t>
            </w:r>
            <w:r w:rsidR="00166FE2" w:rsidRPr="00C96BD4">
              <w:rPr>
                <w:color w:val="000000" w:themeColor="text1"/>
              </w:rPr>
              <w:t xml:space="preserve">гривень </w:t>
            </w:r>
            <w:r w:rsidRPr="00C96BD4">
              <w:rPr>
                <w:color w:val="000000" w:themeColor="text1"/>
              </w:rPr>
              <w:t>(</w:t>
            </w:r>
            <w:r w:rsidR="00D232D1" w:rsidRPr="00C96BD4">
              <w:rPr>
                <w:color w:val="000000" w:themeColor="text1"/>
                <w:lang w:val="ru-RU"/>
              </w:rPr>
              <w:t>1</w:t>
            </w:r>
            <w:r w:rsidR="00D232D1" w:rsidRPr="00C96BD4">
              <w:rPr>
                <w:color w:val="000000" w:themeColor="text1"/>
                <w:lang w:val="en-US"/>
              </w:rPr>
              <w:t> </w:t>
            </w:r>
            <w:r w:rsidR="00D232D1" w:rsidRPr="00C96BD4">
              <w:rPr>
                <w:color w:val="000000" w:themeColor="text1"/>
                <w:lang w:val="ru-RU"/>
              </w:rPr>
              <w:t>969</w:t>
            </w:r>
            <w:r w:rsidR="00D232D1" w:rsidRPr="00C96BD4">
              <w:rPr>
                <w:color w:val="000000" w:themeColor="text1"/>
                <w:lang w:val="en-US"/>
              </w:rPr>
              <w:t> </w:t>
            </w:r>
            <w:r w:rsidR="00D232D1" w:rsidRPr="00C96BD4">
              <w:rPr>
                <w:color w:val="000000" w:themeColor="text1"/>
                <w:lang w:val="ru-RU"/>
              </w:rPr>
              <w:t xml:space="preserve">500 </w:t>
            </w:r>
            <w:r w:rsidRPr="00C96BD4">
              <w:rPr>
                <w:color w:val="000000" w:themeColor="text1"/>
              </w:rPr>
              <w:t>х 2%)</w:t>
            </w:r>
            <w:r w:rsidRPr="00C96BD4">
              <w:rPr>
                <w:color w:val="000000" w:themeColor="text1"/>
                <w:sz w:val="28"/>
                <w:szCs w:val="28"/>
              </w:rPr>
              <w:t xml:space="preserve"> </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39 390</w:t>
            </w:r>
          </w:p>
        </w:tc>
      </w:tr>
      <w:tr w:rsidR="00C96BD4"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2</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both"/>
              <w:rPr>
                <w:color w:val="000000" w:themeColor="text1"/>
              </w:rPr>
            </w:pPr>
            <w:r w:rsidRPr="00C96BD4">
              <w:rPr>
                <w:color w:val="000000" w:themeColor="text1"/>
              </w:rPr>
              <w:t>Кількість суб’єктів господарювання великого та середнього підприємництва, на яких буде поширено регулювання, одиниць</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91</w:t>
            </w:r>
          </w:p>
        </w:tc>
      </w:tr>
      <w:tr w:rsidR="00F05670" w:rsidRPr="00C96BD4" w:rsidTr="00166FE2">
        <w:trPr>
          <w:tblCellSpacing w:w="22" w:type="dxa"/>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3</w:t>
            </w:r>
          </w:p>
        </w:tc>
        <w:tc>
          <w:tcPr>
            <w:tcW w:w="394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both"/>
              <w:rPr>
                <w:color w:val="000000" w:themeColor="text1"/>
              </w:rPr>
            </w:pPr>
            <w:r w:rsidRPr="00C96BD4">
              <w:rPr>
                <w:color w:val="000000" w:themeColor="text1"/>
              </w:rPr>
              <w:t>Сумарні витрати суб’єктів господарювання великого та середнього підприємництва, на виконання регулювання (вартість регулювання) (рядок 1 х рядок 2), гривень</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F05670" w:rsidRPr="00C96BD4" w:rsidRDefault="00F05670" w:rsidP="00F05670">
            <w:pPr>
              <w:widowControl w:val="0"/>
              <w:contextualSpacing/>
              <w:jc w:val="center"/>
              <w:rPr>
                <w:color w:val="000000" w:themeColor="text1"/>
              </w:rPr>
            </w:pPr>
            <w:r w:rsidRPr="00C96BD4">
              <w:rPr>
                <w:color w:val="000000" w:themeColor="text1"/>
              </w:rPr>
              <w:t>3 584 490</w:t>
            </w:r>
          </w:p>
        </w:tc>
      </w:tr>
    </w:tbl>
    <w:p w:rsidR="00C84B1F" w:rsidRPr="00C96BD4" w:rsidRDefault="00C84B1F" w:rsidP="002A5AF9">
      <w:pPr>
        <w:pStyle w:val="a3"/>
        <w:widowControl w:val="0"/>
        <w:spacing w:before="0" w:beforeAutospacing="0" w:after="0" w:afterAutospacing="0"/>
        <w:contextualSpacing/>
        <w:jc w:val="both"/>
        <w:rPr>
          <w:color w:val="000000" w:themeColor="text1"/>
          <w:sz w:val="18"/>
          <w:szCs w:val="1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506"/>
        <w:gridCol w:w="4116"/>
      </w:tblGrid>
      <w:tr w:rsidR="00C96BD4" w:rsidRPr="00C96BD4" w:rsidTr="00F05670">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BB2FA1">
            <w:pPr>
              <w:widowControl w:val="0"/>
              <w:contextualSpacing/>
              <w:jc w:val="center"/>
              <w:rPr>
                <w:color w:val="000000" w:themeColor="text1"/>
                <w:sz w:val="26"/>
                <w:szCs w:val="26"/>
              </w:rPr>
            </w:pPr>
            <w:r w:rsidRPr="00C96BD4">
              <w:rPr>
                <w:color w:val="000000" w:themeColor="text1"/>
                <w:sz w:val="26"/>
                <w:szCs w:val="26"/>
              </w:rPr>
              <w:t>Сумарні витрати за альтернативами</w:t>
            </w:r>
          </w:p>
        </w:tc>
        <w:tc>
          <w:tcPr>
            <w:tcW w:w="2105"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C71B92" w:rsidP="00F05670">
            <w:pPr>
              <w:widowControl w:val="0"/>
              <w:contextualSpacing/>
              <w:jc w:val="center"/>
              <w:rPr>
                <w:color w:val="000000" w:themeColor="text1"/>
                <w:sz w:val="26"/>
                <w:szCs w:val="26"/>
              </w:rPr>
            </w:pPr>
            <w:r w:rsidRPr="00C96BD4">
              <w:rPr>
                <w:color w:val="000000" w:themeColor="text1"/>
                <w:sz w:val="26"/>
                <w:szCs w:val="26"/>
              </w:rPr>
              <w:t xml:space="preserve">Сума витрат, </w:t>
            </w:r>
            <w:r w:rsidR="00E800FB" w:rsidRPr="00C96BD4">
              <w:rPr>
                <w:color w:val="000000" w:themeColor="text1"/>
                <w:sz w:val="26"/>
                <w:szCs w:val="26"/>
              </w:rPr>
              <w:t>гривень</w:t>
            </w:r>
          </w:p>
        </w:tc>
      </w:tr>
      <w:tr w:rsidR="00C96BD4" w:rsidRPr="00C96BD4" w:rsidTr="00F05670">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F05670">
            <w:pPr>
              <w:widowControl w:val="0"/>
              <w:contextualSpacing/>
              <w:jc w:val="center"/>
              <w:rPr>
                <w:color w:val="000000" w:themeColor="text1"/>
                <w:sz w:val="26"/>
                <w:szCs w:val="26"/>
              </w:rPr>
            </w:pPr>
            <w:r w:rsidRPr="00C96BD4">
              <w:rPr>
                <w:color w:val="000000" w:themeColor="text1"/>
                <w:sz w:val="26"/>
                <w:szCs w:val="26"/>
              </w:rPr>
              <w:t>Альтернатива 1</w:t>
            </w:r>
          </w:p>
        </w:tc>
        <w:tc>
          <w:tcPr>
            <w:tcW w:w="2105"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B23D38" w:rsidP="00B23D38">
            <w:pPr>
              <w:widowControl w:val="0"/>
              <w:contextualSpacing/>
              <w:jc w:val="center"/>
              <w:rPr>
                <w:color w:val="000000" w:themeColor="text1"/>
                <w:sz w:val="26"/>
                <w:szCs w:val="26"/>
              </w:rPr>
            </w:pPr>
            <w:r w:rsidRPr="00C96BD4">
              <w:rPr>
                <w:color w:val="000000" w:themeColor="text1"/>
                <w:sz w:val="26"/>
                <w:szCs w:val="26"/>
              </w:rPr>
              <w:t>-</w:t>
            </w:r>
          </w:p>
        </w:tc>
      </w:tr>
      <w:tr w:rsidR="00C96BD4" w:rsidRPr="00C96BD4" w:rsidTr="00F05670">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F05670">
            <w:pPr>
              <w:widowControl w:val="0"/>
              <w:contextualSpacing/>
              <w:jc w:val="center"/>
              <w:rPr>
                <w:color w:val="000000" w:themeColor="text1"/>
                <w:sz w:val="26"/>
                <w:szCs w:val="26"/>
                <w:lang w:val="en-US"/>
              </w:rPr>
            </w:pPr>
            <w:r w:rsidRPr="00C96BD4">
              <w:rPr>
                <w:color w:val="000000" w:themeColor="text1"/>
                <w:sz w:val="26"/>
                <w:szCs w:val="26"/>
              </w:rPr>
              <w:t>Альтернатива 2</w:t>
            </w:r>
          </w:p>
        </w:tc>
        <w:tc>
          <w:tcPr>
            <w:tcW w:w="2105"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F05670" w:rsidP="00C71B92">
            <w:pPr>
              <w:widowControl w:val="0"/>
              <w:contextualSpacing/>
              <w:jc w:val="center"/>
              <w:rPr>
                <w:color w:val="000000" w:themeColor="text1"/>
                <w:sz w:val="26"/>
                <w:szCs w:val="26"/>
              </w:rPr>
            </w:pPr>
            <w:r w:rsidRPr="00C96BD4">
              <w:rPr>
                <w:color w:val="000000" w:themeColor="text1"/>
                <w:sz w:val="26"/>
                <w:szCs w:val="26"/>
              </w:rPr>
              <w:t>1 792 245</w:t>
            </w:r>
          </w:p>
        </w:tc>
      </w:tr>
      <w:tr w:rsidR="00E800FB" w:rsidRPr="00C96BD4" w:rsidTr="00F05670">
        <w:trPr>
          <w:tblCellSpacing w:w="22" w:type="dxa"/>
        </w:trPr>
        <w:tc>
          <w:tcPr>
            <w:tcW w:w="2828"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E800FB" w:rsidP="00F05670">
            <w:pPr>
              <w:widowControl w:val="0"/>
              <w:contextualSpacing/>
              <w:jc w:val="center"/>
              <w:rPr>
                <w:color w:val="000000" w:themeColor="text1"/>
                <w:sz w:val="26"/>
                <w:szCs w:val="26"/>
              </w:rPr>
            </w:pPr>
            <w:r w:rsidRPr="00C96BD4">
              <w:rPr>
                <w:color w:val="000000" w:themeColor="text1"/>
                <w:sz w:val="26"/>
                <w:szCs w:val="26"/>
              </w:rPr>
              <w:t>Альтернатива 3</w:t>
            </w:r>
          </w:p>
        </w:tc>
        <w:tc>
          <w:tcPr>
            <w:tcW w:w="2105" w:type="pct"/>
            <w:tcBorders>
              <w:top w:val="outset" w:sz="6" w:space="0" w:color="auto"/>
              <w:left w:val="outset" w:sz="6" w:space="0" w:color="auto"/>
              <w:bottom w:val="outset" w:sz="6" w:space="0" w:color="auto"/>
              <w:right w:val="outset" w:sz="6" w:space="0" w:color="auto"/>
            </w:tcBorders>
            <w:shd w:val="clear" w:color="auto" w:fill="auto"/>
          </w:tcPr>
          <w:p w:rsidR="00E800FB" w:rsidRPr="00C96BD4" w:rsidRDefault="00F05670" w:rsidP="00B23D38">
            <w:pPr>
              <w:widowControl w:val="0"/>
              <w:contextualSpacing/>
              <w:jc w:val="center"/>
              <w:rPr>
                <w:color w:val="000000" w:themeColor="text1"/>
                <w:sz w:val="26"/>
                <w:szCs w:val="26"/>
              </w:rPr>
            </w:pPr>
            <w:r w:rsidRPr="00C96BD4">
              <w:rPr>
                <w:color w:val="000000" w:themeColor="text1"/>
                <w:sz w:val="26"/>
                <w:szCs w:val="26"/>
              </w:rPr>
              <w:t>3 584 490</w:t>
            </w:r>
          </w:p>
        </w:tc>
      </w:tr>
    </w:tbl>
    <w:p w:rsidR="00FD5082" w:rsidRPr="00C96BD4" w:rsidRDefault="00FD5082" w:rsidP="009E08CB">
      <w:pPr>
        <w:pStyle w:val="3"/>
        <w:widowControl w:val="0"/>
        <w:spacing w:before="0" w:beforeAutospacing="0" w:after="0" w:afterAutospacing="0"/>
        <w:contextualSpacing/>
        <w:jc w:val="center"/>
        <w:rPr>
          <w:color w:val="000000" w:themeColor="text1"/>
          <w:sz w:val="28"/>
          <w:szCs w:val="28"/>
        </w:rPr>
      </w:pPr>
    </w:p>
    <w:p w:rsidR="00B23D38" w:rsidRPr="00C96BD4" w:rsidRDefault="00460EF6" w:rsidP="009E08CB">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IV. Вибір найбільш оптим</w:t>
      </w:r>
      <w:r w:rsidR="00207093" w:rsidRPr="00C96BD4">
        <w:rPr>
          <w:color w:val="000000" w:themeColor="text1"/>
          <w:sz w:val="28"/>
          <w:szCs w:val="28"/>
        </w:rPr>
        <w:t xml:space="preserve">ального альтернативного </w:t>
      </w:r>
      <w:r w:rsidR="001E300F" w:rsidRPr="00C96BD4">
        <w:rPr>
          <w:color w:val="000000" w:themeColor="text1"/>
          <w:sz w:val="28"/>
          <w:szCs w:val="28"/>
        </w:rPr>
        <w:br/>
      </w:r>
      <w:r w:rsidR="00207093" w:rsidRPr="00C96BD4">
        <w:rPr>
          <w:color w:val="000000" w:themeColor="text1"/>
          <w:sz w:val="28"/>
          <w:szCs w:val="28"/>
        </w:rPr>
        <w:t xml:space="preserve">способу </w:t>
      </w:r>
      <w:r w:rsidR="00A5490B" w:rsidRPr="00C96BD4">
        <w:rPr>
          <w:color w:val="000000" w:themeColor="text1"/>
          <w:sz w:val="28"/>
          <w:szCs w:val="28"/>
        </w:rPr>
        <w:t xml:space="preserve">досягнення </w:t>
      </w:r>
      <w:r w:rsidRPr="00C96BD4">
        <w:rPr>
          <w:color w:val="000000" w:themeColor="text1"/>
          <w:sz w:val="28"/>
          <w:szCs w:val="28"/>
        </w:rPr>
        <w:t>цілей</w:t>
      </w:r>
    </w:p>
    <w:p w:rsidR="00764BDC" w:rsidRPr="00C96BD4" w:rsidRDefault="00764BDC" w:rsidP="009E08CB">
      <w:pPr>
        <w:pStyle w:val="3"/>
        <w:widowControl w:val="0"/>
        <w:spacing w:before="0" w:beforeAutospacing="0" w:after="0" w:afterAutospacing="0"/>
        <w:contextualSpacing/>
        <w:jc w:val="center"/>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34"/>
        <w:gridCol w:w="2081"/>
        <w:gridCol w:w="5507"/>
      </w:tblGrid>
      <w:tr w:rsidR="00C96BD4" w:rsidRPr="00C96BD4" w:rsidTr="00A5490B">
        <w:trPr>
          <w:tblCellSpacing w:w="22" w:type="dxa"/>
        </w:trPr>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96BD4" w:rsidRDefault="00460EF6" w:rsidP="001316A7">
            <w:pPr>
              <w:widowControl w:val="0"/>
              <w:contextualSpacing/>
              <w:jc w:val="center"/>
              <w:rPr>
                <w:color w:val="000000" w:themeColor="text1"/>
              </w:rPr>
            </w:pPr>
            <w:r w:rsidRPr="00C96BD4">
              <w:rPr>
                <w:color w:val="000000" w:themeColor="text1"/>
              </w:rPr>
              <w:t>Рейтинг результативності (досягнення цілей під час вирішення проблеми)</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96BD4" w:rsidRDefault="00460EF6" w:rsidP="001316A7">
            <w:pPr>
              <w:widowControl w:val="0"/>
              <w:contextualSpacing/>
              <w:jc w:val="center"/>
              <w:rPr>
                <w:color w:val="000000" w:themeColor="text1"/>
              </w:rPr>
            </w:pPr>
            <w:r w:rsidRPr="00C96BD4">
              <w:rPr>
                <w:color w:val="000000" w:themeColor="text1"/>
              </w:rPr>
              <w:t>Бал результативності (за чотирибальною системою оцінки)</w:t>
            </w:r>
          </w:p>
        </w:tc>
        <w:tc>
          <w:tcPr>
            <w:tcW w:w="282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96BD4" w:rsidRDefault="00460EF6" w:rsidP="001316A7">
            <w:pPr>
              <w:widowControl w:val="0"/>
              <w:contextualSpacing/>
              <w:jc w:val="center"/>
              <w:rPr>
                <w:color w:val="000000" w:themeColor="text1"/>
              </w:rPr>
            </w:pPr>
            <w:r w:rsidRPr="00C96BD4">
              <w:rPr>
                <w:color w:val="000000" w:themeColor="text1"/>
              </w:rPr>
              <w:t>Коментарі щодо присвоєння відповідного бала</w:t>
            </w:r>
          </w:p>
        </w:tc>
      </w:tr>
      <w:tr w:rsidR="00C96BD4" w:rsidRPr="00C96BD4" w:rsidTr="00A5490B">
        <w:trPr>
          <w:tblCellSpacing w:w="22" w:type="dxa"/>
        </w:trPr>
        <w:tc>
          <w:tcPr>
            <w:tcW w:w="102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A5490B">
            <w:pPr>
              <w:widowControl w:val="0"/>
              <w:contextualSpacing/>
              <w:jc w:val="center"/>
              <w:rPr>
                <w:color w:val="000000" w:themeColor="text1"/>
              </w:rPr>
            </w:pPr>
            <w:r w:rsidRPr="00C96BD4">
              <w:rPr>
                <w:color w:val="000000" w:themeColor="text1"/>
              </w:rPr>
              <w:t>Альтернатива 1</w:t>
            </w:r>
          </w:p>
        </w:tc>
        <w:tc>
          <w:tcPr>
            <w:tcW w:w="105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BB2FA1">
            <w:pPr>
              <w:widowControl w:val="0"/>
              <w:contextualSpacing/>
              <w:jc w:val="center"/>
              <w:rPr>
                <w:color w:val="000000" w:themeColor="text1"/>
              </w:rPr>
            </w:pPr>
            <w:r w:rsidRPr="00C96BD4">
              <w:rPr>
                <w:color w:val="000000" w:themeColor="text1"/>
              </w:rPr>
              <w:t>1</w:t>
            </w:r>
          </w:p>
        </w:tc>
        <w:tc>
          <w:tcPr>
            <w:tcW w:w="282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166FE2">
            <w:pPr>
              <w:widowControl w:val="0"/>
              <w:contextualSpacing/>
              <w:jc w:val="both"/>
              <w:rPr>
                <w:color w:val="000000" w:themeColor="text1"/>
              </w:rPr>
            </w:pPr>
            <w:r w:rsidRPr="00C96BD4">
              <w:rPr>
                <w:color w:val="000000" w:themeColor="text1"/>
              </w:rPr>
              <w:t>Не дозволяє досягнути поставлених цілей державного регулювання</w:t>
            </w:r>
            <w:r w:rsidR="00A5490B" w:rsidRPr="00C96BD4">
              <w:rPr>
                <w:color w:val="000000" w:themeColor="text1"/>
              </w:rPr>
              <w:t>, оскільки не забезпечує</w:t>
            </w:r>
            <w:r w:rsidR="00F05670" w:rsidRPr="00C96BD4">
              <w:rPr>
                <w:color w:val="000000" w:themeColor="text1"/>
              </w:rPr>
              <w:t xml:space="preserve">ться </w:t>
            </w:r>
            <w:r w:rsidR="00A5490B" w:rsidRPr="00C96BD4">
              <w:rPr>
                <w:color w:val="000000" w:themeColor="text1"/>
              </w:rPr>
              <w:t>виконання вимог</w:t>
            </w:r>
            <w:r w:rsidR="00F05670" w:rsidRPr="00C96BD4">
              <w:rPr>
                <w:color w:val="000000" w:themeColor="text1"/>
              </w:rPr>
              <w:t xml:space="preserve"> законодавства в частині запровадження суспільного </w:t>
            </w:r>
            <w:r w:rsidR="00A5490B" w:rsidRPr="00C96BD4">
              <w:rPr>
                <w:color w:val="000000" w:themeColor="text1"/>
              </w:rPr>
              <w:t>нагляду за аудиторською діяльністю</w:t>
            </w:r>
            <w:r w:rsidR="00166FE2" w:rsidRPr="00C96BD4">
              <w:rPr>
                <w:color w:val="000000" w:themeColor="text1"/>
              </w:rPr>
              <w:t>, що відповідно не забезпечує виконання Україною положень Угоди про асоціацію у сфері аудиту</w:t>
            </w:r>
          </w:p>
        </w:tc>
      </w:tr>
      <w:tr w:rsidR="00C96BD4" w:rsidRPr="00C96BD4" w:rsidTr="00A5490B">
        <w:trPr>
          <w:tblCellSpacing w:w="22" w:type="dxa"/>
        </w:trPr>
        <w:tc>
          <w:tcPr>
            <w:tcW w:w="102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A5490B">
            <w:pPr>
              <w:widowControl w:val="0"/>
              <w:contextualSpacing/>
              <w:jc w:val="center"/>
              <w:rPr>
                <w:color w:val="000000" w:themeColor="text1"/>
              </w:rPr>
            </w:pPr>
            <w:r w:rsidRPr="00C96BD4">
              <w:rPr>
                <w:color w:val="000000" w:themeColor="text1"/>
              </w:rPr>
              <w:t>Альтернатива 2</w:t>
            </w:r>
          </w:p>
        </w:tc>
        <w:tc>
          <w:tcPr>
            <w:tcW w:w="105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BB2FA1">
            <w:pPr>
              <w:widowControl w:val="0"/>
              <w:contextualSpacing/>
              <w:jc w:val="center"/>
              <w:rPr>
                <w:color w:val="000000" w:themeColor="text1"/>
              </w:rPr>
            </w:pPr>
            <w:r w:rsidRPr="00C96BD4">
              <w:rPr>
                <w:color w:val="000000" w:themeColor="text1"/>
              </w:rPr>
              <w:t>4</w:t>
            </w:r>
          </w:p>
        </w:tc>
        <w:tc>
          <w:tcPr>
            <w:tcW w:w="282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A5490B">
            <w:pPr>
              <w:widowControl w:val="0"/>
              <w:contextualSpacing/>
              <w:jc w:val="both"/>
              <w:rPr>
                <w:color w:val="000000" w:themeColor="text1"/>
              </w:rPr>
            </w:pPr>
            <w:r w:rsidRPr="00C96BD4">
              <w:rPr>
                <w:color w:val="000000" w:themeColor="text1"/>
              </w:rPr>
              <w:t>Дозволяє повністю досягнути поставлених цілей державного регулювання</w:t>
            </w:r>
            <w:r w:rsidR="00A5490B" w:rsidRPr="00C96BD4">
              <w:rPr>
                <w:color w:val="000000" w:themeColor="text1"/>
              </w:rPr>
              <w:t xml:space="preserve"> та не становить «тягаря» для </w:t>
            </w:r>
            <w:r w:rsidR="00166FE2" w:rsidRPr="00C96BD4">
              <w:rPr>
                <w:color w:val="000000" w:themeColor="text1"/>
              </w:rPr>
              <w:t>суб’єктів</w:t>
            </w:r>
            <w:r w:rsidR="00A5490B" w:rsidRPr="00C96BD4">
              <w:rPr>
                <w:color w:val="000000" w:themeColor="text1"/>
              </w:rPr>
              <w:t xml:space="preserve"> господарювання, ураховуючи що розмір внеску на користь ДУ «ОСНАД» в розмірі 1% є обґрунтованим та прийнятним для його сплати</w:t>
            </w:r>
            <w:r w:rsidR="00166FE2" w:rsidRPr="00C96BD4">
              <w:rPr>
                <w:color w:val="000000" w:themeColor="text1"/>
              </w:rPr>
              <w:t xml:space="preserve"> суб’єктами господарювання</w:t>
            </w:r>
          </w:p>
        </w:tc>
      </w:tr>
      <w:tr w:rsidR="00B23D38" w:rsidRPr="00C96BD4" w:rsidTr="00A5490B">
        <w:trPr>
          <w:tblCellSpacing w:w="22" w:type="dxa"/>
        </w:trPr>
        <w:tc>
          <w:tcPr>
            <w:tcW w:w="102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A5490B">
            <w:pPr>
              <w:widowControl w:val="0"/>
              <w:contextualSpacing/>
              <w:jc w:val="center"/>
              <w:rPr>
                <w:color w:val="000000" w:themeColor="text1"/>
              </w:rPr>
            </w:pPr>
            <w:r w:rsidRPr="00C96BD4">
              <w:rPr>
                <w:color w:val="000000" w:themeColor="text1"/>
              </w:rPr>
              <w:t>Альтернатива 3</w:t>
            </w:r>
          </w:p>
        </w:tc>
        <w:tc>
          <w:tcPr>
            <w:tcW w:w="105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BB2FA1">
            <w:pPr>
              <w:widowControl w:val="0"/>
              <w:contextualSpacing/>
              <w:jc w:val="center"/>
              <w:rPr>
                <w:color w:val="000000" w:themeColor="text1"/>
              </w:rPr>
            </w:pPr>
            <w:r w:rsidRPr="00C96BD4">
              <w:rPr>
                <w:color w:val="000000" w:themeColor="text1"/>
              </w:rPr>
              <w:t>2</w:t>
            </w:r>
          </w:p>
        </w:tc>
        <w:tc>
          <w:tcPr>
            <w:tcW w:w="282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A5490B">
            <w:pPr>
              <w:widowControl w:val="0"/>
              <w:contextualSpacing/>
              <w:jc w:val="both"/>
              <w:rPr>
                <w:color w:val="000000" w:themeColor="text1"/>
              </w:rPr>
            </w:pPr>
            <w:r w:rsidRPr="00C96BD4">
              <w:rPr>
                <w:color w:val="000000" w:themeColor="text1"/>
              </w:rPr>
              <w:t>Дозволяє повністю досягнути поставлених цілей державного регулювання, проте</w:t>
            </w:r>
            <w:r w:rsidR="00A5490B" w:rsidRPr="00C96BD4">
              <w:rPr>
                <w:color w:val="000000" w:themeColor="text1"/>
              </w:rPr>
              <w:t>, оскільки</w:t>
            </w:r>
            <w:r w:rsidRPr="00C96BD4">
              <w:rPr>
                <w:color w:val="000000" w:themeColor="text1"/>
              </w:rPr>
              <w:t xml:space="preserve"> </w:t>
            </w:r>
            <w:r w:rsidR="00A5490B" w:rsidRPr="00C96BD4">
              <w:rPr>
                <w:color w:val="000000" w:themeColor="text1"/>
              </w:rPr>
              <w:t xml:space="preserve">розмір внеску на користь ДУ «ОСНАД» становить 2%, це </w:t>
            </w:r>
            <w:r w:rsidRPr="00C96BD4">
              <w:rPr>
                <w:color w:val="000000" w:themeColor="text1"/>
              </w:rPr>
              <w:t>призводить до значного збільшення витрат суб’єктів господарювання</w:t>
            </w:r>
            <w:r w:rsidR="00A5490B" w:rsidRPr="00C96BD4">
              <w:rPr>
                <w:color w:val="000000" w:themeColor="text1"/>
              </w:rPr>
              <w:t>, пов’язаних з його сплатою</w:t>
            </w:r>
          </w:p>
        </w:tc>
      </w:tr>
    </w:tbl>
    <w:p w:rsidR="004135E3" w:rsidRPr="00C96BD4" w:rsidRDefault="004135E3" w:rsidP="001316A7">
      <w:pPr>
        <w:pStyle w:val="a3"/>
        <w:widowControl w:val="0"/>
        <w:spacing w:before="0" w:beforeAutospacing="0" w:after="0" w:afterAutospacing="0"/>
        <w:contextualSpacing/>
        <w:jc w:val="both"/>
        <w:rPr>
          <w:color w:val="000000" w:themeColor="text1"/>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18"/>
        <w:gridCol w:w="2477"/>
        <w:gridCol w:w="2639"/>
        <w:gridCol w:w="2588"/>
      </w:tblGrid>
      <w:tr w:rsidR="00C96BD4" w:rsidRPr="00C96BD4" w:rsidTr="00EC05AC">
        <w:trPr>
          <w:tblCellSpacing w:w="22" w:type="dxa"/>
        </w:trPr>
        <w:tc>
          <w:tcPr>
            <w:tcW w:w="963"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Рейтинг результативності</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Вигоди (підсумок)</w:t>
            </w:r>
          </w:p>
        </w:tc>
        <w:tc>
          <w:tcPr>
            <w:tcW w:w="1349"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Витрати (підсумок)</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60EF6" w:rsidRPr="00C96BD4" w:rsidRDefault="00460EF6" w:rsidP="001316A7">
            <w:pPr>
              <w:widowControl w:val="0"/>
              <w:contextualSpacing/>
              <w:jc w:val="center"/>
              <w:rPr>
                <w:color w:val="000000" w:themeColor="text1"/>
              </w:rPr>
            </w:pPr>
            <w:r w:rsidRPr="00C96BD4">
              <w:rPr>
                <w:color w:val="000000" w:themeColor="text1"/>
              </w:rPr>
              <w:t>Обґрунтування відповідного місця альтернативи у рейтингу</w:t>
            </w:r>
          </w:p>
        </w:tc>
      </w:tr>
      <w:tr w:rsidR="00C96BD4" w:rsidRPr="00C96BD4" w:rsidTr="00EC05AC">
        <w:trPr>
          <w:tblCellSpacing w:w="22" w:type="dxa"/>
        </w:trPr>
        <w:tc>
          <w:tcPr>
            <w:tcW w:w="96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1316A7">
            <w:pPr>
              <w:widowControl w:val="0"/>
              <w:contextualSpacing/>
              <w:jc w:val="both"/>
              <w:rPr>
                <w:color w:val="000000" w:themeColor="text1"/>
              </w:rPr>
            </w:pPr>
            <w:r w:rsidRPr="00C96BD4">
              <w:rPr>
                <w:color w:val="000000" w:themeColor="text1"/>
              </w:rPr>
              <w:t>Альтернатива 1</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Відсутні</w:t>
            </w:r>
            <w:r w:rsidR="00EC05AC" w:rsidRPr="00C96BD4">
              <w:rPr>
                <w:color w:val="000000" w:themeColor="text1"/>
              </w:rPr>
              <w:t>, оскільки невирішення питання забезпечення фінансування діяльності ДУ «ОСНАД» призведе до неможливості функціонування цього органу через брак коштів та відсутності суспільного нагляду за аудиторською діяльністю в Україні</w:t>
            </w:r>
          </w:p>
        </w:tc>
        <w:tc>
          <w:tcPr>
            <w:tcW w:w="134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Відсутність нормативно-правового врегулювання питання забезпечення фінансування діяльності ДУ «ОСНАД» призведе до невиконання норм Закону та відповідно не сприятиме належному функціонуванню системи суспільного нагляду за аудиторською діяльністю в Україні</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Є найгіршою з альтернатив, оскільки не забезпечить досягнення цілей державного регулювання</w:t>
            </w:r>
            <w:r w:rsidR="00EC05AC" w:rsidRPr="00C96BD4">
              <w:rPr>
                <w:color w:val="000000" w:themeColor="text1"/>
              </w:rPr>
              <w:t xml:space="preserve"> та виконання вимог законодавства в частині запровадження суспільного нагляду за аудиторською діяльністю та  виконання Україною положень Угоди про асоціацію у сфері аудиту відповідно</w:t>
            </w:r>
          </w:p>
        </w:tc>
      </w:tr>
      <w:tr w:rsidR="00C96BD4" w:rsidRPr="00C96BD4" w:rsidTr="00EC05AC">
        <w:trPr>
          <w:tblCellSpacing w:w="22" w:type="dxa"/>
        </w:trPr>
        <w:tc>
          <w:tcPr>
            <w:tcW w:w="96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1316A7">
            <w:pPr>
              <w:widowControl w:val="0"/>
              <w:contextualSpacing/>
              <w:jc w:val="both"/>
              <w:rPr>
                <w:color w:val="000000" w:themeColor="text1"/>
              </w:rPr>
            </w:pPr>
            <w:r w:rsidRPr="00C96BD4">
              <w:rPr>
                <w:color w:val="000000" w:themeColor="text1"/>
              </w:rPr>
              <w:t>Альтернатива 2</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Врегульовує питання забезпечення фін</w:t>
            </w:r>
            <w:r w:rsidR="00EC05AC" w:rsidRPr="00C96BD4">
              <w:rPr>
                <w:color w:val="000000" w:themeColor="text1"/>
              </w:rPr>
              <w:t>ансування діяльності ДУ «ОСНАД», що забезпечує суспільний нагляд за аудиторською діяльністю в Україні та виконання вимог Угоди про асоціацію у відповідній сфері</w:t>
            </w:r>
          </w:p>
          <w:p w:rsidR="00B23D38" w:rsidRPr="00C96BD4" w:rsidRDefault="00B23D38" w:rsidP="004C0A7B">
            <w:pPr>
              <w:widowControl w:val="0"/>
              <w:contextualSpacing/>
              <w:rPr>
                <w:color w:val="000000" w:themeColor="text1"/>
              </w:rPr>
            </w:pPr>
          </w:p>
        </w:tc>
        <w:tc>
          <w:tcPr>
            <w:tcW w:w="134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Відсутні, оскільки розробка, погодження та прийняття регуляторного акта здійснюються посадовими особами відповідних державних органів в межах їхньої компетенції</w:t>
            </w:r>
            <w:r w:rsidR="00BE5D7A" w:rsidRPr="00C96BD4">
              <w:rPr>
                <w:color w:val="000000" w:themeColor="text1"/>
              </w:rPr>
              <w:t>, а також витрати суб’єктів  господарювання є незначними</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 xml:space="preserve">Є оптимальною </w:t>
            </w:r>
            <w:r w:rsidR="004C0A7B" w:rsidRPr="00C96BD4">
              <w:rPr>
                <w:color w:val="000000" w:themeColor="text1"/>
              </w:rPr>
              <w:t xml:space="preserve">та найкращою </w:t>
            </w:r>
            <w:r w:rsidRPr="00C96BD4">
              <w:rPr>
                <w:color w:val="000000" w:themeColor="text1"/>
              </w:rPr>
              <w:t>серед запропонованих альтернатив, оскільки відповідає вимогам регуляторної політики і досягає цілей державного регулювання</w:t>
            </w:r>
            <w:r w:rsidR="00EC05AC" w:rsidRPr="00C96BD4">
              <w:rPr>
                <w:color w:val="000000" w:themeColor="text1"/>
              </w:rPr>
              <w:t>, не завдає значних матеріальних витрат суб’єктам господарювання і при цьому забезпечує суспільний нагляд за аудиторською діяльністю в Україні</w:t>
            </w:r>
          </w:p>
        </w:tc>
      </w:tr>
      <w:tr w:rsidR="00B23D38" w:rsidRPr="00C96BD4" w:rsidTr="00EC05AC">
        <w:trPr>
          <w:tblCellSpacing w:w="22" w:type="dxa"/>
        </w:trPr>
        <w:tc>
          <w:tcPr>
            <w:tcW w:w="963"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1316A7">
            <w:pPr>
              <w:widowControl w:val="0"/>
              <w:contextualSpacing/>
              <w:jc w:val="both"/>
              <w:rPr>
                <w:color w:val="000000" w:themeColor="text1"/>
              </w:rPr>
            </w:pPr>
            <w:r w:rsidRPr="00C96BD4">
              <w:rPr>
                <w:color w:val="000000" w:themeColor="text1"/>
              </w:rPr>
              <w:t>Альтернатива 3</w:t>
            </w:r>
          </w:p>
        </w:tc>
        <w:tc>
          <w:tcPr>
            <w:tcW w:w="1265"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 xml:space="preserve">Врегульовує питання забезпечення фінансування діяльності </w:t>
            </w:r>
            <w:r w:rsidR="00390373" w:rsidRPr="00C96BD4">
              <w:rPr>
                <w:color w:val="000000" w:themeColor="text1"/>
              </w:rPr>
              <w:br/>
            </w:r>
            <w:r w:rsidRPr="00C96BD4">
              <w:rPr>
                <w:color w:val="000000" w:themeColor="text1"/>
              </w:rPr>
              <w:t>ДУ «ОСНАД»</w:t>
            </w:r>
            <w:r w:rsidR="00EC05AC" w:rsidRPr="00C96BD4">
              <w:rPr>
                <w:color w:val="000000" w:themeColor="text1"/>
              </w:rPr>
              <w:t xml:space="preserve"> та сприяє виконанню вимог Угоди про асоціацію у сфері аудиту</w:t>
            </w:r>
          </w:p>
        </w:tc>
        <w:tc>
          <w:tcPr>
            <w:tcW w:w="1349"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Значні витрати суб’єктів господарювання у зв’язку із прийняттям регуляторного акта</w:t>
            </w:r>
            <w:r w:rsidR="00EC05AC" w:rsidRPr="00C96BD4">
              <w:rPr>
                <w:color w:val="000000" w:themeColor="text1"/>
              </w:rPr>
              <w:t>, що не сприятиме ефективній системі суспільного нагляду за аудиторською діяльністю в Україні</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23D38" w:rsidRPr="00C96BD4" w:rsidRDefault="00B23D38" w:rsidP="004C0A7B">
            <w:pPr>
              <w:widowControl w:val="0"/>
              <w:contextualSpacing/>
              <w:rPr>
                <w:color w:val="000000" w:themeColor="text1"/>
              </w:rPr>
            </w:pPr>
            <w:r w:rsidRPr="00C96BD4">
              <w:rPr>
                <w:color w:val="000000" w:themeColor="text1"/>
              </w:rPr>
              <w:t>Є не прийнятною альтернативою, оскільки призводить до значних витрат суб’єктів господарювання</w:t>
            </w:r>
            <w:r w:rsidR="00BE5D7A" w:rsidRPr="00C96BD4">
              <w:rPr>
                <w:color w:val="000000" w:themeColor="text1"/>
              </w:rPr>
              <w:t xml:space="preserve">, хоча врегульовує питання забезпечення фінансування діяльності </w:t>
            </w:r>
            <w:r w:rsidR="00390373" w:rsidRPr="00C96BD4">
              <w:rPr>
                <w:color w:val="000000" w:themeColor="text1"/>
              </w:rPr>
              <w:br/>
            </w:r>
            <w:r w:rsidR="00BE5D7A" w:rsidRPr="00C96BD4">
              <w:rPr>
                <w:color w:val="000000" w:themeColor="text1"/>
              </w:rPr>
              <w:t>ДУ «ОСНАД»</w:t>
            </w:r>
          </w:p>
        </w:tc>
      </w:tr>
    </w:tbl>
    <w:p w:rsidR="00776720" w:rsidRPr="00C96BD4" w:rsidRDefault="00776720" w:rsidP="001316A7">
      <w:pPr>
        <w:pStyle w:val="a3"/>
        <w:widowControl w:val="0"/>
        <w:spacing w:before="0" w:beforeAutospacing="0" w:after="0" w:afterAutospacing="0"/>
        <w:contextualSpacing/>
        <w:jc w:val="both"/>
        <w:rPr>
          <w:bCs/>
          <w:color w:val="000000" w:themeColor="text1"/>
          <w:sz w:val="28"/>
          <w:szCs w:val="28"/>
        </w:rPr>
      </w:pPr>
    </w:p>
    <w:p w:rsidR="004C0A7B" w:rsidRPr="00C96BD4" w:rsidRDefault="004C0A7B" w:rsidP="001316A7">
      <w:pPr>
        <w:pStyle w:val="a3"/>
        <w:widowControl w:val="0"/>
        <w:spacing w:before="0" w:beforeAutospacing="0" w:after="0" w:afterAutospacing="0"/>
        <w:contextualSpacing/>
        <w:jc w:val="both"/>
        <w:rPr>
          <w:bCs/>
          <w:color w:val="000000" w:themeColor="text1"/>
          <w:sz w:val="28"/>
          <w:szCs w:val="28"/>
        </w:rPr>
      </w:pPr>
    </w:p>
    <w:p w:rsidR="00B23D38" w:rsidRPr="00C96BD4" w:rsidRDefault="00460EF6" w:rsidP="009E08CB">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lastRenderedPageBreak/>
        <w:t>V. Механізми та заходи, які забезпечать розв</w:t>
      </w:r>
      <w:r w:rsidR="00BA2819" w:rsidRPr="00C96BD4">
        <w:rPr>
          <w:color w:val="000000" w:themeColor="text1"/>
          <w:sz w:val="28"/>
          <w:szCs w:val="28"/>
        </w:rPr>
        <w:t>’</w:t>
      </w:r>
      <w:r w:rsidRPr="00C96BD4">
        <w:rPr>
          <w:color w:val="000000" w:themeColor="text1"/>
          <w:sz w:val="28"/>
          <w:szCs w:val="28"/>
        </w:rPr>
        <w:t xml:space="preserve">язання </w:t>
      </w:r>
      <w:r w:rsidR="00207093" w:rsidRPr="00C96BD4">
        <w:rPr>
          <w:color w:val="000000" w:themeColor="text1"/>
          <w:sz w:val="28"/>
          <w:szCs w:val="28"/>
        </w:rPr>
        <w:br/>
      </w:r>
      <w:r w:rsidRPr="00C96BD4">
        <w:rPr>
          <w:color w:val="000000" w:themeColor="text1"/>
          <w:sz w:val="28"/>
          <w:szCs w:val="28"/>
        </w:rPr>
        <w:t>визначеної проблеми</w:t>
      </w:r>
    </w:p>
    <w:p w:rsidR="00764BDC" w:rsidRPr="00C96BD4" w:rsidRDefault="00764BDC" w:rsidP="00207093">
      <w:pPr>
        <w:widowControl w:val="0"/>
        <w:ind w:firstLine="709"/>
        <w:jc w:val="both"/>
        <w:rPr>
          <w:i/>
          <w:iCs/>
          <w:color w:val="000000" w:themeColor="text1"/>
          <w:sz w:val="28"/>
          <w:szCs w:val="28"/>
        </w:rPr>
      </w:pPr>
    </w:p>
    <w:p w:rsidR="00671A44" w:rsidRPr="00C96BD4" w:rsidRDefault="00671A44" w:rsidP="00160049">
      <w:pPr>
        <w:widowControl w:val="0"/>
        <w:ind w:firstLine="709"/>
        <w:jc w:val="both"/>
        <w:rPr>
          <w:color w:val="000000" w:themeColor="text1"/>
          <w:sz w:val="28"/>
          <w:szCs w:val="28"/>
        </w:rPr>
      </w:pPr>
      <w:r w:rsidRPr="00C96BD4">
        <w:rPr>
          <w:i/>
          <w:iCs/>
          <w:color w:val="000000" w:themeColor="text1"/>
          <w:sz w:val="28"/>
          <w:szCs w:val="28"/>
        </w:rPr>
        <w:t>1. Механізм дії регуляторного акта.</w:t>
      </w:r>
    </w:p>
    <w:p w:rsidR="00671A44" w:rsidRPr="00C96BD4" w:rsidRDefault="00671A44" w:rsidP="00160049">
      <w:pPr>
        <w:pStyle w:val="3"/>
        <w:widowControl w:val="0"/>
        <w:spacing w:before="0" w:beforeAutospacing="0" w:after="0" w:afterAutospacing="0"/>
        <w:ind w:firstLine="709"/>
        <w:jc w:val="both"/>
        <w:rPr>
          <w:b w:val="0"/>
          <w:color w:val="000000" w:themeColor="text1"/>
          <w:sz w:val="28"/>
          <w:szCs w:val="28"/>
        </w:rPr>
      </w:pPr>
      <w:r w:rsidRPr="00C96BD4">
        <w:rPr>
          <w:b w:val="0"/>
          <w:color w:val="000000" w:themeColor="text1"/>
          <w:sz w:val="28"/>
          <w:szCs w:val="28"/>
        </w:rPr>
        <w:t xml:space="preserve">Основним механізмом для розв’язання визначеної проблеми є прийняття </w:t>
      </w:r>
      <w:r w:rsidR="00AA285B" w:rsidRPr="00C96BD4">
        <w:rPr>
          <w:b w:val="0"/>
          <w:color w:val="000000" w:themeColor="text1"/>
          <w:sz w:val="28"/>
          <w:szCs w:val="28"/>
        </w:rPr>
        <w:t>регуляторного акта</w:t>
      </w:r>
      <w:r w:rsidRPr="00C96BD4">
        <w:rPr>
          <w:b w:val="0"/>
          <w:color w:val="000000" w:themeColor="text1"/>
          <w:sz w:val="28"/>
          <w:szCs w:val="28"/>
        </w:rPr>
        <w:t xml:space="preserve"> та фактична реалізація </w:t>
      </w:r>
      <w:r w:rsidR="00AA285B" w:rsidRPr="00C96BD4">
        <w:rPr>
          <w:b w:val="0"/>
          <w:color w:val="000000" w:themeColor="text1"/>
          <w:sz w:val="28"/>
          <w:szCs w:val="28"/>
        </w:rPr>
        <w:t>його</w:t>
      </w:r>
      <w:r w:rsidRPr="00C96BD4">
        <w:rPr>
          <w:b w:val="0"/>
          <w:color w:val="000000" w:themeColor="text1"/>
          <w:sz w:val="28"/>
          <w:szCs w:val="28"/>
        </w:rPr>
        <w:t xml:space="preserve"> положень.</w:t>
      </w:r>
    </w:p>
    <w:p w:rsidR="00AA285B" w:rsidRPr="00C96BD4" w:rsidRDefault="00671A44" w:rsidP="00160049">
      <w:pPr>
        <w:pStyle w:val="3"/>
        <w:widowControl w:val="0"/>
        <w:spacing w:before="0" w:beforeAutospacing="0" w:after="0" w:afterAutospacing="0"/>
        <w:ind w:firstLine="709"/>
        <w:jc w:val="both"/>
        <w:rPr>
          <w:b w:val="0"/>
          <w:color w:val="000000" w:themeColor="text1"/>
          <w:sz w:val="28"/>
          <w:szCs w:val="28"/>
        </w:rPr>
      </w:pPr>
      <w:r w:rsidRPr="00C96BD4">
        <w:rPr>
          <w:b w:val="0"/>
          <w:color w:val="000000" w:themeColor="text1"/>
          <w:sz w:val="28"/>
          <w:szCs w:val="28"/>
        </w:rPr>
        <w:t xml:space="preserve">Прийняття </w:t>
      </w:r>
      <w:r w:rsidR="00AA285B" w:rsidRPr="00C96BD4">
        <w:rPr>
          <w:b w:val="0"/>
          <w:color w:val="000000" w:themeColor="text1"/>
          <w:sz w:val="28"/>
          <w:szCs w:val="28"/>
        </w:rPr>
        <w:t>регуляторного акта</w:t>
      </w:r>
      <w:r w:rsidRPr="00C96BD4">
        <w:rPr>
          <w:b w:val="0"/>
          <w:color w:val="000000" w:themeColor="text1"/>
          <w:sz w:val="28"/>
          <w:szCs w:val="28"/>
        </w:rPr>
        <w:t xml:space="preserve"> забезпечить </w:t>
      </w:r>
      <w:r w:rsidR="00AA285B" w:rsidRPr="00C96BD4">
        <w:rPr>
          <w:b w:val="0"/>
          <w:color w:val="000000" w:themeColor="text1"/>
          <w:sz w:val="28"/>
          <w:szCs w:val="28"/>
        </w:rPr>
        <w:t>фінансування діяльності ДУ «ОСНАД», зокрема встановлення</w:t>
      </w:r>
      <w:r w:rsidRPr="00C96BD4">
        <w:rPr>
          <w:rFonts w:eastAsia="Calibri"/>
          <w:b w:val="0"/>
          <w:color w:val="000000" w:themeColor="text1"/>
          <w:sz w:val="28"/>
          <w:szCs w:val="28"/>
          <w:lang w:eastAsia="en-US"/>
        </w:rPr>
        <w:t xml:space="preserve"> розміру внеску</w:t>
      </w:r>
      <w:r w:rsidRPr="00C96BD4">
        <w:rPr>
          <w:b w:val="0"/>
          <w:color w:val="000000" w:themeColor="text1"/>
          <w:sz w:val="28"/>
          <w:szCs w:val="28"/>
        </w:rPr>
        <w:t xml:space="preserve"> у відсотках на користь ДУ</w:t>
      </w:r>
      <w:r w:rsidR="00AA285B" w:rsidRPr="00C96BD4">
        <w:rPr>
          <w:b w:val="0"/>
          <w:color w:val="000000" w:themeColor="text1"/>
          <w:sz w:val="28"/>
          <w:szCs w:val="28"/>
        </w:rPr>
        <w:t> </w:t>
      </w:r>
      <w:r w:rsidRPr="00C96BD4">
        <w:rPr>
          <w:b w:val="0"/>
          <w:color w:val="000000" w:themeColor="text1"/>
          <w:sz w:val="28"/>
          <w:szCs w:val="28"/>
        </w:rPr>
        <w:t>«ОСНАД»</w:t>
      </w:r>
      <w:r w:rsidR="00AA285B" w:rsidRPr="00C96BD4">
        <w:rPr>
          <w:b w:val="0"/>
          <w:color w:val="000000" w:themeColor="text1"/>
          <w:sz w:val="28"/>
          <w:szCs w:val="28"/>
        </w:rPr>
        <w:t>, що</w:t>
      </w:r>
      <w:r w:rsidR="00390373" w:rsidRPr="00C96BD4">
        <w:rPr>
          <w:b w:val="0"/>
          <w:color w:val="000000" w:themeColor="text1"/>
          <w:sz w:val="28"/>
          <w:szCs w:val="28"/>
        </w:rPr>
        <w:t>,</w:t>
      </w:r>
      <w:r w:rsidR="00AA285B" w:rsidRPr="00C96BD4">
        <w:rPr>
          <w:b w:val="0"/>
          <w:color w:val="000000" w:themeColor="text1"/>
          <w:sz w:val="28"/>
          <w:szCs w:val="28"/>
        </w:rPr>
        <w:t xml:space="preserve"> у свою чергу</w:t>
      </w:r>
      <w:r w:rsidR="00390373" w:rsidRPr="00C96BD4">
        <w:rPr>
          <w:b w:val="0"/>
          <w:color w:val="000000" w:themeColor="text1"/>
          <w:sz w:val="28"/>
          <w:szCs w:val="28"/>
        </w:rPr>
        <w:t>,</w:t>
      </w:r>
      <w:r w:rsidR="00AA285B" w:rsidRPr="00C96BD4">
        <w:rPr>
          <w:b w:val="0"/>
          <w:color w:val="000000" w:themeColor="text1"/>
          <w:sz w:val="28"/>
          <w:szCs w:val="28"/>
        </w:rPr>
        <w:t xml:space="preserve"> з</w:t>
      </w:r>
      <w:r w:rsidRPr="00C96BD4">
        <w:rPr>
          <w:b w:val="0"/>
          <w:color w:val="000000" w:themeColor="text1"/>
          <w:sz w:val="28"/>
          <w:szCs w:val="28"/>
        </w:rPr>
        <w:t>абезпечить виконання норм Закону</w:t>
      </w:r>
      <w:r w:rsidR="006F4E17" w:rsidRPr="00C96BD4">
        <w:rPr>
          <w:b w:val="0"/>
          <w:color w:val="000000" w:themeColor="text1"/>
          <w:sz w:val="28"/>
          <w:szCs w:val="28"/>
        </w:rPr>
        <w:t xml:space="preserve"> та належне функціонування системи суспільного нагляду за аудиторською діяльністю в Україні</w:t>
      </w:r>
      <w:r w:rsidR="00AA285B" w:rsidRPr="00C96BD4">
        <w:rPr>
          <w:b w:val="0"/>
          <w:color w:val="000000" w:themeColor="text1"/>
          <w:sz w:val="28"/>
          <w:szCs w:val="28"/>
        </w:rPr>
        <w:t>.</w:t>
      </w:r>
    </w:p>
    <w:p w:rsidR="00671A44" w:rsidRPr="00C96BD4" w:rsidRDefault="00671A44" w:rsidP="00160049">
      <w:pPr>
        <w:widowControl w:val="0"/>
        <w:ind w:firstLine="709"/>
        <w:jc w:val="both"/>
        <w:rPr>
          <w:color w:val="000000" w:themeColor="text1"/>
          <w:sz w:val="28"/>
          <w:szCs w:val="28"/>
        </w:rPr>
      </w:pPr>
      <w:r w:rsidRPr="00C96BD4">
        <w:rPr>
          <w:i/>
          <w:iCs/>
          <w:color w:val="000000" w:themeColor="text1"/>
          <w:sz w:val="28"/>
          <w:szCs w:val="28"/>
        </w:rPr>
        <w:t>2. Організаційні заходи впровадження регуляторного акта в дію.</w:t>
      </w:r>
    </w:p>
    <w:p w:rsidR="00671A44" w:rsidRPr="00C96BD4" w:rsidRDefault="00671A44" w:rsidP="00160049">
      <w:pPr>
        <w:widowControl w:val="0"/>
        <w:ind w:firstLine="709"/>
        <w:jc w:val="both"/>
        <w:rPr>
          <w:color w:val="000000" w:themeColor="text1"/>
          <w:sz w:val="28"/>
          <w:szCs w:val="28"/>
        </w:rPr>
      </w:pPr>
      <w:r w:rsidRPr="00C96BD4">
        <w:rPr>
          <w:color w:val="000000" w:themeColor="text1"/>
          <w:sz w:val="28"/>
          <w:szCs w:val="28"/>
        </w:rPr>
        <w:t>Для впровадження цього регуляторного акта необхідно забезпечити інформування громадськост</w:t>
      </w:r>
      <w:r w:rsidR="00AA285B" w:rsidRPr="00C96BD4">
        <w:rPr>
          <w:color w:val="000000" w:themeColor="text1"/>
          <w:sz w:val="28"/>
          <w:szCs w:val="28"/>
        </w:rPr>
        <w:t>і про вимоги регуляторного акта</w:t>
      </w:r>
      <w:r w:rsidRPr="00C96BD4">
        <w:rPr>
          <w:color w:val="000000" w:themeColor="text1"/>
          <w:sz w:val="28"/>
          <w:szCs w:val="28"/>
        </w:rPr>
        <w:t xml:space="preserve"> шляхом його оприлюднення в засобах масової інформації та на офіційному веб-сайті </w:t>
      </w:r>
      <w:r w:rsidR="00AA285B" w:rsidRPr="00C96BD4">
        <w:rPr>
          <w:color w:val="000000" w:themeColor="text1"/>
          <w:sz w:val="28"/>
          <w:szCs w:val="28"/>
        </w:rPr>
        <w:t>Міністерства фінансів України</w:t>
      </w:r>
      <w:r w:rsidR="006F4E17" w:rsidRPr="00C96BD4">
        <w:rPr>
          <w:color w:val="000000" w:themeColor="text1"/>
          <w:sz w:val="28"/>
          <w:szCs w:val="28"/>
        </w:rPr>
        <w:t xml:space="preserve"> та Аудиторської палати України</w:t>
      </w:r>
      <w:r w:rsidRPr="00C96BD4">
        <w:rPr>
          <w:color w:val="000000" w:themeColor="text1"/>
          <w:sz w:val="28"/>
          <w:szCs w:val="28"/>
        </w:rPr>
        <w:t>.</w:t>
      </w:r>
    </w:p>
    <w:p w:rsidR="00671A44" w:rsidRPr="00C96BD4" w:rsidRDefault="00671A44" w:rsidP="00160049">
      <w:pPr>
        <w:widowControl w:val="0"/>
        <w:ind w:firstLine="709"/>
        <w:jc w:val="both"/>
        <w:rPr>
          <w:color w:val="000000" w:themeColor="text1"/>
          <w:sz w:val="28"/>
          <w:szCs w:val="28"/>
        </w:rPr>
      </w:pPr>
      <w:r w:rsidRPr="00C96BD4">
        <w:rPr>
          <w:color w:val="000000" w:themeColor="text1"/>
          <w:sz w:val="28"/>
          <w:szCs w:val="28"/>
        </w:rPr>
        <w:t>Ризику впливу зовнішніх факторів на дію регуляторного акта немає.</w:t>
      </w:r>
    </w:p>
    <w:p w:rsidR="00671A44" w:rsidRPr="00C96BD4" w:rsidRDefault="00671A44" w:rsidP="00160049">
      <w:pPr>
        <w:widowControl w:val="0"/>
        <w:ind w:firstLine="709"/>
        <w:jc w:val="both"/>
        <w:rPr>
          <w:color w:val="000000" w:themeColor="text1"/>
          <w:sz w:val="28"/>
          <w:szCs w:val="28"/>
        </w:rPr>
      </w:pPr>
      <w:r w:rsidRPr="00C96BD4">
        <w:rPr>
          <w:color w:val="000000" w:themeColor="text1"/>
          <w:sz w:val="28"/>
          <w:szCs w:val="28"/>
        </w:rPr>
        <w:t>Досягнення цілей не передбачає додаткових організаційних заходів.</w:t>
      </w:r>
    </w:p>
    <w:p w:rsidR="00671A44" w:rsidRPr="00C96BD4" w:rsidRDefault="00671A44" w:rsidP="00160049">
      <w:pPr>
        <w:widowControl w:val="0"/>
        <w:ind w:firstLine="709"/>
        <w:jc w:val="both"/>
        <w:rPr>
          <w:color w:val="000000" w:themeColor="text1"/>
          <w:sz w:val="28"/>
          <w:szCs w:val="28"/>
        </w:rPr>
      </w:pPr>
      <w:r w:rsidRPr="00C96BD4">
        <w:rPr>
          <w:color w:val="000000" w:themeColor="text1"/>
          <w:sz w:val="28"/>
          <w:szCs w:val="28"/>
        </w:rPr>
        <w:t>Можлива шкода у разі очікуваних наслідків дії акта не прогнозується.</w:t>
      </w:r>
    </w:p>
    <w:p w:rsidR="0022185E" w:rsidRPr="00C96BD4" w:rsidRDefault="0022185E" w:rsidP="00160049">
      <w:pPr>
        <w:pStyle w:val="3"/>
        <w:widowControl w:val="0"/>
        <w:spacing w:before="0" w:beforeAutospacing="0" w:after="0" w:afterAutospacing="0"/>
        <w:ind w:firstLine="709"/>
        <w:contextualSpacing/>
        <w:jc w:val="both"/>
        <w:rPr>
          <w:b w:val="0"/>
          <w:color w:val="000000" w:themeColor="text1"/>
          <w:sz w:val="28"/>
          <w:szCs w:val="28"/>
        </w:rPr>
      </w:pPr>
    </w:p>
    <w:p w:rsidR="00B23D38" w:rsidRPr="00C96BD4" w:rsidRDefault="0022185E" w:rsidP="009E08CB">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VI. Оцінка виконання вимог </w:t>
      </w:r>
      <w:r w:rsidR="00460EF6" w:rsidRPr="00C96BD4">
        <w:rPr>
          <w:color w:val="000000" w:themeColor="text1"/>
          <w:sz w:val="28"/>
          <w:szCs w:val="28"/>
        </w:rPr>
        <w:t>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64BDC" w:rsidRPr="00C96BD4" w:rsidRDefault="00764BDC" w:rsidP="00207093">
      <w:pPr>
        <w:pStyle w:val="3"/>
        <w:widowControl w:val="0"/>
        <w:spacing w:before="0" w:beforeAutospacing="0" w:after="0" w:afterAutospacing="0"/>
        <w:ind w:firstLine="709"/>
        <w:contextualSpacing/>
        <w:jc w:val="both"/>
        <w:rPr>
          <w:b w:val="0"/>
          <w:color w:val="000000" w:themeColor="text1"/>
          <w:sz w:val="28"/>
          <w:szCs w:val="28"/>
        </w:rPr>
      </w:pPr>
    </w:p>
    <w:p w:rsidR="00D572D5" w:rsidRPr="00C96BD4" w:rsidRDefault="00E7080B" w:rsidP="00207093">
      <w:pPr>
        <w:pStyle w:val="3"/>
        <w:widowControl w:val="0"/>
        <w:spacing w:before="0" w:beforeAutospacing="0" w:after="0" w:afterAutospacing="0"/>
        <w:ind w:firstLine="709"/>
        <w:contextualSpacing/>
        <w:jc w:val="both"/>
        <w:rPr>
          <w:b w:val="0"/>
          <w:color w:val="000000" w:themeColor="text1"/>
          <w:sz w:val="28"/>
          <w:szCs w:val="28"/>
        </w:rPr>
      </w:pPr>
      <w:r w:rsidRPr="00C96BD4">
        <w:rPr>
          <w:b w:val="0"/>
          <w:color w:val="000000" w:themeColor="text1"/>
          <w:sz w:val="28"/>
          <w:szCs w:val="28"/>
        </w:rPr>
        <w:t xml:space="preserve">Реалізація </w:t>
      </w:r>
      <w:r w:rsidR="00AA285B" w:rsidRPr="00C96BD4">
        <w:rPr>
          <w:b w:val="0"/>
          <w:color w:val="000000" w:themeColor="text1"/>
          <w:sz w:val="28"/>
          <w:szCs w:val="28"/>
        </w:rPr>
        <w:t>регуляторного акта</w:t>
      </w:r>
      <w:r w:rsidRPr="00C96BD4">
        <w:rPr>
          <w:b w:val="0"/>
          <w:color w:val="000000" w:themeColor="text1"/>
          <w:sz w:val="28"/>
          <w:szCs w:val="28"/>
        </w:rPr>
        <w:t xml:space="preserve"> не передбачає</w:t>
      </w:r>
      <w:r w:rsidR="007542BE" w:rsidRPr="00C96BD4">
        <w:rPr>
          <w:b w:val="0"/>
          <w:color w:val="000000" w:themeColor="text1"/>
          <w:sz w:val="28"/>
          <w:szCs w:val="28"/>
        </w:rPr>
        <w:t xml:space="preserve"> </w:t>
      </w:r>
      <w:r w:rsidR="00E20278" w:rsidRPr="00C96BD4">
        <w:rPr>
          <w:b w:val="0"/>
          <w:color w:val="000000" w:themeColor="text1"/>
          <w:sz w:val="28"/>
          <w:szCs w:val="28"/>
        </w:rPr>
        <w:t xml:space="preserve">додаткових </w:t>
      </w:r>
      <w:r w:rsidR="007542BE" w:rsidRPr="00C96BD4">
        <w:rPr>
          <w:b w:val="0"/>
          <w:color w:val="000000" w:themeColor="text1"/>
          <w:sz w:val="28"/>
          <w:szCs w:val="28"/>
        </w:rPr>
        <w:t>фінансових</w:t>
      </w:r>
      <w:r w:rsidRPr="00C96BD4">
        <w:rPr>
          <w:b w:val="0"/>
          <w:color w:val="000000" w:themeColor="text1"/>
          <w:sz w:val="28"/>
          <w:szCs w:val="28"/>
        </w:rPr>
        <w:t xml:space="preserve"> витрат</w:t>
      </w:r>
      <w:r w:rsidR="007542BE" w:rsidRPr="00C96BD4">
        <w:rPr>
          <w:b w:val="0"/>
          <w:color w:val="000000" w:themeColor="text1"/>
          <w:sz w:val="28"/>
          <w:szCs w:val="28"/>
        </w:rPr>
        <w:t xml:space="preserve"> </w:t>
      </w:r>
      <w:r w:rsidR="00F863F7" w:rsidRPr="00C96BD4">
        <w:rPr>
          <w:b w:val="0"/>
          <w:color w:val="000000" w:themeColor="text1"/>
          <w:sz w:val="28"/>
          <w:szCs w:val="28"/>
        </w:rPr>
        <w:t xml:space="preserve">органів </w:t>
      </w:r>
      <w:r w:rsidR="00AA285B" w:rsidRPr="00C96BD4">
        <w:rPr>
          <w:b w:val="0"/>
          <w:color w:val="000000" w:themeColor="text1"/>
          <w:sz w:val="28"/>
          <w:szCs w:val="28"/>
        </w:rPr>
        <w:t>державної влади</w:t>
      </w:r>
      <w:r w:rsidR="000D14EB" w:rsidRPr="00C96BD4">
        <w:rPr>
          <w:b w:val="0"/>
          <w:color w:val="000000" w:themeColor="text1"/>
          <w:sz w:val="28"/>
          <w:szCs w:val="28"/>
        </w:rPr>
        <w:t xml:space="preserve"> </w:t>
      </w:r>
      <w:r w:rsidR="00EE2D97" w:rsidRPr="00C96BD4">
        <w:rPr>
          <w:b w:val="0"/>
          <w:color w:val="000000" w:themeColor="text1"/>
          <w:sz w:val="28"/>
          <w:szCs w:val="28"/>
        </w:rPr>
        <w:t>та громадян.</w:t>
      </w:r>
    </w:p>
    <w:p w:rsidR="004C0A7B" w:rsidRPr="00C96BD4" w:rsidRDefault="004C0A7B" w:rsidP="00207093">
      <w:pPr>
        <w:pStyle w:val="3"/>
        <w:widowControl w:val="0"/>
        <w:spacing w:before="0" w:beforeAutospacing="0" w:after="0" w:afterAutospacing="0"/>
        <w:ind w:firstLine="709"/>
        <w:contextualSpacing/>
        <w:jc w:val="both"/>
        <w:rPr>
          <w:b w:val="0"/>
          <w:color w:val="000000" w:themeColor="text1"/>
          <w:sz w:val="28"/>
          <w:szCs w:val="28"/>
        </w:rPr>
      </w:pPr>
    </w:p>
    <w:p w:rsidR="004C0A7B" w:rsidRPr="00C96BD4" w:rsidRDefault="004C0A7B" w:rsidP="00DF67B5">
      <w:pPr>
        <w:pStyle w:val="3"/>
        <w:widowControl w:val="0"/>
        <w:spacing w:before="0" w:beforeAutospacing="0" w:after="0" w:afterAutospacing="0"/>
        <w:ind w:firstLine="709"/>
        <w:contextualSpacing/>
        <w:jc w:val="both"/>
        <w:rPr>
          <w:b w:val="0"/>
          <w:color w:val="000000" w:themeColor="text1"/>
          <w:sz w:val="28"/>
          <w:szCs w:val="28"/>
        </w:rPr>
      </w:pPr>
      <w:r w:rsidRPr="00C96BD4">
        <w:rPr>
          <w:b w:val="0"/>
          <w:color w:val="000000" w:themeColor="text1"/>
          <w:sz w:val="28"/>
          <w:szCs w:val="28"/>
        </w:rPr>
        <w:t>Орган, для якого здійснюється розрахунок адміністрування регулювання:</w:t>
      </w:r>
    </w:p>
    <w:p w:rsidR="00DF67B5" w:rsidRPr="00C96BD4" w:rsidRDefault="00DF67B5" w:rsidP="00DF67B5">
      <w:pPr>
        <w:pStyle w:val="3"/>
        <w:widowControl w:val="0"/>
        <w:spacing w:before="0" w:beforeAutospacing="0" w:after="0" w:afterAutospacing="0"/>
        <w:ind w:firstLine="709"/>
        <w:contextualSpacing/>
        <w:rPr>
          <w:b w:val="0"/>
          <w:color w:val="000000" w:themeColor="text1"/>
          <w:sz w:val="28"/>
          <w:szCs w:val="28"/>
        </w:rPr>
      </w:pPr>
    </w:p>
    <w:p w:rsidR="004C0A7B" w:rsidRPr="00C96BD4" w:rsidRDefault="00DF67B5" w:rsidP="00DF67B5">
      <w:pPr>
        <w:pStyle w:val="3"/>
        <w:widowControl w:val="0"/>
        <w:spacing w:before="0" w:beforeAutospacing="0" w:after="0" w:afterAutospacing="0"/>
        <w:contextualSpacing/>
        <w:jc w:val="center"/>
        <w:rPr>
          <w:b w:val="0"/>
          <w:color w:val="000000" w:themeColor="text1"/>
          <w:sz w:val="28"/>
          <w:szCs w:val="28"/>
        </w:rPr>
      </w:pPr>
      <w:r w:rsidRPr="00C96BD4">
        <w:rPr>
          <w:b w:val="0"/>
          <w:color w:val="000000" w:themeColor="text1"/>
          <w:sz w:val="28"/>
          <w:szCs w:val="28"/>
        </w:rPr>
        <w:t xml:space="preserve">Державна установа </w:t>
      </w:r>
      <w:r w:rsidR="004C0A7B" w:rsidRPr="00C96BD4">
        <w:rPr>
          <w:b w:val="0"/>
          <w:color w:val="000000" w:themeColor="text1"/>
          <w:sz w:val="28"/>
          <w:szCs w:val="28"/>
        </w:rPr>
        <w:t>«Орган сусп</w:t>
      </w:r>
      <w:r w:rsidRPr="00C96BD4">
        <w:rPr>
          <w:b w:val="0"/>
          <w:color w:val="000000" w:themeColor="text1"/>
          <w:sz w:val="28"/>
          <w:szCs w:val="28"/>
        </w:rPr>
        <w:t xml:space="preserve">ільного нагляду за аудиторською </w:t>
      </w:r>
      <w:r w:rsidR="004C0A7B" w:rsidRPr="00C96BD4">
        <w:rPr>
          <w:b w:val="0"/>
          <w:color w:val="000000" w:themeColor="text1"/>
          <w:sz w:val="28"/>
          <w:szCs w:val="28"/>
        </w:rPr>
        <w:t>діяльністю»</w:t>
      </w:r>
    </w:p>
    <w:p w:rsidR="004C0A7B" w:rsidRPr="00C96BD4" w:rsidRDefault="004C0A7B" w:rsidP="00207093">
      <w:pPr>
        <w:pStyle w:val="3"/>
        <w:widowControl w:val="0"/>
        <w:spacing w:before="0" w:beforeAutospacing="0" w:after="0" w:afterAutospacing="0"/>
        <w:ind w:firstLine="709"/>
        <w:contextualSpacing/>
        <w:jc w:val="both"/>
        <w:rPr>
          <w:b w:val="0"/>
          <w:color w:val="000000" w:themeColor="text1"/>
          <w:sz w:val="28"/>
          <w:szCs w:val="28"/>
        </w:rPr>
      </w:pPr>
    </w:p>
    <w:p w:rsidR="00DF67B5" w:rsidRPr="00C96BD4" w:rsidRDefault="004C0A7B" w:rsidP="00DF67B5">
      <w:pPr>
        <w:pStyle w:val="3"/>
        <w:widowControl w:val="0"/>
        <w:spacing w:before="0" w:beforeAutospacing="0" w:after="0" w:afterAutospacing="0"/>
        <w:contextualSpacing/>
        <w:jc w:val="center"/>
        <w:rPr>
          <w:b w:val="0"/>
          <w:color w:val="000000" w:themeColor="text1"/>
          <w:sz w:val="28"/>
          <w:szCs w:val="28"/>
        </w:rPr>
      </w:pPr>
      <w:r w:rsidRPr="00C96BD4">
        <w:rPr>
          <w:b w:val="0"/>
          <w:color w:val="000000" w:themeColor="text1"/>
          <w:sz w:val="28"/>
          <w:szCs w:val="28"/>
        </w:rPr>
        <w:t xml:space="preserve">Витрати </w:t>
      </w:r>
    </w:p>
    <w:p w:rsidR="004C0A7B" w:rsidRPr="00C96BD4" w:rsidRDefault="004C0A7B" w:rsidP="00DF67B5">
      <w:pPr>
        <w:pStyle w:val="3"/>
        <w:widowControl w:val="0"/>
        <w:spacing w:before="0" w:beforeAutospacing="0" w:after="0" w:afterAutospacing="0"/>
        <w:contextualSpacing/>
        <w:jc w:val="center"/>
        <w:rPr>
          <w:b w:val="0"/>
          <w:color w:val="000000" w:themeColor="text1"/>
          <w:sz w:val="28"/>
          <w:szCs w:val="28"/>
        </w:rPr>
      </w:pPr>
      <w:r w:rsidRPr="00C96BD4">
        <w:rPr>
          <w:b w:val="0"/>
          <w:color w:val="000000" w:themeColor="text1"/>
          <w:sz w:val="28"/>
          <w:szCs w:val="28"/>
        </w:rPr>
        <w:t xml:space="preserve">ДУ «ОСНАД», які </w:t>
      </w:r>
      <w:r w:rsidR="00F96029" w:rsidRPr="00C96BD4">
        <w:rPr>
          <w:b w:val="0"/>
          <w:color w:val="000000" w:themeColor="text1"/>
          <w:sz w:val="28"/>
          <w:szCs w:val="28"/>
        </w:rPr>
        <w:t>покриватимуть</w:t>
      </w:r>
      <w:r w:rsidRPr="00C96BD4">
        <w:rPr>
          <w:b w:val="0"/>
          <w:color w:val="000000" w:themeColor="text1"/>
          <w:sz w:val="28"/>
          <w:szCs w:val="28"/>
        </w:rPr>
        <w:t xml:space="preserve"> кошти</w:t>
      </w:r>
      <w:r w:rsidR="00F96029" w:rsidRPr="00C96BD4">
        <w:rPr>
          <w:b w:val="0"/>
          <w:color w:val="000000" w:themeColor="text1"/>
          <w:sz w:val="28"/>
          <w:szCs w:val="28"/>
        </w:rPr>
        <w:t xml:space="preserve">, отримані як внески </w:t>
      </w:r>
      <w:r w:rsidR="00D053B3" w:rsidRPr="00C96BD4">
        <w:rPr>
          <w:b w:val="0"/>
          <w:color w:val="000000" w:themeColor="text1"/>
          <w:sz w:val="28"/>
          <w:szCs w:val="28"/>
        </w:rPr>
        <w:t xml:space="preserve">суб’єктів господарювання на його користь </w:t>
      </w:r>
      <w:r w:rsidR="00F96029" w:rsidRPr="00C96BD4">
        <w:rPr>
          <w:b w:val="0"/>
          <w:color w:val="000000" w:themeColor="text1"/>
          <w:sz w:val="28"/>
          <w:szCs w:val="28"/>
        </w:rPr>
        <w:t>в розмірі 1% винагороди</w:t>
      </w:r>
      <w:r w:rsidR="00D053B3" w:rsidRPr="00C96BD4">
        <w:rPr>
          <w:color w:val="000000" w:themeColor="text1"/>
        </w:rPr>
        <w:t xml:space="preserve"> </w:t>
      </w:r>
      <w:r w:rsidR="00D053B3" w:rsidRPr="00C96BD4">
        <w:rPr>
          <w:b w:val="0"/>
          <w:color w:val="000000" w:themeColor="text1"/>
          <w:sz w:val="28"/>
          <w:szCs w:val="28"/>
        </w:rPr>
        <w:t>за договором з надання аудиторських послуг з обов’язкового аудиту підприємствам, що становлять суспільний інтерес,</w:t>
      </w:r>
      <w:r w:rsidR="00DF67B5" w:rsidRPr="00C96BD4">
        <w:rPr>
          <w:b w:val="0"/>
          <w:color w:val="000000" w:themeColor="text1"/>
          <w:sz w:val="28"/>
          <w:szCs w:val="28"/>
        </w:rPr>
        <w:t xml:space="preserve"> </w:t>
      </w:r>
      <w:r w:rsidRPr="00C96BD4">
        <w:rPr>
          <w:b w:val="0"/>
          <w:color w:val="000000" w:themeColor="text1"/>
          <w:sz w:val="28"/>
          <w:szCs w:val="28"/>
        </w:rPr>
        <w:t>відповідно до прийня</w:t>
      </w:r>
      <w:r w:rsidR="00DF67B5" w:rsidRPr="00C96BD4">
        <w:rPr>
          <w:b w:val="0"/>
          <w:color w:val="000000" w:themeColor="text1"/>
          <w:sz w:val="28"/>
          <w:szCs w:val="28"/>
        </w:rPr>
        <w:t>того регуляторного акта</w:t>
      </w:r>
    </w:p>
    <w:p w:rsidR="00DF67B5" w:rsidRPr="00C96BD4" w:rsidRDefault="00DF67B5" w:rsidP="00DF67B5">
      <w:pPr>
        <w:pStyle w:val="3"/>
        <w:widowControl w:val="0"/>
        <w:spacing w:before="0" w:beforeAutospacing="0" w:after="0" w:afterAutospacing="0"/>
        <w:contextualSpacing/>
        <w:jc w:val="center"/>
        <w:rPr>
          <w:b w:val="0"/>
          <w:color w:val="000000" w:themeColor="text1"/>
          <w:sz w:val="28"/>
          <w:szCs w:val="28"/>
        </w:rPr>
      </w:pPr>
    </w:p>
    <w:p w:rsidR="00F96029" w:rsidRPr="00C96BD4" w:rsidRDefault="00F96029" w:rsidP="00F96029">
      <w:pPr>
        <w:pStyle w:val="3"/>
        <w:widowControl w:val="0"/>
        <w:spacing w:before="0" w:beforeAutospacing="0" w:after="0" w:afterAutospacing="0"/>
        <w:contextualSpacing/>
        <w:jc w:val="right"/>
        <w:rPr>
          <w:b w:val="0"/>
          <w:color w:val="000000" w:themeColor="text1"/>
          <w:sz w:val="24"/>
          <w:szCs w:val="24"/>
        </w:rPr>
      </w:pPr>
      <w:r w:rsidRPr="00C96BD4">
        <w:rPr>
          <w:b w:val="0"/>
          <w:color w:val="000000" w:themeColor="text1"/>
          <w:sz w:val="24"/>
          <w:szCs w:val="24"/>
        </w:rPr>
        <w:t>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45"/>
        <w:gridCol w:w="6669"/>
        <w:gridCol w:w="2308"/>
      </w:tblGrid>
      <w:tr w:rsidR="00C96BD4" w:rsidRPr="00C96BD4" w:rsidTr="00390373">
        <w:trPr>
          <w:trHeight w:val="427"/>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4C0A7B" w:rsidRPr="00C96BD4" w:rsidRDefault="004C0A7B" w:rsidP="004C0A7B">
            <w:pPr>
              <w:widowControl w:val="0"/>
              <w:contextualSpacing/>
              <w:jc w:val="center"/>
              <w:rPr>
                <w:color w:val="000000" w:themeColor="text1"/>
                <w:sz w:val="26"/>
                <w:szCs w:val="26"/>
              </w:rPr>
            </w:pPr>
          </w:p>
        </w:tc>
        <w:tc>
          <w:tcPr>
            <w:tcW w:w="3444" w:type="pct"/>
            <w:tcBorders>
              <w:top w:val="outset" w:sz="6" w:space="0" w:color="auto"/>
              <w:left w:val="outset" w:sz="6" w:space="0" w:color="auto"/>
              <w:bottom w:val="outset" w:sz="6" w:space="0" w:color="auto"/>
              <w:right w:val="outset" w:sz="6" w:space="0" w:color="auto"/>
            </w:tcBorders>
          </w:tcPr>
          <w:p w:rsidR="004C0A7B" w:rsidRPr="00C96BD4" w:rsidRDefault="009934D2" w:rsidP="004C0A7B">
            <w:pPr>
              <w:widowControl w:val="0"/>
              <w:contextualSpacing/>
              <w:jc w:val="center"/>
              <w:rPr>
                <w:color w:val="000000" w:themeColor="text1"/>
                <w:sz w:val="26"/>
                <w:szCs w:val="26"/>
              </w:rPr>
            </w:pPr>
            <w:r w:rsidRPr="00C96BD4">
              <w:rPr>
                <w:color w:val="000000" w:themeColor="text1"/>
                <w:sz w:val="26"/>
                <w:szCs w:val="26"/>
              </w:rPr>
              <w:t>Статті витрат</w:t>
            </w:r>
          </w:p>
        </w:tc>
        <w:tc>
          <w:tcPr>
            <w:tcW w:w="1166" w:type="pct"/>
            <w:tcBorders>
              <w:top w:val="outset" w:sz="6" w:space="0" w:color="auto"/>
              <w:left w:val="outset" w:sz="6" w:space="0" w:color="auto"/>
              <w:bottom w:val="outset" w:sz="6" w:space="0" w:color="auto"/>
              <w:right w:val="outset" w:sz="6" w:space="0" w:color="auto"/>
            </w:tcBorders>
            <w:shd w:val="clear" w:color="auto" w:fill="auto"/>
          </w:tcPr>
          <w:p w:rsidR="004C0A7B" w:rsidRPr="00C96BD4" w:rsidRDefault="009934D2" w:rsidP="004C0A7B">
            <w:pPr>
              <w:widowControl w:val="0"/>
              <w:contextualSpacing/>
              <w:jc w:val="center"/>
              <w:rPr>
                <w:color w:val="000000" w:themeColor="text1"/>
                <w:sz w:val="26"/>
                <w:szCs w:val="26"/>
              </w:rPr>
            </w:pPr>
            <w:r w:rsidRPr="00C96BD4">
              <w:rPr>
                <w:color w:val="000000" w:themeColor="text1"/>
                <w:sz w:val="26"/>
                <w:szCs w:val="26"/>
              </w:rPr>
              <w:t>Сума</w:t>
            </w:r>
          </w:p>
        </w:tc>
      </w:tr>
      <w:tr w:rsidR="00C96BD4" w:rsidRPr="00C96BD4" w:rsidTr="00D053B3">
        <w:trPr>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4C0A7B" w:rsidRPr="00C96BD4" w:rsidRDefault="009934D2" w:rsidP="004C0A7B">
            <w:pPr>
              <w:widowControl w:val="0"/>
              <w:contextualSpacing/>
              <w:jc w:val="center"/>
              <w:rPr>
                <w:color w:val="000000" w:themeColor="text1"/>
                <w:sz w:val="26"/>
                <w:szCs w:val="26"/>
              </w:rPr>
            </w:pPr>
            <w:r w:rsidRPr="00C96BD4">
              <w:rPr>
                <w:color w:val="000000" w:themeColor="text1"/>
                <w:sz w:val="26"/>
                <w:szCs w:val="26"/>
              </w:rPr>
              <w:t>1</w:t>
            </w:r>
          </w:p>
        </w:tc>
        <w:tc>
          <w:tcPr>
            <w:tcW w:w="3444" w:type="pct"/>
            <w:tcBorders>
              <w:top w:val="outset" w:sz="6" w:space="0" w:color="auto"/>
              <w:left w:val="outset" w:sz="6" w:space="0" w:color="auto"/>
              <w:bottom w:val="outset" w:sz="6" w:space="0" w:color="auto"/>
              <w:right w:val="outset" w:sz="6" w:space="0" w:color="auto"/>
            </w:tcBorders>
          </w:tcPr>
          <w:p w:rsidR="004C0A7B" w:rsidRPr="00C96BD4" w:rsidRDefault="009934D2" w:rsidP="009934D2">
            <w:pPr>
              <w:widowControl w:val="0"/>
              <w:contextualSpacing/>
              <w:jc w:val="both"/>
              <w:rPr>
                <w:color w:val="000000" w:themeColor="text1"/>
                <w:sz w:val="26"/>
                <w:szCs w:val="26"/>
              </w:rPr>
            </w:pPr>
            <w:r w:rsidRPr="00C96BD4">
              <w:rPr>
                <w:bCs/>
                <w:color w:val="000000" w:themeColor="text1"/>
                <w:lang w:eastAsia="uk-UA"/>
              </w:rPr>
              <w:t>Витрати на придбання обладнання та меблів, необхідних для організації роботи ДУ «ОСНАД», оргтехніки, мережевого обладнання та ліцензійного програмного забезпечення</w:t>
            </w:r>
          </w:p>
        </w:tc>
        <w:tc>
          <w:tcPr>
            <w:tcW w:w="1166" w:type="pct"/>
            <w:tcBorders>
              <w:top w:val="outset" w:sz="6" w:space="0" w:color="auto"/>
              <w:left w:val="outset" w:sz="6" w:space="0" w:color="auto"/>
              <w:bottom w:val="outset" w:sz="6" w:space="0" w:color="auto"/>
              <w:right w:val="outset" w:sz="6" w:space="0" w:color="auto"/>
            </w:tcBorders>
            <w:shd w:val="clear" w:color="auto" w:fill="auto"/>
            <w:vAlign w:val="center"/>
          </w:tcPr>
          <w:p w:rsidR="004C0A7B" w:rsidRPr="00C96BD4" w:rsidRDefault="009934D2" w:rsidP="004C0A7B">
            <w:pPr>
              <w:widowControl w:val="0"/>
              <w:contextualSpacing/>
              <w:jc w:val="center"/>
              <w:rPr>
                <w:color w:val="000000" w:themeColor="text1"/>
                <w:sz w:val="26"/>
                <w:szCs w:val="26"/>
              </w:rPr>
            </w:pPr>
            <w:r w:rsidRPr="00C96BD4">
              <w:rPr>
                <w:color w:val="000000" w:themeColor="text1"/>
                <w:sz w:val="26"/>
                <w:szCs w:val="26"/>
              </w:rPr>
              <w:t>1</w:t>
            </w:r>
            <w:r w:rsidR="00F96029" w:rsidRPr="00C96BD4">
              <w:rPr>
                <w:color w:val="000000" w:themeColor="text1"/>
                <w:sz w:val="26"/>
                <w:szCs w:val="26"/>
              </w:rPr>
              <w:t> 070 000</w:t>
            </w:r>
          </w:p>
        </w:tc>
      </w:tr>
      <w:tr w:rsidR="00C96BD4" w:rsidRPr="00C96BD4" w:rsidTr="00D053B3">
        <w:trPr>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9934D2" w:rsidRPr="00C96BD4" w:rsidRDefault="009934D2" w:rsidP="009934D2">
            <w:pPr>
              <w:widowControl w:val="0"/>
              <w:contextualSpacing/>
              <w:jc w:val="center"/>
              <w:rPr>
                <w:color w:val="000000" w:themeColor="text1"/>
                <w:sz w:val="26"/>
                <w:szCs w:val="26"/>
              </w:rPr>
            </w:pPr>
            <w:r w:rsidRPr="00C96BD4">
              <w:rPr>
                <w:color w:val="000000" w:themeColor="text1"/>
                <w:sz w:val="26"/>
                <w:szCs w:val="26"/>
              </w:rPr>
              <w:t>2</w:t>
            </w:r>
          </w:p>
        </w:tc>
        <w:tc>
          <w:tcPr>
            <w:tcW w:w="3444" w:type="pct"/>
            <w:tcBorders>
              <w:top w:val="outset" w:sz="6" w:space="0" w:color="auto"/>
              <w:left w:val="outset" w:sz="6" w:space="0" w:color="auto"/>
              <w:bottom w:val="outset" w:sz="6" w:space="0" w:color="auto"/>
              <w:right w:val="outset" w:sz="6" w:space="0" w:color="auto"/>
            </w:tcBorders>
            <w:vAlign w:val="center"/>
          </w:tcPr>
          <w:p w:rsidR="009934D2" w:rsidRPr="00C96BD4" w:rsidRDefault="009934D2" w:rsidP="009934D2">
            <w:pPr>
              <w:jc w:val="both"/>
              <w:rPr>
                <w:bCs/>
                <w:color w:val="000000" w:themeColor="text1"/>
                <w:lang w:eastAsia="uk-UA"/>
              </w:rPr>
            </w:pPr>
            <w:r w:rsidRPr="00C96BD4">
              <w:rPr>
                <w:bCs/>
                <w:color w:val="000000" w:themeColor="text1"/>
                <w:lang w:eastAsia="uk-UA"/>
              </w:rPr>
              <w:t>Витрати на створення веб-сайту ДУ «ОСНАД»</w:t>
            </w:r>
          </w:p>
        </w:tc>
        <w:tc>
          <w:tcPr>
            <w:tcW w:w="1166" w:type="pct"/>
            <w:tcBorders>
              <w:top w:val="outset" w:sz="6" w:space="0" w:color="auto"/>
              <w:left w:val="outset" w:sz="6" w:space="0" w:color="auto"/>
              <w:bottom w:val="outset" w:sz="6" w:space="0" w:color="auto"/>
              <w:right w:val="outset" w:sz="6" w:space="0" w:color="auto"/>
            </w:tcBorders>
            <w:shd w:val="clear" w:color="auto" w:fill="auto"/>
            <w:vAlign w:val="center"/>
          </w:tcPr>
          <w:p w:rsidR="009934D2" w:rsidRPr="00C96BD4" w:rsidRDefault="00F96029" w:rsidP="009934D2">
            <w:pPr>
              <w:widowControl w:val="0"/>
              <w:contextualSpacing/>
              <w:jc w:val="center"/>
              <w:rPr>
                <w:color w:val="000000" w:themeColor="text1"/>
                <w:sz w:val="26"/>
                <w:szCs w:val="26"/>
              </w:rPr>
            </w:pPr>
            <w:r w:rsidRPr="00C96BD4">
              <w:rPr>
                <w:color w:val="000000" w:themeColor="text1"/>
                <w:sz w:val="26"/>
                <w:szCs w:val="26"/>
              </w:rPr>
              <w:t>210 000</w:t>
            </w:r>
          </w:p>
        </w:tc>
      </w:tr>
      <w:tr w:rsidR="00C96BD4" w:rsidRPr="00C96BD4" w:rsidTr="00D053B3">
        <w:trPr>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9934D2" w:rsidRPr="00C96BD4" w:rsidRDefault="009934D2" w:rsidP="009934D2">
            <w:pPr>
              <w:widowControl w:val="0"/>
              <w:contextualSpacing/>
              <w:jc w:val="center"/>
              <w:rPr>
                <w:color w:val="000000" w:themeColor="text1"/>
                <w:sz w:val="26"/>
                <w:szCs w:val="26"/>
              </w:rPr>
            </w:pPr>
            <w:r w:rsidRPr="00C96BD4">
              <w:rPr>
                <w:color w:val="000000" w:themeColor="text1"/>
                <w:sz w:val="26"/>
                <w:szCs w:val="26"/>
              </w:rPr>
              <w:lastRenderedPageBreak/>
              <w:t>3</w:t>
            </w:r>
          </w:p>
        </w:tc>
        <w:tc>
          <w:tcPr>
            <w:tcW w:w="3444" w:type="pct"/>
            <w:tcBorders>
              <w:top w:val="outset" w:sz="6" w:space="0" w:color="auto"/>
              <w:left w:val="outset" w:sz="6" w:space="0" w:color="auto"/>
              <w:bottom w:val="outset" w:sz="6" w:space="0" w:color="auto"/>
              <w:right w:val="outset" w:sz="6" w:space="0" w:color="auto"/>
            </w:tcBorders>
            <w:vAlign w:val="center"/>
          </w:tcPr>
          <w:p w:rsidR="009934D2" w:rsidRPr="00C96BD4" w:rsidRDefault="009934D2" w:rsidP="009934D2">
            <w:pPr>
              <w:jc w:val="both"/>
              <w:rPr>
                <w:bCs/>
                <w:color w:val="000000" w:themeColor="text1"/>
                <w:lang w:eastAsia="uk-UA"/>
              </w:rPr>
            </w:pPr>
            <w:r w:rsidRPr="00C96BD4">
              <w:rPr>
                <w:bCs/>
                <w:color w:val="000000" w:themeColor="text1"/>
                <w:lang w:eastAsia="uk-UA"/>
              </w:rPr>
              <w:t>Витрати на здійснення перекладу міжнародних стандартів аудиту та методологічного забезпечення</w:t>
            </w:r>
          </w:p>
        </w:tc>
        <w:tc>
          <w:tcPr>
            <w:tcW w:w="1166" w:type="pct"/>
            <w:tcBorders>
              <w:top w:val="outset" w:sz="6" w:space="0" w:color="auto"/>
              <w:left w:val="outset" w:sz="6" w:space="0" w:color="auto"/>
              <w:bottom w:val="outset" w:sz="6" w:space="0" w:color="auto"/>
              <w:right w:val="outset" w:sz="6" w:space="0" w:color="auto"/>
            </w:tcBorders>
            <w:shd w:val="clear" w:color="auto" w:fill="auto"/>
            <w:vAlign w:val="center"/>
          </w:tcPr>
          <w:p w:rsidR="009934D2" w:rsidRPr="00C96BD4" w:rsidRDefault="00F96029" w:rsidP="009934D2">
            <w:pPr>
              <w:widowControl w:val="0"/>
              <w:contextualSpacing/>
              <w:jc w:val="center"/>
              <w:rPr>
                <w:color w:val="000000" w:themeColor="text1"/>
                <w:sz w:val="26"/>
                <w:szCs w:val="26"/>
              </w:rPr>
            </w:pPr>
            <w:r w:rsidRPr="00C96BD4">
              <w:rPr>
                <w:color w:val="000000" w:themeColor="text1"/>
                <w:sz w:val="26"/>
                <w:szCs w:val="26"/>
              </w:rPr>
              <w:t>270 000</w:t>
            </w:r>
          </w:p>
        </w:tc>
      </w:tr>
      <w:tr w:rsidR="00C96BD4" w:rsidRPr="00C96BD4" w:rsidTr="00D053B3">
        <w:trPr>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9934D2" w:rsidRPr="00C96BD4" w:rsidRDefault="009934D2" w:rsidP="009934D2">
            <w:pPr>
              <w:widowControl w:val="0"/>
              <w:contextualSpacing/>
              <w:jc w:val="center"/>
              <w:rPr>
                <w:color w:val="000000" w:themeColor="text1"/>
                <w:sz w:val="26"/>
                <w:szCs w:val="26"/>
              </w:rPr>
            </w:pPr>
            <w:r w:rsidRPr="00C96BD4">
              <w:rPr>
                <w:color w:val="000000" w:themeColor="text1"/>
                <w:sz w:val="26"/>
                <w:szCs w:val="26"/>
              </w:rPr>
              <w:t>4</w:t>
            </w:r>
          </w:p>
        </w:tc>
        <w:tc>
          <w:tcPr>
            <w:tcW w:w="3444" w:type="pct"/>
            <w:tcBorders>
              <w:top w:val="outset" w:sz="6" w:space="0" w:color="auto"/>
              <w:left w:val="outset" w:sz="6" w:space="0" w:color="auto"/>
              <w:bottom w:val="outset" w:sz="6" w:space="0" w:color="auto"/>
              <w:right w:val="outset" w:sz="6" w:space="0" w:color="auto"/>
            </w:tcBorders>
          </w:tcPr>
          <w:p w:rsidR="009934D2" w:rsidRPr="00C96BD4" w:rsidRDefault="009934D2" w:rsidP="009934D2">
            <w:pPr>
              <w:widowControl w:val="0"/>
              <w:contextualSpacing/>
              <w:jc w:val="both"/>
              <w:rPr>
                <w:color w:val="000000" w:themeColor="text1"/>
                <w:sz w:val="26"/>
                <w:szCs w:val="26"/>
              </w:rPr>
            </w:pPr>
            <w:r w:rsidRPr="00C96BD4">
              <w:rPr>
                <w:bCs/>
                <w:color w:val="000000" w:themeColor="text1"/>
                <w:lang w:eastAsia="uk-UA"/>
              </w:rPr>
              <w:t>Витрати на матеріально-технічне та методичне забезпечення діяльності комісії з атестації</w:t>
            </w:r>
          </w:p>
        </w:tc>
        <w:tc>
          <w:tcPr>
            <w:tcW w:w="1166" w:type="pct"/>
            <w:tcBorders>
              <w:top w:val="outset" w:sz="6" w:space="0" w:color="auto"/>
              <w:left w:val="outset" w:sz="6" w:space="0" w:color="auto"/>
              <w:bottom w:val="outset" w:sz="6" w:space="0" w:color="auto"/>
              <w:right w:val="outset" w:sz="6" w:space="0" w:color="auto"/>
            </w:tcBorders>
            <w:shd w:val="clear" w:color="auto" w:fill="auto"/>
            <w:vAlign w:val="center"/>
          </w:tcPr>
          <w:p w:rsidR="009934D2" w:rsidRPr="00C96BD4" w:rsidRDefault="00F96029" w:rsidP="009934D2">
            <w:pPr>
              <w:widowControl w:val="0"/>
              <w:contextualSpacing/>
              <w:jc w:val="center"/>
              <w:rPr>
                <w:color w:val="000000" w:themeColor="text1"/>
                <w:sz w:val="26"/>
                <w:szCs w:val="26"/>
              </w:rPr>
            </w:pPr>
            <w:r w:rsidRPr="00C96BD4">
              <w:rPr>
                <w:color w:val="000000" w:themeColor="text1"/>
                <w:sz w:val="26"/>
                <w:szCs w:val="26"/>
              </w:rPr>
              <w:t>150 000</w:t>
            </w:r>
          </w:p>
        </w:tc>
      </w:tr>
      <w:tr w:rsidR="009934D2" w:rsidRPr="00C96BD4" w:rsidTr="00D053B3">
        <w:trPr>
          <w:tblCellSpacing w:w="22" w:type="dxa"/>
        </w:trPr>
        <w:tc>
          <w:tcPr>
            <w:tcW w:w="301" w:type="pct"/>
            <w:tcBorders>
              <w:top w:val="outset" w:sz="6" w:space="0" w:color="auto"/>
              <w:left w:val="outset" w:sz="6" w:space="0" w:color="auto"/>
              <w:bottom w:val="outset" w:sz="6" w:space="0" w:color="auto"/>
              <w:right w:val="outset" w:sz="6" w:space="0" w:color="auto"/>
            </w:tcBorders>
            <w:shd w:val="clear" w:color="auto" w:fill="auto"/>
          </w:tcPr>
          <w:p w:rsidR="009934D2" w:rsidRPr="00C96BD4" w:rsidRDefault="009934D2" w:rsidP="009934D2">
            <w:pPr>
              <w:widowControl w:val="0"/>
              <w:contextualSpacing/>
              <w:jc w:val="center"/>
              <w:rPr>
                <w:color w:val="000000" w:themeColor="text1"/>
                <w:sz w:val="26"/>
                <w:szCs w:val="26"/>
              </w:rPr>
            </w:pPr>
          </w:p>
        </w:tc>
        <w:tc>
          <w:tcPr>
            <w:tcW w:w="3444" w:type="pct"/>
            <w:tcBorders>
              <w:top w:val="outset" w:sz="6" w:space="0" w:color="auto"/>
              <w:left w:val="outset" w:sz="6" w:space="0" w:color="auto"/>
              <w:bottom w:val="outset" w:sz="6" w:space="0" w:color="auto"/>
              <w:right w:val="outset" w:sz="6" w:space="0" w:color="auto"/>
            </w:tcBorders>
          </w:tcPr>
          <w:p w:rsidR="009934D2" w:rsidRPr="00C96BD4" w:rsidRDefault="009934D2" w:rsidP="009934D2">
            <w:pPr>
              <w:widowControl w:val="0"/>
              <w:contextualSpacing/>
              <w:rPr>
                <w:color w:val="000000" w:themeColor="text1"/>
                <w:sz w:val="26"/>
                <w:szCs w:val="26"/>
              </w:rPr>
            </w:pPr>
            <w:r w:rsidRPr="00C96BD4">
              <w:rPr>
                <w:color w:val="000000" w:themeColor="text1"/>
                <w:sz w:val="26"/>
                <w:szCs w:val="26"/>
              </w:rPr>
              <w:t>Витрати всього:</w:t>
            </w:r>
          </w:p>
        </w:tc>
        <w:tc>
          <w:tcPr>
            <w:tcW w:w="1166" w:type="pct"/>
            <w:tcBorders>
              <w:top w:val="outset" w:sz="6" w:space="0" w:color="auto"/>
              <w:left w:val="outset" w:sz="6" w:space="0" w:color="auto"/>
              <w:bottom w:val="outset" w:sz="6" w:space="0" w:color="auto"/>
              <w:right w:val="outset" w:sz="6" w:space="0" w:color="auto"/>
            </w:tcBorders>
            <w:shd w:val="clear" w:color="auto" w:fill="auto"/>
            <w:vAlign w:val="center"/>
          </w:tcPr>
          <w:p w:rsidR="009934D2" w:rsidRPr="00C96BD4" w:rsidRDefault="00F96029" w:rsidP="009934D2">
            <w:pPr>
              <w:widowControl w:val="0"/>
              <w:contextualSpacing/>
              <w:jc w:val="center"/>
              <w:rPr>
                <w:color w:val="000000" w:themeColor="text1"/>
                <w:sz w:val="26"/>
                <w:szCs w:val="26"/>
              </w:rPr>
            </w:pPr>
            <w:r w:rsidRPr="00C96BD4">
              <w:rPr>
                <w:color w:val="000000" w:themeColor="text1"/>
                <w:sz w:val="26"/>
                <w:szCs w:val="26"/>
              </w:rPr>
              <w:t>1 700 000</w:t>
            </w:r>
          </w:p>
        </w:tc>
      </w:tr>
    </w:tbl>
    <w:p w:rsidR="003104D4" w:rsidRPr="00C96BD4" w:rsidRDefault="003104D4" w:rsidP="00F96029">
      <w:pPr>
        <w:pStyle w:val="3"/>
        <w:widowControl w:val="0"/>
        <w:spacing w:before="0" w:beforeAutospacing="0" w:after="0" w:afterAutospacing="0"/>
        <w:contextualSpacing/>
        <w:jc w:val="both"/>
        <w:rPr>
          <w:b w:val="0"/>
          <w:color w:val="000000" w:themeColor="text1"/>
          <w:sz w:val="28"/>
          <w:szCs w:val="28"/>
        </w:rPr>
      </w:pPr>
    </w:p>
    <w:p w:rsidR="00D053B3" w:rsidRPr="00C96BD4" w:rsidRDefault="00D053B3" w:rsidP="00390373">
      <w:pPr>
        <w:pStyle w:val="3"/>
        <w:widowControl w:val="0"/>
        <w:ind w:firstLine="709"/>
        <w:contextualSpacing/>
        <w:jc w:val="both"/>
        <w:rPr>
          <w:b w:val="0"/>
          <w:color w:val="000000" w:themeColor="text1"/>
          <w:sz w:val="28"/>
          <w:szCs w:val="28"/>
        </w:rPr>
      </w:pPr>
      <w:r w:rsidRPr="00C96BD4">
        <w:rPr>
          <w:b w:val="0"/>
          <w:color w:val="000000" w:themeColor="text1"/>
          <w:sz w:val="28"/>
          <w:szCs w:val="28"/>
        </w:rPr>
        <w:t>Внесок у розмірі 1 % від суми винагороди за договором з надання аудиторських послуг з обов’язкового аудиту підприємствам, що становлять суспільний інтерес, на користь ДУ «ОСНАД»:</w:t>
      </w:r>
    </w:p>
    <w:p w:rsidR="00D053B3" w:rsidRPr="00C96BD4" w:rsidRDefault="00D053B3" w:rsidP="00390373">
      <w:pPr>
        <w:pStyle w:val="3"/>
        <w:widowControl w:val="0"/>
        <w:ind w:firstLine="709"/>
        <w:contextualSpacing/>
        <w:jc w:val="both"/>
        <w:rPr>
          <w:b w:val="0"/>
          <w:color w:val="000000" w:themeColor="text1"/>
          <w:sz w:val="28"/>
          <w:szCs w:val="28"/>
        </w:rPr>
      </w:pPr>
      <w:r w:rsidRPr="00C96BD4">
        <w:rPr>
          <w:b w:val="0"/>
          <w:color w:val="000000" w:themeColor="text1"/>
          <w:sz w:val="28"/>
          <w:szCs w:val="28"/>
        </w:rPr>
        <w:t>278119,9 (сума надходжень за надання аудиторських послуг з обов’язкового аудиту у 2018 році) х 0,6 (60 % від суми фактично наданих послуг з обов’язкового аудиту підприємствам, що становлять суспільний інтерес) х 1,074 (рівень інфляції 7,4%) = 179220,46 х 1% = 1 792 200 гривень.</w:t>
      </w:r>
    </w:p>
    <w:p w:rsidR="00BE2E98" w:rsidRPr="00C96BD4" w:rsidRDefault="00BE2E98" w:rsidP="00D053B3">
      <w:pPr>
        <w:pStyle w:val="3"/>
        <w:widowControl w:val="0"/>
        <w:contextualSpacing/>
        <w:jc w:val="both"/>
        <w:rPr>
          <w:b w:val="0"/>
          <w:color w:val="000000" w:themeColor="text1"/>
          <w:sz w:val="28"/>
          <w:szCs w:val="28"/>
        </w:rPr>
      </w:pPr>
    </w:p>
    <w:p w:rsidR="009E08CB" w:rsidRPr="00C96BD4" w:rsidRDefault="00460EF6" w:rsidP="009E08CB">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VII. Обґрунтування запропонованого строку дії регуляторного акта</w:t>
      </w:r>
    </w:p>
    <w:p w:rsidR="00764BDC" w:rsidRPr="00C96BD4" w:rsidRDefault="00764BDC" w:rsidP="00207093">
      <w:pPr>
        <w:pStyle w:val="3"/>
        <w:widowControl w:val="0"/>
        <w:spacing w:before="0" w:beforeAutospacing="0" w:after="0" w:afterAutospacing="0"/>
        <w:ind w:firstLine="709"/>
        <w:contextualSpacing/>
        <w:jc w:val="both"/>
        <w:rPr>
          <w:b w:val="0"/>
          <w:color w:val="000000" w:themeColor="text1"/>
          <w:sz w:val="28"/>
          <w:szCs w:val="28"/>
        </w:rPr>
      </w:pPr>
    </w:p>
    <w:p w:rsidR="00460EF6" w:rsidRPr="00C96BD4" w:rsidRDefault="00AA285B" w:rsidP="00207093">
      <w:pPr>
        <w:pStyle w:val="3"/>
        <w:widowControl w:val="0"/>
        <w:spacing w:before="0" w:beforeAutospacing="0" w:after="0" w:afterAutospacing="0"/>
        <w:ind w:firstLine="709"/>
        <w:contextualSpacing/>
        <w:jc w:val="both"/>
        <w:rPr>
          <w:b w:val="0"/>
          <w:color w:val="000000" w:themeColor="text1"/>
          <w:sz w:val="28"/>
          <w:szCs w:val="28"/>
        </w:rPr>
      </w:pPr>
      <w:r w:rsidRPr="00C96BD4">
        <w:rPr>
          <w:b w:val="0"/>
          <w:color w:val="000000" w:themeColor="text1"/>
          <w:sz w:val="28"/>
          <w:szCs w:val="28"/>
        </w:rPr>
        <w:t>Відповідно до</w:t>
      </w:r>
      <w:r w:rsidR="000C39DA" w:rsidRPr="00C96BD4">
        <w:rPr>
          <w:b w:val="0"/>
          <w:color w:val="000000" w:themeColor="text1"/>
          <w:sz w:val="28"/>
          <w:szCs w:val="28"/>
        </w:rPr>
        <w:t xml:space="preserve"> </w:t>
      </w:r>
      <w:r w:rsidR="00671A44" w:rsidRPr="00C96BD4">
        <w:rPr>
          <w:b w:val="0"/>
          <w:color w:val="000000" w:themeColor="text1"/>
          <w:sz w:val="28"/>
          <w:szCs w:val="28"/>
        </w:rPr>
        <w:t>Закон</w:t>
      </w:r>
      <w:r w:rsidRPr="00C96BD4">
        <w:rPr>
          <w:b w:val="0"/>
          <w:color w:val="000000" w:themeColor="text1"/>
          <w:sz w:val="28"/>
          <w:szCs w:val="28"/>
        </w:rPr>
        <w:t>у розмір внеску визначається на основі кошторису ДУ «ОСНАД», який затверджується на відповідний рік, тому регуляторний акт має обмежений термін дії (в межах року)</w:t>
      </w:r>
      <w:r w:rsidR="000C39DA" w:rsidRPr="00C96BD4">
        <w:rPr>
          <w:b w:val="0"/>
          <w:color w:val="000000" w:themeColor="text1"/>
          <w:sz w:val="28"/>
          <w:szCs w:val="28"/>
        </w:rPr>
        <w:t>.</w:t>
      </w:r>
    </w:p>
    <w:p w:rsidR="00FD5082" w:rsidRPr="00C96BD4" w:rsidRDefault="00FD5082" w:rsidP="00207093">
      <w:pPr>
        <w:pStyle w:val="3"/>
        <w:widowControl w:val="0"/>
        <w:spacing w:before="0" w:beforeAutospacing="0" w:after="0" w:afterAutospacing="0"/>
        <w:ind w:firstLine="709"/>
        <w:contextualSpacing/>
        <w:jc w:val="both"/>
        <w:rPr>
          <w:b w:val="0"/>
          <w:color w:val="000000" w:themeColor="text1"/>
          <w:sz w:val="28"/>
          <w:szCs w:val="28"/>
        </w:rPr>
      </w:pPr>
    </w:p>
    <w:p w:rsidR="00764BDC" w:rsidRPr="00C96BD4" w:rsidRDefault="00460EF6" w:rsidP="00764BDC">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VIII. Визначення показників результативності дії регуляторного акта</w:t>
      </w:r>
      <w:r w:rsidR="00815CA8" w:rsidRPr="00C96BD4">
        <w:rPr>
          <w:color w:val="000000" w:themeColor="text1"/>
          <w:sz w:val="28"/>
          <w:szCs w:val="28"/>
        </w:rPr>
        <w:t>:</w:t>
      </w:r>
    </w:p>
    <w:p w:rsidR="00BE2E98" w:rsidRPr="00C96BD4" w:rsidRDefault="00BE2E98" w:rsidP="00453A3A">
      <w:pPr>
        <w:pStyle w:val="3"/>
        <w:widowControl w:val="0"/>
        <w:spacing w:before="0" w:beforeAutospacing="0" w:after="0" w:afterAutospacing="0"/>
        <w:ind w:firstLine="709"/>
        <w:contextualSpacing/>
        <w:jc w:val="both"/>
        <w:rPr>
          <w:b w:val="0"/>
          <w:color w:val="000000" w:themeColor="text1"/>
          <w:sz w:val="28"/>
          <w:szCs w:val="28"/>
          <w:lang w:eastAsia="uk-UA"/>
        </w:rPr>
      </w:pPr>
    </w:p>
    <w:p w:rsidR="00702717" w:rsidRPr="00C96BD4" w:rsidRDefault="00702717" w:rsidP="00453A3A">
      <w:pPr>
        <w:pStyle w:val="3"/>
        <w:widowControl w:val="0"/>
        <w:spacing w:before="0" w:beforeAutospacing="0" w:after="0" w:afterAutospacing="0"/>
        <w:ind w:firstLine="709"/>
        <w:contextualSpacing/>
        <w:jc w:val="both"/>
        <w:rPr>
          <w:b w:val="0"/>
          <w:color w:val="000000" w:themeColor="text1"/>
          <w:sz w:val="28"/>
          <w:szCs w:val="28"/>
          <w:lang w:eastAsia="uk-UA"/>
        </w:rPr>
      </w:pPr>
      <w:r w:rsidRPr="00C96BD4">
        <w:rPr>
          <w:b w:val="0"/>
          <w:color w:val="000000" w:themeColor="text1"/>
          <w:sz w:val="28"/>
          <w:szCs w:val="28"/>
          <w:lang w:eastAsia="uk-UA"/>
        </w:rPr>
        <w:t>Розмір надходжень до Державного та місцевих бюджетів, пов’язаних з дією акта – не передбачається.</w:t>
      </w:r>
    </w:p>
    <w:p w:rsidR="00702717" w:rsidRPr="00C96BD4" w:rsidRDefault="00702717" w:rsidP="00453A3A">
      <w:pPr>
        <w:pStyle w:val="3"/>
        <w:widowControl w:val="0"/>
        <w:spacing w:before="0" w:beforeAutospacing="0" w:after="0" w:afterAutospacing="0"/>
        <w:ind w:firstLine="709"/>
        <w:contextualSpacing/>
        <w:jc w:val="both"/>
        <w:rPr>
          <w:b w:val="0"/>
          <w:color w:val="000000" w:themeColor="text1"/>
          <w:sz w:val="28"/>
          <w:szCs w:val="28"/>
          <w:lang w:eastAsia="uk-UA"/>
        </w:rPr>
      </w:pPr>
      <w:bookmarkStart w:id="1" w:name="n36"/>
      <w:bookmarkEnd w:id="1"/>
      <w:r w:rsidRPr="00C96BD4">
        <w:rPr>
          <w:b w:val="0"/>
          <w:color w:val="000000" w:themeColor="text1"/>
          <w:sz w:val="28"/>
          <w:szCs w:val="28"/>
          <w:lang w:eastAsia="uk-UA"/>
        </w:rPr>
        <w:t xml:space="preserve">Дія регуляторного акта поширюється на </w:t>
      </w:r>
      <w:r w:rsidR="009E08CB" w:rsidRPr="00C96BD4">
        <w:rPr>
          <w:b w:val="0"/>
          <w:color w:val="000000" w:themeColor="text1"/>
          <w:sz w:val="28"/>
          <w:szCs w:val="28"/>
          <w:lang w:eastAsia="uk-UA"/>
        </w:rPr>
        <w:t xml:space="preserve">суб’єктів господарювання, які включені до розділу </w:t>
      </w:r>
      <w:r w:rsidR="009E08CB" w:rsidRPr="00C96BD4">
        <w:rPr>
          <w:b w:val="0"/>
          <w:color w:val="000000" w:themeColor="text1"/>
          <w:sz w:val="28"/>
          <w:szCs w:val="28"/>
          <w:lang w:val="en-US" w:eastAsia="uk-UA"/>
        </w:rPr>
        <w:t>IV</w:t>
      </w:r>
      <w:r w:rsidR="009E08CB" w:rsidRPr="00C96BD4">
        <w:rPr>
          <w:b w:val="0"/>
          <w:color w:val="000000" w:themeColor="text1"/>
          <w:sz w:val="28"/>
          <w:szCs w:val="28"/>
          <w:lang w:eastAsia="uk-UA"/>
        </w:rPr>
        <w:t xml:space="preserve"> Реєстру аудиторів та суб’єктів аудиторської діяльності</w:t>
      </w:r>
      <w:r w:rsidRPr="00C96BD4">
        <w:rPr>
          <w:b w:val="0"/>
          <w:color w:val="000000" w:themeColor="text1"/>
          <w:sz w:val="28"/>
          <w:szCs w:val="28"/>
          <w:lang w:eastAsia="uk-UA"/>
        </w:rPr>
        <w:t>.</w:t>
      </w:r>
    </w:p>
    <w:p w:rsidR="00810EDA" w:rsidRPr="00C96BD4" w:rsidRDefault="00810EDA" w:rsidP="00453A3A">
      <w:pPr>
        <w:widowControl w:val="0"/>
        <w:ind w:firstLine="709"/>
        <w:jc w:val="both"/>
        <w:rPr>
          <w:color w:val="000000" w:themeColor="text1"/>
          <w:sz w:val="28"/>
          <w:szCs w:val="28"/>
          <w:lang w:eastAsia="uk-UA"/>
        </w:rPr>
      </w:pPr>
      <w:r w:rsidRPr="00C96BD4">
        <w:rPr>
          <w:color w:val="000000" w:themeColor="text1"/>
          <w:sz w:val="28"/>
          <w:szCs w:val="28"/>
        </w:rPr>
        <w:t>За проведеними ретроспективними розрахунками час</w:t>
      </w:r>
      <w:r w:rsidR="009E08CB" w:rsidRPr="00C96BD4">
        <w:rPr>
          <w:color w:val="000000" w:themeColor="text1"/>
          <w:sz w:val="28"/>
          <w:szCs w:val="28"/>
        </w:rPr>
        <w:t xml:space="preserve">, що може бути </w:t>
      </w:r>
      <w:r w:rsidRPr="00C96BD4">
        <w:rPr>
          <w:color w:val="000000" w:themeColor="text1"/>
          <w:sz w:val="28"/>
          <w:szCs w:val="28"/>
        </w:rPr>
        <w:t xml:space="preserve"> витрачений на </w:t>
      </w:r>
      <w:r w:rsidR="009E08CB" w:rsidRPr="00C96BD4">
        <w:rPr>
          <w:color w:val="000000" w:themeColor="text1"/>
          <w:sz w:val="28"/>
          <w:szCs w:val="28"/>
        </w:rPr>
        <w:t xml:space="preserve">розрахунок та </w:t>
      </w:r>
      <w:r w:rsidRPr="00C96BD4">
        <w:rPr>
          <w:color w:val="000000" w:themeColor="text1"/>
          <w:sz w:val="28"/>
          <w:szCs w:val="28"/>
        </w:rPr>
        <w:t xml:space="preserve">оплату </w:t>
      </w:r>
      <w:r w:rsidR="009E08CB" w:rsidRPr="00C96BD4">
        <w:rPr>
          <w:color w:val="000000" w:themeColor="text1"/>
          <w:sz w:val="28"/>
          <w:szCs w:val="28"/>
        </w:rPr>
        <w:t xml:space="preserve">внеску з кожного договору з надання послуг з </w:t>
      </w:r>
      <w:r w:rsidRPr="00C96BD4">
        <w:rPr>
          <w:color w:val="000000" w:themeColor="text1"/>
          <w:sz w:val="28"/>
          <w:szCs w:val="28"/>
          <w:lang w:eastAsia="uk-UA"/>
        </w:rPr>
        <w:t>обов’язкового аудиту фінансової звітності</w:t>
      </w:r>
      <w:r w:rsidR="009E08CB" w:rsidRPr="00C96BD4">
        <w:rPr>
          <w:color w:val="000000" w:themeColor="text1"/>
          <w:sz w:val="28"/>
          <w:szCs w:val="28"/>
          <w:lang w:eastAsia="uk-UA"/>
        </w:rPr>
        <w:t xml:space="preserve"> підприємств, що становлять суспільний інтерес</w:t>
      </w:r>
      <w:r w:rsidRPr="00C96BD4">
        <w:rPr>
          <w:color w:val="000000" w:themeColor="text1"/>
          <w:sz w:val="28"/>
          <w:szCs w:val="28"/>
          <w:lang w:eastAsia="uk-UA"/>
        </w:rPr>
        <w:t>, в середньому складатиме 1 годину 43 хвилини.</w:t>
      </w:r>
    </w:p>
    <w:p w:rsidR="009E08CB" w:rsidRPr="00C96BD4" w:rsidRDefault="009E08CB" w:rsidP="009E08CB">
      <w:pPr>
        <w:widowControl w:val="0"/>
        <w:ind w:firstLine="709"/>
        <w:jc w:val="both"/>
        <w:rPr>
          <w:color w:val="000000" w:themeColor="text1"/>
          <w:sz w:val="28"/>
          <w:szCs w:val="28"/>
          <w:lang w:eastAsia="uk-UA"/>
        </w:rPr>
      </w:pPr>
      <w:r w:rsidRPr="00C96BD4">
        <w:rPr>
          <w:color w:val="000000" w:themeColor="text1"/>
          <w:sz w:val="28"/>
          <w:szCs w:val="28"/>
          <w:lang w:eastAsia="uk-UA"/>
        </w:rPr>
        <w:t xml:space="preserve">Кількість договорів, ураховуючи кількість підприємств, що </w:t>
      </w:r>
      <w:r w:rsidR="00BE2E98" w:rsidRPr="00C96BD4">
        <w:rPr>
          <w:color w:val="000000" w:themeColor="text1"/>
          <w:sz w:val="28"/>
          <w:szCs w:val="28"/>
          <w:lang w:eastAsia="uk-UA"/>
        </w:rPr>
        <w:t>становлять суспільний інтерес.</w:t>
      </w:r>
    </w:p>
    <w:p w:rsidR="00754654" w:rsidRPr="00C96BD4" w:rsidRDefault="00754654" w:rsidP="009E08CB">
      <w:pPr>
        <w:widowControl w:val="0"/>
        <w:ind w:firstLine="709"/>
        <w:jc w:val="both"/>
        <w:rPr>
          <w:color w:val="000000" w:themeColor="text1"/>
          <w:sz w:val="28"/>
          <w:szCs w:val="28"/>
          <w:lang w:eastAsia="uk-UA"/>
        </w:rPr>
      </w:pPr>
      <w:r w:rsidRPr="00C96BD4">
        <w:rPr>
          <w:color w:val="000000" w:themeColor="text1"/>
          <w:sz w:val="28"/>
          <w:szCs w:val="28"/>
          <w:lang w:eastAsia="uk-UA"/>
        </w:rPr>
        <w:t>Кількість аудиторських перевірок</w:t>
      </w:r>
      <w:r w:rsidR="00DF67B5" w:rsidRPr="00C96BD4">
        <w:rPr>
          <w:color w:val="000000" w:themeColor="text1"/>
        </w:rPr>
        <w:t xml:space="preserve"> </w:t>
      </w:r>
      <w:r w:rsidR="00DF67B5" w:rsidRPr="00C96BD4">
        <w:rPr>
          <w:color w:val="000000" w:themeColor="text1"/>
          <w:sz w:val="28"/>
          <w:szCs w:val="28"/>
          <w:lang w:eastAsia="uk-UA"/>
        </w:rPr>
        <w:t>фінансової звітності підприємств, що становлять суспільний інтерес</w:t>
      </w:r>
      <w:r w:rsidRPr="00C96BD4">
        <w:rPr>
          <w:color w:val="000000" w:themeColor="text1"/>
          <w:sz w:val="28"/>
          <w:szCs w:val="28"/>
          <w:lang w:eastAsia="uk-UA"/>
        </w:rPr>
        <w:t xml:space="preserve">, які </w:t>
      </w:r>
      <w:r w:rsidR="00BE2E98" w:rsidRPr="00C96BD4">
        <w:rPr>
          <w:color w:val="000000" w:themeColor="text1"/>
          <w:sz w:val="28"/>
          <w:szCs w:val="28"/>
          <w:lang w:eastAsia="uk-UA"/>
        </w:rPr>
        <w:t xml:space="preserve">в середньому </w:t>
      </w:r>
      <w:r w:rsidRPr="00C96BD4">
        <w:rPr>
          <w:color w:val="000000" w:themeColor="text1"/>
          <w:sz w:val="28"/>
          <w:szCs w:val="28"/>
          <w:lang w:eastAsia="uk-UA"/>
        </w:rPr>
        <w:t xml:space="preserve">може </w:t>
      </w:r>
      <w:r w:rsidR="00DF67B5" w:rsidRPr="00C96BD4">
        <w:rPr>
          <w:color w:val="000000" w:themeColor="text1"/>
          <w:sz w:val="28"/>
          <w:szCs w:val="28"/>
          <w:lang w:eastAsia="uk-UA"/>
        </w:rPr>
        <w:t xml:space="preserve">провести </w:t>
      </w:r>
      <w:r w:rsidRPr="00C96BD4">
        <w:rPr>
          <w:color w:val="000000" w:themeColor="text1"/>
          <w:sz w:val="28"/>
          <w:szCs w:val="28"/>
          <w:lang w:eastAsia="uk-UA"/>
        </w:rPr>
        <w:t>суб’єкт господарювання</w:t>
      </w:r>
      <w:r w:rsidR="00BE2E98" w:rsidRPr="00C96BD4">
        <w:rPr>
          <w:color w:val="000000" w:themeColor="text1"/>
          <w:sz w:val="28"/>
          <w:szCs w:val="28"/>
          <w:lang w:eastAsia="uk-UA"/>
        </w:rPr>
        <w:t>.</w:t>
      </w:r>
    </w:p>
    <w:p w:rsidR="009C5127" w:rsidRPr="00C96BD4" w:rsidRDefault="009C5127" w:rsidP="00453A3A">
      <w:pPr>
        <w:pStyle w:val="3"/>
        <w:widowControl w:val="0"/>
        <w:spacing w:before="0" w:beforeAutospacing="0" w:after="0" w:afterAutospacing="0"/>
        <w:ind w:firstLine="709"/>
        <w:contextualSpacing/>
        <w:jc w:val="both"/>
        <w:rPr>
          <w:b w:val="0"/>
          <w:color w:val="000000" w:themeColor="text1"/>
          <w:sz w:val="28"/>
          <w:szCs w:val="28"/>
          <w:lang w:eastAsia="uk-UA"/>
        </w:rPr>
      </w:pPr>
      <w:r w:rsidRPr="00C96BD4">
        <w:rPr>
          <w:b w:val="0"/>
          <w:color w:val="000000" w:themeColor="text1"/>
          <w:sz w:val="28"/>
          <w:szCs w:val="28"/>
          <w:lang w:eastAsia="uk-UA"/>
        </w:rPr>
        <w:t xml:space="preserve">Середня вартість винагороди за </w:t>
      </w:r>
      <w:r w:rsidR="002A5AF9" w:rsidRPr="00C96BD4">
        <w:rPr>
          <w:b w:val="0"/>
          <w:color w:val="000000" w:themeColor="text1"/>
          <w:sz w:val="28"/>
          <w:szCs w:val="28"/>
          <w:lang w:eastAsia="uk-UA"/>
        </w:rPr>
        <w:t xml:space="preserve">одним </w:t>
      </w:r>
      <w:r w:rsidRPr="00C96BD4">
        <w:rPr>
          <w:b w:val="0"/>
          <w:color w:val="000000" w:themeColor="text1"/>
          <w:sz w:val="28"/>
          <w:szCs w:val="28"/>
          <w:lang w:eastAsia="uk-UA"/>
        </w:rPr>
        <w:t>договором з надання аудиторських послуг з обов’язкового аудиту фінансової звітності підприємств, що</w:t>
      </w:r>
      <w:r w:rsidR="00BE2E98" w:rsidRPr="00C96BD4">
        <w:rPr>
          <w:b w:val="0"/>
          <w:color w:val="000000" w:themeColor="text1"/>
          <w:sz w:val="28"/>
          <w:szCs w:val="28"/>
          <w:lang w:eastAsia="uk-UA"/>
        </w:rPr>
        <w:t xml:space="preserve"> становлять суспільний інтерес.</w:t>
      </w:r>
    </w:p>
    <w:p w:rsidR="009E08CB" w:rsidRPr="00C96BD4" w:rsidRDefault="009E08CB" w:rsidP="009E08CB">
      <w:pPr>
        <w:pStyle w:val="3"/>
        <w:widowControl w:val="0"/>
        <w:spacing w:before="0" w:beforeAutospacing="0" w:after="0" w:afterAutospacing="0"/>
        <w:ind w:firstLine="709"/>
        <w:contextualSpacing/>
        <w:jc w:val="both"/>
        <w:rPr>
          <w:b w:val="0"/>
          <w:bCs w:val="0"/>
          <w:color w:val="000000" w:themeColor="text1"/>
          <w:sz w:val="28"/>
          <w:szCs w:val="28"/>
        </w:rPr>
      </w:pPr>
      <w:r w:rsidRPr="00C96BD4">
        <w:rPr>
          <w:b w:val="0"/>
          <w:bCs w:val="0"/>
          <w:color w:val="000000" w:themeColor="text1"/>
          <w:sz w:val="28"/>
          <w:szCs w:val="28"/>
        </w:rPr>
        <w:t>Сума фактично наданих послуг з обов’язкового аудиту фінансової звітності підприємствам, що становлять суспільний інтерес</w:t>
      </w:r>
      <w:r w:rsidR="00BE2E98" w:rsidRPr="00C96BD4">
        <w:rPr>
          <w:b w:val="0"/>
          <w:bCs w:val="0"/>
          <w:color w:val="000000" w:themeColor="text1"/>
          <w:sz w:val="28"/>
          <w:szCs w:val="28"/>
        </w:rPr>
        <w:t>.</w:t>
      </w:r>
    </w:p>
    <w:p w:rsidR="002A5AF9" w:rsidRPr="00C96BD4" w:rsidRDefault="002A5AF9" w:rsidP="009E08CB">
      <w:pPr>
        <w:pStyle w:val="3"/>
        <w:widowControl w:val="0"/>
        <w:spacing w:before="0" w:beforeAutospacing="0" w:after="0" w:afterAutospacing="0"/>
        <w:ind w:firstLine="709"/>
        <w:contextualSpacing/>
        <w:jc w:val="both"/>
        <w:rPr>
          <w:b w:val="0"/>
          <w:bCs w:val="0"/>
          <w:color w:val="000000" w:themeColor="text1"/>
          <w:sz w:val="28"/>
          <w:szCs w:val="28"/>
        </w:rPr>
      </w:pPr>
      <w:r w:rsidRPr="00C96BD4">
        <w:rPr>
          <w:b w:val="0"/>
          <w:bCs w:val="0"/>
          <w:color w:val="000000" w:themeColor="text1"/>
          <w:sz w:val="28"/>
          <w:szCs w:val="28"/>
        </w:rPr>
        <w:t xml:space="preserve">Сума доходу одного </w:t>
      </w:r>
      <w:r w:rsidRPr="00C96BD4">
        <w:rPr>
          <w:b w:val="0"/>
          <w:color w:val="000000" w:themeColor="text1"/>
          <w:sz w:val="28"/>
          <w:szCs w:val="28"/>
          <w:lang w:eastAsia="uk-UA"/>
        </w:rPr>
        <w:t xml:space="preserve">суб’єкта господарювання за проведення </w:t>
      </w:r>
      <w:r w:rsidR="00BE2E98" w:rsidRPr="00C96BD4">
        <w:rPr>
          <w:b w:val="0"/>
          <w:color w:val="000000" w:themeColor="text1"/>
          <w:sz w:val="28"/>
          <w:szCs w:val="28"/>
          <w:lang w:eastAsia="uk-UA"/>
        </w:rPr>
        <w:t xml:space="preserve">середньої кількості </w:t>
      </w:r>
      <w:r w:rsidRPr="00C96BD4">
        <w:rPr>
          <w:b w:val="0"/>
          <w:color w:val="000000" w:themeColor="text1"/>
          <w:sz w:val="28"/>
          <w:szCs w:val="28"/>
          <w:lang w:eastAsia="uk-UA"/>
        </w:rPr>
        <w:t>аудиторських перевірок</w:t>
      </w:r>
      <w:r w:rsidR="00BE2E98" w:rsidRPr="00C96BD4">
        <w:rPr>
          <w:b w:val="0"/>
          <w:color w:val="000000" w:themeColor="text1"/>
          <w:sz w:val="28"/>
          <w:szCs w:val="28"/>
          <w:lang w:eastAsia="uk-UA"/>
        </w:rPr>
        <w:t>.</w:t>
      </w:r>
    </w:p>
    <w:p w:rsidR="00FA7F8F" w:rsidRPr="00C96BD4" w:rsidRDefault="00FA7F8F" w:rsidP="009E08CB">
      <w:pPr>
        <w:pStyle w:val="3"/>
        <w:widowControl w:val="0"/>
        <w:spacing w:before="0" w:beforeAutospacing="0" w:after="0" w:afterAutospacing="0"/>
        <w:ind w:firstLine="709"/>
        <w:contextualSpacing/>
        <w:jc w:val="both"/>
        <w:rPr>
          <w:b w:val="0"/>
          <w:bCs w:val="0"/>
          <w:color w:val="000000" w:themeColor="text1"/>
          <w:sz w:val="28"/>
          <w:szCs w:val="28"/>
        </w:rPr>
      </w:pPr>
      <w:r w:rsidRPr="00C96BD4">
        <w:rPr>
          <w:b w:val="0"/>
          <w:bCs w:val="0"/>
          <w:color w:val="000000" w:themeColor="text1"/>
          <w:sz w:val="28"/>
          <w:szCs w:val="28"/>
        </w:rPr>
        <w:t xml:space="preserve">Сума сплати внеску на користь ДУ «ОСНАД» одним суб’єктом господарювання за </w:t>
      </w:r>
      <w:r w:rsidR="00BE2E98" w:rsidRPr="00C96BD4">
        <w:rPr>
          <w:b w:val="0"/>
          <w:bCs w:val="0"/>
          <w:color w:val="000000" w:themeColor="text1"/>
          <w:sz w:val="28"/>
          <w:szCs w:val="28"/>
        </w:rPr>
        <w:t>проведення середньої кількості аудиторських перевірок.</w:t>
      </w:r>
    </w:p>
    <w:p w:rsidR="00702717" w:rsidRPr="00C96BD4" w:rsidRDefault="00702717" w:rsidP="00453A3A">
      <w:pPr>
        <w:widowControl w:val="0"/>
        <w:ind w:firstLine="709"/>
        <w:contextualSpacing/>
        <w:jc w:val="both"/>
        <w:outlineLvl w:val="0"/>
        <w:rPr>
          <w:color w:val="000000" w:themeColor="text1"/>
          <w:sz w:val="28"/>
          <w:szCs w:val="28"/>
        </w:rPr>
      </w:pPr>
      <w:r w:rsidRPr="00C96BD4">
        <w:rPr>
          <w:color w:val="000000" w:themeColor="text1"/>
          <w:sz w:val="28"/>
          <w:szCs w:val="28"/>
        </w:rPr>
        <w:lastRenderedPageBreak/>
        <w:t>Рівень поінформованості суб’єктів господарювання стосовно основних положень регуляторного акта – високий.</w:t>
      </w:r>
    </w:p>
    <w:p w:rsidR="00702717" w:rsidRPr="00C96BD4" w:rsidRDefault="00702717" w:rsidP="00453A3A">
      <w:pPr>
        <w:widowControl w:val="0"/>
        <w:ind w:firstLine="709"/>
        <w:contextualSpacing/>
        <w:jc w:val="both"/>
        <w:outlineLvl w:val="0"/>
        <w:rPr>
          <w:color w:val="000000" w:themeColor="text1"/>
          <w:sz w:val="28"/>
          <w:szCs w:val="28"/>
        </w:rPr>
      </w:pPr>
      <w:r w:rsidRPr="00C96BD4">
        <w:rPr>
          <w:color w:val="000000" w:themeColor="text1"/>
          <w:sz w:val="28"/>
          <w:szCs w:val="28"/>
        </w:rPr>
        <w:t xml:space="preserve">Проект розміщено на офіційному веб-сайті Міністерства фінансів України за адресою: </w:t>
      </w:r>
      <w:hyperlink r:id="rId8" w:history="1">
        <w:r w:rsidRPr="00C96BD4">
          <w:rPr>
            <w:color w:val="000000" w:themeColor="text1"/>
            <w:sz w:val="28"/>
            <w:szCs w:val="28"/>
          </w:rPr>
          <w:t>https://www.minfin.gov.ua</w:t>
        </w:r>
      </w:hyperlink>
      <w:r w:rsidRPr="00C96BD4">
        <w:rPr>
          <w:color w:val="000000" w:themeColor="text1"/>
          <w:sz w:val="28"/>
          <w:szCs w:val="28"/>
        </w:rPr>
        <w:t>.</w:t>
      </w:r>
    </w:p>
    <w:p w:rsidR="00702717" w:rsidRPr="00C96BD4" w:rsidRDefault="00702717" w:rsidP="00207093">
      <w:pPr>
        <w:pStyle w:val="3"/>
        <w:widowControl w:val="0"/>
        <w:spacing w:before="0" w:beforeAutospacing="0" w:after="0" w:afterAutospacing="0"/>
        <w:ind w:firstLine="709"/>
        <w:contextualSpacing/>
        <w:jc w:val="center"/>
        <w:rPr>
          <w:color w:val="000000" w:themeColor="text1"/>
          <w:sz w:val="28"/>
          <w:szCs w:val="28"/>
        </w:rPr>
      </w:pPr>
    </w:p>
    <w:p w:rsidR="00764BDC" w:rsidRPr="00C96BD4" w:rsidRDefault="00460EF6" w:rsidP="002A5AF9">
      <w:pPr>
        <w:pStyle w:val="3"/>
        <w:widowControl w:val="0"/>
        <w:spacing w:before="0" w:beforeAutospacing="0" w:after="0" w:afterAutospacing="0"/>
        <w:contextualSpacing/>
        <w:jc w:val="center"/>
        <w:rPr>
          <w:color w:val="000000" w:themeColor="text1"/>
          <w:sz w:val="28"/>
          <w:szCs w:val="28"/>
        </w:rPr>
      </w:pPr>
      <w:r w:rsidRPr="00C96BD4">
        <w:rPr>
          <w:color w:val="000000" w:themeColor="text1"/>
          <w:sz w:val="28"/>
          <w:szCs w:val="28"/>
        </w:rPr>
        <w:t>IX. Визначення заходів, за допомогою яких здійснюватиметься відстеження результативності дії регуляторного акта</w:t>
      </w:r>
    </w:p>
    <w:p w:rsidR="00BE2E98" w:rsidRPr="00C96BD4" w:rsidRDefault="00BE2E98" w:rsidP="00207093">
      <w:pPr>
        <w:widowControl w:val="0"/>
        <w:ind w:firstLine="709"/>
        <w:contextualSpacing/>
        <w:jc w:val="both"/>
        <w:rPr>
          <w:color w:val="000000" w:themeColor="text1"/>
          <w:sz w:val="28"/>
          <w:szCs w:val="28"/>
        </w:rPr>
      </w:pPr>
    </w:p>
    <w:p w:rsidR="006022CA" w:rsidRPr="00C96BD4" w:rsidRDefault="00C27662" w:rsidP="00207093">
      <w:pPr>
        <w:widowControl w:val="0"/>
        <w:ind w:firstLine="709"/>
        <w:contextualSpacing/>
        <w:jc w:val="both"/>
        <w:rPr>
          <w:color w:val="000000" w:themeColor="text1"/>
          <w:sz w:val="28"/>
          <w:szCs w:val="28"/>
        </w:rPr>
      </w:pPr>
      <w:r w:rsidRPr="00C96BD4">
        <w:rPr>
          <w:color w:val="000000" w:themeColor="text1"/>
          <w:sz w:val="28"/>
          <w:szCs w:val="28"/>
        </w:rPr>
        <w:t>В</w:t>
      </w:r>
      <w:r w:rsidR="006022CA" w:rsidRPr="00C96BD4">
        <w:rPr>
          <w:color w:val="000000" w:themeColor="text1"/>
          <w:sz w:val="28"/>
          <w:szCs w:val="28"/>
        </w:rPr>
        <w:t xml:space="preserve">ідстеження результативності регуляторного акта буде проводитись </w:t>
      </w:r>
      <w:r w:rsidR="002C5486" w:rsidRPr="00C96BD4">
        <w:rPr>
          <w:color w:val="000000" w:themeColor="text1"/>
          <w:sz w:val="28"/>
          <w:szCs w:val="28"/>
        </w:rPr>
        <w:t xml:space="preserve">шляхом </w:t>
      </w:r>
      <w:r w:rsidR="006022CA" w:rsidRPr="00C96BD4">
        <w:rPr>
          <w:color w:val="000000" w:themeColor="text1"/>
          <w:sz w:val="28"/>
          <w:szCs w:val="28"/>
        </w:rPr>
        <w:t>статистичного методу</w:t>
      </w:r>
      <w:r w:rsidR="00C03CB2" w:rsidRPr="00C96BD4">
        <w:rPr>
          <w:color w:val="000000" w:themeColor="text1"/>
          <w:sz w:val="28"/>
          <w:szCs w:val="28"/>
        </w:rPr>
        <w:t>.</w:t>
      </w:r>
    </w:p>
    <w:p w:rsidR="002C5486" w:rsidRPr="00C96BD4" w:rsidRDefault="002C5486" w:rsidP="00207093">
      <w:pPr>
        <w:widowControl w:val="0"/>
        <w:ind w:firstLine="709"/>
        <w:contextualSpacing/>
        <w:jc w:val="both"/>
        <w:rPr>
          <w:color w:val="000000" w:themeColor="text1"/>
          <w:sz w:val="28"/>
          <w:szCs w:val="28"/>
        </w:rPr>
      </w:pPr>
      <w:r w:rsidRPr="00C96BD4">
        <w:rPr>
          <w:color w:val="000000" w:themeColor="text1"/>
          <w:sz w:val="28"/>
          <w:szCs w:val="28"/>
        </w:rPr>
        <w:t xml:space="preserve">Базове </w:t>
      </w:r>
      <w:r w:rsidR="00C27662" w:rsidRPr="00C96BD4">
        <w:rPr>
          <w:color w:val="000000" w:themeColor="text1"/>
          <w:sz w:val="28"/>
          <w:szCs w:val="28"/>
        </w:rPr>
        <w:t xml:space="preserve">відстеження результативності регуляторного акта буде проводитись </w:t>
      </w:r>
      <w:r w:rsidR="0092318E" w:rsidRPr="00C96BD4">
        <w:rPr>
          <w:color w:val="000000" w:themeColor="text1"/>
          <w:sz w:val="28"/>
          <w:szCs w:val="28"/>
        </w:rPr>
        <w:t>з дня прийняття регуляторного акта</w:t>
      </w:r>
      <w:r w:rsidR="00C27662" w:rsidRPr="00C96BD4">
        <w:rPr>
          <w:color w:val="000000" w:themeColor="text1"/>
          <w:sz w:val="28"/>
          <w:szCs w:val="28"/>
        </w:rPr>
        <w:t>.</w:t>
      </w:r>
    </w:p>
    <w:p w:rsidR="006022CA" w:rsidRPr="00C96BD4" w:rsidRDefault="006022CA" w:rsidP="00207093">
      <w:pPr>
        <w:widowControl w:val="0"/>
        <w:ind w:firstLine="709"/>
        <w:contextualSpacing/>
        <w:jc w:val="both"/>
        <w:rPr>
          <w:color w:val="000000" w:themeColor="text1"/>
          <w:sz w:val="28"/>
          <w:szCs w:val="28"/>
        </w:rPr>
      </w:pPr>
      <w:r w:rsidRPr="00C96BD4">
        <w:rPr>
          <w:color w:val="000000" w:themeColor="text1"/>
          <w:sz w:val="28"/>
          <w:szCs w:val="28"/>
        </w:rPr>
        <w:t>Повторне відстеження буде здійснюватис</w:t>
      </w:r>
      <w:r w:rsidR="005C5F0F" w:rsidRPr="00C96BD4">
        <w:rPr>
          <w:color w:val="000000" w:themeColor="text1"/>
          <w:sz w:val="28"/>
          <w:szCs w:val="28"/>
        </w:rPr>
        <w:t>я</w:t>
      </w:r>
      <w:r w:rsidRPr="00C96BD4">
        <w:rPr>
          <w:color w:val="000000" w:themeColor="text1"/>
          <w:sz w:val="28"/>
          <w:szCs w:val="28"/>
        </w:rPr>
        <w:t xml:space="preserve"> </w:t>
      </w:r>
      <w:r w:rsidR="00897301" w:rsidRPr="00C96BD4">
        <w:rPr>
          <w:color w:val="000000" w:themeColor="text1"/>
          <w:sz w:val="28"/>
          <w:szCs w:val="28"/>
        </w:rPr>
        <w:t>за три місяці до закінчення строку дії регуляторного акта</w:t>
      </w:r>
      <w:r w:rsidRPr="00C96BD4">
        <w:rPr>
          <w:color w:val="000000" w:themeColor="text1"/>
          <w:sz w:val="28"/>
          <w:szCs w:val="28"/>
        </w:rPr>
        <w:t>.</w:t>
      </w:r>
    </w:p>
    <w:p w:rsidR="006E01DF" w:rsidRPr="00C96BD4" w:rsidRDefault="006E01DF" w:rsidP="00207093">
      <w:pPr>
        <w:pStyle w:val="a3"/>
        <w:widowControl w:val="0"/>
        <w:spacing w:before="0" w:beforeAutospacing="0" w:after="0" w:afterAutospacing="0"/>
        <w:ind w:firstLine="709"/>
        <w:contextualSpacing/>
        <w:jc w:val="both"/>
        <w:rPr>
          <w:color w:val="000000" w:themeColor="text1"/>
          <w:sz w:val="28"/>
          <w:szCs w:val="28"/>
        </w:rPr>
      </w:pPr>
      <w:r w:rsidRPr="00C96BD4">
        <w:rPr>
          <w:color w:val="000000" w:themeColor="text1"/>
          <w:sz w:val="28"/>
          <w:szCs w:val="28"/>
        </w:rPr>
        <w:t>У разі виявлення неврегульованих та/або проблемних питань на підставі аналізу зауважень та пропозицій державних органів</w:t>
      </w:r>
      <w:r w:rsidR="00CE778B" w:rsidRPr="00C96BD4">
        <w:rPr>
          <w:color w:val="000000" w:themeColor="text1"/>
          <w:sz w:val="28"/>
          <w:szCs w:val="28"/>
        </w:rPr>
        <w:t>,</w:t>
      </w:r>
      <w:r w:rsidRPr="00C96BD4">
        <w:rPr>
          <w:color w:val="000000" w:themeColor="text1"/>
          <w:sz w:val="28"/>
          <w:szCs w:val="28"/>
        </w:rPr>
        <w:t xml:space="preserve"> суб’єктів господарювання</w:t>
      </w:r>
      <w:r w:rsidR="00CE778B" w:rsidRPr="00C96BD4">
        <w:rPr>
          <w:color w:val="000000" w:themeColor="text1"/>
          <w:sz w:val="28"/>
          <w:szCs w:val="28"/>
        </w:rPr>
        <w:t xml:space="preserve"> </w:t>
      </w:r>
      <w:r w:rsidRPr="00C96BD4">
        <w:rPr>
          <w:color w:val="000000" w:themeColor="text1"/>
          <w:sz w:val="28"/>
          <w:szCs w:val="28"/>
        </w:rPr>
        <w:t>ці питання будуть врегульовані шляхом унесення відповідних змін</w:t>
      </w:r>
      <w:r w:rsidR="00BE2E98" w:rsidRPr="00C96BD4">
        <w:rPr>
          <w:color w:val="000000" w:themeColor="text1"/>
          <w:sz w:val="28"/>
          <w:szCs w:val="28"/>
        </w:rPr>
        <w:t xml:space="preserve"> до регуляторного акта</w:t>
      </w:r>
      <w:r w:rsidRPr="00C96BD4">
        <w:rPr>
          <w:color w:val="000000" w:themeColor="text1"/>
          <w:sz w:val="28"/>
          <w:szCs w:val="28"/>
        </w:rPr>
        <w:t>.</w:t>
      </w:r>
    </w:p>
    <w:p w:rsidR="00764BDC" w:rsidRPr="00C96BD4" w:rsidRDefault="006022CA" w:rsidP="002A5AF9">
      <w:pPr>
        <w:widowControl w:val="0"/>
        <w:ind w:firstLine="709"/>
        <w:contextualSpacing/>
        <w:jc w:val="both"/>
        <w:rPr>
          <w:color w:val="000000" w:themeColor="text1"/>
          <w:sz w:val="28"/>
          <w:szCs w:val="28"/>
        </w:rPr>
      </w:pPr>
      <w:r w:rsidRPr="00C96BD4">
        <w:rPr>
          <w:color w:val="000000" w:themeColor="text1"/>
          <w:sz w:val="28"/>
          <w:szCs w:val="28"/>
        </w:rPr>
        <w:t>Виконавцем заходів з відстеження</w:t>
      </w:r>
      <w:r w:rsidR="00402AE7" w:rsidRPr="00C96BD4">
        <w:rPr>
          <w:color w:val="000000" w:themeColor="text1"/>
          <w:sz w:val="28"/>
          <w:szCs w:val="28"/>
        </w:rPr>
        <w:t xml:space="preserve"> результативності дії регуляторного акта</w:t>
      </w:r>
      <w:r w:rsidRPr="00C96BD4">
        <w:rPr>
          <w:color w:val="000000" w:themeColor="text1"/>
          <w:sz w:val="28"/>
          <w:szCs w:val="28"/>
        </w:rPr>
        <w:t xml:space="preserve"> є Мін</w:t>
      </w:r>
      <w:r w:rsidR="003131C8" w:rsidRPr="00C96BD4">
        <w:rPr>
          <w:color w:val="000000" w:themeColor="text1"/>
          <w:sz w:val="28"/>
          <w:szCs w:val="28"/>
        </w:rPr>
        <w:t xml:space="preserve">істерство </w:t>
      </w:r>
      <w:r w:rsidRPr="00C96BD4">
        <w:rPr>
          <w:color w:val="000000" w:themeColor="text1"/>
          <w:sz w:val="28"/>
          <w:szCs w:val="28"/>
        </w:rPr>
        <w:t>фін</w:t>
      </w:r>
      <w:r w:rsidR="003131C8" w:rsidRPr="00C96BD4">
        <w:rPr>
          <w:color w:val="000000" w:themeColor="text1"/>
          <w:sz w:val="28"/>
          <w:szCs w:val="28"/>
        </w:rPr>
        <w:t>ансів України</w:t>
      </w:r>
      <w:r w:rsidRPr="00C96BD4">
        <w:rPr>
          <w:color w:val="000000" w:themeColor="text1"/>
          <w:sz w:val="28"/>
          <w:szCs w:val="28"/>
        </w:rPr>
        <w:t>.</w:t>
      </w:r>
    </w:p>
    <w:p w:rsidR="002A5AF9" w:rsidRPr="00C96BD4" w:rsidRDefault="002A5AF9" w:rsidP="001316A7">
      <w:pPr>
        <w:widowControl w:val="0"/>
        <w:contextualSpacing/>
        <w:rPr>
          <w:b/>
          <w:color w:val="000000" w:themeColor="text1"/>
          <w:sz w:val="28"/>
          <w:szCs w:val="28"/>
        </w:rPr>
      </w:pPr>
    </w:p>
    <w:p w:rsidR="00BE2E98" w:rsidRPr="00C96BD4" w:rsidRDefault="00BE2E98" w:rsidP="001316A7">
      <w:pPr>
        <w:widowControl w:val="0"/>
        <w:contextualSpacing/>
        <w:rPr>
          <w:b/>
          <w:color w:val="000000" w:themeColor="text1"/>
          <w:sz w:val="28"/>
          <w:szCs w:val="28"/>
        </w:rPr>
      </w:pPr>
    </w:p>
    <w:p w:rsidR="000E1555" w:rsidRPr="00C96BD4" w:rsidRDefault="00CE778B" w:rsidP="001316A7">
      <w:pPr>
        <w:widowControl w:val="0"/>
        <w:contextualSpacing/>
        <w:rPr>
          <w:b/>
          <w:color w:val="000000" w:themeColor="text1"/>
          <w:sz w:val="28"/>
          <w:szCs w:val="28"/>
        </w:rPr>
      </w:pPr>
      <w:r w:rsidRPr="00C96BD4">
        <w:rPr>
          <w:b/>
          <w:color w:val="000000" w:themeColor="text1"/>
          <w:sz w:val="28"/>
          <w:szCs w:val="28"/>
        </w:rPr>
        <w:t>Міністр</w:t>
      </w:r>
      <w:r w:rsidR="00D330FD" w:rsidRPr="00C96BD4">
        <w:rPr>
          <w:b/>
          <w:color w:val="000000" w:themeColor="text1"/>
          <w:sz w:val="28"/>
          <w:szCs w:val="28"/>
        </w:rPr>
        <w:t xml:space="preserve"> фінансів України </w:t>
      </w:r>
      <w:r w:rsidR="00DA2D5D" w:rsidRPr="00C96BD4">
        <w:rPr>
          <w:b/>
          <w:color w:val="000000" w:themeColor="text1"/>
          <w:sz w:val="28"/>
          <w:szCs w:val="28"/>
        </w:rPr>
        <w:t xml:space="preserve">                     </w:t>
      </w:r>
      <w:r w:rsidR="00A46FFE" w:rsidRPr="00C96BD4">
        <w:rPr>
          <w:b/>
          <w:color w:val="000000" w:themeColor="text1"/>
          <w:sz w:val="28"/>
          <w:szCs w:val="28"/>
        </w:rPr>
        <w:t xml:space="preserve">   </w:t>
      </w:r>
      <w:r w:rsidR="00A472AB" w:rsidRPr="00C96BD4">
        <w:rPr>
          <w:b/>
          <w:color w:val="000000" w:themeColor="text1"/>
          <w:sz w:val="28"/>
          <w:szCs w:val="28"/>
        </w:rPr>
        <w:t xml:space="preserve">                   </w:t>
      </w:r>
      <w:r w:rsidR="008B573B" w:rsidRPr="00C96BD4">
        <w:rPr>
          <w:b/>
          <w:color w:val="000000" w:themeColor="text1"/>
          <w:sz w:val="28"/>
          <w:szCs w:val="28"/>
        </w:rPr>
        <w:t xml:space="preserve">  </w:t>
      </w:r>
      <w:r w:rsidR="00A472AB" w:rsidRPr="00C96BD4">
        <w:rPr>
          <w:b/>
          <w:color w:val="000000" w:themeColor="text1"/>
          <w:sz w:val="28"/>
          <w:szCs w:val="28"/>
        </w:rPr>
        <w:t xml:space="preserve">   </w:t>
      </w:r>
      <w:r w:rsidR="00A46FFE" w:rsidRPr="00C96BD4">
        <w:rPr>
          <w:b/>
          <w:color w:val="000000" w:themeColor="text1"/>
          <w:sz w:val="28"/>
          <w:szCs w:val="28"/>
        </w:rPr>
        <w:t xml:space="preserve">  </w:t>
      </w:r>
      <w:r w:rsidR="00DA2D5D" w:rsidRPr="00C96BD4">
        <w:rPr>
          <w:b/>
          <w:color w:val="000000" w:themeColor="text1"/>
          <w:sz w:val="28"/>
          <w:szCs w:val="28"/>
        </w:rPr>
        <w:t xml:space="preserve"> </w:t>
      </w:r>
      <w:r w:rsidR="00402AE7" w:rsidRPr="00C96BD4">
        <w:rPr>
          <w:b/>
          <w:color w:val="000000" w:themeColor="text1"/>
          <w:sz w:val="28"/>
          <w:szCs w:val="28"/>
        </w:rPr>
        <w:t xml:space="preserve">       </w:t>
      </w:r>
      <w:r w:rsidR="008B573B" w:rsidRPr="00C96BD4">
        <w:rPr>
          <w:b/>
          <w:color w:val="000000" w:themeColor="text1"/>
          <w:sz w:val="28"/>
          <w:szCs w:val="28"/>
        </w:rPr>
        <w:t>О</w:t>
      </w:r>
      <w:r w:rsidR="00402AE7" w:rsidRPr="00C96BD4">
        <w:rPr>
          <w:b/>
          <w:color w:val="000000" w:themeColor="text1"/>
          <w:sz w:val="28"/>
          <w:szCs w:val="28"/>
        </w:rPr>
        <w:t xml:space="preserve">. </w:t>
      </w:r>
      <w:r w:rsidR="008B573B" w:rsidRPr="00C96BD4">
        <w:rPr>
          <w:b/>
          <w:color w:val="000000" w:themeColor="text1"/>
          <w:sz w:val="28"/>
          <w:szCs w:val="28"/>
        </w:rPr>
        <w:t>МАРКАРОВА</w:t>
      </w:r>
    </w:p>
    <w:sectPr w:rsidR="000E1555" w:rsidRPr="00C96BD4" w:rsidSect="00A5490B">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43" w:rsidRDefault="00A70143">
      <w:r>
        <w:separator/>
      </w:r>
    </w:p>
  </w:endnote>
  <w:endnote w:type="continuationSeparator" w:id="0">
    <w:p w:rsidR="00A70143" w:rsidRDefault="00A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43" w:rsidRDefault="00A70143">
      <w:r>
        <w:separator/>
      </w:r>
    </w:p>
  </w:footnote>
  <w:footnote w:type="continuationSeparator" w:id="0">
    <w:p w:rsidR="00A70143" w:rsidRDefault="00A70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B5" w:rsidRDefault="00DF67B5" w:rsidP="006D4B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F67B5" w:rsidRDefault="00DF67B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B5" w:rsidRPr="001316A7" w:rsidRDefault="00DF67B5" w:rsidP="0092799C">
    <w:pPr>
      <w:pStyle w:val="a6"/>
      <w:framePr w:wrap="around" w:vAnchor="text" w:hAnchor="margin" w:xAlign="center" w:y="1"/>
      <w:jc w:val="center"/>
      <w:rPr>
        <w:rStyle w:val="a7"/>
        <w:sz w:val="28"/>
        <w:szCs w:val="28"/>
      </w:rPr>
    </w:pPr>
    <w:r w:rsidRPr="001316A7">
      <w:rPr>
        <w:rStyle w:val="a7"/>
        <w:sz w:val="28"/>
        <w:szCs w:val="28"/>
      </w:rPr>
      <w:fldChar w:fldCharType="begin"/>
    </w:r>
    <w:r w:rsidRPr="001316A7">
      <w:rPr>
        <w:rStyle w:val="a7"/>
        <w:sz w:val="28"/>
        <w:szCs w:val="28"/>
      </w:rPr>
      <w:instrText xml:space="preserve">PAGE  </w:instrText>
    </w:r>
    <w:r w:rsidRPr="001316A7">
      <w:rPr>
        <w:rStyle w:val="a7"/>
        <w:sz w:val="28"/>
        <w:szCs w:val="28"/>
      </w:rPr>
      <w:fldChar w:fldCharType="separate"/>
    </w:r>
    <w:r w:rsidR="00CF1601">
      <w:rPr>
        <w:rStyle w:val="a7"/>
        <w:noProof/>
        <w:sz w:val="28"/>
        <w:szCs w:val="28"/>
      </w:rPr>
      <w:t>10</w:t>
    </w:r>
    <w:r w:rsidRPr="001316A7">
      <w:rPr>
        <w:rStyle w:val="a7"/>
        <w:sz w:val="28"/>
        <w:szCs w:val="28"/>
      </w:rPr>
      <w:fldChar w:fldCharType="end"/>
    </w:r>
  </w:p>
  <w:p w:rsidR="00DF67B5" w:rsidRDefault="00DF67B5" w:rsidP="0092799C">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22D2"/>
    <w:multiLevelType w:val="hybridMultilevel"/>
    <w:tmpl w:val="8DF8C76C"/>
    <w:lvl w:ilvl="0" w:tplc="15C0E59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BBF3FC4"/>
    <w:multiLevelType w:val="multilevel"/>
    <w:tmpl w:val="1D4071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507D6"/>
    <w:multiLevelType w:val="hybridMultilevel"/>
    <w:tmpl w:val="58622F80"/>
    <w:lvl w:ilvl="0" w:tplc="1CD6876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406FF3"/>
    <w:multiLevelType w:val="hybridMultilevel"/>
    <w:tmpl w:val="826E31C8"/>
    <w:lvl w:ilvl="0" w:tplc="C6624670">
      <w:start w:val="1"/>
      <w:numFmt w:val="decimal"/>
      <w:lvlText w:val="%1."/>
      <w:lvlJc w:val="left"/>
      <w:pPr>
        <w:ind w:left="686" w:hanging="465"/>
      </w:pPr>
      <w:rPr>
        <w:rFonts w:hint="default"/>
      </w:rPr>
    </w:lvl>
    <w:lvl w:ilvl="1" w:tplc="04220019" w:tentative="1">
      <w:start w:val="1"/>
      <w:numFmt w:val="lowerLetter"/>
      <w:lvlText w:val="%2."/>
      <w:lvlJc w:val="left"/>
      <w:pPr>
        <w:ind w:left="1301" w:hanging="360"/>
      </w:pPr>
    </w:lvl>
    <w:lvl w:ilvl="2" w:tplc="0422001B" w:tentative="1">
      <w:start w:val="1"/>
      <w:numFmt w:val="lowerRoman"/>
      <w:lvlText w:val="%3."/>
      <w:lvlJc w:val="right"/>
      <w:pPr>
        <w:ind w:left="2021" w:hanging="180"/>
      </w:pPr>
    </w:lvl>
    <w:lvl w:ilvl="3" w:tplc="0422000F" w:tentative="1">
      <w:start w:val="1"/>
      <w:numFmt w:val="decimal"/>
      <w:lvlText w:val="%4."/>
      <w:lvlJc w:val="left"/>
      <w:pPr>
        <w:ind w:left="2741" w:hanging="360"/>
      </w:pPr>
    </w:lvl>
    <w:lvl w:ilvl="4" w:tplc="04220019" w:tentative="1">
      <w:start w:val="1"/>
      <w:numFmt w:val="lowerLetter"/>
      <w:lvlText w:val="%5."/>
      <w:lvlJc w:val="left"/>
      <w:pPr>
        <w:ind w:left="3461" w:hanging="360"/>
      </w:pPr>
    </w:lvl>
    <w:lvl w:ilvl="5" w:tplc="0422001B" w:tentative="1">
      <w:start w:val="1"/>
      <w:numFmt w:val="lowerRoman"/>
      <w:lvlText w:val="%6."/>
      <w:lvlJc w:val="right"/>
      <w:pPr>
        <w:ind w:left="4181" w:hanging="180"/>
      </w:pPr>
    </w:lvl>
    <w:lvl w:ilvl="6" w:tplc="0422000F" w:tentative="1">
      <w:start w:val="1"/>
      <w:numFmt w:val="decimal"/>
      <w:lvlText w:val="%7."/>
      <w:lvlJc w:val="left"/>
      <w:pPr>
        <w:ind w:left="4901" w:hanging="360"/>
      </w:pPr>
    </w:lvl>
    <w:lvl w:ilvl="7" w:tplc="04220019" w:tentative="1">
      <w:start w:val="1"/>
      <w:numFmt w:val="lowerLetter"/>
      <w:lvlText w:val="%8."/>
      <w:lvlJc w:val="left"/>
      <w:pPr>
        <w:ind w:left="5621" w:hanging="360"/>
      </w:pPr>
    </w:lvl>
    <w:lvl w:ilvl="8" w:tplc="0422001B" w:tentative="1">
      <w:start w:val="1"/>
      <w:numFmt w:val="lowerRoman"/>
      <w:lvlText w:val="%9."/>
      <w:lvlJc w:val="right"/>
      <w:pPr>
        <w:ind w:left="6341" w:hanging="180"/>
      </w:pPr>
    </w:lvl>
  </w:abstractNum>
  <w:abstractNum w:abstractNumId="4" w15:restartNumberingAfterBreak="0">
    <w:nsid w:val="7BE439ED"/>
    <w:multiLevelType w:val="hybridMultilevel"/>
    <w:tmpl w:val="6B96EF36"/>
    <w:lvl w:ilvl="0" w:tplc="36B665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D742046"/>
    <w:multiLevelType w:val="hybridMultilevel"/>
    <w:tmpl w:val="351E0766"/>
    <w:lvl w:ilvl="0" w:tplc="63EE3B2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4"/>
    <w:rsid w:val="000001EA"/>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61D"/>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3E2"/>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1EC"/>
    <w:rsid w:val="000208E7"/>
    <w:rsid w:val="00020AC6"/>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788"/>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931"/>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479DE"/>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158"/>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33"/>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499"/>
    <w:rsid w:val="00087869"/>
    <w:rsid w:val="0009052A"/>
    <w:rsid w:val="000905AB"/>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96BA8"/>
    <w:rsid w:val="00097E30"/>
    <w:rsid w:val="000A0929"/>
    <w:rsid w:val="000A095D"/>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5181"/>
    <w:rsid w:val="000B5878"/>
    <w:rsid w:val="000B5965"/>
    <w:rsid w:val="000B5C23"/>
    <w:rsid w:val="000B5CF1"/>
    <w:rsid w:val="000B5D96"/>
    <w:rsid w:val="000B5E5A"/>
    <w:rsid w:val="000B62B9"/>
    <w:rsid w:val="000B65FB"/>
    <w:rsid w:val="000B66F5"/>
    <w:rsid w:val="000B6BD0"/>
    <w:rsid w:val="000B6CA8"/>
    <w:rsid w:val="000B748D"/>
    <w:rsid w:val="000B7DE8"/>
    <w:rsid w:val="000C01DC"/>
    <w:rsid w:val="000C0763"/>
    <w:rsid w:val="000C0966"/>
    <w:rsid w:val="000C0D17"/>
    <w:rsid w:val="000C0DFD"/>
    <w:rsid w:val="000C1226"/>
    <w:rsid w:val="000C17EF"/>
    <w:rsid w:val="000C2433"/>
    <w:rsid w:val="000C28A0"/>
    <w:rsid w:val="000C2D1C"/>
    <w:rsid w:val="000C2E0D"/>
    <w:rsid w:val="000C34B8"/>
    <w:rsid w:val="000C3684"/>
    <w:rsid w:val="000C37A7"/>
    <w:rsid w:val="000C37D2"/>
    <w:rsid w:val="000C39DA"/>
    <w:rsid w:val="000C3A4B"/>
    <w:rsid w:val="000C3AE9"/>
    <w:rsid w:val="000C3CE5"/>
    <w:rsid w:val="000C4212"/>
    <w:rsid w:val="000C436A"/>
    <w:rsid w:val="000C4443"/>
    <w:rsid w:val="000C4551"/>
    <w:rsid w:val="000C4594"/>
    <w:rsid w:val="000C4CAF"/>
    <w:rsid w:val="000C4D87"/>
    <w:rsid w:val="000C4D8E"/>
    <w:rsid w:val="000C5081"/>
    <w:rsid w:val="000C5695"/>
    <w:rsid w:val="000C584B"/>
    <w:rsid w:val="000C5A6C"/>
    <w:rsid w:val="000C5AF5"/>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437"/>
    <w:rsid w:val="000D56E6"/>
    <w:rsid w:val="000D5705"/>
    <w:rsid w:val="000D5970"/>
    <w:rsid w:val="000D5F34"/>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55"/>
    <w:rsid w:val="000E15C7"/>
    <w:rsid w:val="000E1ADE"/>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80E"/>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2E4"/>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C0A"/>
    <w:rsid w:val="0013049E"/>
    <w:rsid w:val="00130548"/>
    <w:rsid w:val="001305FB"/>
    <w:rsid w:val="00130A3A"/>
    <w:rsid w:val="00130BCC"/>
    <w:rsid w:val="00130D43"/>
    <w:rsid w:val="00130DA1"/>
    <w:rsid w:val="0013111C"/>
    <w:rsid w:val="0013133C"/>
    <w:rsid w:val="001313D6"/>
    <w:rsid w:val="00131547"/>
    <w:rsid w:val="00131612"/>
    <w:rsid w:val="001316A7"/>
    <w:rsid w:val="00131D2B"/>
    <w:rsid w:val="0013225C"/>
    <w:rsid w:val="0013254F"/>
    <w:rsid w:val="001329B7"/>
    <w:rsid w:val="00133397"/>
    <w:rsid w:val="00133970"/>
    <w:rsid w:val="00133B27"/>
    <w:rsid w:val="00133CBE"/>
    <w:rsid w:val="00133F02"/>
    <w:rsid w:val="00133FCF"/>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0F85"/>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049"/>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6FE2"/>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3CBE"/>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7A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593"/>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CAE"/>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99A"/>
    <w:rsid w:val="001B7B0B"/>
    <w:rsid w:val="001B7C1D"/>
    <w:rsid w:val="001B7C21"/>
    <w:rsid w:val="001B7D49"/>
    <w:rsid w:val="001C0235"/>
    <w:rsid w:val="001C028D"/>
    <w:rsid w:val="001C085B"/>
    <w:rsid w:val="001C0944"/>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858"/>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57C"/>
    <w:rsid w:val="001E2661"/>
    <w:rsid w:val="001E27F4"/>
    <w:rsid w:val="001E2ED8"/>
    <w:rsid w:val="001E2FCE"/>
    <w:rsid w:val="001E300F"/>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7"/>
    <w:rsid w:val="001E56D6"/>
    <w:rsid w:val="001E571B"/>
    <w:rsid w:val="001E58EC"/>
    <w:rsid w:val="001E5947"/>
    <w:rsid w:val="001E5B0A"/>
    <w:rsid w:val="001E5B21"/>
    <w:rsid w:val="001E5FC7"/>
    <w:rsid w:val="001E638B"/>
    <w:rsid w:val="001E6640"/>
    <w:rsid w:val="001E688F"/>
    <w:rsid w:val="001E6D37"/>
    <w:rsid w:val="001E7110"/>
    <w:rsid w:val="001E72F2"/>
    <w:rsid w:val="001E77D9"/>
    <w:rsid w:val="001E78EF"/>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342"/>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6FE"/>
    <w:rsid w:val="00203791"/>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6F28"/>
    <w:rsid w:val="00207093"/>
    <w:rsid w:val="00207943"/>
    <w:rsid w:val="00207AAC"/>
    <w:rsid w:val="00207C63"/>
    <w:rsid w:val="00207CB1"/>
    <w:rsid w:val="0021001A"/>
    <w:rsid w:val="00210288"/>
    <w:rsid w:val="0021041C"/>
    <w:rsid w:val="002108E0"/>
    <w:rsid w:val="00210D55"/>
    <w:rsid w:val="00210F53"/>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85E"/>
    <w:rsid w:val="00221F33"/>
    <w:rsid w:val="00221F9A"/>
    <w:rsid w:val="0022223A"/>
    <w:rsid w:val="002224A6"/>
    <w:rsid w:val="00222660"/>
    <w:rsid w:val="00222B1C"/>
    <w:rsid w:val="002230B8"/>
    <w:rsid w:val="00223592"/>
    <w:rsid w:val="00223897"/>
    <w:rsid w:val="00223899"/>
    <w:rsid w:val="00223CC9"/>
    <w:rsid w:val="0022409B"/>
    <w:rsid w:val="00224272"/>
    <w:rsid w:val="0022463F"/>
    <w:rsid w:val="0022491C"/>
    <w:rsid w:val="00224A39"/>
    <w:rsid w:val="00224D60"/>
    <w:rsid w:val="00224DC4"/>
    <w:rsid w:val="0022514F"/>
    <w:rsid w:val="002253AF"/>
    <w:rsid w:val="00225535"/>
    <w:rsid w:val="002256B7"/>
    <w:rsid w:val="0022591A"/>
    <w:rsid w:val="00225940"/>
    <w:rsid w:val="00226174"/>
    <w:rsid w:val="002261B7"/>
    <w:rsid w:val="00226D9F"/>
    <w:rsid w:val="002271A7"/>
    <w:rsid w:val="002271FC"/>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69A1"/>
    <w:rsid w:val="00236DF0"/>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5B6"/>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C4"/>
    <w:rsid w:val="002563E5"/>
    <w:rsid w:val="00256B33"/>
    <w:rsid w:val="0025730C"/>
    <w:rsid w:val="002575A3"/>
    <w:rsid w:val="002576AB"/>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16F"/>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95F"/>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2DDD"/>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96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9D1"/>
    <w:rsid w:val="00290B41"/>
    <w:rsid w:val="002919A7"/>
    <w:rsid w:val="00291AEE"/>
    <w:rsid w:val="00292128"/>
    <w:rsid w:val="00292403"/>
    <w:rsid w:val="0029275D"/>
    <w:rsid w:val="00292A04"/>
    <w:rsid w:val="00292E51"/>
    <w:rsid w:val="00292FCC"/>
    <w:rsid w:val="00293101"/>
    <w:rsid w:val="0029315D"/>
    <w:rsid w:val="002931FC"/>
    <w:rsid w:val="002933EB"/>
    <w:rsid w:val="002936DC"/>
    <w:rsid w:val="0029392D"/>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5AF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A7FF7"/>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64"/>
    <w:rsid w:val="002C263C"/>
    <w:rsid w:val="002C2A80"/>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486"/>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952"/>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17"/>
    <w:rsid w:val="002E37F0"/>
    <w:rsid w:val="002E3F7C"/>
    <w:rsid w:val="002E4182"/>
    <w:rsid w:val="002E4638"/>
    <w:rsid w:val="002E472B"/>
    <w:rsid w:val="002E49D1"/>
    <w:rsid w:val="002E4A55"/>
    <w:rsid w:val="002E565D"/>
    <w:rsid w:val="002E5A6D"/>
    <w:rsid w:val="002E5CE6"/>
    <w:rsid w:val="002E5FDF"/>
    <w:rsid w:val="002E6182"/>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3EFA"/>
    <w:rsid w:val="002F4061"/>
    <w:rsid w:val="002F4376"/>
    <w:rsid w:val="002F4C2D"/>
    <w:rsid w:val="002F4CD5"/>
    <w:rsid w:val="002F4D15"/>
    <w:rsid w:val="002F4D8E"/>
    <w:rsid w:val="002F5795"/>
    <w:rsid w:val="002F5878"/>
    <w:rsid w:val="002F5C2D"/>
    <w:rsid w:val="002F5C5F"/>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E0B"/>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4D4"/>
    <w:rsid w:val="0031061D"/>
    <w:rsid w:val="003109B6"/>
    <w:rsid w:val="00310A70"/>
    <w:rsid w:val="00310AF9"/>
    <w:rsid w:val="00310B02"/>
    <w:rsid w:val="00310DF5"/>
    <w:rsid w:val="00310FDA"/>
    <w:rsid w:val="00311197"/>
    <w:rsid w:val="00311324"/>
    <w:rsid w:val="00311551"/>
    <w:rsid w:val="00311845"/>
    <w:rsid w:val="00311A84"/>
    <w:rsid w:val="0031248C"/>
    <w:rsid w:val="003131C8"/>
    <w:rsid w:val="0031334A"/>
    <w:rsid w:val="00313570"/>
    <w:rsid w:val="003136D8"/>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98F"/>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81D"/>
    <w:rsid w:val="00332FF3"/>
    <w:rsid w:val="003331BE"/>
    <w:rsid w:val="00333341"/>
    <w:rsid w:val="003335C8"/>
    <w:rsid w:val="003337E8"/>
    <w:rsid w:val="003337EC"/>
    <w:rsid w:val="0033394C"/>
    <w:rsid w:val="00333AD9"/>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2B7F"/>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6C5"/>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141B"/>
    <w:rsid w:val="0037172B"/>
    <w:rsid w:val="00371E5F"/>
    <w:rsid w:val="0037233B"/>
    <w:rsid w:val="003725FF"/>
    <w:rsid w:val="0037296B"/>
    <w:rsid w:val="00372ADF"/>
    <w:rsid w:val="00372BA5"/>
    <w:rsid w:val="0037301B"/>
    <w:rsid w:val="0037306E"/>
    <w:rsid w:val="0037379B"/>
    <w:rsid w:val="00373A2A"/>
    <w:rsid w:val="00374124"/>
    <w:rsid w:val="00374330"/>
    <w:rsid w:val="00374463"/>
    <w:rsid w:val="00374515"/>
    <w:rsid w:val="00374815"/>
    <w:rsid w:val="0037484E"/>
    <w:rsid w:val="00374B63"/>
    <w:rsid w:val="0037527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373"/>
    <w:rsid w:val="00390413"/>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B1D"/>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D92"/>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3"/>
    <w:rsid w:val="003B7BE4"/>
    <w:rsid w:val="003C06B5"/>
    <w:rsid w:val="003C06D0"/>
    <w:rsid w:val="003C0824"/>
    <w:rsid w:val="003C0972"/>
    <w:rsid w:val="003C0976"/>
    <w:rsid w:val="003C0F3B"/>
    <w:rsid w:val="003C16C9"/>
    <w:rsid w:val="003C1E34"/>
    <w:rsid w:val="003C2855"/>
    <w:rsid w:val="003C2857"/>
    <w:rsid w:val="003C2997"/>
    <w:rsid w:val="003C2E51"/>
    <w:rsid w:val="003C3379"/>
    <w:rsid w:val="003C3851"/>
    <w:rsid w:val="003C3DFA"/>
    <w:rsid w:val="003C4366"/>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ECB"/>
    <w:rsid w:val="003D1F87"/>
    <w:rsid w:val="003D263B"/>
    <w:rsid w:val="003D274E"/>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3EF5"/>
    <w:rsid w:val="003E47D1"/>
    <w:rsid w:val="003E4950"/>
    <w:rsid w:val="003E51BB"/>
    <w:rsid w:val="003E5DA7"/>
    <w:rsid w:val="003E5E08"/>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7F0"/>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96E"/>
    <w:rsid w:val="00400C6A"/>
    <w:rsid w:val="00401C05"/>
    <w:rsid w:val="004022BF"/>
    <w:rsid w:val="004023FF"/>
    <w:rsid w:val="004026E7"/>
    <w:rsid w:val="0040286C"/>
    <w:rsid w:val="00402A8B"/>
    <w:rsid w:val="00402AE7"/>
    <w:rsid w:val="00402F1E"/>
    <w:rsid w:val="00402FA1"/>
    <w:rsid w:val="0040306F"/>
    <w:rsid w:val="0040349D"/>
    <w:rsid w:val="004034DA"/>
    <w:rsid w:val="00403727"/>
    <w:rsid w:val="00403A87"/>
    <w:rsid w:val="00403BAF"/>
    <w:rsid w:val="00403F46"/>
    <w:rsid w:val="0040401C"/>
    <w:rsid w:val="00404821"/>
    <w:rsid w:val="004048CB"/>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DC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2B1"/>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85D"/>
    <w:rsid w:val="00426B7F"/>
    <w:rsid w:val="00426BE1"/>
    <w:rsid w:val="00426C09"/>
    <w:rsid w:val="00427100"/>
    <w:rsid w:val="004271C0"/>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A3A"/>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18E"/>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64F"/>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53B"/>
    <w:rsid w:val="004679C8"/>
    <w:rsid w:val="00467BBD"/>
    <w:rsid w:val="0047069B"/>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226"/>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4FEA"/>
    <w:rsid w:val="0048539B"/>
    <w:rsid w:val="00485507"/>
    <w:rsid w:val="00485701"/>
    <w:rsid w:val="00485C63"/>
    <w:rsid w:val="00485F33"/>
    <w:rsid w:val="00485F78"/>
    <w:rsid w:val="00485FF4"/>
    <w:rsid w:val="00486413"/>
    <w:rsid w:val="00486538"/>
    <w:rsid w:val="0048688A"/>
    <w:rsid w:val="00487410"/>
    <w:rsid w:val="004876DC"/>
    <w:rsid w:val="004877A0"/>
    <w:rsid w:val="004879D4"/>
    <w:rsid w:val="00487C71"/>
    <w:rsid w:val="00487FCB"/>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69B"/>
    <w:rsid w:val="004B074B"/>
    <w:rsid w:val="004B0AF6"/>
    <w:rsid w:val="004B0F72"/>
    <w:rsid w:val="004B10E6"/>
    <w:rsid w:val="004B14F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67D"/>
    <w:rsid w:val="004C06B3"/>
    <w:rsid w:val="004C0750"/>
    <w:rsid w:val="004C0A7B"/>
    <w:rsid w:val="004C0E70"/>
    <w:rsid w:val="004C1062"/>
    <w:rsid w:val="004C1161"/>
    <w:rsid w:val="004C132A"/>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0AA"/>
    <w:rsid w:val="004E77C4"/>
    <w:rsid w:val="004E78A5"/>
    <w:rsid w:val="004E7B86"/>
    <w:rsid w:val="004F00EC"/>
    <w:rsid w:val="004F0343"/>
    <w:rsid w:val="004F1198"/>
    <w:rsid w:val="004F1253"/>
    <w:rsid w:val="004F1531"/>
    <w:rsid w:val="004F1AE4"/>
    <w:rsid w:val="004F1BA7"/>
    <w:rsid w:val="004F20FA"/>
    <w:rsid w:val="004F254A"/>
    <w:rsid w:val="004F2561"/>
    <w:rsid w:val="004F2615"/>
    <w:rsid w:val="004F2ACA"/>
    <w:rsid w:val="004F2B8F"/>
    <w:rsid w:val="004F2BEF"/>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AF8"/>
    <w:rsid w:val="004F7F1A"/>
    <w:rsid w:val="00500486"/>
    <w:rsid w:val="0050061C"/>
    <w:rsid w:val="005006F8"/>
    <w:rsid w:val="00500D1F"/>
    <w:rsid w:val="00500DDE"/>
    <w:rsid w:val="005010F6"/>
    <w:rsid w:val="00501118"/>
    <w:rsid w:val="005015A4"/>
    <w:rsid w:val="005015AB"/>
    <w:rsid w:val="0050177F"/>
    <w:rsid w:val="00501917"/>
    <w:rsid w:val="0050196A"/>
    <w:rsid w:val="00501AC7"/>
    <w:rsid w:val="00501B23"/>
    <w:rsid w:val="00501C0F"/>
    <w:rsid w:val="00501D0A"/>
    <w:rsid w:val="00502210"/>
    <w:rsid w:val="005024C7"/>
    <w:rsid w:val="0050296A"/>
    <w:rsid w:val="00502A9B"/>
    <w:rsid w:val="00502BB7"/>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B2A"/>
    <w:rsid w:val="00504C10"/>
    <w:rsid w:val="00504E87"/>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2EB2"/>
    <w:rsid w:val="00523129"/>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301"/>
    <w:rsid w:val="0056057A"/>
    <w:rsid w:val="00560A20"/>
    <w:rsid w:val="00560B35"/>
    <w:rsid w:val="00560BAC"/>
    <w:rsid w:val="00560FFF"/>
    <w:rsid w:val="00561431"/>
    <w:rsid w:val="00561490"/>
    <w:rsid w:val="005614AA"/>
    <w:rsid w:val="005619F9"/>
    <w:rsid w:val="00561A17"/>
    <w:rsid w:val="00561AEF"/>
    <w:rsid w:val="00561EE0"/>
    <w:rsid w:val="00561EFD"/>
    <w:rsid w:val="00561F6E"/>
    <w:rsid w:val="0056216A"/>
    <w:rsid w:val="00562269"/>
    <w:rsid w:val="005627B4"/>
    <w:rsid w:val="005628AF"/>
    <w:rsid w:val="005632D3"/>
    <w:rsid w:val="005633DC"/>
    <w:rsid w:val="00563649"/>
    <w:rsid w:val="005638A4"/>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F83"/>
    <w:rsid w:val="00567FEC"/>
    <w:rsid w:val="005703E1"/>
    <w:rsid w:val="005705CD"/>
    <w:rsid w:val="005706CC"/>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3B9B"/>
    <w:rsid w:val="005742E4"/>
    <w:rsid w:val="00574327"/>
    <w:rsid w:val="005744C0"/>
    <w:rsid w:val="00574556"/>
    <w:rsid w:val="005748F8"/>
    <w:rsid w:val="00575112"/>
    <w:rsid w:val="005752F8"/>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00"/>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6F25"/>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BB7"/>
    <w:rsid w:val="005A2D6C"/>
    <w:rsid w:val="005A2D8E"/>
    <w:rsid w:val="005A3314"/>
    <w:rsid w:val="005A3617"/>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933"/>
    <w:rsid w:val="005B1B74"/>
    <w:rsid w:val="005B2132"/>
    <w:rsid w:val="005B2588"/>
    <w:rsid w:val="005B279E"/>
    <w:rsid w:val="005B2C6C"/>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551"/>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C39"/>
    <w:rsid w:val="005C3E03"/>
    <w:rsid w:val="005C4834"/>
    <w:rsid w:val="005C4D01"/>
    <w:rsid w:val="005C4D73"/>
    <w:rsid w:val="005C4D83"/>
    <w:rsid w:val="005C4ED1"/>
    <w:rsid w:val="005C4FFB"/>
    <w:rsid w:val="005C50F9"/>
    <w:rsid w:val="005C5A86"/>
    <w:rsid w:val="005C5BBA"/>
    <w:rsid w:val="005C5F0F"/>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6A3"/>
    <w:rsid w:val="005D2736"/>
    <w:rsid w:val="005D2A89"/>
    <w:rsid w:val="005D2C1F"/>
    <w:rsid w:val="005D2D88"/>
    <w:rsid w:val="005D2E3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6F4"/>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BD"/>
    <w:rsid w:val="005E39EA"/>
    <w:rsid w:val="005E3B83"/>
    <w:rsid w:val="005E3B90"/>
    <w:rsid w:val="005E3DCD"/>
    <w:rsid w:val="005E3EE2"/>
    <w:rsid w:val="005E4276"/>
    <w:rsid w:val="005E44A9"/>
    <w:rsid w:val="005E44B8"/>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4B0"/>
    <w:rsid w:val="005E758D"/>
    <w:rsid w:val="005E77F0"/>
    <w:rsid w:val="005E7C41"/>
    <w:rsid w:val="005E7C51"/>
    <w:rsid w:val="005E7C5D"/>
    <w:rsid w:val="005F01EB"/>
    <w:rsid w:val="005F084F"/>
    <w:rsid w:val="005F0888"/>
    <w:rsid w:val="005F098D"/>
    <w:rsid w:val="005F0B57"/>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51"/>
    <w:rsid w:val="005F4D8C"/>
    <w:rsid w:val="005F4FD1"/>
    <w:rsid w:val="005F55B7"/>
    <w:rsid w:val="005F56B7"/>
    <w:rsid w:val="005F5A05"/>
    <w:rsid w:val="005F5CAF"/>
    <w:rsid w:val="005F62FF"/>
    <w:rsid w:val="005F6514"/>
    <w:rsid w:val="005F65B8"/>
    <w:rsid w:val="005F69B9"/>
    <w:rsid w:val="005F6D06"/>
    <w:rsid w:val="005F6ED0"/>
    <w:rsid w:val="005F6EF6"/>
    <w:rsid w:val="005F7480"/>
    <w:rsid w:val="005F74B7"/>
    <w:rsid w:val="005F783E"/>
    <w:rsid w:val="00600087"/>
    <w:rsid w:val="0060051B"/>
    <w:rsid w:val="00600B2C"/>
    <w:rsid w:val="00600E64"/>
    <w:rsid w:val="00600F17"/>
    <w:rsid w:val="0060138C"/>
    <w:rsid w:val="00601CEA"/>
    <w:rsid w:val="00601FAC"/>
    <w:rsid w:val="00602190"/>
    <w:rsid w:val="006022CA"/>
    <w:rsid w:val="006023C5"/>
    <w:rsid w:val="00602418"/>
    <w:rsid w:val="00602689"/>
    <w:rsid w:val="006026E0"/>
    <w:rsid w:val="00602B69"/>
    <w:rsid w:val="00603000"/>
    <w:rsid w:val="006032B7"/>
    <w:rsid w:val="0060404B"/>
    <w:rsid w:val="006041F8"/>
    <w:rsid w:val="006043D5"/>
    <w:rsid w:val="00604795"/>
    <w:rsid w:val="006048D0"/>
    <w:rsid w:val="006055CE"/>
    <w:rsid w:val="00605B4C"/>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D41"/>
    <w:rsid w:val="00614E31"/>
    <w:rsid w:val="00614EC2"/>
    <w:rsid w:val="00614F0B"/>
    <w:rsid w:val="00615407"/>
    <w:rsid w:val="00615782"/>
    <w:rsid w:val="00615882"/>
    <w:rsid w:val="00615EED"/>
    <w:rsid w:val="00615FA4"/>
    <w:rsid w:val="00616032"/>
    <w:rsid w:val="00616105"/>
    <w:rsid w:val="00616163"/>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879"/>
    <w:rsid w:val="00622DCD"/>
    <w:rsid w:val="00622DDC"/>
    <w:rsid w:val="00623372"/>
    <w:rsid w:val="0062356F"/>
    <w:rsid w:val="00623722"/>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B69"/>
    <w:rsid w:val="00632F88"/>
    <w:rsid w:val="00632FA1"/>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B60"/>
    <w:rsid w:val="00637D57"/>
    <w:rsid w:val="00637E6F"/>
    <w:rsid w:val="00637FA6"/>
    <w:rsid w:val="006400A5"/>
    <w:rsid w:val="006403AD"/>
    <w:rsid w:val="0064075A"/>
    <w:rsid w:val="00640782"/>
    <w:rsid w:val="006407C1"/>
    <w:rsid w:val="006407DE"/>
    <w:rsid w:val="0064080E"/>
    <w:rsid w:val="00640A87"/>
    <w:rsid w:val="00641294"/>
    <w:rsid w:val="00641454"/>
    <w:rsid w:val="006416DA"/>
    <w:rsid w:val="0064183A"/>
    <w:rsid w:val="0064184A"/>
    <w:rsid w:val="0064199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2CC"/>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B08"/>
    <w:rsid w:val="00670BDD"/>
    <w:rsid w:val="00671048"/>
    <w:rsid w:val="006712A6"/>
    <w:rsid w:val="006714B5"/>
    <w:rsid w:val="0067167F"/>
    <w:rsid w:val="00671A44"/>
    <w:rsid w:val="006723D1"/>
    <w:rsid w:val="0067266F"/>
    <w:rsid w:val="006726E7"/>
    <w:rsid w:val="0067289A"/>
    <w:rsid w:val="006729A0"/>
    <w:rsid w:val="00672F17"/>
    <w:rsid w:val="00672F45"/>
    <w:rsid w:val="00672FBB"/>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3C40"/>
    <w:rsid w:val="006843D1"/>
    <w:rsid w:val="00684417"/>
    <w:rsid w:val="00684D6F"/>
    <w:rsid w:val="00684E12"/>
    <w:rsid w:val="006852D4"/>
    <w:rsid w:val="0068569A"/>
    <w:rsid w:val="00685725"/>
    <w:rsid w:val="00685A88"/>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063"/>
    <w:rsid w:val="006B45DD"/>
    <w:rsid w:val="006B4711"/>
    <w:rsid w:val="006B4B26"/>
    <w:rsid w:val="006B4D0A"/>
    <w:rsid w:val="006B530C"/>
    <w:rsid w:val="006B57D9"/>
    <w:rsid w:val="006B5852"/>
    <w:rsid w:val="006B5885"/>
    <w:rsid w:val="006B5FDE"/>
    <w:rsid w:val="006B61FC"/>
    <w:rsid w:val="006B620C"/>
    <w:rsid w:val="006B647C"/>
    <w:rsid w:val="006B66D2"/>
    <w:rsid w:val="006B6940"/>
    <w:rsid w:val="006B6961"/>
    <w:rsid w:val="006B6997"/>
    <w:rsid w:val="006B6BED"/>
    <w:rsid w:val="006B6C0F"/>
    <w:rsid w:val="006B715A"/>
    <w:rsid w:val="006B75F7"/>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9B6"/>
    <w:rsid w:val="006C5A58"/>
    <w:rsid w:val="006C5C40"/>
    <w:rsid w:val="006C66AA"/>
    <w:rsid w:val="006C6881"/>
    <w:rsid w:val="006C69FD"/>
    <w:rsid w:val="006C6CF0"/>
    <w:rsid w:val="006C726C"/>
    <w:rsid w:val="006C747D"/>
    <w:rsid w:val="006C77C3"/>
    <w:rsid w:val="006C7890"/>
    <w:rsid w:val="006C79B5"/>
    <w:rsid w:val="006C7E78"/>
    <w:rsid w:val="006D00B2"/>
    <w:rsid w:val="006D04ED"/>
    <w:rsid w:val="006D0A10"/>
    <w:rsid w:val="006D11F9"/>
    <w:rsid w:val="006D152F"/>
    <w:rsid w:val="006D15C2"/>
    <w:rsid w:val="006D1A31"/>
    <w:rsid w:val="006D1BA7"/>
    <w:rsid w:val="006D1BDE"/>
    <w:rsid w:val="006D1CDC"/>
    <w:rsid w:val="006D1EAF"/>
    <w:rsid w:val="006D2051"/>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1D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E8"/>
    <w:rsid w:val="006E28FA"/>
    <w:rsid w:val="006E29F8"/>
    <w:rsid w:val="006E2BE1"/>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4A15"/>
    <w:rsid w:val="006F4E17"/>
    <w:rsid w:val="006F545F"/>
    <w:rsid w:val="006F5641"/>
    <w:rsid w:val="006F569C"/>
    <w:rsid w:val="006F56D8"/>
    <w:rsid w:val="006F5AC7"/>
    <w:rsid w:val="006F6117"/>
    <w:rsid w:val="006F6326"/>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9BC"/>
    <w:rsid w:val="00701B10"/>
    <w:rsid w:val="00701F0C"/>
    <w:rsid w:val="00702325"/>
    <w:rsid w:val="00702410"/>
    <w:rsid w:val="007026C6"/>
    <w:rsid w:val="007026E2"/>
    <w:rsid w:val="00702717"/>
    <w:rsid w:val="0070278D"/>
    <w:rsid w:val="00702DFC"/>
    <w:rsid w:val="00702E71"/>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95"/>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9B"/>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1A3"/>
    <w:rsid w:val="0073124C"/>
    <w:rsid w:val="007314B4"/>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4FAC"/>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46"/>
    <w:rsid w:val="00745E67"/>
    <w:rsid w:val="00745F28"/>
    <w:rsid w:val="00745FBE"/>
    <w:rsid w:val="00746348"/>
    <w:rsid w:val="007467DE"/>
    <w:rsid w:val="00746B50"/>
    <w:rsid w:val="00746C9E"/>
    <w:rsid w:val="00746ECD"/>
    <w:rsid w:val="00746F38"/>
    <w:rsid w:val="00746FD2"/>
    <w:rsid w:val="007472DD"/>
    <w:rsid w:val="00747569"/>
    <w:rsid w:val="007477D4"/>
    <w:rsid w:val="00747A4F"/>
    <w:rsid w:val="00747B03"/>
    <w:rsid w:val="00750186"/>
    <w:rsid w:val="00750203"/>
    <w:rsid w:val="00750218"/>
    <w:rsid w:val="007502CF"/>
    <w:rsid w:val="00750390"/>
    <w:rsid w:val="007503D7"/>
    <w:rsid w:val="00750A4A"/>
    <w:rsid w:val="00750BE3"/>
    <w:rsid w:val="00750BFD"/>
    <w:rsid w:val="00750E4D"/>
    <w:rsid w:val="00750FFF"/>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654"/>
    <w:rsid w:val="007547E2"/>
    <w:rsid w:val="00754E50"/>
    <w:rsid w:val="007557E8"/>
    <w:rsid w:val="00755AA9"/>
    <w:rsid w:val="007560B9"/>
    <w:rsid w:val="007561DF"/>
    <w:rsid w:val="007564DF"/>
    <w:rsid w:val="00756BE4"/>
    <w:rsid w:val="00756CA5"/>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4BD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32F"/>
    <w:rsid w:val="00772D24"/>
    <w:rsid w:val="00772F88"/>
    <w:rsid w:val="00773B49"/>
    <w:rsid w:val="00773C7F"/>
    <w:rsid w:val="00773DFF"/>
    <w:rsid w:val="00774524"/>
    <w:rsid w:val="007747DE"/>
    <w:rsid w:val="00774929"/>
    <w:rsid w:val="00774B4D"/>
    <w:rsid w:val="00774E56"/>
    <w:rsid w:val="00775058"/>
    <w:rsid w:val="0077548F"/>
    <w:rsid w:val="007755E6"/>
    <w:rsid w:val="0077567C"/>
    <w:rsid w:val="00775A16"/>
    <w:rsid w:val="00775D72"/>
    <w:rsid w:val="0077672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509"/>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CD"/>
    <w:rsid w:val="00785A09"/>
    <w:rsid w:val="00785D0F"/>
    <w:rsid w:val="00785ECE"/>
    <w:rsid w:val="0078627A"/>
    <w:rsid w:val="00786776"/>
    <w:rsid w:val="007867B8"/>
    <w:rsid w:val="007867D1"/>
    <w:rsid w:val="0078690B"/>
    <w:rsid w:val="00786DDE"/>
    <w:rsid w:val="00786E61"/>
    <w:rsid w:val="0078711E"/>
    <w:rsid w:val="00787254"/>
    <w:rsid w:val="00787347"/>
    <w:rsid w:val="007900E6"/>
    <w:rsid w:val="0079010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932"/>
    <w:rsid w:val="007A0B9D"/>
    <w:rsid w:val="007A249A"/>
    <w:rsid w:val="007A2C60"/>
    <w:rsid w:val="007A2E8A"/>
    <w:rsid w:val="007A3571"/>
    <w:rsid w:val="007A3802"/>
    <w:rsid w:val="007A40D9"/>
    <w:rsid w:val="007A42FB"/>
    <w:rsid w:val="007A4434"/>
    <w:rsid w:val="007A47E3"/>
    <w:rsid w:val="007A4BC2"/>
    <w:rsid w:val="007A5185"/>
    <w:rsid w:val="007A5313"/>
    <w:rsid w:val="007A5424"/>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1F90"/>
    <w:rsid w:val="007B23D7"/>
    <w:rsid w:val="007B2734"/>
    <w:rsid w:val="007B2920"/>
    <w:rsid w:val="007B2A52"/>
    <w:rsid w:val="007B2B03"/>
    <w:rsid w:val="007B2C19"/>
    <w:rsid w:val="007B2E3C"/>
    <w:rsid w:val="007B2EC2"/>
    <w:rsid w:val="007B30F8"/>
    <w:rsid w:val="007B3534"/>
    <w:rsid w:val="007B39B8"/>
    <w:rsid w:val="007B3A5B"/>
    <w:rsid w:val="007B3AFC"/>
    <w:rsid w:val="007B3CDF"/>
    <w:rsid w:val="007B417F"/>
    <w:rsid w:val="007B45EF"/>
    <w:rsid w:val="007B4626"/>
    <w:rsid w:val="007B469E"/>
    <w:rsid w:val="007B475E"/>
    <w:rsid w:val="007B51BF"/>
    <w:rsid w:val="007B54C6"/>
    <w:rsid w:val="007B55B7"/>
    <w:rsid w:val="007B5DC7"/>
    <w:rsid w:val="007B6048"/>
    <w:rsid w:val="007B6131"/>
    <w:rsid w:val="007B6474"/>
    <w:rsid w:val="007B6608"/>
    <w:rsid w:val="007B66C6"/>
    <w:rsid w:val="007B6B2A"/>
    <w:rsid w:val="007B6E74"/>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03D"/>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281"/>
    <w:rsid w:val="00800AC8"/>
    <w:rsid w:val="00801003"/>
    <w:rsid w:val="00801333"/>
    <w:rsid w:val="00801488"/>
    <w:rsid w:val="008016AF"/>
    <w:rsid w:val="00801753"/>
    <w:rsid w:val="00801929"/>
    <w:rsid w:val="00801BAD"/>
    <w:rsid w:val="00801F13"/>
    <w:rsid w:val="008021F4"/>
    <w:rsid w:val="008028AD"/>
    <w:rsid w:val="00802A73"/>
    <w:rsid w:val="00802BA3"/>
    <w:rsid w:val="00802CFB"/>
    <w:rsid w:val="00802F9D"/>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0EDA"/>
    <w:rsid w:val="00811091"/>
    <w:rsid w:val="008112D6"/>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5CA8"/>
    <w:rsid w:val="0081625F"/>
    <w:rsid w:val="0081628A"/>
    <w:rsid w:val="008168C4"/>
    <w:rsid w:val="00816B38"/>
    <w:rsid w:val="00816D0D"/>
    <w:rsid w:val="00817021"/>
    <w:rsid w:val="00817266"/>
    <w:rsid w:val="00817535"/>
    <w:rsid w:val="00817934"/>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C08"/>
    <w:rsid w:val="00825F2C"/>
    <w:rsid w:val="008260F2"/>
    <w:rsid w:val="008261A2"/>
    <w:rsid w:val="0082633E"/>
    <w:rsid w:val="008264EA"/>
    <w:rsid w:val="008269B8"/>
    <w:rsid w:val="00826D94"/>
    <w:rsid w:val="008270B4"/>
    <w:rsid w:val="008271C8"/>
    <w:rsid w:val="00827209"/>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5BE"/>
    <w:rsid w:val="00832763"/>
    <w:rsid w:val="00832E4D"/>
    <w:rsid w:val="008333BB"/>
    <w:rsid w:val="00833675"/>
    <w:rsid w:val="00833930"/>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9BC"/>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51F4"/>
    <w:rsid w:val="00845242"/>
    <w:rsid w:val="00845271"/>
    <w:rsid w:val="00845D3D"/>
    <w:rsid w:val="00845E66"/>
    <w:rsid w:val="0084607D"/>
    <w:rsid w:val="00846155"/>
    <w:rsid w:val="00846268"/>
    <w:rsid w:val="00846378"/>
    <w:rsid w:val="008465EA"/>
    <w:rsid w:val="00846BB7"/>
    <w:rsid w:val="00846E58"/>
    <w:rsid w:val="00847AE6"/>
    <w:rsid w:val="00847AE8"/>
    <w:rsid w:val="00847BA1"/>
    <w:rsid w:val="00847E90"/>
    <w:rsid w:val="00847EA3"/>
    <w:rsid w:val="00850119"/>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E5A"/>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274"/>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2CD"/>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301"/>
    <w:rsid w:val="00897785"/>
    <w:rsid w:val="00897983"/>
    <w:rsid w:val="008979C7"/>
    <w:rsid w:val="00897B29"/>
    <w:rsid w:val="00897C99"/>
    <w:rsid w:val="008A0243"/>
    <w:rsid w:val="008A04EC"/>
    <w:rsid w:val="008A05E4"/>
    <w:rsid w:val="008A12AD"/>
    <w:rsid w:val="008A1320"/>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506"/>
    <w:rsid w:val="008A66D0"/>
    <w:rsid w:val="008A6809"/>
    <w:rsid w:val="008A696E"/>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73B"/>
    <w:rsid w:val="008B5800"/>
    <w:rsid w:val="008B597B"/>
    <w:rsid w:val="008B5D64"/>
    <w:rsid w:val="008B5F96"/>
    <w:rsid w:val="008B603F"/>
    <w:rsid w:val="008B62DF"/>
    <w:rsid w:val="008B6544"/>
    <w:rsid w:val="008B6761"/>
    <w:rsid w:val="008B6C55"/>
    <w:rsid w:val="008B6EF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BD2"/>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7B7"/>
    <w:rsid w:val="008D0BB4"/>
    <w:rsid w:val="008D1413"/>
    <w:rsid w:val="008D1867"/>
    <w:rsid w:val="008D1893"/>
    <w:rsid w:val="008D21E9"/>
    <w:rsid w:val="008D24EF"/>
    <w:rsid w:val="008D29E5"/>
    <w:rsid w:val="008D2CA3"/>
    <w:rsid w:val="008D312D"/>
    <w:rsid w:val="008D326B"/>
    <w:rsid w:val="008D3274"/>
    <w:rsid w:val="008D34EC"/>
    <w:rsid w:val="008D3CB6"/>
    <w:rsid w:val="008D406A"/>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DFF"/>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8D5"/>
    <w:rsid w:val="008E7A30"/>
    <w:rsid w:val="008E7B27"/>
    <w:rsid w:val="008E7B29"/>
    <w:rsid w:val="008F01FF"/>
    <w:rsid w:val="008F025A"/>
    <w:rsid w:val="008F028B"/>
    <w:rsid w:val="008F050C"/>
    <w:rsid w:val="008F0AC3"/>
    <w:rsid w:val="008F0AE2"/>
    <w:rsid w:val="008F0BCD"/>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901"/>
    <w:rsid w:val="008F6BBA"/>
    <w:rsid w:val="008F6D4F"/>
    <w:rsid w:val="008F702E"/>
    <w:rsid w:val="008F7501"/>
    <w:rsid w:val="008F79CB"/>
    <w:rsid w:val="009000B3"/>
    <w:rsid w:val="00900384"/>
    <w:rsid w:val="009004EB"/>
    <w:rsid w:val="009009E1"/>
    <w:rsid w:val="00900DBD"/>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3D1"/>
    <w:rsid w:val="00913699"/>
    <w:rsid w:val="009136B0"/>
    <w:rsid w:val="00913E71"/>
    <w:rsid w:val="00913F38"/>
    <w:rsid w:val="0091408D"/>
    <w:rsid w:val="0091489C"/>
    <w:rsid w:val="00914C2D"/>
    <w:rsid w:val="00914E3B"/>
    <w:rsid w:val="009153C5"/>
    <w:rsid w:val="009155AE"/>
    <w:rsid w:val="0091569A"/>
    <w:rsid w:val="00915940"/>
    <w:rsid w:val="00915C33"/>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18E"/>
    <w:rsid w:val="00923419"/>
    <w:rsid w:val="00923DCE"/>
    <w:rsid w:val="009248DF"/>
    <w:rsid w:val="00924939"/>
    <w:rsid w:val="00924D21"/>
    <w:rsid w:val="00924DF4"/>
    <w:rsid w:val="00925089"/>
    <w:rsid w:val="00925374"/>
    <w:rsid w:val="0092570A"/>
    <w:rsid w:val="00925B66"/>
    <w:rsid w:val="009268D1"/>
    <w:rsid w:val="00926B89"/>
    <w:rsid w:val="00927335"/>
    <w:rsid w:val="00927426"/>
    <w:rsid w:val="00927588"/>
    <w:rsid w:val="0092799C"/>
    <w:rsid w:val="00927CA7"/>
    <w:rsid w:val="00927DAD"/>
    <w:rsid w:val="0093029A"/>
    <w:rsid w:val="00930337"/>
    <w:rsid w:val="00930475"/>
    <w:rsid w:val="009306B3"/>
    <w:rsid w:val="00930AB9"/>
    <w:rsid w:val="00930B28"/>
    <w:rsid w:val="00930D02"/>
    <w:rsid w:val="00930ED7"/>
    <w:rsid w:val="00930EF3"/>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9C"/>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37B"/>
    <w:rsid w:val="00973550"/>
    <w:rsid w:val="00973576"/>
    <w:rsid w:val="00973A8E"/>
    <w:rsid w:val="00974CF5"/>
    <w:rsid w:val="00974F74"/>
    <w:rsid w:val="0097539D"/>
    <w:rsid w:val="00975456"/>
    <w:rsid w:val="00975825"/>
    <w:rsid w:val="009758BD"/>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4F6"/>
    <w:rsid w:val="00984565"/>
    <w:rsid w:val="009845B5"/>
    <w:rsid w:val="009845F4"/>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563"/>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4D2"/>
    <w:rsid w:val="009939B7"/>
    <w:rsid w:val="00993AD7"/>
    <w:rsid w:val="00993BC0"/>
    <w:rsid w:val="00993ED6"/>
    <w:rsid w:val="0099416E"/>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79B"/>
    <w:rsid w:val="009A37A6"/>
    <w:rsid w:val="009A3EDC"/>
    <w:rsid w:val="009A3F12"/>
    <w:rsid w:val="009A4280"/>
    <w:rsid w:val="009A45F6"/>
    <w:rsid w:val="009A4929"/>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B44"/>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837"/>
    <w:rsid w:val="009C3C5A"/>
    <w:rsid w:val="009C3F56"/>
    <w:rsid w:val="009C3F8A"/>
    <w:rsid w:val="009C4115"/>
    <w:rsid w:val="009C458D"/>
    <w:rsid w:val="009C4746"/>
    <w:rsid w:val="009C4C76"/>
    <w:rsid w:val="009C5127"/>
    <w:rsid w:val="009C5265"/>
    <w:rsid w:val="009C52C0"/>
    <w:rsid w:val="009C553F"/>
    <w:rsid w:val="009C5565"/>
    <w:rsid w:val="009C57BB"/>
    <w:rsid w:val="009C5DAE"/>
    <w:rsid w:val="009C6179"/>
    <w:rsid w:val="009C61B2"/>
    <w:rsid w:val="009C652F"/>
    <w:rsid w:val="009C6933"/>
    <w:rsid w:val="009C6ACE"/>
    <w:rsid w:val="009C6C07"/>
    <w:rsid w:val="009C6C2C"/>
    <w:rsid w:val="009C7042"/>
    <w:rsid w:val="009C7501"/>
    <w:rsid w:val="009C7740"/>
    <w:rsid w:val="009C77FF"/>
    <w:rsid w:val="009C79D5"/>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8A3"/>
    <w:rsid w:val="009D5E59"/>
    <w:rsid w:val="009D5F52"/>
    <w:rsid w:val="009D6344"/>
    <w:rsid w:val="009D64A8"/>
    <w:rsid w:val="009D6663"/>
    <w:rsid w:val="009D6AF4"/>
    <w:rsid w:val="009D6D8F"/>
    <w:rsid w:val="009D6EC7"/>
    <w:rsid w:val="009D71E2"/>
    <w:rsid w:val="009D7347"/>
    <w:rsid w:val="009D7F77"/>
    <w:rsid w:val="009E03F5"/>
    <w:rsid w:val="009E063C"/>
    <w:rsid w:val="009E0753"/>
    <w:rsid w:val="009E08AD"/>
    <w:rsid w:val="009E08CB"/>
    <w:rsid w:val="009E11C9"/>
    <w:rsid w:val="009E12B9"/>
    <w:rsid w:val="009E1595"/>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1"/>
    <w:rsid w:val="009F2925"/>
    <w:rsid w:val="009F2C18"/>
    <w:rsid w:val="009F316D"/>
    <w:rsid w:val="009F3598"/>
    <w:rsid w:val="009F39D2"/>
    <w:rsid w:val="009F4217"/>
    <w:rsid w:val="009F44ED"/>
    <w:rsid w:val="009F456F"/>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6E5"/>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B55"/>
    <w:rsid w:val="00A14D28"/>
    <w:rsid w:val="00A14EBC"/>
    <w:rsid w:val="00A14F49"/>
    <w:rsid w:val="00A150F8"/>
    <w:rsid w:val="00A151DE"/>
    <w:rsid w:val="00A154D1"/>
    <w:rsid w:val="00A15539"/>
    <w:rsid w:val="00A15833"/>
    <w:rsid w:val="00A15AE8"/>
    <w:rsid w:val="00A15B82"/>
    <w:rsid w:val="00A161A2"/>
    <w:rsid w:val="00A1660B"/>
    <w:rsid w:val="00A1694B"/>
    <w:rsid w:val="00A17068"/>
    <w:rsid w:val="00A17565"/>
    <w:rsid w:val="00A179DD"/>
    <w:rsid w:val="00A17D4F"/>
    <w:rsid w:val="00A17E40"/>
    <w:rsid w:val="00A20153"/>
    <w:rsid w:val="00A2045F"/>
    <w:rsid w:val="00A20584"/>
    <w:rsid w:val="00A20B50"/>
    <w:rsid w:val="00A20B53"/>
    <w:rsid w:val="00A20C3F"/>
    <w:rsid w:val="00A213CE"/>
    <w:rsid w:val="00A21820"/>
    <w:rsid w:val="00A21D56"/>
    <w:rsid w:val="00A21E65"/>
    <w:rsid w:val="00A229CF"/>
    <w:rsid w:val="00A22D96"/>
    <w:rsid w:val="00A22DE7"/>
    <w:rsid w:val="00A23275"/>
    <w:rsid w:val="00A2375A"/>
    <w:rsid w:val="00A23C10"/>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27AAD"/>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A7A"/>
    <w:rsid w:val="00A33DC0"/>
    <w:rsid w:val="00A341C0"/>
    <w:rsid w:val="00A34848"/>
    <w:rsid w:val="00A34D73"/>
    <w:rsid w:val="00A352EB"/>
    <w:rsid w:val="00A3555A"/>
    <w:rsid w:val="00A35BB4"/>
    <w:rsid w:val="00A35DD7"/>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389"/>
    <w:rsid w:val="00A416AA"/>
    <w:rsid w:val="00A4177B"/>
    <w:rsid w:val="00A41AD4"/>
    <w:rsid w:val="00A41F85"/>
    <w:rsid w:val="00A42A73"/>
    <w:rsid w:val="00A42D3A"/>
    <w:rsid w:val="00A43177"/>
    <w:rsid w:val="00A43285"/>
    <w:rsid w:val="00A432A9"/>
    <w:rsid w:val="00A4342C"/>
    <w:rsid w:val="00A437B2"/>
    <w:rsid w:val="00A438FD"/>
    <w:rsid w:val="00A43AB2"/>
    <w:rsid w:val="00A43CA3"/>
    <w:rsid w:val="00A43D30"/>
    <w:rsid w:val="00A43F6E"/>
    <w:rsid w:val="00A440C6"/>
    <w:rsid w:val="00A44DD0"/>
    <w:rsid w:val="00A4542A"/>
    <w:rsid w:val="00A45876"/>
    <w:rsid w:val="00A458F0"/>
    <w:rsid w:val="00A45B97"/>
    <w:rsid w:val="00A46299"/>
    <w:rsid w:val="00A463DE"/>
    <w:rsid w:val="00A46564"/>
    <w:rsid w:val="00A465D8"/>
    <w:rsid w:val="00A465E6"/>
    <w:rsid w:val="00A4661A"/>
    <w:rsid w:val="00A46FFE"/>
    <w:rsid w:val="00A470B0"/>
    <w:rsid w:val="00A472AB"/>
    <w:rsid w:val="00A473F5"/>
    <w:rsid w:val="00A47533"/>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90B"/>
    <w:rsid w:val="00A54DEB"/>
    <w:rsid w:val="00A54E0F"/>
    <w:rsid w:val="00A554FC"/>
    <w:rsid w:val="00A55D11"/>
    <w:rsid w:val="00A55D74"/>
    <w:rsid w:val="00A561D5"/>
    <w:rsid w:val="00A56456"/>
    <w:rsid w:val="00A56A19"/>
    <w:rsid w:val="00A56A69"/>
    <w:rsid w:val="00A56D1B"/>
    <w:rsid w:val="00A57C1C"/>
    <w:rsid w:val="00A57D56"/>
    <w:rsid w:val="00A60955"/>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143"/>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2FB2"/>
    <w:rsid w:val="00A73918"/>
    <w:rsid w:val="00A73C00"/>
    <w:rsid w:val="00A73C50"/>
    <w:rsid w:val="00A73DFE"/>
    <w:rsid w:val="00A73F9D"/>
    <w:rsid w:val="00A740FC"/>
    <w:rsid w:val="00A74E86"/>
    <w:rsid w:val="00A75502"/>
    <w:rsid w:val="00A758B5"/>
    <w:rsid w:val="00A75B53"/>
    <w:rsid w:val="00A75DAE"/>
    <w:rsid w:val="00A76110"/>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9D3"/>
    <w:rsid w:val="00A87BDE"/>
    <w:rsid w:val="00A87CEB"/>
    <w:rsid w:val="00A87DA3"/>
    <w:rsid w:val="00A901BA"/>
    <w:rsid w:val="00A904DD"/>
    <w:rsid w:val="00A9055A"/>
    <w:rsid w:val="00A90BC9"/>
    <w:rsid w:val="00A91013"/>
    <w:rsid w:val="00A91324"/>
    <w:rsid w:val="00A915B8"/>
    <w:rsid w:val="00A915E8"/>
    <w:rsid w:val="00A9168B"/>
    <w:rsid w:val="00A91CE9"/>
    <w:rsid w:val="00A91D46"/>
    <w:rsid w:val="00A91E0F"/>
    <w:rsid w:val="00A92537"/>
    <w:rsid w:val="00A9291F"/>
    <w:rsid w:val="00A92FDC"/>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40F"/>
    <w:rsid w:val="00AA05B8"/>
    <w:rsid w:val="00AA0B2F"/>
    <w:rsid w:val="00AA14D2"/>
    <w:rsid w:val="00AA1767"/>
    <w:rsid w:val="00AA1C75"/>
    <w:rsid w:val="00AA1DB7"/>
    <w:rsid w:val="00AA1F94"/>
    <w:rsid w:val="00AA214F"/>
    <w:rsid w:val="00AA23D4"/>
    <w:rsid w:val="00AA27F4"/>
    <w:rsid w:val="00AA285B"/>
    <w:rsid w:val="00AA2C96"/>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4F4"/>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21B"/>
    <w:rsid w:val="00AC1425"/>
    <w:rsid w:val="00AC1D36"/>
    <w:rsid w:val="00AC1E97"/>
    <w:rsid w:val="00AC1EE0"/>
    <w:rsid w:val="00AC2186"/>
    <w:rsid w:val="00AC2753"/>
    <w:rsid w:val="00AC27AB"/>
    <w:rsid w:val="00AC29FF"/>
    <w:rsid w:val="00AC2CC1"/>
    <w:rsid w:val="00AC2FCF"/>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987"/>
    <w:rsid w:val="00AC7AD4"/>
    <w:rsid w:val="00AD028A"/>
    <w:rsid w:val="00AD05AA"/>
    <w:rsid w:val="00AD0DAF"/>
    <w:rsid w:val="00AD0E50"/>
    <w:rsid w:val="00AD0F89"/>
    <w:rsid w:val="00AD115C"/>
    <w:rsid w:val="00AD1D73"/>
    <w:rsid w:val="00AD206F"/>
    <w:rsid w:val="00AD245B"/>
    <w:rsid w:val="00AD2595"/>
    <w:rsid w:val="00AD34BF"/>
    <w:rsid w:val="00AD369B"/>
    <w:rsid w:val="00AD37BD"/>
    <w:rsid w:val="00AD3897"/>
    <w:rsid w:val="00AD39FE"/>
    <w:rsid w:val="00AD3B18"/>
    <w:rsid w:val="00AD3E44"/>
    <w:rsid w:val="00AD46B3"/>
    <w:rsid w:val="00AD4B8D"/>
    <w:rsid w:val="00AD4C6E"/>
    <w:rsid w:val="00AD4E82"/>
    <w:rsid w:val="00AD51D4"/>
    <w:rsid w:val="00AD5325"/>
    <w:rsid w:val="00AD5476"/>
    <w:rsid w:val="00AD55D2"/>
    <w:rsid w:val="00AD5AB7"/>
    <w:rsid w:val="00AD5BFC"/>
    <w:rsid w:val="00AD5E32"/>
    <w:rsid w:val="00AD61C9"/>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C7"/>
    <w:rsid w:val="00AE7AD0"/>
    <w:rsid w:val="00AE7B08"/>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034"/>
    <w:rsid w:val="00B108F3"/>
    <w:rsid w:val="00B10CED"/>
    <w:rsid w:val="00B10E3A"/>
    <w:rsid w:val="00B11507"/>
    <w:rsid w:val="00B11746"/>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A1D"/>
    <w:rsid w:val="00B20DE4"/>
    <w:rsid w:val="00B2153D"/>
    <w:rsid w:val="00B2154F"/>
    <w:rsid w:val="00B21978"/>
    <w:rsid w:val="00B21AEA"/>
    <w:rsid w:val="00B21C6D"/>
    <w:rsid w:val="00B2205D"/>
    <w:rsid w:val="00B2216E"/>
    <w:rsid w:val="00B22368"/>
    <w:rsid w:val="00B226AB"/>
    <w:rsid w:val="00B2275B"/>
    <w:rsid w:val="00B22D5E"/>
    <w:rsid w:val="00B22F39"/>
    <w:rsid w:val="00B22FEF"/>
    <w:rsid w:val="00B2334D"/>
    <w:rsid w:val="00B23502"/>
    <w:rsid w:val="00B238B5"/>
    <w:rsid w:val="00B23A7A"/>
    <w:rsid w:val="00B23B86"/>
    <w:rsid w:val="00B23D38"/>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0BCF"/>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436"/>
    <w:rsid w:val="00B35994"/>
    <w:rsid w:val="00B35B79"/>
    <w:rsid w:val="00B35CFB"/>
    <w:rsid w:val="00B363A8"/>
    <w:rsid w:val="00B366A0"/>
    <w:rsid w:val="00B36EC5"/>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4E19"/>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086F"/>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BF1"/>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1E20"/>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2FA1"/>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E98"/>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D7A"/>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A23"/>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8FA"/>
    <w:rsid w:val="00C00A89"/>
    <w:rsid w:val="00C00BD9"/>
    <w:rsid w:val="00C00E02"/>
    <w:rsid w:val="00C014D9"/>
    <w:rsid w:val="00C016F6"/>
    <w:rsid w:val="00C0179F"/>
    <w:rsid w:val="00C01959"/>
    <w:rsid w:val="00C01ADC"/>
    <w:rsid w:val="00C01F72"/>
    <w:rsid w:val="00C022C6"/>
    <w:rsid w:val="00C02632"/>
    <w:rsid w:val="00C0268E"/>
    <w:rsid w:val="00C034CD"/>
    <w:rsid w:val="00C036FA"/>
    <w:rsid w:val="00C03723"/>
    <w:rsid w:val="00C03912"/>
    <w:rsid w:val="00C03AFE"/>
    <w:rsid w:val="00C03BA3"/>
    <w:rsid w:val="00C03CB2"/>
    <w:rsid w:val="00C03DFB"/>
    <w:rsid w:val="00C04034"/>
    <w:rsid w:val="00C0439A"/>
    <w:rsid w:val="00C043F0"/>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790"/>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6763"/>
    <w:rsid w:val="00C27229"/>
    <w:rsid w:val="00C27662"/>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70"/>
    <w:rsid w:val="00C346BB"/>
    <w:rsid w:val="00C346CD"/>
    <w:rsid w:val="00C347F1"/>
    <w:rsid w:val="00C348FB"/>
    <w:rsid w:val="00C34C92"/>
    <w:rsid w:val="00C34D2F"/>
    <w:rsid w:val="00C35FB2"/>
    <w:rsid w:val="00C360F7"/>
    <w:rsid w:val="00C3641F"/>
    <w:rsid w:val="00C3643A"/>
    <w:rsid w:val="00C364CB"/>
    <w:rsid w:val="00C36742"/>
    <w:rsid w:val="00C368BC"/>
    <w:rsid w:val="00C370B1"/>
    <w:rsid w:val="00C376B5"/>
    <w:rsid w:val="00C37F33"/>
    <w:rsid w:val="00C37F56"/>
    <w:rsid w:val="00C4046E"/>
    <w:rsid w:val="00C405C0"/>
    <w:rsid w:val="00C40795"/>
    <w:rsid w:val="00C40EA9"/>
    <w:rsid w:val="00C410C1"/>
    <w:rsid w:val="00C4121D"/>
    <w:rsid w:val="00C412DB"/>
    <w:rsid w:val="00C4131F"/>
    <w:rsid w:val="00C41627"/>
    <w:rsid w:val="00C41769"/>
    <w:rsid w:val="00C41DBC"/>
    <w:rsid w:val="00C41E77"/>
    <w:rsid w:val="00C41EA8"/>
    <w:rsid w:val="00C427C5"/>
    <w:rsid w:val="00C427F7"/>
    <w:rsid w:val="00C42D26"/>
    <w:rsid w:val="00C42D8D"/>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025"/>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1B92"/>
    <w:rsid w:val="00C7202C"/>
    <w:rsid w:val="00C720AA"/>
    <w:rsid w:val="00C721BF"/>
    <w:rsid w:val="00C72A13"/>
    <w:rsid w:val="00C72EB6"/>
    <w:rsid w:val="00C7323B"/>
    <w:rsid w:val="00C733CB"/>
    <w:rsid w:val="00C73609"/>
    <w:rsid w:val="00C736CB"/>
    <w:rsid w:val="00C73796"/>
    <w:rsid w:val="00C73EDC"/>
    <w:rsid w:val="00C73FF9"/>
    <w:rsid w:val="00C74017"/>
    <w:rsid w:val="00C7462D"/>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0A6"/>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552"/>
    <w:rsid w:val="00C82A05"/>
    <w:rsid w:val="00C82A8D"/>
    <w:rsid w:val="00C82D16"/>
    <w:rsid w:val="00C82DC7"/>
    <w:rsid w:val="00C830D0"/>
    <w:rsid w:val="00C83399"/>
    <w:rsid w:val="00C8341B"/>
    <w:rsid w:val="00C83629"/>
    <w:rsid w:val="00C837EE"/>
    <w:rsid w:val="00C83A58"/>
    <w:rsid w:val="00C83EB1"/>
    <w:rsid w:val="00C83F89"/>
    <w:rsid w:val="00C841C7"/>
    <w:rsid w:val="00C8424B"/>
    <w:rsid w:val="00C8469A"/>
    <w:rsid w:val="00C8479F"/>
    <w:rsid w:val="00C84B1F"/>
    <w:rsid w:val="00C84D9D"/>
    <w:rsid w:val="00C85205"/>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F67"/>
    <w:rsid w:val="00C9125C"/>
    <w:rsid w:val="00C91283"/>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BD4"/>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348"/>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53"/>
    <w:rsid w:val="00CB5A97"/>
    <w:rsid w:val="00CB5ABD"/>
    <w:rsid w:val="00CB5E70"/>
    <w:rsid w:val="00CB6270"/>
    <w:rsid w:val="00CB63C9"/>
    <w:rsid w:val="00CB65FD"/>
    <w:rsid w:val="00CB6713"/>
    <w:rsid w:val="00CB67F3"/>
    <w:rsid w:val="00CB6D99"/>
    <w:rsid w:val="00CB70B3"/>
    <w:rsid w:val="00CB7534"/>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739"/>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93D"/>
    <w:rsid w:val="00CC4A4E"/>
    <w:rsid w:val="00CC5706"/>
    <w:rsid w:val="00CC570B"/>
    <w:rsid w:val="00CC6361"/>
    <w:rsid w:val="00CC6B3B"/>
    <w:rsid w:val="00CC772C"/>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41D"/>
    <w:rsid w:val="00CE0542"/>
    <w:rsid w:val="00CE070B"/>
    <w:rsid w:val="00CE0BDB"/>
    <w:rsid w:val="00CE0C7E"/>
    <w:rsid w:val="00CE12DA"/>
    <w:rsid w:val="00CE12DE"/>
    <w:rsid w:val="00CE1534"/>
    <w:rsid w:val="00CE15BC"/>
    <w:rsid w:val="00CE165E"/>
    <w:rsid w:val="00CE1E7A"/>
    <w:rsid w:val="00CE1FAD"/>
    <w:rsid w:val="00CE2283"/>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4CBC"/>
    <w:rsid w:val="00CE533B"/>
    <w:rsid w:val="00CE55DA"/>
    <w:rsid w:val="00CE592A"/>
    <w:rsid w:val="00CE5A4A"/>
    <w:rsid w:val="00CE666F"/>
    <w:rsid w:val="00CE6773"/>
    <w:rsid w:val="00CE69DA"/>
    <w:rsid w:val="00CE6C7C"/>
    <w:rsid w:val="00CE6E2A"/>
    <w:rsid w:val="00CE7371"/>
    <w:rsid w:val="00CE7592"/>
    <w:rsid w:val="00CE75B2"/>
    <w:rsid w:val="00CE778B"/>
    <w:rsid w:val="00CE7958"/>
    <w:rsid w:val="00CE7972"/>
    <w:rsid w:val="00CE7CA8"/>
    <w:rsid w:val="00CE7D8F"/>
    <w:rsid w:val="00CE7E8E"/>
    <w:rsid w:val="00CF035F"/>
    <w:rsid w:val="00CF0539"/>
    <w:rsid w:val="00CF0D3A"/>
    <w:rsid w:val="00CF1161"/>
    <w:rsid w:val="00CF1257"/>
    <w:rsid w:val="00CF1320"/>
    <w:rsid w:val="00CF13BC"/>
    <w:rsid w:val="00CF150A"/>
    <w:rsid w:val="00CF1546"/>
    <w:rsid w:val="00CF1601"/>
    <w:rsid w:val="00CF167A"/>
    <w:rsid w:val="00CF179F"/>
    <w:rsid w:val="00CF17F2"/>
    <w:rsid w:val="00CF1966"/>
    <w:rsid w:val="00CF1A0C"/>
    <w:rsid w:val="00CF1A55"/>
    <w:rsid w:val="00CF1B89"/>
    <w:rsid w:val="00CF1BF3"/>
    <w:rsid w:val="00CF1C56"/>
    <w:rsid w:val="00CF1E4A"/>
    <w:rsid w:val="00CF2293"/>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38C"/>
    <w:rsid w:val="00D053B3"/>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2D1"/>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180"/>
    <w:rsid w:val="00D3226B"/>
    <w:rsid w:val="00D3249E"/>
    <w:rsid w:val="00D324D8"/>
    <w:rsid w:val="00D327DD"/>
    <w:rsid w:val="00D329E6"/>
    <w:rsid w:val="00D32D76"/>
    <w:rsid w:val="00D330FD"/>
    <w:rsid w:val="00D332B9"/>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47F69"/>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888"/>
    <w:rsid w:val="00D61B6C"/>
    <w:rsid w:val="00D61DC8"/>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32"/>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67A"/>
    <w:rsid w:val="00D7375D"/>
    <w:rsid w:val="00D73B6D"/>
    <w:rsid w:val="00D73D5E"/>
    <w:rsid w:val="00D73FB7"/>
    <w:rsid w:val="00D74772"/>
    <w:rsid w:val="00D74913"/>
    <w:rsid w:val="00D74B58"/>
    <w:rsid w:val="00D74C2F"/>
    <w:rsid w:val="00D74EE4"/>
    <w:rsid w:val="00D753D5"/>
    <w:rsid w:val="00D75562"/>
    <w:rsid w:val="00D75686"/>
    <w:rsid w:val="00D75906"/>
    <w:rsid w:val="00D75C6A"/>
    <w:rsid w:val="00D75F4C"/>
    <w:rsid w:val="00D75FF6"/>
    <w:rsid w:val="00D76015"/>
    <w:rsid w:val="00D7619C"/>
    <w:rsid w:val="00D76772"/>
    <w:rsid w:val="00D76ADF"/>
    <w:rsid w:val="00D771F3"/>
    <w:rsid w:val="00D772CD"/>
    <w:rsid w:val="00D77422"/>
    <w:rsid w:val="00D77960"/>
    <w:rsid w:val="00D77E1B"/>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908"/>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7B"/>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C85"/>
    <w:rsid w:val="00DA019E"/>
    <w:rsid w:val="00DA049D"/>
    <w:rsid w:val="00DA06F0"/>
    <w:rsid w:val="00DA08A9"/>
    <w:rsid w:val="00DA0994"/>
    <w:rsid w:val="00DA0A91"/>
    <w:rsid w:val="00DA0AC0"/>
    <w:rsid w:val="00DA0B2C"/>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5D"/>
    <w:rsid w:val="00DA2D74"/>
    <w:rsid w:val="00DA3182"/>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21D9"/>
    <w:rsid w:val="00DB21DA"/>
    <w:rsid w:val="00DB22CB"/>
    <w:rsid w:val="00DB25C4"/>
    <w:rsid w:val="00DB2738"/>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5F4"/>
    <w:rsid w:val="00DE48B6"/>
    <w:rsid w:val="00DE4A4B"/>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6B"/>
    <w:rsid w:val="00DF0493"/>
    <w:rsid w:val="00DF0675"/>
    <w:rsid w:val="00DF0C0A"/>
    <w:rsid w:val="00DF1008"/>
    <w:rsid w:val="00DF1092"/>
    <w:rsid w:val="00DF11DF"/>
    <w:rsid w:val="00DF17AA"/>
    <w:rsid w:val="00DF1816"/>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7B5"/>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75E6"/>
    <w:rsid w:val="00E076D9"/>
    <w:rsid w:val="00E07789"/>
    <w:rsid w:val="00E077BD"/>
    <w:rsid w:val="00E0785A"/>
    <w:rsid w:val="00E07C4B"/>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278"/>
    <w:rsid w:val="00E203BA"/>
    <w:rsid w:val="00E205EB"/>
    <w:rsid w:val="00E20754"/>
    <w:rsid w:val="00E20938"/>
    <w:rsid w:val="00E20AE4"/>
    <w:rsid w:val="00E219FF"/>
    <w:rsid w:val="00E21A3D"/>
    <w:rsid w:val="00E21C77"/>
    <w:rsid w:val="00E21CDF"/>
    <w:rsid w:val="00E21DDE"/>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5A4D"/>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C"/>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2A75"/>
    <w:rsid w:val="00E42F16"/>
    <w:rsid w:val="00E43264"/>
    <w:rsid w:val="00E433A9"/>
    <w:rsid w:val="00E437B8"/>
    <w:rsid w:val="00E437E4"/>
    <w:rsid w:val="00E44489"/>
    <w:rsid w:val="00E4463B"/>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0FC7"/>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1A"/>
    <w:rsid w:val="00E630FA"/>
    <w:rsid w:val="00E63685"/>
    <w:rsid w:val="00E63E4F"/>
    <w:rsid w:val="00E642A1"/>
    <w:rsid w:val="00E64413"/>
    <w:rsid w:val="00E64633"/>
    <w:rsid w:val="00E6465D"/>
    <w:rsid w:val="00E6466B"/>
    <w:rsid w:val="00E6505E"/>
    <w:rsid w:val="00E663F6"/>
    <w:rsid w:val="00E667CA"/>
    <w:rsid w:val="00E66EE3"/>
    <w:rsid w:val="00E6722E"/>
    <w:rsid w:val="00E672C2"/>
    <w:rsid w:val="00E67335"/>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7069"/>
    <w:rsid w:val="00E772CC"/>
    <w:rsid w:val="00E77417"/>
    <w:rsid w:val="00E77E86"/>
    <w:rsid w:val="00E77EEC"/>
    <w:rsid w:val="00E800FB"/>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5E3E"/>
    <w:rsid w:val="00E86279"/>
    <w:rsid w:val="00E862A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349"/>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97FD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41B"/>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DC3"/>
    <w:rsid w:val="00EB2E0C"/>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EC6"/>
    <w:rsid w:val="00EC0261"/>
    <w:rsid w:val="00EC04E0"/>
    <w:rsid w:val="00EC05AC"/>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3EA"/>
    <w:rsid w:val="00ED371F"/>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2D97"/>
    <w:rsid w:val="00EE30AA"/>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918"/>
    <w:rsid w:val="00F03ADD"/>
    <w:rsid w:val="00F03C12"/>
    <w:rsid w:val="00F03E5B"/>
    <w:rsid w:val="00F04308"/>
    <w:rsid w:val="00F049E9"/>
    <w:rsid w:val="00F04D93"/>
    <w:rsid w:val="00F04FC9"/>
    <w:rsid w:val="00F05028"/>
    <w:rsid w:val="00F0515A"/>
    <w:rsid w:val="00F053FB"/>
    <w:rsid w:val="00F05670"/>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7C7"/>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3F4F"/>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46A"/>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504"/>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3F7"/>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665"/>
    <w:rsid w:val="00F95778"/>
    <w:rsid w:val="00F95A10"/>
    <w:rsid w:val="00F96029"/>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4A4"/>
    <w:rsid w:val="00FA0B0A"/>
    <w:rsid w:val="00FA0B79"/>
    <w:rsid w:val="00FA0BD9"/>
    <w:rsid w:val="00FA0F19"/>
    <w:rsid w:val="00FA158D"/>
    <w:rsid w:val="00FA188D"/>
    <w:rsid w:val="00FA1B42"/>
    <w:rsid w:val="00FA1E98"/>
    <w:rsid w:val="00FA2473"/>
    <w:rsid w:val="00FA25F3"/>
    <w:rsid w:val="00FA268E"/>
    <w:rsid w:val="00FA27A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6D2"/>
    <w:rsid w:val="00FA79DC"/>
    <w:rsid w:val="00FA7A81"/>
    <w:rsid w:val="00FA7B67"/>
    <w:rsid w:val="00FA7CC9"/>
    <w:rsid w:val="00FA7D25"/>
    <w:rsid w:val="00FA7F8F"/>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E78"/>
    <w:rsid w:val="00FB637E"/>
    <w:rsid w:val="00FB6D7A"/>
    <w:rsid w:val="00FB6E18"/>
    <w:rsid w:val="00FB6E2B"/>
    <w:rsid w:val="00FB7069"/>
    <w:rsid w:val="00FB71BD"/>
    <w:rsid w:val="00FB71CB"/>
    <w:rsid w:val="00FB73E9"/>
    <w:rsid w:val="00FB772D"/>
    <w:rsid w:val="00FB783E"/>
    <w:rsid w:val="00FB7A85"/>
    <w:rsid w:val="00FB7A9C"/>
    <w:rsid w:val="00FC0482"/>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CF1"/>
    <w:rsid w:val="00FC3F38"/>
    <w:rsid w:val="00FC3F90"/>
    <w:rsid w:val="00FC42BF"/>
    <w:rsid w:val="00FC44BB"/>
    <w:rsid w:val="00FC4506"/>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AF5"/>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07F"/>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082"/>
    <w:rsid w:val="00FD5369"/>
    <w:rsid w:val="00FD5456"/>
    <w:rsid w:val="00FD5858"/>
    <w:rsid w:val="00FD5A74"/>
    <w:rsid w:val="00FD5BF7"/>
    <w:rsid w:val="00FD5DB5"/>
    <w:rsid w:val="00FD5E9F"/>
    <w:rsid w:val="00FD5FD0"/>
    <w:rsid w:val="00FD6067"/>
    <w:rsid w:val="00FD67DD"/>
    <w:rsid w:val="00FD69AA"/>
    <w:rsid w:val="00FD69D6"/>
    <w:rsid w:val="00FD7672"/>
    <w:rsid w:val="00FD7E9F"/>
    <w:rsid w:val="00FD7F86"/>
    <w:rsid w:val="00FE0013"/>
    <w:rsid w:val="00FE0712"/>
    <w:rsid w:val="00FE0AF3"/>
    <w:rsid w:val="00FE1787"/>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70D"/>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4A6"/>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D17DA0-FB02-4E4A-8B31-D451091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7B"/>
    <w:rPr>
      <w:sz w:val="24"/>
      <w:szCs w:val="24"/>
      <w:lang w:eastAsia="ru-RU"/>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86F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99"/>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uiPriority w:val="99"/>
    <w:rsid w:val="00154066"/>
    <w:rPr>
      <w:sz w:val="24"/>
      <w:szCs w:val="24"/>
      <w:lang w:val="ru-RU" w:eastAsia="ru-RU" w:bidi="ar-SA"/>
    </w:rPr>
  </w:style>
  <w:style w:type="paragraph" w:styleId="a6">
    <w:name w:val="header"/>
    <w:basedOn w:val="a"/>
    <w:rsid w:val="00A83140"/>
    <w:pPr>
      <w:tabs>
        <w:tab w:val="center" w:pos="4677"/>
        <w:tab w:val="right" w:pos="9355"/>
      </w:tabs>
    </w:pPr>
  </w:style>
  <w:style w:type="character" w:styleId="a7">
    <w:name w:val="page number"/>
    <w:basedOn w:val="a0"/>
    <w:rsid w:val="00A83140"/>
  </w:style>
  <w:style w:type="paragraph" w:styleId="a8">
    <w:name w:val="footer"/>
    <w:basedOn w:val="a"/>
    <w:rsid w:val="00D119E0"/>
    <w:pPr>
      <w:tabs>
        <w:tab w:val="center" w:pos="4677"/>
        <w:tab w:val="right" w:pos="9355"/>
      </w:tabs>
    </w:p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
    <w:name w:val="Body Text Indent 2"/>
    <w:basedOn w:val="a"/>
    <w:link w:val="20"/>
    <w:rsid w:val="008409BC"/>
    <w:pPr>
      <w:autoSpaceDE w:val="0"/>
      <w:autoSpaceDN w:val="0"/>
      <w:ind w:firstLine="709"/>
      <w:jc w:val="both"/>
    </w:pPr>
    <w:rPr>
      <w:sz w:val="28"/>
      <w:szCs w:val="28"/>
    </w:rPr>
  </w:style>
  <w:style w:type="character" w:customStyle="1" w:styleId="20">
    <w:name w:val="Основний текст з відступом 2 Знак"/>
    <w:link w:val="2"/>
    <w:rsid w:val="008409BC"/>
    <w:rPr>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1">
    <w:name w:val="Body Text 2"/>
    <w:basedOn w:val="a"/>
    <w:link w:val="22"/>
    <w:uiPriority w:val="99"/>
    <w:semiHidden/>
    <w:unhideWhenUsed/>
    <w:rsid w:val="008409BC"/>
    <w:pPr>
      <w:spacing w:after="120" w:line="480" w:lineRule="auto"/>
    </w:pPr>
  </w:style>
  <w:style w:type="character" w:customStyle="1" w:styleId="22">
    <w:name w:val="Основний текст 2 Знак"/>
    <w:link w:val="21"/>
    <w:uiPriority w:val="99"/>
    <w:semiHidden/>
    <w:rsid w:val="008409BC"/>
    <w:rPr>
      <w:sz w:val="24"/>
      <w:szCs w:val="24"/>
      <w:lang w:val="ru-RU" w:eastAsia="ru-RU"/>
    </w:rPr>
  </w:style>
  <w:style w:type="paragraph" w:customStyle="1" w:styleId="StyleZakonu">
    <w:name w:val="StyleZakonu"/>
    <w:basedOn w:val="a"/>
    <w:link w:val="StyleZakonu0"/>
    <w:uiPriority w:val="99"/>
    <w:rsid w:val="00614D41"/>
    <w:pPr>
      <w:spacing w:after="60" w:line="220" w:lineRule="exact"/>
      <w:ind w:firstLine="284"/>
      <w:jc w:val="both"/>
    </w:pPr>
    <w:rPr>
      <w:sz w:val="20"/>
      <w:szCs w:val="20"/>
    </w:rPr>
  </w:style>
  <w:style w:type="character" w:customStyle="1" w:styleId="StyleZakonu0">
    <w:name w:val="StyleZakonu Знак"/>
    <w:link w:val="StyleZakonu"/>
    <w:uiPriority w:val="99"/>
    <w:locked/>
    <w:rsid w:val="00614D41"/>
    <w:rPr>
      <w:lang w:eastAsia="ru-RU"/>
    </w:rPr>
  </w:style>
  <w:style w:type="table" w:styleId="a9">
    <w:name w:val="Table Grid"/>
    <w:basedOn w:val="a1"/>
    <w:uiPriority w:val="59"/>
    <w:rsid w:val="00C0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9"/>
    <w:locked/>
    <w:rsid w:val="00C034CD"/>
    <w:rPr>
      <w:b/>
      <w:bCs/>
      <w:sz w:val="27"/>
      <w:szCs w:val="27"/>
      <w:lang w:val="ru-RU" w:eastAsia="ru-RU"/>
    </w:rPr>
  </w:style>
  <w:style w:type="paragraph" w:styleId="aa">
    <w:name w:val="No Spacing"/>
    <w:uiPriority w:val="1"/>
    <w:qFormat/>
    <w:rsid w:val="00AE7AC7"/>
    <w:rPr>
      <w:sz w:val="24"/>
      <w:szCs w:val="24"/>
      <w:lang w:val="ru-RU" w:eastAsia="ru-RU"/>
    </w:rPr>
  </w:style>
  <w:style w:type="paragraph" w:styleId="ab">
    <w:name w:val="Balloon Text"/>
    <w:basedOn w:val="a"/>
    <w:link w:val="ac"/>
    <w:uiPriority w:val="99"/>
    <w:semiHidden/>
    <w:unhideWhenUsed/>
    <w:rsid w:val="00C800A6"/>
    <w:rPr>
      <w:rFonts w:ascii="Tahoma" w:hAnsi="Tahoma" w:cs="Tahoma"/>
      <w:sz w:val="16"/>
      <w:szCs w:val="16"/>
    </w:rPr>
  </w:style>
  <w:style w:type="character" w:customStyle="1" w:styleId="ac">
    <w:name w:val="Текст у виносці Знак"/>
    <w:link w:val="ab"/>
    <w:uiPriority w:val="99"/>
    <w:semiHidden/>
    <w:rsid w:val="00C800A6"/>
    <w:rPr>
      <w:rFonts w:ascii="Tahoma" w:hAnsi="Tahoma" w:cs="Tahoma"/>
      <w:sz w:val="16"/>
      <w:szCs w:val="16"/>
      <w:lang w:val="ru-RU" w:eastAsia="ru-RU"/>
    </w:rPr>
  </w:style>
  <w:style w:type="paragraph" w:styleId="ad">
    <w:name w:val="Body Text Indent"/>
    <w:basedOn w:val="a"/>
    <w:link w:val="ae"/>
    <w:uiPriority w:val="99"/>
    <w:semiHidden/>
    <w:unhideWhenUsed/>
    <w:rsid w:val="0077232F"/>
    <w:pPr>
      <w:spacing w:after="120"/>
      <w:ind w:left="283"/>
    </w:pPr>
  </w:style>
  <w:style w:type="character" w:customStyle="1" w:styleId="ae">
    <w:name w:val="Основний текст з відступом Знак"/>
    <w:link w:val="ad"/>
    <w:uiPriority w:val="99"/>
    <w:semiHidden/>
    <w:rsid w:val="0077232F"/>
    <w:rPr>
      <w:sz w:val="24"/>
      <w:szCs w:val="24"/>
      <w:lang w:val="ru-RU" w:eastAsia="ru-RU"/>
    </w:rPr>
  </w:style>
  <w:style w:type="character" w:customStyle="1" w:styleId="af">
    <w:name w:val="Основной текст_"/>
    <w:link w:val="23"/>
    <w:rsid w:val="00702E71"/>
    <w:rPr>
      <w:sz w:val="17"/>
      <w:szCs w:val="17"/>
      <w:shd w:val="clear" w:color="auto" w:fill="FFFFFF"/>
    </w:rPr>
  </w:style>
  <w:style w:type="paragraph" w:customStyle="1" w:styleId="23">
    <w:name w:val="Основной текст2"/>
    <w:basedOn w:val="a"/>
    <w:link w:val="af"/>
    <w:rsid w:val="00702E71"/>
    <w:pPr>
      <w:widowControl w:val="0"/>
      <w:shd w:val="clear" w:color="auto" w:fill="FFFFFF"/>
      <w:spacing w:line="816" w:lineRule="exact"/>
      <w:ind w:hanging="1280"/>
    </w:pPr>
    <w:rPr>
      <w:sz w:val="17"/>
      <w:szCs w:val="17"/>
      <w:lang w:eastAsia="uk-UA"/>
    </w:rPr>
  </w:style>
  <w:style w:type="paragraph" w:customStyle="1" w:styleId="1">
    <w:name w:val="Знак1"/>
    <w:basedOn w:val="a"/>
    <w:rsid w:val="009845F4"/>
    <w:rPr>
      <w:rFonts w:ascii="Verdana" w:hAnsi="Verdana" w:cs="Verdana"/>
      <w:sz w:val="20"/>
      <w:szCs w:val="20"/>
      <w:lang w:val="en-US" w:eastAsia="en-US"/>
    </w:rPr>
  </w:style>
  <w:style w:type="paragraph" w:customStyle="1" w:styleId="11">
    <w:name w:val="Знак Знак1 Знак Знак Знак1 Знак Знак Знак Знак Знак Знак Знак Знак Знак Знак"/>
    <w:basedOn w:val="a"/>
    <w:rsid w:val="00586F25"/>
    <w:rPr>
      <w:rFonts w:ascii="Verdana" w:hAnsi="Verdana" w:cs="Verdana"/>
      <w:sz w:val="20"/>
      <w:szCs w:val="20"/>
      <w:lang w:val="en-US" w:eastAsia="en-US"/>
    </w:rPr>
  </w:style>
  <w:style w:type="character" w:customStyle="1" w:styleId="40">
    <w:name w:val="Заголовок 4 Знак"/>
    <w:basedOn w:val="a0"/>
    <w:link w:val="4"/>
    <w:uiPriority w:val="9"/>
    <w:semiHidden/>
    <w:rsid w:val="00586F25"/>
    <w:rPr>
      <w:rFonts w:asciiTheme="majorHAnsi" w:eastAsiaTheme="majorEastAsia" w:hAnsiTheme="majorHAnsi" w:cstheme="majorBidi"/>
      <w:i/>
      <w:iCs/>
      <w:color w:val="2E74B5" w:themeColor="accent1" w:themeShade="BF"/>
      <w:sz w:val="24"/>
      <w:szCs w:val="24"/>
      <w:lang w:eastAsia="ru-RU"/>
    </w:rPr>
  </w:style>
  <w:style w:type="paragraph" w:customStyle="1" w:styleId="110">
    <w:name w:val="Знак Знак1 Знак Знак Знак1 Знак Знак Знак Знак Знак Знак Знак Знак Знак Знак"/>
    <w:basedOn w:val="a"/>
    <w:rsid w:val="00AD5E32"/>
    <w:rPr>
      <w:rFonts w:ascii="Verdana" w:hAnsi="Verdana" w:cs="Verdana"/>
      <w:sz w:val="20"/>
      <w:szCs w:val="20"/>
      <w:lang w:val="en-US" w:eastAsia="en-US"/>
    </w:rPr>
  </w:style>
  <w:style w:type="paragraph" w:customStyle="1" w:styleId="rvps2">
    <w:name w:val="rvps2"/>
    <w:basedOn w:val="a"/>
    <w:rsid w:val="00702717"/>
    <w:pPr>
      <w:spacing w:before="100" w:beforeAutospacing="1" w:after="100" w:afterAutospacing="1"/>
    </w:pPr>
    <w:rPr>
      <w:lang w:eastAsia="uk-UA"/>
    </w:rPr>
  </w:style>
  <w:style w:type="paragraph" w:customStyle="1" w:styleId="111">
    <w:name w:val="Знак Знак1 Знак Знак Знак1 Знак Знак Знак Знак Знак Знак Знак Знак Знак Знак"/>
    <w:basedOn w:val="a"/>
    <w:rsid w:val="00702717"/>
    <w:rPr>
      <w:rFonts w:ascii="Verdana" w:hAnsi="Verdana" w:cs="Verdana"/>
      <w:sz w:val="20"/>
      <w:szCs w:val="20"/>
      <w:lang w:val="en-US" w:eastAsia="en-US"/>
    </w:rPr>
  </w:style>
  <w:style w:type="paragraph" w:customStyle="1" w:styleId="rvps12">
    <w:name w:val="rvps12"/>
    <w:basedOn w:val="a"/>
    <w:rsid w:val="00C84B1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f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A258-C535-4FF3-8F74-2BE79751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A5C7CB79</Template>
  <TotalTime>0</TotalTime>
  <Pages>10</Pages>
  <Words>2508</Words>
  <Characters>17888</Characters>
  <Application>Microsoft Office Word</Application>
  <DocSecurity>0</DocSecurity>
  <Lines>149</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Рудаков Антон Андрійович</cp:lastModifiedBy>
  <cp:revision>2</cp:revision>
  <cp:lastPrinted>2019-03-01T15:35:00Z</cp:lastPrinted>
  <dcterms:created xsi:type="dcterms:W3CDTF">2019-03-04T13:51:00Z</dcterms:created>
  <dcterms:modified xsi:type="dcterms:W3CDTF">2019-03-04T13:51:00Z</dcterms:modified>
</cp:coreProperties>
</file>