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АНАЛІЗ РЕГУЛЯТОРНОГО ВПЛИВУ</w:t>
      </w:r>
    </w:p>
    <w:p w:rsidR="00154066" w:rsidRPr="00EB2D7E" w:rsidRDefault="00154066" w:rsidP="000B3448">
      <w:pPr>
        <w:widowControl w:val="0"/>
        <w:jc w:val="center"/>
        <w:rPr>
          <w:b/>
          <w:sz w:val="28"/>
          <w:szCs w:val="28"/>
          <w:lang w:val="uk-UA"/>
        </w:rPr>
      </w:pPr>
      <w:r w:rsidRPr="00EB2D7E">
        <w:rPr>
          <w:b/>
          <w:sz w:val="28"/>
          <w:szCs w:val="28"/>
          <w:lang w:val="uk-UA"/>
        </w:rPr>
        <w:t xml:space="preserve">проекту </w:t>
      </w:r>
      <w:r w:rsidR="00F37D54">
        <w:rPr>
          <w:b/>
          <w:sz w:val="28"/>
          <w:szCs w:val="28"/>
          <w:lang w:val="uk-UA"/>
        </w:rPr>
        <w:t>наказу</w:t>
      </w:r>
      <w:r w:rsidRPr="00EB2D7E">
        <w:rPr>
          <w:b/>
          <w:sz w:val="28"/>
          <w:szCs w:val="28"/>
          <w:lang w:val="uk-UA"/>
        </w:rPr>
        <w:t xml:space="preserve"> Мініст</w:t>
      </w:r>
      <w:r w:rsidR="00F37D54">
        <w:rPr>
          <w:b/>
          <w:sz w:val="28"/>
          <w:szCs w:val="28"/>
          <w:lang w:val="uk-UA"/>
        </w:rPr>
        <w:t>е</w:t>
      </w:r>
      <w:r w:rsidRPr="00EB2D7E">
        <w:rPr>
          <w:b/>
          <w:sz w:val="28"/>
          <w:szCs w:val="28"/>
          <w:lang w:val="uk-UA"/>
        </w:rPr>
        <w:t>р</w:t>
      </w:r>
      <w:r w:rsidR="00F37D54">
        <w:rPr>
          <w:b/>
          <w:sz w:val="28"/>
          <w:szCs w:val="28"/>
          <w:lang w:val="uk-UA"/>
        </w:rPr>
        <w:t>ства фінансів</w:t>
      </w:r>
      <w:r w:rsidRPr="00EB2D7E">
        <w:rPr>
          <w:b/>
          <w:sz w:val="28"/>
          <w:szCs w:val="28"/>
          <w:lang w:val="uk-UA"/>
        </w:rPr>
        <w:t xml:space="preserve"> України </w:t>
      </w:r>
    </w:p>
    <w:p w:rsidR="00154066" w:rsidRPr="00F37D54" w:rsidRDefault="00CA4E5B" w:rsidP="000B3448">
      <w:pPr>
        <w:widowControl w:val="0"/>
        <w:jc w:val="center"/>
        <w:rPr>
          <w:b/>
          <w:sz w:val="28"/>
          <w:szCs w:val="28"/>
          <w:lang w:val="uk-UA"/>
        </w:rPr>
      </w:pPr>
      <w:r w:rsidRPr="00F37D54">
        <w:rPr>
          <w:b/>
          <w:sz w:val="28"/>
          <w:szCs w:val="28"/>
          <w:lang w:val="uk-UA"/>
        </w:rPr>
        <w:t>«</w:t>
      </w:r>
      <w:r w:rsidR="00F37D54" w:rsidRPr="00F37D54">
        <w:rPr>
          <w:b/>
          <w:sz w:val="28"/>
          <w:szCs w:val="28"/>
          <w:lang w:val="uk-UA"/>
        </w:rPr>
        <w:t xml:space="preserve">Про затвердження Порядку застосування норм пунктів 102.6 – 102.7 </w:t>
      </w:r>
      <w:r w:rsidR="00F37D54">
        <w:rPr>
          <w:b/>
          <w:sz w:val="28"/>
          <w:szCs w:val="28"/>
          <w:lang w:val="uk-UA"/>
        </w:rPr>
        <w:br/>
      </w:r>
      <w:r w:rsidR="00F37D54" w:rsidRPr="00F37D54">
        <w:rPr>
          <w:b/>
          <w:sz w:val="28"/>
          <w:szCs w:val="28"/>
          <w:lang w:val="uk-UA"/>
        </w:rPr>
        <w:t>статті 102 Податкового кодексу України</w:t>
      </w:r>
      <w:r w:rsidRPr="00F37D54">
        <w:rPr>
          <w:b/>
          <w:sz w:val="28"/>
          <w:szCs w:val="28"/>
          <w:lang w:val="uk-UA"/>
        </w:rPr>
        <w:t>»</w:t>
      </w:r>
    </w:p>
    <w:p w:rsidR="00154066" w:rsidRPr="00EB2D7E" w:rsidRDefault="0015406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I. Визначення проблеми</w:t>
      </w:r>
    </w:p>
    <w:p w:rsidR="00F37D54" w:rsidRPr="003D1312" w:rsidRDefault="00F37D54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Пунктами 102.6 – 102.7 Податкового кодексу України (далі – Кодекс) визначено перелік випадків, за яких граничні строки для подання податкової декларації, заяв про перегляд рішень контролюючих органів, заяв про повернення надміру сплачених грошових зобов</w:t>
      </w:r>
      <w:r w:rsidRPr="00A340F2">
        <w:rPr>
          <w:sz w:val="28"/>
          <w:szCs w:val="28"/>
          <w:lang w:val="uk-UA"/>
        </w:rPr>
        <w:t>’</w:t>
      </w:r>
      <w:r w:rsidRPr="003D1312">
        <w:rPr>
          <w:sz w:val="28"/>
          <w:szCs w:val="28"/>
          <w:lang w:val="uk-UA"/>
        </w:rPr>
        <w:t>язань підлягають продовженню керівником контролюючого органу</w:t>
      </w:r>
      <w:r w:rsidR="001755C4" w:rsidRPr="001755C4">
        <w:rPr>
          <w:sz w:val="28"/>
          <w:szCs w:val="28"/>
        </w:rPr>
        <w:t xml:space="preserve"> </w:t>
      </w:r>
      <w:r w:rsidR="001755C4" w:rsidRPr="001755C4">
        <w:rPr>
          <w:sz w:val="28"/>
          <w:szCs w:val="28"/>
          <w:lang w:val="uk-UA"/>
        </w:rPr>
        <w:t>(його заступником або уповноваженою особою</w:t>
      </w:r>
      <w:r w:rsidR="001755C4">
        <w:rPr>
          <w:sz w:val="28"/>
          <w:szCs w:val="28"/>
          <w:lang w:val="uk-UA"/>
        </w:rPr>
        <w:t>)</w:t>
      </w:r>
      <w:r w:rsidRPr="003D1312">
        <w:rPr>
          <w:sz w:val="28"/>
          <w:szCs w:val="28"/>
          <w:lang w:val="uk-UA"/>
        </w:rPr>
        <w:t xml:space="preserve"> за письмовим запитом платника податків, а також перелік осіб, на яких поширюється дія цих положень. </w:t>
      </w:r>
    </w:p>
    <w:p w:rsidR="002B32B5" w:rsidRDefault="00F37D54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При цьому </w:t>
      </w:r>
      <w:r>
        <w:rPr>
          <w:sz w:val="28"/>
          <w:szCs w:val="28"/>
          <w:lang w:val="uk-UA"/>
        </w:rPr>
        <w:t xml:space="preserve">згідно із </w:t>
      </w:r>
      <w:r w:rsidRPr="003D1312">
        <w:rPr>
          <w:sz w:val="28"/>
          <w:szCs w:val="28"/>
          <w:lang w:val="uk-UA"/>
        </w:rPr>
        <w:t xml:space="preserve">пунктом 102.8 Кодексу порядок застосування пунктів 102.6 </w:t>
      </w:r>
      <w:r>
        <w:rPr>
          <w:sz w:val="28"/>
          <w:szCs w:val="28"/>
          <w:lang w:val="uk-UA"/>
        </w:rPr>
        <w:t>–</w:t>
      </w:r>
      <w:r w:rsidRPr="003D1312">
        <w:rPr>
          <w:sz w:val="28"/>
          <w:szCs w:val="28"/>
          <w:lang w:val="uk-UA"/>
        </w:rPr>
        <w:t xml:space="preserve"> 102.7 статті 102 Кодексу встановлюється центральним органом виконавчої влади, що забезпечує формування та реалізує державну податкову і митну політику.</w:t>
      </w:r>
      <w:r w:rsidR="002B32B5" w:rsidRPr="00EB2D7E">
        <w:rPr>
          <w:sz w:val="28"/>
          <w:szCs w:val="28"/>
          <w:lang w:val="uk-UA"/>
        </w:rPr>
        <w:t xml:space="preserve"> </w:t>
      </w:r>
    </w:p>
    <w:p w:rsidR="000F7BA9" w:rsidRDefault="000F7BA9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 </w:t>
      </w:r>
      <w:r w:rsidR="00766F5B">
        <w:rPr>
          <w:sz w:val="28"/>
          <w:szCs w:val="28"/>
          <w:lang w:val="uk-UA"/>
        </w:rPr>
        <w:t>є чинним</w:t>
      </w:r>
      <w:r w:rsidRPr="000F7BA9">
        <w:rPr>
          <w:sz w:val="28"/>
          <w:szCs w:val="28"/>
          <w:lang w:val="uk-UA" w:eastAsia="uk-UA"/>
        </w:rPr>
        <w:t xml:space="preserve"> </w:t>
      </w:r>
      <w:r w:rsidRPr="003D1312">
        <w:rPr>
          <w:sz w:val="28"/>
          <w:szCs w:val="28"/>
          <w:lang w:val="uk-UA" w:eastAsia="uk-UA"/>
        </w:rPr>
        <w:t>Поряд</w:t>
      </w:r>
      <w:r>
        <w:rPr>
          <w:sz w:val="28"/>
          <w:szCs w:val="28"/>
          <w:lang w:val="uk-UA" w:eastAsia="uk-UA"/>
        </w:rPr>
        <w:t>о</w:t>
      </w:r>
      <w:r w:rsidRPr="003D1312">
        <w:rPr>
          <w:sz w:val="28"/>
          <w:szCs w:val="28"/>
          <w:lang w:val="uk-UA" w:eastAsia="uk-UA"/>
        </w:rPr>
        <w:t xml:space="preserve">к застосування норм пунктів 102.6 </w:t>
      </w:r>
      <w:r>
        <w:rPr>
          <w:sz w:val="28"/>
          <w:szCs w:val="28"/>
          <w:lang w:val="uk-UA" w:eastAsia="uk-UA"/>
        </w:rPr>
        <w:t>–</w:t>
      </w:r>
      <w:r w:rsidRPr="003D1312">
        <w:rPr>
          <w:sz w:val="28"/>
          <w:szCs w:val="28"/>
          <w:lang w:val="uk-UA" w:eastAsia="uk-UA"/>
        </w:rPr>
        <w:t xml:space="preserve"> 102.7 статті 102 Податкового кодексу України</w:t>
      </w:r>
      <w:r>
        <w:rPr>
          <w:sz w:val="28"/>
          <w:szCs w:val="28"/>
          <w:lang w:val="uk-UA" w:eastAsia="uk-UA"/>
        </w:rPr>
        <w:t>, затверджений</w:t>
      </w:r>
      <w:r>
        <w:rPr>
          <w:sz w:val="28"/>
          <w:szCs w:val="28"/>
          <w:lang w:val="uk-UA"/>
        </w:rPr>
        <w:t xml:space="preserve"> наказом </w:t>
      </w:r>
      <w:r w:rsidRPr="000F7BA9">
        <w:rPr>
          <w:sz w:val="28"/>
          <w:szCs w:val="28"/>
          <w:lang w:val="uk-UA"/>
        </w:rPr>
        <w:t>Державної податкової адміністрації України від 24.12.2010 № 1044</w:t>
      </w:r>
      <w:r w:rsidR="00DA10FB">
        <w:rPr>
          <w:sz w:val="28"/>
          <w:szCs w:val="28"/>
          <w:lang w:val="uk-UA"/>
        </w:rPr>
        <w:t>,</w:t>
      </w:r>
      <w:r w:rsidRPr="000F7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зареєстрований в </w:t>
      </w:r>
      <w:r w:rsidRPr="000F7BA9">
        <w:rPr>
          <w:sz w:val="28"/>
          <w:szCs w:val="28"/>
          <w:lang w:val="uk-UA"/>
        </w:rPr>
        <w:t>Міністерстві юстиції України 20</w:t>
      </w:r>
      <w:r w:rsidR="00DA10FB">
        <w:rPr>
          <w:sz w:val="28"/>
          <w:szCs w:val="28"/>
          <w:lang w:val="uk-UA"/>
        </w:rPr>
        <w:t>.01.</w:t>
      </w:r>
      <w:r w:rsidRPr="000F7BA9">
        <w:rPr>
          <w:sz w:val="28"/>
          <w:szCs w:val="28"/>
          <w:lang w:val="uk-UA"/>
        </w:rPr>
        <w:t xml:space="preserve">2011 за </w:t>
      </w:r>
      <w:r w:rsidR="00A674ED">
        <w:rPr>
          <w:sz w:val="28"/>
          <w:szCs w:val="28"/>
          <w:lang w:val="uk-UA"/>
        </w:rPr>
        <w:t>№</w:t>
      </w:r>
      <w:r w:rsidR="00A674ED" w:rsidRPr="003D1312">
        <w:rPr>
          <w:sz w:val="28"/>
          <w:szCs w:val="28"/>
          <w:lang w:val="uk-UA"/>
        </w:rPr>
        <w:t> </w:t>
      </w:r>
      <w:r w:rsidRPr="000F7BA9">
        <w:rPr>
          <w:sz w:val="28"/>
          <w:szCs w:val="28"/>
          <w:lang w:val="uk-UA"/>
        </w:rPr>
        <w:t>84/18822</w:t>
      </w:r>
      <w:r w:rsidR="00DA10FB">
        <w:rPr>
          <w:sz w:val="28"/>
          <w:szCs w:val="28"/>
          <w:lang w:val="uk-UA"/>
        </w:rPr>
        <w:t xml:space="preserve"> </w:t>
      </w:r>
      <w:r w:rsidR="00DA10FB">
        <w:rPr>
          <w:sz w:val="28"/>
          <w:szCs w:val="28"/>
          <w:lang w:val="uk-UA" w:eastAsia="uk-UA"/>
        </w:rPr>
        <w:t>(далі – Порядок)</w:t>
      </w:r>
      <w:r w:rsidRPr="000F7BA9">
        <w:rPr>
          <w:sz w:val="28"/>
          <w:szCs w:val="28"/>
          <w:lang w:val="uk-UA"/>
        </w:rPr>
        <w:t>.</w:t>
      </w:r>
    </w:p>
    <w:p w:rsidR="009007F8" w:rsidRDefault="009007F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C616E3">
        <w:rPr>
          <w:sz w:val="28"/>
          <w:szCs w:val="28"/>
          <w:lang w:val="uk-UA"/>
        </w:rPr>
        <w:t>Частиною другою статті 19 Конституції України передбачено, що органи державної влади та органи місцевого самоврядування, їх посадові особи зобов’язані діяти лише на підставі, в межах повноважень та у спосіб, що визначені Конституцією та законами України.</w:t>
      </w:r>
    </w:p>
    <w:p w:rsidR="00814A37" w:rsidRPr="00814A37" w:rsidRDefault="00814A37" w:rsidP="000B3448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814A37">
        <w:rPr>
          <w:sz w:val="28"/>
          <w:szCs w:val="28"/>
          <w:lang w:val="uk-UA"/>
        </w:rPr>
        <w:t>Положення про Міністерство фінансів України</w:t>
      </w:r>
      <w:r>
        <w:rPr>
          <w:sz w:val="28"/>
          <w:szCs w:val="28"/>
          <w:lang w:val="uk-UA"/>
        </w:rPr>
        <w:t xml:space="preserve">, затвердженого </w:t>
      </w:r>
      <w:r w:rsidRPr="00814A3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814A37">
        <w:rPr>
          <w:sz w:val="28"/>
          <w:szCs w:val="28"/>
          <w:lang w:val="uk-UA"/>
        </w:rPr>
        <w:t xml:space="preserve">від 20 серпня </w:t>
      </w:r>
      <w:r w:rsidR="00DA10FB">
        <w:rPr>
          <w:sz w:val="28"/>
          <w:szCs w:val="28"/>
          <w:lang w:val="uk-UA"/>
        </w:rPr>
        <w:br/>
      </w:r>
      <w:r w:rsidRPr="00814A37">
        <w:rPr>
          <w:sz w:val="28"/>
          <w:szCs w:val="28"/>
          <w:lang w:val="uk-UA"/>
        </w:rPr>
        <w:t>2014 р</w:t>
      </w:r>
      <w:r w:rsidR="00DA10FB">
        <w:rPr>
          <w:sz w:val="28"/>
          <w:szCs w:val="28"/>
          <w:lang w:val="uk-UA"/>
        </w:rPr>
        <w:t>оку</w:t>
      </w:r>
      <w:r w:rsidRPr="00814A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3E7F0D" w:rsidRPr="003D1312">
        <w:rPr>
          <w:sz w:val="28"/>
          <w:szCs w:val="28"/>
          <w:lang w:val="uk-UA"/>
        </w:rPr>
        <w:t> </w:t>
      </w:r>
      <w:r w:rsidRPr="00814A37">
        <w:rPr>
          <w:sz w:val="28"/>
          <w:szCs w:val="28"/>
          <w:lang w:val="uk-UA"/>
        </w:rPr>
        <w:t>375</w:t>
      </w:r>
      <w:r>
        <w:rPr>
          <w:sz w:val="28"/>
          <w:szCs w:val="28"/>
          <w:lang w:val="uk-UA"/>
        </w:rPr>
        <w:t xml:space="preserve">, </w:t>
      </w:r>
      <w:r w:rsidR="00DE2C9E" w:rsidRPr="00CB588D">
        <w:rPr>
          <w:sz w:val="28"/>
          <w:szCs w:val="28"/>
          <w:lang w:val="uk-UA" w:eastAsia="uk-UA"/>
        </w:rPr>
        <w:t>нормативно-правове регулювання у податковій сфер</w:t>
      </w:r>
      <w:r w:rsidR="00DE2C9E">
        <w:rPr>
          <w:sz w:val="28"/>
          <w:szCs w:val="28"/>
          <w:lang w:val="uk-UA" w:eastAsia="uk-UA"/>
        </w:rPr>
        <w:t>і</w:t>
      </w:r>
      <w:r w:rsidR="00DE2C9E" w:rsidRPr="00CB588D">
        <w:rPr>
          <w:sz w:val="28"/>
          <w:szCs w:val="28"/>
          <w:lang w:val="uk-UA" w:eastAsia="uk-UA"/>
        </w:rPr>
        <w:t xml:space="preserve"> здійснює </w:t>
      </w:r>
      <w:r w:rsidR="00CB588D" w:rsidRPr="00CB588D">
        <w:rPr>
          <w:sz w:val="28"/>
          <w:szCs w:val="28"/>
          <w:lang w:val="uk-UA" w:eastAsia="uk-UA"/>
        </w:rPr>
        <w:t>Мінфін</w:t>
      </w:r>
      <w:r w:rsidR="00CB588D">
        <w:rPr>
          <w:sz w:val="28"/>
          <w:szCs w:val="28"/>
          <w:lang w:val="uk-UA" w:eastAsia="uk-UA"/>
        </w:rPr>
        <w:t>.</w:t>
      </w:r>
    </w:p>
    <w:p w:rsidR="00814A37" w:rsidRPr="003D1312" w:rsidRDefault="00CB588D" w:rsidP="000B34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 </w:t>
      </w:r>
      <w:r w:rsidR="00814A37" w:rsidRPr="003D1312">
        <w:rPr>
          <w:sz w:val="28"/>
          <w:szCs w:val="28"/>
          <w:lang w:val="uk-UA"/>
        </w:rPr>
        <w:t>Положенням про Державну фіскальну службу</w:t>
      </w:r>
      <w:r w:rsidR="00A47A1E">
        <w:rPr>
          <w:sz w:val="28"/>
          <w:szCs w:val="28"/>
          <w:lang w:val="uk-UA"/>
        </w:rPr>
        <w:t xml:space="preserve"> </w:t>
      </w:r>
      <w:r w:rsidR="00A47A1E" w:rsidRPr="00814A37">
        <w:rPr>
          <w:sz w:val="28"/>
          <w:szCs w:val="28"/>
          <w:lang w:val="uk-UA"/>
        </w:rPr>
        <w:t>України</w:t>
      </w:r>
      <w:r w:rsidR="00814A37" w:rsidRPr="003D1312">
        <w:rPr>
          <w:sz w:val="28"/>
          <w:szCs w:val="28"/>
          <w:lang w:val="uk-UA"/>
        </w:rPr>
        <w:t xml:space="preserve">, затвердженим постановою Кабінету Міністрів України від 21 травня </w:t>
      </w:r>
      <w:r w:rsidR="00DA10FB">
        <w:rPr>
          <w:sz w:val="28"/>
          <w:szCs w:val="28"/>
          <w:lang w:val="uk-UA"/>
        </w:rPr>
        <w:br/>
      </w:r>
      <w:r w:rsidR="00814A37" w:rsidRPr="003D1312">
        <w:rPr>
          <w:sz w:val="28"/>
          <w:szCs w:val="28"/>
          <w:lang w:val="uk-UA"/>
        </w:rPr>
        <w:t>2014 року № 236, встановлено, що Голова Державної фіскальної служби України вносить на розгляд Міністра фінансів проекти нормативно-правових актів Мінфіну з питань, що належать до компетенції ДФС.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Проект</w:t>
      </w:r>
      <w:r w:rsidR="00D7272B">
        <w:rPr>
          <w:sz w:val="28"/>
          <w:szCs w:val="28"/>
          <w:lang w:val="uk-UA"/>
        </w:rPr>
        <w:t>ом</w:t>
      </w:r>
      <w:r w:rsidRPr="003D1312">
        <w:rPr>
          <w:sz w:val="28"/>
          <w:szCs w:val="28"/>
          <w:lang w:val="uk-UA"/>
        </w:rPr>
        <w:t xml:space="preserve"> наказу Міністерства фінансів України «</w:t>
      </w:r>
      <w:r w:rsidRPr="003D1312">
        <w:rPr>
          <w:sz w:val="28"/>
          <w:szCs w:val="28"/>
          <w:lang w:val="uk-UA" w:eastAsia="uk-UA"/>
        </w:rPr>
        <w:t xml:space="preserve">Про затвердження Порядку застосування норм пунктів 102.6 </w:t>
      </w:r>
      <w:r>
        <w:rPr>
          <w:sz w:val="28"/>
          <w:szCs w:val="28"/>
          <w:lang w:val="uk-UA" w:eastAsia="uk-UA"/>
        </w:rPr>
        <w:t>–</w:t>
      </w:r>
      <w:r w:rsidRPr="003D1312">
        <w:rPr>
          <w:sz w:val="28"/>
          <w:szCs w:val="28"/>
          <w:lang w:val="uk-UA" w:eastAsia="uk-UA"/>
        </w:rPr>
        <w:t xml:space="preserve"> 102.7 статті 102 Податкового кодексу України</w:t>
      </w:r>
      <w:r w:rsidRPr="003D1312">
        <w:rPr>
          <w:sz w:val="28"/>
          <w:szCs w:val="28"/>
          <w:lang w:val="uk-UA"/>
        </w:rPr>
        <w:t>» (далі – проект наказу)</w:t>
      </w:r>
      <w:r w:rsidR="00D7272B">
        <w:rPr>
          <w:sz w:val="28"/>
          <w:szCs w:val="28"/>
          <w:lang w:val="uk-UA"/>
        </w:rPr>
        <w:t>, зокрема, передбачено: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 w:eastAsia="uk-UA"/>
        </w:rPr>
      </w:pPr>
      <w:r w:rsidRPr="003D1312">
        <w:rPr>
          <w:sz w:val="28"/>
          <w:szCs w:val="28"/>
          <w:lang w:val="uk-UA"/>
        </w:rPr>
        <w:t>уточнення, у тому числі редакційн</w:t>
      </w:r>
      <w:r w:rsidR="00D7272B">
        <w:rPr>
          <w:sz w:val="28"/>
          <w:szCs w:val="28"/>
          <w:lang w:val="uk-UA"/>
        </w:rPr>
        <w:t>е</w:t>
      </w:r>
      <w:r w:rsidRPr="003D1312">
        <w:rPr>
          <w:sz w:val="28"/>
          <w:szCs w:val="28"/>
          <w:lang w:val="uk-UA"/>
        </w:rPr>
        <w:t>, окремих положень</w:t>
      </w:r>
      <w:r w:rsidRPr="003D1312">
        <w:rPr>
          <w:sz w:val="28"/>
          <w:szCs w:val="28"/>
          <w:lang w:val="uk-UA" w:eastAsia="uk-UA"/>
        </w:rPr>
        <w:t xml:space="preserve"> Порядку</w:t>
      </w:r>
      <w:r w:rsidR="00D7272B">
        <w:rPr>
          <w:sz w:val="28"/>
          <w:szCs w:val="28"/>
          <w:lang w:val="uk-UA" w:eastAsia="uk-UA"/>
        </w:rPr>
        <w:t>, який викладено у логічній послідовності та структуровано за розділами;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приведення </w:t>
      </w:r>
      <w:r w:rsidR="00D7272B">
        <w:rPr>
          <w:sz w:val="28"/>
          <w:szCs w:val="28"/>
          <w:lang w:val="uk-UA"/>
        </w:rPr>
        <w:t>Порядку</w:t>
      </w:r>
      <w:r w:rsidRPr="003D1312">
        <w:rPr>
          <w:sz w:val="28"/>
          <w:szCs w:val="28"/>
          <w:lang w:val="uk-UA"/>
        </w:rPr>
        <w:t xml:space="preserve"> у відповідність </w:t>
      </w:r>
      <w:r w:rsidR="00A47A1E">
        <w:rPr>
          <w:sz w:val="28"/>
          <w:szCs w:val="28"/>
          <w:lang w:val="uk-UA"/>
        </w:rPr>
        <w:t>до</w:t>
      </w:r>
      <w:r w:rsidRPr="003D1312">
        <w:rPr>
          <w:sz w:val="28"/>
          <w:szCs w:val="28"/>
          <w:lang w:val="uk-UA"/>
        </w:rPr>
        <w:t xml:space="preserve"> чинн</w:t>
      </w:r>
      <w:r w:rsidR="00A47A1E">
        <w:rPr>
          <w:sz w:val="28"/>
          <w:szCs w:val="28"/>
          <w:lang w:val="uk-UA"/>
        </w:rPr>
        <w:t>ого</w:t>
      </w:r>
      <w:r w:rsidRPr="003D1312">
        <w:rPr>
          <w:sz w:val="28"/>
          <w:szCs w:val="28"/>
          <w:lang w:val="uk-UA"/>
        </w:rPr>
        <w:t xml:space="preserve"> податков</w:t>
      </w:r>
      <w:r w:rsidR="00A47A1E">
        <w:rPr>
          <w:sz w:val="28"/>
          <w:szCs w:val="28"/>
          <w:lang w:val="uk-UA"/>
        </w:rPr>
        <w:t>ого</w:t>
      </w:r>
      <w:r w:rsidRPr="003D1312">
        <w:rPr>
          <w:sz w:val="28"/>
          <w:szCs w:val="28"/>
          <w:lang w:val="uk-UA"/>
        </w:rPr>
        <w:t xml:space="preserve"> законодавств</w:t>
      </w:r>
      <w:r w:rsidR="00A47A1E">
        <w:rPr>
          <w:sz w:val="28"/>
          <w:szCs w:val="28"/>
          <w:lang w:val="uk-UA"/>
        </w:rPr>
        <w:t>а</w:t>
      </w:r>
      <w:r w:rsidR="00C367D6">
        <w:rPr>
          <w:sz w:val="28"/>
          <w:szCs w:val="28"/>
          <w:lang w:val="uk-UA"/>
        </w:rPr>
        <w:t>;</w:t>
      </w:r>
    </w:p>
    <w:p w:rsidR="00D7272B" w:rsidRDefault="00136718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у зв</w:t>
      </w:r>
      <w:r w:rsidRPr="001755C4">
        <w:rPr>
          <w:sz w:val="28"/>
          <w:szCs w:val="28"/>
          <w:lang w:val="uk-UA"/>
        </w:rPr>
        <w:t>’</w:t>
      </w:r>
      <w:r w:rsidRPr="003D1312">
        <w:rPr>
          <w:sz w:val="28"/>
          <w:szCs w:val="28"/>
          <w:lang w:val="uk-UA"/>
        </w:rPr>
        <w:t>язку із утворенням Державної фіскальної служби України і припиненням діяльності органів ДПС та Держмитслужби</w:t>
      </w:r>
      <w:r w:rsidR="00C367D6">
        <w:rPr>
          <w:sz w:val="28"/>
          <w:szCs w:val="28"/>
          <w:lang w:val="uk-UA"/>
        </w:rPr>
        <w:t xml:space="preserve"> посилання на них у Порядку змінено на «контролюючі органи»</w:t>
      </w:r>
      <w:r w:rsidR="00F17FB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136718" w:rsidRDefault="00D7272B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втрату чинності наказом ДПА України </w:t>
      </w:r>
      <w:r w:rsidRPr="000F7BA9">
        <w:rPr>
          <w:sz w:val="28"/>
          <w:szCs w:val="28"/>
          <w:lang w:val="uk-UA"/>
        </w:rPr>
        <w:t>від 24.12.2010 № 1044</w:t>
      </w:r>
      <w:r>
        <w:rPr>
          <w:sz w:val="28"/>
          <w:szCs w:val="28"/>
          <w:lang w:val="uk-UA"/>
        </w:rPr>
        <w:t xml:space="preserve">. </w:t>
      </w:r>
    </w:p>
    <w:p w:rsidR="00692128" w:rsidRDefault="00894F47" w:rsidP="000B3448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Таким чином, розробка проекту наказу не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894F4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язана</w:t>
      </w:r>
      <w:proofErr w:type="spellEnd"/>
      <w:r>
        <w:rPr>
          <w:sz w:val="28"/>
          <w:szCs w:val="28"/>
          <w:lang w:val="uk-UA"/>
        </w:rPr>
        <w:t xml:space="preserve"> із наявністю проблеми, як</w:t>
      </w:r>
      <w:r w:rsidR="0069212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692128">
        <w:rPr>
          <w:sz w:val="28"/>
          <w:szCs w:val="28"/>
          <w:lang w:val="uk-UA"/>
        </w:rPr>
        <w:t>потребує</w:t>
      </w:r>
      <w:r w:rsidR="0034018C" w:rsidRPr="0034018C">
        <w:rPr>
          <w:sz w:val="28"/>
          <w:szCs w:val="28"/>
          <w:lang w:val="uk-UA"/>
        </w:rPr>
        <w:t xml:space="preserve"> </w:t>
      </w:r>
      <w:r w:rsidR="00692128">
        <w:rPr>
          <w:sz w:val="28"/>
          <w:szCs w:val="28"/>
          <w:lang w:val="uk-UA"/>
        </w:rPr>
        <w:t>вирішення</w:t>
      </w:r>
      <w:r w:rsidR="0034018C" w:rsidRPr="0034018C">
        <w:rPr>
          <w:sz w:val="28"/>
          <w:szCs w:val="28"/>
          <w:lang w:val="uk-UA"/>
        </w:rPr>
        <w:t xml:space="preserve"> шляхом</w:t>
      </w:r>
      <w:r w:rsidR="0034018C" w:rsidRPr="007A5407">
        <w:rPr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регулювання</w:t>
      </w:r>
      <w:r w:rsidR="0034018C">
        <w:rPr>
          <w:sz w:val="28"/>
          <w:szCs w:val="28"/>
          <w:lang w:val="uk-UA"/>
        </w:rPr>
        <w:t xml:space="preserve">, </w:t>
      </w:r>
      <w:r w:rsidR="00AA2C79">
        <w:rPr>
          <w:sz w:val="28"/>
          <w:szCs w:val="28"/>
          <w:lang w:val="uk-UA"/>
        </w:rPr>
        <w:t xml:space="preserve">а спрямована на забезпечення реалізації </w:t>
      </w:r>
      <w:r w:rsidR="00692128">
        <w:rPr>
          <w:sz w:val="28"/>
          <w:szCs w:val="28"/>
          <w:lang w:val="uk-UA"/>
        </w:rPr>
        <w:t xml:space="preserve">законодавчо встановленого </w:t>
      </w:r>
      <w:r w:rsidR="00AA2C79">
        <w:rPr>
          <w:sz w:val="28"/>
          <w:szCs w:val="28"/>
          <w:lang w:val="uk-UA"/>
        </w:rPr>
        <w:t xml:space="preserve">права платника податків на </w:t>
      </w:r>
      <w:r w:rsidR="00852DD3">
        <w:rPr>
          <w:sz w:val="28"/>
          <w:szCs w:val="28"/>
          <w:lang w:val="uk-UA"/>
        </w:rPr>
        <w:t>продовження</w:t>
      </w:r>
      <w:r w:rsidR="00AA2C79">
        <w:rPr>
          <w:sz w:val="28"/>
          <w:szCs w:val="28"/>
          <w:lang w:val="uk-UA"/>
        </w:rPr>
        <w:t xml:space="preserve"> граничних строків </w:t>
      </w:r>
      <w:r w:rsidR="00692128" w:rsidRPr="00366914">
        <w:rPr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зобов'язань</w:t>
      </w:r>
      <w:r w:rsidR="00692128">
        <w:rPr>
          <w:sz w:val="28"/>
          <w:szCs w:val="28"/>
          <w:lang w:val="uk-UA"/>
        </w:rPr>
        <w:t xml:space="preserve"> у встановлених </w:t>
      </w:r>
      <w:r w:rsidR="00AA2C79">
        <w:rPr>
          <w:sz w:val="28"/>
          <w:szCs w:val="28"/>
          <w:lang w:val="uk-UA"/>
        </w:rPr>
        <w:t xml:space="preserve">Кодексом </w:t>
      </w:r>
      <w:r w:rsidR="00DB1765">
        <w:rPr>
          <w:sz w:val="28"/>
          <w:szCs w:val="28"/>
          <w:lang w:val="uk-UA"/>
        </w:rPr>
        <w:t xml:space="preserve">випадках, а також на приведення наказу у відповідність </w:t>
      </w:r>
      <w:r w:rsidR="00A47A1E">
        <w:rPr>
          <w:sz w:val="28"/>
          <w:szCs w:val="28"/>
          <w:lang w:val="uk-UA"/>
        </w:rPr>
        <w:t>до</w:t>
      </w:r>
      <w:r w:rsidR="00DB1765">
        <w:rPr>
          <w:sz w:val="28"/>
          <w:szCs w:val="28"/>
          <w:lang w:val="uk-UA"/>
        </w:rPr>
        <w:t xml:space="preserve"> положен</w:t>
      </w:r>
      <w:r w:rsidR="00A47A1E">
        <w:rPr>
          <w:sz w:val="28"/>
          <w:szCs w:val="28"/>
          <w:lang w:val="uk-UA"/>
        </w:rPr>
        <w:t>ь</w:t>
      </w:r>
      <w:r w:rsidR="00DB1765">
        <w:rPr>
          <w:sz w:val="28"/>
          <w:szCs w:val="28"/>
          <w:lang w:val="uk-UA"/>
        </w:rPr>
        <w:t xml:space="preserve"> актів вищої юридичної сили</w:t>
      </w:r>
      <w:r w:rsidR="00692128">
        <w:rPr>
          <w:sz w:val="28"/>
          <w:szCs w:val="28"/>
          <w:lang w:val="uk-UA"/>
        </w:rPr>
        <w:t>.</w:t>
      </w:r>
      <w:r w:rsidR="00E97083">
        <w:rPr>
          <w:sz w:val="28"/>
          <w:szCs w:val="28"/>
          <w:lang w:val="uk-UA"/>
        </w:rPr>
        <w:t xml:space="preserve"> Порядк</w:t>
      </w:r>
      <w:r w:rsidR="003D1853">
        <w:rPr>
          <w:sz w:val="28"/>
          <w:szCs w:val="28"/>
          <w:lang w:val="uk-UA"/>
        </w:rPr>
        <w:t>ом</w:t>
      </w:r>
      <w:r w:rsidR="00E97083">
        <w:rPr>
          <w:sz w:val="28"/>
          <w:szCs w:val="28"/>
          <w:lang w:val="uk-UA"/>
        </w:rPr>
        <w:t xml:space="preserve"> визначається</w:t>
      </w:r>
      <w:r w:rsidR="003D1853">
        <w:rPr>
          <w:sz w:val="28"/>
          <w:szCs w:val="28"/>
          <w:lang w:val="uk-UA"/>
        </w:rPr>
        <w:t xml:space="preserve"> механізм продовження</w:t>
      </w:r>
      <w:r w:rsidR="00DB1765">
        <w:rPr>
          <w:sz w:val="28"/>
          <w:szCs w:val="28"/>
          <w:lang w:val="uk-UA"/>
        </w:rPr>
        <w:t xml:space="preserve"> граничних строків</w:t>
      </w:r>
      <w:r w:rsidR="003D1853">
        <w:rPr>
          <w:sz w:val="28"/>
          <w:szCs w:val="28"/>
          <w:lang w:val="uk-UA"/>
        </w:rPr>
        <w:t xml:space="preserve"> </w:t>
      </w:r>
      <w:r w:rsidR="00DB1765">
        <w:rPr>
          <w:sz w:val="28"/>
          <w:szCs w:val="28"/>
          <w:lang w:val="uk-UA"/>
        </w:rPr>
        <w:t>і</w:t>
      </w:r>
      <w:r w:rsidR="00E97083">
        <w:rPr>
          <w:sz w:val="28"/>
          <w:szCs w:val="28"/>
          <w:lang w:val="uk-UA"/>
        </w:rPr>
        <w:t xml:space="preserve"> послідовність</w:t>
      </w:r>
      <w:r w:rsidR="00F17FB3">
        <w:rPr>
          <w:sz w:val="28"/>
          <w:szCs w:val="28"/>
          <w:lang w:val="uk-UA"/>
        </w:rPr>
        <w:t xml:space="preserve"> дій</w:t>
      </w:r>
      <w:r w:rsidR="00E97083">
        <w:rPr>
          <w:sz w:val="28"/>
          <w:szCs w:val="28"/>
          <w:lang w:val="uk-UA"/>
        </w:rPr>
        <w:t xml:space="preserve"> платника податк</w:t>
      </w:r>
      <w:r w:rsidR="003D1853">
        <w:rPr>
          <w:sz w:val="28"/>
          <w:szCs w:val="28"/>
          <w:lang w:val="uk-UA"/>
        </w:rPr>
        <w:t>ів</w:t>
      </w:r>
      <w:r w:rsidR="00E97083">
        <w:rPr>
          <w:sz w:val="28"/>
          <w:szCs w:val="28"/>
          <w:lang w:val="uk-UA"/>
        </w:rPr>
        <w:t xml:space="preserve"> та контролюючого органу при застосуванні </w:t>
      </w:r>
      <w:r w:rsidR="00F17FB3">
        <w:rPr>
          <w:sz w:val="28"/>
          <w:szCs w:val="28"/>
          <w:lang w:val="uk-UA" w:eastAsia="uk-UA"/>
        </w:rPr>
        <w:t>положень</w:t>
      </w:r>
      <w:r w:rsidR="00E97083" w:rsidRPr="003D1312">
        <w:rPr>
          <w:sz w:val="28"/>
          <w:szCs w:val="28"/>
          <w:lang w:val="uk-UA" w:eastAsia="uk-UA"/>
        </w:rPr>
        <w:t xml:space="preserve"> пунктів 102.6 </w:t>
      </w:r>
      <w:r w:rsidR="00E97083">
        <w:rPr>
          <w:sz w:val="28"/>
          <w:szCs w:val="28"/>
          <w:lang w:val="uk-UA" w:eastAsia="uk-UA"/>
        </w:rPr>
        <w:t>–</w:t>
      </w:r>
      <w:r w:rsidR="00E97083" w:rsidRPr="003D1312">
        <w:rPr>
          <w:sz w:val="28"/>
          <w:szCs w:val="28"/>
          <w:lang w:val="uk-UA" w:eastAsia="uk-UA"/>
        </w:rPr>
        <w:t xml:space="preserve"> 102.7 статті 102 Кодексу</w:t>
      </w:r>
      <w:r w:rsidR="00E97083">
        <w:rPr>
          <w:sz w:val="28"/>
          <w:szCs w:val="28"/>
          <w:lang w:val="uk-UA" w:eastAsia="uk-UA"/>
        </w:rPr>
        <w:t>. При цьому</w:t>
      </w:r>
      <w:r w:rsidR="00692128">
        <w:rPr>
          <w:sz w:val="28"/>
          <w:szCs w:val="28"/>
          <w:lang w:val="uk-UA"/>
        </w:rPr>
        <w:t xml:space="preserve"> оновлена редакція Порядку, яку пропонується затвердити проектом наказу, не </w:t>
      </w:r>
      <w:r w:rsidR="00E97083">
        <w:rPr>
          <w:sz w:val="28"/>
          <w:szCs w:val="28"/>
          <w:lang w:val="uk-UA"/>
        </w:rPr>
        <w:t>встановлює жодних додаткових вимог чи обмежень д</w:t>
      </w:r>
      <w:r w:rsidR="00F17FB3">
        <w:rPr>
          <w:sz w:val="28"/>
          <w:szCs w:val="28"/>
          <w:lang w:val="uk-UA"/>
        </w:rPr>
        <w:t>ля</w:t>
      </w:r>
      <w:r w:rsidR="00E97083">
        <w:rPr>
          <w:sz w:val="28"/>
          <w:szCs w:val="28"/>
          <w:lang w:val="uk-UA"/>
        </w:rPr>
        <w:t xml:space="preserve"> платників податків.</w:t>
      </w:r>
      <w:r w:rsidR="00692128">
        <w:rPr>
          <w:sz w:val="28"/>
          <w:szCs w:val="28"/>
          <w:lang w:val="uk-UA"/>
        </w:rPr>
        <w:t xml:space="preserve"> </w:t>
      </w:r>
    </w:p>
    <w:p w:rsidR="00136718" w:rsidRDefault="00136718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Врегулювання </w:t>
      </w:r>
      <w:r>
        <w:rPr>
          <w:sz w:val="28"/>
          <w:szCs w:val="28"/>
          <w:lang w:val="uk-UA"/>
        </w:rPr>
        <w:t>визначених Порядком</w:t>
      </w:r>
      <w:r w:rsidRPr="00EB2D7E">
        <w:rPr>
          <w:sz w:val="28"/>
          <w:szCs w:val="28"/>
          <w:lang w:val="uk-UA"/>
        </w:rPr>
        <w:t xml:space="preserve"> питань не може бути здійснено за допомогою ринкових механізмів чи діючих регуляторних актів, оскільки</w:t>
      </w:r>
      <w:r>
        <w:rPr>
          <w:sz w:val="28"/>
          <w:szCs w:val="28"/>
          <w:lang w:val="uk-UA"/>
        </w:rPr>
        <w:t xml:space="preserve"> необхідність затвердження Поряд</w:t>
      </w:r>
      <w:r w:rsidR="00E9708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="00B063D3" w:rsidRPr="00B063D3">
        <w:rPr>
          <w:sz w:val="28"/>
          <w:szCs w:val="28"/>
          <w:lang w:val="uk-UA"/>
        </w:rPr>
        <w:t xml:space="preserve"> </w:t>
      </w:r>
      <w:r w:rsidR="00B063D3" w:rsidRPr="003D1312">
        <w:rPr>
          <w:sz w:val="28"/>
          <w:szCs w:val="28"/>
          <w:lang w:val="uk-UA"/>
        </w:rPr>
        <w:t>центральним органом виконавчої влади, що забезпечує формування та реалізує державну податкову і митну політику</w:t>
      </w:r>
      <w:r w:rsidR="00B063D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прямо передбачена </w:t>
      </w:r>
      <w:r w:rsidRPr="003D1312">
        <w:rPr>
          <w:sz w:val="28"/>
          <w:szCs w:val="28"/>
          <w:lang w:val="uk-UA"/>
        </w:rPr>
        <w:t>пункт</w:t>
      </w:r>
      <w:r w:rsidR="00F17FB3">
        <w:rPr>
          <w:sz w:val="28"/>
          <w:szCs w:val="28"/>
          <w:lang w:val="uk-UA"/>
        </w:rPr>
        <w:t>ом</w:t>
      </w:r>
      <w:r w:rsidRPr="003D1312">
        <w:rPr>
          <w:sz w:val="28"/>
          <w:szCs w:val="28"/>
          <w:lang w:val="uk-UA"/>
        </w:rPr>
        <w:t xml:space="preserve"> 102.8</w:t>
      </w:r>
      <w:r>
        <w:rPr>
          <w:sz w:val="28"/>
          <w:szCs w:val="28"/>
          <w:lang w:val="uk-UA"/>
        </w:rPr>
        <w:t xml:space="preserve"> статті 102</w:t>
      </w:r>
      <w:r w:rsidRPr="003D1312">
        <w:rPr>
          <w:sz w:val="28"/>
          <w:szCs w:val="28"/>
          <w:lang w:val="uk-UA"/>
        </w:rPr>
        <w:t xml:space="preserve"> Кодексу</w:t>
      </w:r>
      <w:r>
        <w:rPr>
          <w:sz w:val="28"/>
          <w:szCs w:val="28"/>
          <w:lang w:val="uk-UA"/>
        </w:rPr>
        <w:t>.</w:t>
      </w:r>
    </w:p>
    <w:p w:rsidR="00703729" w:rsidRPr="00703729" w:rsidRDefault="00703729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70372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відсутністю </w:t>
      </w:r>
      <w:r w:rsidR="00A47A1E">
        <w:rPr>
          <w:sz w:val="28"/>
          <w:szCs w:val="28"/>
          <w:lang w:val="uk-UA"/>
        </w:rPr>
        <w:t xml:space="preserve">самої </w:t>
      </w:r>
      <w:r>
        <w:rPr>
          <w:sz w:val="28"/>
          <w:szCs w:val="28"/>
          <w:lang w:val="uk-UA"/>
        </w:rPr>
        <w:t>проблеми не мож</w:t>
      </w:r>
      <w:r w:rsidR="00440FE4">
        <w:rPr>
          <w:sz w:val="28"/>
          <w:szCs w:val="28"/>
          <w:lang w:val="uk-UA"/>
        </w:rPr>
        <w:t xml:space="preserve">на говорити про певні групи (підгрупи), на які вона </w:t>
      </w:r>
      <w:r w:rsidR="00440FE4" w:rsidRPr="00EB2D7E">
        <w:rPr>
          <w:sz w:val="28"/>
          <w:szCs w:val="28"/>
          <w:lang w:val="uk-UA"/>
        </w:rPr>
        <w:t>справляє</w:t>
      </w:r>
      <w:r w:rsidR="00440FE4">
        <w:rPr>
          <w:sz w:val="28"/>
          <w:szCs w:val="28"/>
          <w:lang w:val="uk-UA"/>
        </w:rPr>
        <w:t xml:space="preserve"> негативний</w:t>
      </w:r>
      <w:r w:rsidR="00440FE4" w:rsidRPr="00EB2D7E">
        <w:rPr>
          <w:sz w:val="28"/>
          <w:szCs w:val="28"/>
          <w:lang w:val="uk-UA"/>
        </w:rPr>
        <w:t xml:space="preserve"> вплив</w:t>
      </w:r>
      <w:r w:rsidR="00440FE4">
        <w:rPr>
          <w:sz w:val="28"/>
          <w:szCs w:val="28"/>
          <w:lang w:val="uk-UA"/>
        </w:rPr>
        <w:t>, та визнач</w:t>
      </w:r>
      <w:r w:rsidR="00A2112B">
        <w:rPr>
          <w:sz w:val="28"/>
          <w:szCs w:val="28"/>
          <w:lang w:val="uk-UA"/>
        </w:rPr>
        <w:t>и</w:t>
      </w:r>
      <w:r w:rsidR="00440FE4">
        <w:rPr>
          <w:sz w:val="28"/>
          <w:szCs w:val="28"/>
          <w:lang w:val="uk-UA"/>
        </w:rPr>
        <w:t>ти їх перелік.</w:t>
      </w:r>
      <w:r>
        <w:rPr>
          <w:sz w:val="28"/>
          <w:szCs w:val="28"/>
          <w:lang w:val="uk-UA"/>
        </w:rPr>
        <w:t xml:space="preserve"> </w:t>
      </w:r>
      <w:r w:rsidR="00440FE4">
        <w:rPr>
          <w:sz w:val="28"/>
          <w:szCs w:val="28"/>
          <w:lang w:val="uk-UA"/>
        </w:rPr>
        <w:t>Відповідно до пункту 102.7 статті 102 Кодексу положення Порядку можуть</w:t>
      </w:r>
      <w:r w:rsidR="00706675">
        <w:rPr>
          <w:sz w:val="28"/>
          <w:szCs w:val="28"/>
          <w:lang w:val="uk-UA"/>
        </w:rPr>
        <w:t xml:space="preserve"> бути</w:t>
      </w:r>
      <w:r w:rsidR="00440FE4">
        <w:rPr>
          <w:sz w:val="28"/>
          <w:szCs w:val="28"/>
          <w:lang w:val="uk-UA"/>
        </w:rPr>
        <w:t xml:space="preserve"> застосов</w:t>
      </w:r>
      <w:r w:rsidR="00706675">
        <w:rPr>
          <w:sz w:val="28"/>
          <w:szCs w:val="28"/>
          <w:lang w:val="uk-UA"/>
        </w:rPr>
        <w:t>ані</w:t>
      </w:r>
      <w:r w:rsidR="00440FE4">
        <w:rPr>
          <w:sz w:val="28"/>
          <w:szCs w:val="28"/>
          <w:lang w:val="uk-UA"/>
        </w:rPr>
        <w:t xml:space="preserve"> платниками податків – фізичними особами та </w:t>
      </w:r>
      <w:r w:rsidR="00706675">
        <w:rPr>
          <w:sz w:val="28"/>
          <w:szCs w:val="28"/>
          <w:lang w:val="uk-UA"/>
        </w:rPr>
        <w:t xml:space="preserve">посадовими </w:t>
      </w:r>
      <w:r w:rsidR="00706675" w:rsidRPr="00366914">
        <w:rPr>
          <w:sz w:val="28"/>
          <w:szCs w:val="28"/>
          <w:lang w:val="uk-UA"/>
        </w:rPr>
        <w:t>особа</w:t>
      </w:r>
      <w:r w:rsidR="00706675">
        <w:rPr>
          <w:sz w:val="28"/>
          <w:szCs w:val="28"/>
          <w:lang w:val="uk-UA"/>
        </w:rPr>
        <w:t>ми</w:t>
      </w:r>
      <w:r w:rsidR="00706675" w:rsidRPr="00366914">
        <w:rPr>
          <w:sz w:val="28"/>
          <w:szCs w:val="28"/>
          <w:lang w:val="uk-UA"/>
        </w:rPr>
        <w:t xml:space="preserve"> юридичної особи</w:t>
      </w:r>
      <w:r w:rsidR="00706675">
        <w:rPr>
          <w:sz w:val="28"/>
          <w:szCs w:val="28"/>
          <w:lang w:val="uk-UA"/>
        </w:rPr>
        <w:t xml:space="preserve"> у визначених Кодексом випадках, а також контролюючими органами при опрацюванні відповідних заяв платник</w:t>
      </w:r>
      <w:r w:rsidR="003D1853">
        <w:rPr>
          <w:sz w:val="28"/>
          <w:szCs w:val="28"/>
          <w:lang w:val="uk-UA"/>
        </w:rPr>
        <w:t>ів</w:t>
      </w:r>
      <w:r w:rsidR="00706675">
        <w:rPr>
          <w:sz w:val="28"/>
          <w:szCs w:val="28"/>
          <w:lang w:val="uk-UA"/>
        </w:rPr>
        <w:t xml:space="preserve"> податк</w:t>
      </w:r>
      <w:r w:rsidR="003D1853">
        <w:rPr>
          <w:sz w:val="28"/>
          <w:szCs w:val="28"/>
          <w:lang w:val="uk-UA"/>
        </w:rPr>
        <w:t>ів</w:t>
      </w:r>
      <w:r w:rsidR="00706675">
        <w:rPr>
          <w:sz w:val="28"/>
          <w:szCs w:val="28"/>
          <w:lang w:val="uk-UA"/>
        </w:rPr>
        <w:t>.</w:t>
      </w:r>
    </w:p>
    <w:p w:rsidR="00706675" w:rsidRDefault="00706675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II. Цілі державного регулювання</w:t>
      </w:r>
    </w:p>
    <w:p w:rsidR="004B50CB" w:rsidRPr="00EB2D7E" w:rsidRDefault="00790124" w:rsidP="000B34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D73F4" w:rsidRPr="00EB2D7E">
        <w:rPr>
          <w:sz w:val="28"/>
          <w:szCs w:val="28"/>
          <w:lang w:val="uk-UA"/>
        </w:rPr>
        <w:t>риведення</w:t>
      </w:r>
      <w:r w:rsidR="004A42EC">
        <w:rPr>
          <w:sz w:val="28"/>
          <w:szCs w:val="28"/>
          <w:lang w:val="uk-UA"/>
        </w:rPr>
        <w:t xml:space="preserve"> </w:t>
      </w:r>
      <w:r w:rsidR="004A42EC" w:rsidRPr="003D1312">
        <w:rPr>
          <w:sz w:val="28"/>
          <w:szCs w:val="28"/>
          <w:lang w:val="uk-UA" w:eastAsia="uk-UA"/>
        </w:rPr>
        <w:t xml:space="preserve">Порядку </w:t>
      </w:r>
      <w:r w:rsidR="00FD73F4" w:rsidRPr="00EB2D7E">
        <w:rPr>
          <w:sz w:val="28"/>
          <w:szCs w:val="28"/>
          <w:lang w:val="uk-UA"/>
        </w:rPr>
        <w:t xml:space="preserve">у відповідність </w:t>
      </w:r>
      <w:r w:rsidR="00960C59">
        <w:rPr>
          <w:sz w:val="28"/>
          <w:szCs w:val="28"/>
          <w:lang w:val="uk-UA"/>
        </w:rPr>
        <w:t>до</w:t>
      </w:r>
      <w:r w:rsidR="00FD73F4" w:rsidRPr="00EB2D7E">
        <w:rPr>
          <w:sz w:val="28"/>
          <w:szCs w:val="28"/>
          <w:lang w:val="uk-UA"/>
        </w:rPr>
        <w:t xml:space="preserve"> чинн</w:t>
      </w:r>
      <w:r w:rsidR="00960C59">
        <w:rPr>
          <w:sz w:val="28"/>
          <w:szCs w:val="28"/>
          <w:lang w:val="uk-UA"/>
        </w:rPr>
        <w:t>ого</w:t>
      </w:r>
      <w:r w:rsidR="00FD73F4" w:rsidRPr="00EB2D7E">
        <w:rPr>
          <w:sz w:val="28"/>
          <w:szCs w:val="28"/>
          <w:lang w:val="uk-UA"/>
        </w:rPr>
        <w:t xml:space="preserve"> законодавств</w:t>
      </w:r>
      <w:r w:rsidR="00960C5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забезпечення</w:t>
      </w:r>
      <w:r w:rsidR="004A42EC">
        <w:rPr>
          <w:sz w:val="28"/>
          <w:szCs w:val="28"/>
          <w:lang w:val="uk-UA"/>
        </w:rPr>
        <w:t xml:space="preserve"> </w:t>
      </w:r>
      <w:r w:rsidR="004A42EC" w:rsidRPr="003D1312">
        <w:rPr>
          <w:sz w:val="28"/>
          <w:szCs w:val="28"/>
          <w:lang w:val="uk-UA"/>
        </w:rPr>
        <w:t>дотримання вимог пункту 102.8 Кодексу</w:t>
      </w:r>
      <w:r w:rsidR="00974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</w:t>
      </w:r>
      <w:r w:rsidR="00974461">
        <w:rPr>
          <w:sz w:val="28"/>
          <w:szCs w:val="28"/>
          <w:lang w:val="uk-UA"/>
        </w:rPr>
        <w:t xml:space="preserve"> затвердження відповідного наказу Міністерства фінансів України та визнання таким, що втратив чинність, </w:t>
      </w:r>
      <w:r w:rsidR="00541094" w:rsidRPr="002529C8">
        <w:rPr>
          <w:sz w:val="28"/>
          <w:szCs w:val="28"/>
          <w:lang w:val="uk-UA"/>
        </w:rPr>
        <w:t>наказ</w:t>
      </w:r>
      <w:r w:rsidR="00541094">
        <w:rPr>
          <w:sz w:val="28"/>
          <w:szCs w:val="28"/>
          <w:lang w:val="uk-UA"/>
        </w:rPr>
        <w:t>у</w:t>
      </w:r>
      <w:r w:rsidR="00541094" w:rsidRPr="002529C8">
        <w:rPr>
          <w:sz w:val="28"/>
          <w:szCs w:val="28"/>
          <w:lang w:val="uk-UA"/>
        </w:rPr>
        <w:t xml:space="preserve"> Державної податкової адміністрації України від 24</w:t>
      </w:r>
      <w:r w:rsidR="00541094">
        <w:rPr>
          <w:sz w:val="28"/>
          <w:szCs w:val="28"/>
          <w:lang w:val="uk-UA"/>
        </w:rPr>
        <w:t>.12.</w:t>
      </w:r>
      <w:r w:rsidR="00541094" w:rsidRPr="002529C8">
        <w:rPr>
          <w:sz w:val="28"/>
          <w:szCs w:val="28"/>
          <w:lang w:val="uk-UA"/>
        </w:rPr>
        <w:t xml:space="preserve">2010 № 1044 </w:t>
      </w:r>
      <w:r w:rsidR="00541094">
        <w:rPr>
          <w:sz w:val="28"/>
          <w:szCs w:val="28"/>
          <w:lang w:val="uk-UA"/>
        </w:rPr>
        <w:t>«</w:t>
      </w:r>
      <w:r w:rsidR="00541094" w:rsidRPr="002529C8">
        <w:rPr>
          <w:sz w:val="28"/>
          <w:szCs w:val="28"/>
          <w:lang w:val="uk-UA"/>
        </w:rPr>
        <w:t xml:space="preserve">Про затвердження Порядку застосування норм пунктів 102.6 </w:t>
      </w:r>
      <w:r w:rsidR="00541094" w:rsidRPr="002529C8">
        <w:rPr>
          <w:sz w:val="28"/>
          <w:szCs w:val="28"/>
          <w:lang w:val="uk-UA" w:eastAsia="uk-UA"/>
        </w:rPr>
        <w:t>–</w:t>
      </w:r>
      <w:r w:rsidR="00541094" w:rsidRPr="002529C8">
        <w:rPr>
          <w:b/>
          <w:sz w:val="28"/>
          <w:szCs w:val="28"/>
          <w:lang w:val="uk-UA" w:eastAsia="uk-UA"/>
        </w:rPr>
        <w:t xml:space="preserve"> </w:t>
      </w:r>
      <w:r w:rsidR="00541094" w:rsidRPr="002529C8">
        <w:rPr>
          <w:sz w:val="28"/>
          <w:szCs w:val="28"/>
          <w:lang w:val="uk-UA"/>
        </w:rPr>
        <w:t>102.7 статті 102 Податкового кодексу України</w:t>
      </w:r>
      <w:r w:rsidR="00541094">
        <w:rPr>
          <w:sz w:val="28"/>
          <w:szCs w:val="28"/>
          <w:lang w:val="uk-UA"/>
        </w:rPr>
        <w:t>»</w:t>
      </w:r>
      <w:r w:rsidR="00855C62">
        <w:rPr>
          <w:sz w:val="28"/>
          <w:szCs w:val="28"/>
          <w:lang w:val="uk-UA"/>
        </w:rPr>
        <w:t>, який містить застарілі норми</w:t>
      </w:r>
      <w:r w:rsidR="004574A6">
        <w:rPr>
          <w:sz w:val="28"/>
          <w:szCs w:val="28"/>
          <w:lang w:val="uk-UA"/>
        </w:rPr>
        <w:t>.</w:t>
      </w:r>
    </w:p>
    <w:p w:rsidR="008E3EDA" w:rsidRDefault="008E3EDA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E5DFE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6739C8" w:rsidRPr="00EB2D7E" w:rsidRDefault="006739C8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1. Альтернативні способи досягнення цілей державного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7"/>
        <w:gridCol w:w="7607"/>
      </w:tblGrid>
      <w:tr w:rsidR="006739C8" w:rsidRPr="00EB2D7E" w:rsidTr="00BB621B">
        <w:tc>
          <w:tcPr>
            <w:tcW w:w="947" w:type="pct"/>
            <w:shd w:val="clear" w:color="auto" w:fill="auto"/>
          </w:tcPr>
          <w:p w:rsidR="006739C8" w:rsidRPr="00EB2D7E" w:rsidRDefault="006739C8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Вид альтернативи</w:t>
            </w:r>
          </w:p>
        </w:tc>
        <w:tc>
          <w:tcPr>
            <w:tcW w:w="3984" w:type="pct"/>
            <w:shd w:val="clear" w:color="auto" w:fill="auto"/>
          </w:tcPr>
          <w:p w:rsidR="006739C8" w:rsidRPr="00EB2D7E" w:rsidRDefault="006739C8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Опис альтернативи</w:t>
            </w:r>
          </w:p>
        </w:tc>
      </w:tr>
      <w:tr w:rsidR="006739C8" w:rsidRPr="00814A37" w:rsidTr="00BB621B">
        <w:trPr>
          <w:trHeight w:val="973"/>
        </w:trPr>
        <w:tc>
          <w:tcPr>
            <w:tcW w:w="947" w:type="pct"/>
            <w:shd w:val="clear" w:color="auto" w:fill="auto"/>
          </w:tcPr>
          <w:p w:rsidR="006739C8" w:rsidRPr="00EB2D7E" w:rsidRDefault="006739C8" w:rsidP="000B3448">
            <w:pPr>
              <w:pStyle w:val="a3"/>
              <w:widowControl w:val="0"/>
              <w:spacing w:before="0" w:beforeAutospacing="0" w:after="0" w:afterAutospacing="0"/>
              <w:ind w:right="-68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3984" w:type="pct"/>
            <w:shd w:val="clear" w:color="auto" w:fill="auto"/>
          </w:tcPr>
          <w:p w:rsidR="006739C8" w:rsidRPr="00EB2D7E" w:rsidRDefault="00624071" w:rsidP="000B3448">
            <w:pPr>
              <w:pStyle w:val="a3"/>
              <w:widowControl w:val="0"/>
              <w:spacing w:before="0" w:beforeAutospacing="0" w:after="0" w:afterAutospacing="0"/>
              <w:ind w:firstLine="289"/>
              <w:jc w:val="both"/>
              <w:rPr>
                <w:lang w:val="uk-UA"/>
              </w:rPr>
            </w:pPr>
            <w:r>
              <w:rPr>
                <w:lang w:val="uk-UA"/>
              </w:rPr>
              <w:t>Видання</w:t>
            </w:r>
            <w:r w:rsidR="008A51A6">
              <w:rPr>
                <w:lang w:val="uk-UA"/>
              </w:rPr>
              <w:t xml:space="preserve"> </w:t>
            </w:r>
            <w:r w:rsidR="008A51A6" w:rsidRPr="008A51A6">
              <w:rPr>
                <w:lang w:val="uk-UA"/>
              </w:rPr>
              <w:t>наказу Міністерства фінансів України «Про затвердження Порядку застосування норм пунктів 102.6 – 102.7 статті 102 Податкового кодексу України»</w:t>
            </w:r>
          </w:p>
        </w:tc>
      </w:tr>
      <w:tr w:rsidR="00E54257" w:rsidRPr="00BB621B" w:rsidTr="00BB621B">
        <w:tc>
          <w:tcPr>
            <w:tcW w:w="947" w:type="pct"/>
            <w:shd w:val="clear" w:color="auto" w:fill="auto"/>
          </w:tcPr>
          <w:p w:rsidR="00E54257" w:rsidRPr="00EB2D7E" w:rsidRDefault="00E54257" w:rsidP="000B3448">
            <w:pPr>
              <w:pStyle w:val="a3"/>
              <w:widowControl w:val="0"/>
              <w:spacing w:before="0" w:beforeAutospacing="0" w:after="0" w:afterAutospacing="0"/>
              <w:ind w:right="-67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3984" w:type="pct"/>
            <w:shd w:val="clear" w:color="auto" w:fill="auto"/>
          </w:tcPr>
          <w:p w:rsidR="00E54257" w:rsidRPr="00BB621B" w:rsidRDefault="00E54257" w:rsidP="000B3448">
            <w:pPr>
              <w:pStyle w:val="a3"/>
              <w:widowControl w:val="0"/>
              <w:spacing w:before="0" w:beforeAutospacing="0" w:after="0" w:afterAutospacing="0"/>
              <w:ind w:firstLine="289"/>
              <w:jc w:val="both"/>
              <w:rPr>
                <w:lang w:val="uk-UA"/>
              </w:rPr>
            </w:pPr>
            <w:r w:rsidRPr="00BB621B">
              <w:rPr>
                <w:lang w:val="uk-UA"/>
              </w:rPr>
              <w:t>Залиш</w:t>
            </w:r>
            <w:r w:rsidR="00BB621B" w:rsidRPr="00BB621B">
              <w:rPr>
                <w:lang w:val="uk-UA"/>
              </w:rPr>
              <w:t>ення</w:t>
            </w:r>
            <w:r w:rsidRPr="00BB621B">
              <w:rPr>
                <w:lang w:val="uk-UA"/>
              </w:rPr>
              <w:t xml:space="preserve"> чинн</w:t>
            </w:r>
            <w:r w:rsidR="00BB621B" w:rsidRPr="00BB621B">
              <w:rPr>
                <w:lang w:val="uk-UA"/>
              </w:rPr>
              <w:t>им застарілого наказу ДПА України від 24.12.2010 №</w:t>
            </w:r>
            <w:r w:rsidR="00BB621B" w:rsidRPr="003D1312">
              <w:rPr>
                <w:sz w:val="28"/>
                <w:szCs w:val="28"/>
                <w:lang w:val="uk-UA"/>
              </w:rPr>
              <w:t> </w:t>
            </w:r>
            <w:r w:rsidR="00BB621B" w:rsidRPr="00BB621B">
              <w:rPr>
                <w:lang w:val="uk-UA"/>
              </w:rPr>
              <w:t xml:space="preserve">1044 «Про затвердження </w:t>
            </w:r>
            <w:r w:rsidR="00BB621B" w:rsidRPr="00BB621B">
              <w:rPr>
                <w:lang w:val="uk-UA" w:eastAsia="uk-UA"/>
              </w:rPr>
              <w:t>Порядку застосування норм пунктів 102.6 – 102.7 статті 102 Податкового кодексу України</w:t>
            </w:r>
            <w:r w:rsidR="00BB621B">
              <w:rPr>
                <w:lang w:val="uk-UA" w:eastAsia="uk-UA"/>
              </w:rPr>
              <w:t>»</w:t>
            </w:r>
            <w:r w:rsidR="00BB621B" w:rsidRPr="00BB621B">
              <w:rPr>
                <w:lang w:val="uk-UA" w:eastAsia="uk-UA"/>
              </w:rPr>
              <w:t xml:space="preserve"> </w:t>
            </w:r>
          </w:p>
        </w:tc>
      </w:tr>
    </w:tbl>
    <w:p w:rsidR="001818D7" w:rsidRDefault="001818D7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C6E3E" w:rsidRPr="006C6E3E" w:rsidRDefault="0078205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A0BC9">
        <w:rPr>
          <w:sz w:val="28"/>
          <w:szCs w:val="28"/>
          <w:lang w:val="uk-UA"/>
        </w:rPr>
        <w:t xml:space="preserve">2. </w:t>
      </w:r>
      <w:r w:rsidR="006C6E3E" w:rsidRPr="009A0BC9">
        <w:rPr>
          <w:sz w:val="28"/>
          <w:szCs w:val="28"/>
          <w:lang w:val="uk-UA"/>
        </w:rPr>
        <w:t>Оцінка вибраних альтернативних способів досягнення цілей</w:t>
      </w:r>
      <w:r w:rsidR="006C6E3E" w:rsidRPr="006C6E3E">
        <w:rPr>
          <w:sz w:val="28"/>
          <w:szCs w:val="28"/>
          <w:lang w:val="uk-UA"/>
        </w:rPr>
        <w:t xml:space="preserve"> </w:t>
      </w:r>
    </w:p>
    <w:p w:rsidR="00460EF6" w:rsidRPr="000F4741" w:rsidRDefault="00460EF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  <w:r w:rsidRPr="000F4741">
        <w:rPr>
          <w:i/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6"/>
        <w:gridCol w:w="3725"/>
        <w:gridCol w:w="3928"/>
      </w:tblGrid>
      <w:tr w:rsidR="00460EF6" w:rsidRPr="00EB2D7E" w:rsidTr="00BB621B">
        <w:tc>
          <w:tcPr>
            <w:tcW w:w="941" w:type="pct"/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Вид альтернативи</w:t>
            </w:r>
          </w:p>
        </w:tc>
        <w:tc>
          <w:tcPr>
            <w:tcW w:w="1931" w:type="pct"/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Вигоди</w:t>
            </w:r>
          </w:p>
        </w:tc>
        <w:tc>
          <w:tcPr>
            <w:tcW w:w="2036" w:type="pct"/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Витрати</w:t>
            </w:r>
          </w:p>
        </w:tc>
      </w:tr>
      <w:tr w:rsidR="00E9644C" w:rsidRPr="00EB2D7E" w:rsidTr="00BB621B">
        <w:tc>
          <w:tcPr>
            <w:tcW w:w="941" w:type="pct"/>
            <w:shd w:val="clear" w:color="auto" w:fill="auto"/>
          </w:tcPr>
          <w:p w:rsidR="00E9644C" w:rsidRPr="00EB2D7E" w:rsidRDefault="00E9644C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1931" w:type="pct"/>
            <w:shd w:val="clear" w:color="auto" w:fill="auto"/>
          </w:tcPr>
          <w:p w:rsidR="00E41583" w:rsidRPr="00EB2D7E" w:rsidRDefault="008758A9" w:rsidP="000B3448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 w:rsidR="006A6F87">
              <w:rPr>
                <w:lang w:val="uk-UA"/>
              </w:rPr>
              <w:t>Приведення положень</w:t>
            </w:r>
            <w:r w:rsidR="00E41583" w:rsidRPr="00EB2D7E">
              <w:rPr>
                <w:lang w:val="uk-UA"/>
              </w:rPr>
              <w:t xml:space="preserve"> Порядку</w:t>
            </w:r>
            <w:r w:rsidR="006A6F87">
              <w:rPr>
                <w:lang w:val="uk-UA"/>
              </w:rPr>
              <w:t xml:space="preserve"> у відповідність</w:t>
            </w:r>
            <w:r w:rsidR="00E41583" w:rsidRPr="00EB2D7E">
              <w:rPr>
                <w:lang w:val="uk-UA"/>
              </w:rPr>
              <w:t xml:space="preserve"> </w:t>
            </w:r>
            <w:r w:rsidR="00891F40">
              <w:rPr>
                <w:lang w:val="uk-UA"/>
              </w:rPr>
              <w:t>до</w:t>
            </w:r>
            <w:r w:rsidR="00E41583" w:rsidRPr="00EB2D7E">
              <w:rPr>
                <w:lang w:val="uk-UA"/>
              </w:rPr>
              <w:t xml:space="preserve"> норм чинних законодавчих актів</w:t>
            </w:r>
            <w:r w:rsidR="006A6F87">
              <w:rPr>
                <w:lang w:val="uk-UA"/>
              </w:rPr>
              <w:t xml:space="preserve">, у </w:t>
            </w:r>
            <w:proofErr w:type="spellStart"/>
            <w:r w:rsidR="006A6F87">
              <w:rPr>
                <w:lang w:val="uk-UA"/>
              </w:rPr>
              <w:t>т.ч</w:t>
            </w:r>
            <w:proofErr w:type="spellEnd"/>
            <w:r w:rsidR="006A6F87">
              <w:rPr>
                <w:lang w:val="uk-UA"/>
              </w:rPr>
              <w:t>. Кодексу</w:t>
            </w:r>
            <w:r w:rsidR="00E41583" w:rsidRPr="00EB2D7E">
              <w:rPr>
                <w:lang w:val="uk-UA"/>
              </w:rPr>
              <w:t>.</w:t>
            </w:r>
          </w:p>
          <w:p w:rsidR="00E9644C" w:rsidRPr="00EB2D7E" w:rsidRDefault="008758A9" w:rsidP="00891F40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 xml:space="preserve">2) </w:t>
            </w:r>
            <w:r w:rsidR="00A34648">
              <w:rPr>
                <w:lang w:val="uk-UA"/>
              </w:rPr>
              <w:t xml:space="preserve">Чітке визначення порядку </w:t>
            </w:r>
            <w:r w:rsidR="00A34648" w:rsidRPr="00A34648">
              <w:rPr>
                <w:lang w:val="uk-UA"/>
              </w:rPr>
              <w:t>дій платника податк</w:t>
            </w:r>
            <w:r w:rsidR="007329DC">
              <w:rPr>
                <w:lang w:val="uk-UA"/>
              </w:rPr>
              <w:t>ів</w:t>
            </w:r>
            <w:r w:rsidR="00A34648" w:rsidRPr="00A34648">
              <w:rPr>
                <w:lang w:val="uk-UA"/>
              </w:rPr>
              <w:t xml:space="preserve"> та контролюючого органу при застосуванні положень пунктів 102.6 – 102.7 статті 102 Кодексу</w:t>
            </w:r>
          </w:p>
        </w:tc>
        <w:tc>
          <w:tcPr>
            <w:tcW w:w="2036" w:type="pct"/>
            <w:shd w:val="clear" w:color="auto" w:fill="auto"/>
          </w:tcPr>
          <w:p w:rsidR="00E9644C" w:rsidRPr="00EB2D7E" w:rsidRDefault="00A60D5C" w:rsidP="000B3448">
            <w:pPr>
              <w:widowControl w:val="0"/>
              <w:ind w:firstLine="300"/>
              <w:rPr>
                <w:lang w:val="uk-UA"/>
              </w:rPr>
            </w:pPr>
            <w:r w:rsidRPr="00EB2D7E">
              <w:rPr>
                <w:lang w:val="uk-UA"/>
              </w:rPr>
              <w:t xml:space="preserve">Відсутні. Виконання вимог </w:t>
            </w:r>
            <w:r w:rsidR="006A6F87">
              <w:rPr>
                <w:lang w:val="uk-UA"/>
              </w:rPr>
              <w:t>Порядку</w:t>
            </w:r>
            <w:r w:rsidRPr="00EB2D7E">
              <w:rPr>
                <w:lang w:val="uk-UA"/>
              </w:rPr>
              <w:t xml:space="preserve"> забезпечується в межах кошторисних витрат на утримання контролюючих органів</w:t>
            </w:r>
          </w:p>
        </w:tc>
      </w:tr>
      <w:tr w:rsidR="00065AD1" w:rsidRPr="00EB2D7E" w:rsidTr="00BB621B">
        <w:tc>
          <w:tcPr>
            <w:tcW w:w="941" w:type="pct"/>
            <w:shd w:val="clear" w:color="auto" w:fill="auto"/>
          </w:tcPr>
          <w:p w:rsidR="00065AD1" w:rsidRPr="00EB2D7E" w:rsidRDefault="00065AD1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1931" w:type="pct"/>
            <w:shd w:val="clear" w:color="auto" w:fill="auto"/>
          </w:tcPr>
          <w:p w:rsidR="00A34648" w:rsidRPr="00EB2D7E" w:rsidRDefault="00CA1055" w:rsidP="00891F40">
            <w:pPr>
              <w:widowControl w:val="0"/>
              <w:ind w:firstLine="295"/>
              <w:rPr>
                <w:lang w:val="uk-UA"/>
              </w:rPr>
            </w:pPr>
            <w:r>
              <w:rPr>
                <w:lang w:val="uk-UA"/>
              </w:rPr>
              <w:t>Економія робочого часу фахівців ДФС</w:t>
            </w:r>
            <w:r w:rsidR="003C135D">
              <w:rPr>
                <w:lang w:val="uk-UA"/>
              </w:rPr>
              <w:t xml:space="preserve"> та інших ЦОВВ</w:t>
            </w:r>
            <w:r>
              <w:rPr>
                <w:lang w:val="uk-UA"/>
              </w:rPr>
              <w:t>, відповідальних за підготовку</w:t>
            </w:r>
            <w:r w:rsidR="003C135D">
              <w:rPr>
                <w:lang w:val="uk-UA"/>
              </w:rPr>
              <w:t>,</w:t>
            </w:r>
            <w:r>
              <w:rPr>
                <w:lang w:val="uk-UA"/>
              </w:rPr>
              <w:t xml:space="preserve"> узгодження</w:t>
            </w:r>
            <w:r w:rsidR="003C135D">
              <w:rPr>
                <w:lang w:val="uk-UA"/>
              </w:rPr>
              <w:t xml:space="preserve"> та супроводження</w:t>
            </w:r>
            <w:r>
              <w:rPr>
                <w:lang w:val="uk-UA"/>
              </w:rPr>
              <w:t xml:space="preserve"> проекту наказу</w:t>
            </w:r>
          </w:p>
        </w:tc>
        <w:tc>
          <w:tcPr>
            <w:tcW w:w="2036" w:type="pct"/>
            <w:shd w:val="clear" w:color="auto" w:fill="auto"/>
          </w:tcPr>
          <w:p w:rsidR="00065AD1" w:rsidRPr="00EB2D7E" w:rsidRDefault="00CA1055" w:rsidP="00891F40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В</w:t>
            </w:r>
            <w:r>
              <w:rPr>
                <w:lang w:val="uk-UA"/>
              </w:rPr>
              <w:t>ірогідність в</w:t>
            </w:r>
            <w:r w:rsidR="00065AD1" w:rsidRPr="00EB2D7E">
              <w:rPr>
                <w:lang w:val="uk-UA"/>
              </w:rPr>
              <w:t xml:space="preserve">иникнення непорозумінь </w:t>
            </w:r>
            <w:r>
              <w:rPr>
                <w:lang w:val="uk-UA"/>
              </w:rPr>
              <w:t>у разі застосування положень Порядку, який містить застарілі норми</w:t>
            </w:r>
          </w:p>
        </w:tc>
      </w:tr>
    </w:tbl>
    <w:p w:rsidR="00460EF6" w:rsidRPr="00EB2D7E" w:rsidRDefault="00460EF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0F4741" w:rsidRDefault="00460EF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  <w:r w:rsidRPr="000F4741">
        <w:rPr>
          <w:i/>
          <w:sz w:val="28"/>
          <w:szCs w:val="28"/>
          <w:lang w:val="uk-UA"/>
        </w:rPr>
        <w:t>Оцінка впливу на сферу інтересів</w:t>
      </w:r>
      <w:r w:rsidR="009A0BC9" w:rsidRPr="000F4741">
        <w:rPr>
          <w:i/>
          <w:sz w:val="28"/>
          <w:szCs w:val="28"/>
          <w:lang w:val="uk-UA"/>
        </w:rPr>
        <w:t xml:space="preserve"> платників податків (фізичних осіб та посадових осіб юридичних осіб)</w:t>
      </w:r>
    </w:p>
    <w:p w:rsidR="007834EE" w:rsidRDefault="007834EE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01.01.2017 на обліку в ДФС перебувало близько 1,9 млн. фізичних осіб – підприємців та 1,24 млн. юридичних осіб (без ВЕЗ Крим та зони АТО)</w:t>
      </w:r>
      <w:r>
        <w:rPr>
          <w:rStyle w:val="ab"/>
          <w:sz w:val="28"/>
          <w:szCs w:val="28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:rsidR="0047020B" w:rsidRPr="00864136" w:rsidRDefault="00864136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4288D">
        <w:rPr>
          <w:sz w:val="28"/>
          <w:szCs w:val="28"/>
          <w:lang w:val="uk-UA"/>
        </w:rPr>
        <w:t xml:space="preserve"> разі настання обставин, передбачених пунктами 102.6-102.7 статті 102 Кодексу, </w:t>
      </w:r>
      <w:r w:rsidR="0047020B">
        <w:rPr>
          <w:sz w:val="28"/>
          <w:szCs w:val="28"/>
          <w:lang w:val="uk-UA"/>
        </w:rPr>
        <w:t>правом на продовження</w:t>
      </w:r>
      <w:r w:rsidR="0094288D">
        <w:rPr>
          <w:sz w:val="28"/>
          <w:szCs w:val="28"/>
          <w:lang w:val="uk-UA"/>
        </w:rPr>
        <w:t xml:space="preserve"> граничних строків </w:t>
      </w:r>
      <w:r w:rsidR="0094288D" w:rsidRPr="00366914">
        <w:rPr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зобов'язань</w:t>
      </w:r>
      <w:r>
        <w:rPr>
          <w:sz w:val="28"/>
          <w:szCs w:val="28"/>
          <w:lang w:val="uk-UA"/>
        </w:rPr>
        <w:t xml:space="preserve"> може скористатися будь-який платник податків, тобто</w:t>
      </w:r>
      <w:r w:rsidR="0094288D">
        <w:rPr>
          <w:sz w:val="28"/>
          <w:szCs w:val="28"/>
          <w:lang w:val="uk-UA"/>
        </w:rPr>
        <w:t xml:space="preserve"> положення пунктів 102.6-102.7 статті 102 Кодексу не </w:t>
      </w:r>
      <w:r>
        <w:rPr>
          <w:sz w:val="28"/>
          <w:szCs w:val="28"/>
          <w:lang w:val="uk-UA"/>
        </w:rPr>
        <w:t xml:space="preserve">встановлюють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86413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6413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господарювання.</w:t>
      </w:r>
    </w:p>
    <w:p w:rsidR="006912B8" w:rsidRDefault="00782ADE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 із цим необхідно зазначити, що п</w:t>
      </w:r>
      <w:r w:rsidR="009C5910">
        <w:rPr>
          <w:sz w:val="28"/>
          <w:szCs w:val="28"/>
          <w:lang w:val="uk-UA"/>
        </w:rPr>
        <w:t>оложення</w:t>
      </w:r>
      <w:r>
        <w:rPr>
          <w:sz w:val="28"/>
          <w:szCs w:val="28"/>
          <w:lang w:val="uk-UA"/>
        </w:rPr>
        <w:t>ми</w:t>
      </w:r>
      <w:r w:rsidR="009C5910">
        <w:rPr>
          <w:sz w:val="28"/>
          <w:szCs w:val="28"/>
          <w:lang w:val="uk-UA"/>
        </w:rPr>
        <w:t xml:space="preserve"> чинних </w:t>
      </w:r>
      <w:r>
        <w:rPr>
          <w:sz w:val="28"/>
          <w:szCs w:val="28"/>
          <w:lang w:val="uk-UA"/>
        </w:rPr>
        <w:t>нормативно-правових актів</w:t>
      </w:r>
      <w:r w:rsidR="009C591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які</w:t>
      </w:r>
      <w:r w:rsidR="009C5910">
        <w:rPr>
          <w:sz w:val="28"/>
          <w:szCs w:val="28"/>
          <w:lang w:val="uk-UA"/>
        </w:rPr>
        <w:t xml:space="preserve"> регламентують діяльність ДФС та </w:t>
      </w:r>
      <w:r>
        <w:rPr>
          <w:sz w:val="28"/>
          <w:szCs w:val="28"/>
          <w:lang w:val="uk-UA"/>
        </w:rPr>
        <w:t xml:space="preserve">визначають перелік </w:t>
      </w:r>
      <w:r w:rsidR="009C5910">
        <w:rPr>
          <w:sz w:val="28"/>
          <w:szCs w:val="28"/>
          <w:lang w:val="uk-UA"/>
        </w:rPr>
        <w:t>її функц</w:t>
      </w:r>
      <w:r>
        <w:rPr>
          <w:sz w:val="28"/>
          <w:szCs w:val="28"/>
          <w:lang w:val="uk-UA"/>
        </w:rPr>
        <w:t xml:space="preserve">іональних </w:t>
      </w:r>
      <w:r w:rsidR="009C5910">
        <w:rPr>
          <w:sz w:val="28"/>
          <w:szCs w:val="28"/>
          <w:lang w:val="uk-UA"/>
        </w:rPr>
        <w:t>повноваж</w:t>
      </w:r>
      <w:r>
        <w:rPr>
          <w:sz w:val="28"/>
          <w:szCs w:val="28"/>
          <w:lang w:val="uk-UA"/>
        </w:rPr>
        <w:t>ень</w:t>
      </w:r>
      <w:r w:rsidR="009C5910">
        <w:rPr>
          <w:sz w:val="28"/>
          <w:szCs w:val="28"/>
          <w:lang w:val="uk-UA"/>
        </w:rPr>
        <w:t>, не передбачено можливість узагальнення інформації щодо к</w:t>
      </w:r>
      <w:r>
        <w:rPr>
          <w:sz w:val="28"/>
          <w:szCs w:val="28"/>
          <w:lang w:val="uk-UA"/>
        </w:rPr>
        <w:t>ількос</w:t>
      </w:r>
      <w:r w:rsidR="009C5910">
        <w:rPr>
          <w:sz w:val="28"/>
          <w:szCs w:val="28"/>
          <w:lang w:val="uk-UA"/>
        </w:rPr>
        <w:t xml:space="preserve">ті звернень (заяв) </w:t>
      </w:r>
      <w:r>
        <w:rPr>
          <w:sz w:val="28"/>
          <w:szCs w:val="28"/>
          <w:lang w:val="uk-UA"/>
        </w:rPr>
        <w:t>платників податків</w:t>
      </w:r>
      <w:r w:rsidR="009C5910">
        <w:rPr>
          <w:sz w:val="28"/>
          <w:szCs w:val="28"/>
          <w:lang w:val="uk-UA"/>
        </w:rPr>
        <w:t xml:space="preserve">, які подавалися до </w:t>
      </w:r>
      <w:r>
        <w:rPr>
          <w:sz w:val="28"/>
          <w:szCs w:val="28"/>
          <w:lang w:val="uk-UA"/>
        </w:rPr>
        <w:t>контролюючих органів</w:t>
      </w:r>
      <w:r w:rsidR="009C5910">
        <w:rPr>
          <w:sz w:val="28"/>
          <w:szCs w:val="28"/>
          <w:lang w:val="uk-UA"/>
        </w:rPr>
        <w:t xml:space="preserve"> згідно із </w:t>
      </w:r>
      <w:r>
        <w:rPr>
          <w:sz w:val="28"/>
          <w:szCs w:val="28"/>
          <w:lang w:val="uk-UA"/>
        </w:rPr>
        <w:t>пунктами</w:t>
      </w:r>
      <w:r w:rsidR="009C5910">
        <w:rPr>
          <w:sz w:val="28"/>
          <w:szCs w:val="28"/>
          <w:lang w:val="uk-UA"/>
        </w:rPr>
        <w:t xml:space="preserve"> 102.6</w:t>
      </w:r>
      <w:r w:rsidR="00CD4FEB">
        <w:rPr>
          <w:sz w:val="28"/>
          <w:szCs w:val="28"/>
          <w:lang w:val="uk-UA"/>
        </w:rPr>
        <w:t xml:space="preserve"> – </w:t>
      </w:r>
      <w:r w:rsidR="009C5910">
        <w:rPr>
          <w:sz w:val="28"/>
          <w:szCs w:val="28"/>
          <w:lang w:val="uk-UA"/>
        </w:rPr>
        <w:t xml:space="preserve">102.7 </w:t>
      </w:r>
      <w:r>
        <w:rPr>
          <w:sz w:val="28"/>
          <w:szCs w:val="28"/>
          <w:lang w:val="uk-UA"/>
        </w:rPr>
        <w:t>статті 102 Кодексу</w:t>
      </w:r>
      <w:r w:rsidR="007329D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C5910">
        <w:rPr>
          <w:sz w:val="28"/>
          <w:szCs w:val="28"/>
          <w:lang w:val="uk-UA"/>
        </w:rPr>
        <w:t>або формування відповідних звітних показників в автоматизованих інформаційних системах ДФС.</w:t>
      </w:r>
    </w:p>
    <w:p w:rsidR="00782ADE" w:rsidRPr="00EB2D7E" w:rsidRDefault="00782ADE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 </w:t>
      </w:r>
      <w:r w:rsidR="007C0FE7">
        <w:rPr>
          <w:sz w:val="28"/>
          <w:szCs w:val="28"/>
          <w:lang w:val="uk-UA"/>
        </w:rPr>
        <w:t xml:space="preserve">за приблизною оцінкою фахівців ДФС, отриманою у робочому порядку, питома вага платників податків, </w:t>
      </w:r>
      <w:r w:rsidR="005C1251">
        <w:rPr>
          <w:sz w:val="28"/>
          <w:szCs w:val="28"/>
          <w:lang w:val="uk-UA"/>
        </w:rPr>
        <w:t>що протягом</w:t>
      </w:r>
      <w:r w:rsidR="001818D7">
        <w:rPr>
          <w:sz w:val="28"/>
          <w:szCs w:val="28"/>
          <w:lang w:val="uk-UA"/>
        </w:rPr>
        <w:t xml:space="preserve"> одного календарного</w:t>
      </w:r>
      <w:r w:rsidR="005C1251">
        <w:rPr>
          <w:sz w:val="28"/>
          <w:szCs w:val="28"/>
          <w:lang w:val="uk-UA"/>
        </w:rPr>
        <w:t xml:space="preserve"> року звертаються до контролюючих органів із відповідними заявами, є вкрай малою та не може перевищувати </w:t>
      </w:r>
      <w:r w:rsidR="003C65B9" w:rsidRPr="00CA50C7">
        <w:rPr>
          <w:sz w:val="28"/>
          <w:szCs w:val="28"/>
          <w:lang w:val="uk-UA"/>
        </w:rPr>
        <w:t>0</w:t>
      </w:r>
      <w:r w:rsidR="003C65B9">
        <w:rPr>
          <w:sz w:val="28"/>
          <w:szCs w:val="28"/>
          <w:lang w:val="uk-UA"/>
        </w:rPr>
        <w:t>,01</w:t>
      </w:r>
      <w:r w:rsidR="000962BA">
        <w:rPr>
          <w:sz w:val="28"/>
          <w:szCs w:val="28"/>
          <w:lang w:val="uk-UA"/>
        </w:rPr>
        <w:t xml:space="preserve"> </w:t>
      </w:r>
      <w:r w:rsidR="00CD4FEB">
        <w:rPr>
          <w:sz w:val="28"/>
          <w:szCs w:val="28"/>
          <w:lang w:val="uk-UA"/>
        </w:rPr>
        <w:t>–</w:t>
      </w:r>
      <w:r w:rsidR="003C65B9">
        <w:rPr>
          <w:sz w:val="28"/>
          <w:szCs w:val="28"/>
          <w:lang w:val="uk-UA"/>
        </w:rPr>
        <w:t xml:space="preserve"> </w:t>
      </w:r>
      <w:r w:rsidR="005C1251">
        <w:rPr>
          <w:sz w:val="28"/>
          <w:szCs w:val="28"/>
          <w:lang w:val="uk-UA"/>
        </w:rPr>
        <w:t>0,</w:t>
      </w:r>
      <w:r w:rsidR="007329DC">
        <w:rPr>
          <w:sz w:val="28"/>
          <w:szCs w:val="28"/>
          <w:lang w:val="uk-UA"/>
        </w:rPr>
        <w:t>05</w:t>
      </w:r>
      <w:r w:rsidR="00CA50C7">
        <w:rPr>
          <w:sz w:val="28"/>
          <w:szCs w:val="28"/>
          <w:lang w:val="uk-UA"/>
        </w:rPr>
        <w:t xml:space="preserve"> </w:t>
      </w:r>
      <w:proofErr w:type="spellStart"/>
      <w:r w:rsidR="00CA50C7">
        <w:rPr>
          <w:sz w:val="28"/>
          <w:szCs w:val="28"/>
          <w:lang w:val="uk-UA"/>
        </w:rPr>
        <w:t>відс</w:t>
      </w:r>
      <w:proofErr w:type="spellEnd"/>
      <w:r w:rsidR="00CA50C7">
        <w:rPr>
          <w:sz w:val="28"/>
          <w:szCs w:val="28"/>
          <w:lang w:val="uk-UA"/>
        </w:rPr>
        <w:t>.</w:t>
      </w:r>
      <w:r w:rsidR="005C1251">
        <w:rPr>
          <w:sz w:val="28"/>
          <w:szCs w:val="28"/>
          <w:lang w:val="uk-UA"/>
        </w:rPr>
        <w:t xml:space="preserve"> від загальної кількості платників.</w:t>
      </w:r>
    </w:p>
    <w:p w:rsidR="0092799C" w:rsidRPr="00EB2D7E" w:rsidRDefault="0092799C" w:rsidP="000B3448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  <w:highlight w:val="yellow"/>
          <w:lang w:val="uk-U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8"/>
        <w:gridCol w:w="4374"/>
        <w:gridCol w:w="3252"/>
      </w:tblGrid>
      <w:tr w:rsidR="00460EF6" w:rsidRPr="00EB2D7E" w:rsidTr="00C548CD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Вид альтернативи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Вигоди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Витрати</w:t>
            </w:r>
          </w:p>
        </w:tc>
      </w:tr>
      <w:tr w:rsidR="00E9644C" w:rsidRPr="00EB2D7E" w:rsidTr="00C548CD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E9644C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8D49BD" w:rsidP="000B3448">
            <w:pPr>
              <w:widowControl w:val="0"/>
              <w:ind w:firstLine="193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 w:rsidR="00597E4C" w:rsidRPr="00EB2D7E">
              <w:rPr>
                <w:lang w:val="uk-UA"/>
              </w:rPr>
              <w:t>Виключ</w:t>
            </w:r>
            <w:r w:rsidR="008758A9" w:rsidRPr="00EB2D7E">
              <w:rPr>
                <w:lang w:val="uk-UA"/>
              </w:rPr>
              <w:t>ення</w:t>
            </w:r>
            <w:r w:rsidR="00597E4C" w:rsidRPr="00EB2D7E">
              <w:rPr>
                <w:lang w:val="uk-UA"/>
              </w:rPr>
              <w:t xml:space="preserve"> можлив</w:t>
            </w:r>
            <w:r w:rsidR="008758A9" w:rsidRPr="00EB2D7E">
              <w:rPr>
                <w:lang w:val="uk-UA"/>
              </w:rPr>
              <w:t>о</w:t>
            </w:r>
            <w:r w:rsidR="00597E4C" w:rsidRPr="00EB2D7E">
              <w:rPr>
                <w:lang w:val="uk-UA"/>
              </w:rPr>
              <w:t>ст</w:t>
            </w:r>
            <w:r w:rsidR="008758A9" w:rsidRPr="00EB2D7E">
              <w:rPr>
                <w:lang w:val="uk-UA"/>
              </w:rPr>
              <w:t>і</w:t>
            </w:r>
            <w:r w:rsidR="00597E4C" w:rsidRPr="00EB2D7E">
              <w:rPr>
                <w:lang w:val="uk-UA"/>
              </w:rPr>
              <w:t xml:space="preserve"> неправильного застосування </w:t>
            </w:r>
            <w:r w:rsidR="005C1251">
              <w:rPr>
                <w:lang w:val="uk-UA"/>
              </w:rPr>
              <w:t xml:space="preserve">положень </w:t>
            </w:r>
            <w:r w:rsidR="00597E4C" w:rsidRPr="00EB2D7E">
              <w:rPr>
                <w:lang w:val="uk-UA"/>
              </w:rPr>
              <w:t>чинного законодавства суб’єктами господарювання</w:t>
            </w:r>
            <w:r w:rsidR="00856BE6">
              <w:rPr>
                <w:lang w:val="uk-UA"/>
              </w:rPr>
              <w:t xml:space="preserve"> </w:t>
            </w:r>
            <w:r w:rsidR="005C1251" w:rsidRPr="00A34648">
              <w:rPr>
                <w:lang w:val="uk-UA"/>
              </w:rPr>
              <w:t>при засто</w:t>
            </w:r>
            <w:r w:rsidR="00C548CD">
              <w:rPr>
                <w:lang w:val="uk-UA"/>
              </w:rPr>
              <w:t xml:space="preserve">суванні положень пунктів 102.6 </w:t>
            </w:r>
            <w:r w:rsidR="0031403D">
              <w:rPr>
                <w:sz w:val="28"/>
                <w:szCs w:val="28"/>
                <w:lang w:val="uk-UA"/>
              </w:rPr>
              <w:t xml:space="preserve">– </w:t>
            </w:r>
            <w:r w:rsidR="005C1251" w:rsidRPr="00A34648">
              <w:rPr>
                <w:lang w:val="uk-UA"/>
              </w:rPr>
              <w:t>102.7 статті 102 Кодексу</w:t>
            </w:r>
            <w:r w:rsidRPr="00EB2D7E">
              <w:rPr>
                <w:lang w:val="uk-UA"/>
              </w:rPr>
              <w:t>.</w:t>
            </w:r>
          </w:p>
          <w:p w:rsidR="002015C2" w:rsidRPr="005C1251" w:rsidRDefault="008D49BD" w:rsidP="000B3448">
            <w:pPr>
              <w:widowControl w:val="0"/>
              <w:ind w:firstLine="193"/>
              <w:rPr>
                <w:lang w:val="uk-UA"/>
              </w:rPr>
            </w:pPr>
            <w:r w:rsidRPr="00EB2D7E">
              <w:rPr>
                <w:lang w:val="uk-UA"/>
              </w:rPr>
              <w:t xml:space="preserve">2) </w:t>
            </w:r>
            <w:r w:rsidR="008758A9" w:rsidRPr="00EB2D7E">
              <w:rPr>
                <w:lang w:val="uk-UA"/>
              </w:rPr>
              <w:t>Ун</w:t>
            </w:r>
            <w:r w:rsidR="002015C2" w:rsidRPr="00EB2D7E">
              <w:rPr>
                <w:lang w:val="uk-UA"/>
              </w:rPr>
              <w:t>икн</w:t>
            </w:r>
            <w:r w:rsidR="008758A9" w:rsidRPr="00EB2D7E">
              <w:rPr>
                <w:lang w:val="uk-UA"/>
              </w:rPr>
              <w:t>ення</w:t>
            </w:r>
            <w:r w:rsidR="002015C2" w:rsidRPr="00EB2D7E">
              <w:rPr>
                <w:bCs/>
                <w:lang w:val="uk-UA"/>
              </w:rPr>
              <w:t xml:space="preserve"> непорозумінь між контролюючими органами та </w:t>
            </w:r>
            <w:r w:rsidR="005C1251">
              <w:rPr>
                <w:lang w:val="uk-UA"/>
              </w:rPr>
              <w:t>платниками податків</w:t>
            </w:r>
            <w:r w:rsidRPr="00EB2D7E">
              <w:rPr>
                <w:lang w:val="uk-UA"/>
              </w:rPr>
              <w:t>.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506F8E" w:rsidP="000B3448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</w:tr>
      <w:tr w:rsidR="005C1251" w:rsidRPr="00EB2D7E" w:rsidTr="00C548CD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1251" w:rsidRPr="00EB2D7E" w:rsidRDefault="005C1251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1251" w:rsidRPr="00EB2D7E" w:rsidRDefault="005C1251" w:rsidP="000B3448">
            <w:pPr>
              <w:widowControl w:val="0"/>
              <w:ind w:firstLine="193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1251" w:rsidRPr="00EB2D7E" w:rsidRDefault="005C1251" w:rsidP="000B3448">
            <w:pPr>
              <w:widowControl w:val="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</w:tr>
    </w:tbl>
    <w:p w:rsidR="00F204D3" w:rsidRDefault="00F204D3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3C4EF8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C4EF8">
        <w:rPr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2"/>
        <w:gridCol w:w="1915"/>
        <w:gridCol w:w="5507"/>
      </w:tblGrid>
      <w:tr w:rsidR="00460EF6" w:rsidRPr="001E5DFE" w:rsidTr="00652E0A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ind w:left="-45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652E0A">
              <w:rPr>
                <w:lang w:val="uk-UA"/>
              </w:rPr>
              <w:t>бала</w:t>
            </w:r>
            <w:proofErr w:type="spellEnd"/>
          </w:p>
        </w:tc>
      </w:tr>
      <w:tr w:rsidR="00460EF6" w:rsidRPr="001E5DFE" w:rsidTr="00652E0A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52E0A">
              <w:rPr>
                <w:lang w:val="uk-UA"/>
              </w:rPr>
              <w:t>Альтернатива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9E45A0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4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E72A65" w:rsidP="000B3448">
            <w:pPr>
              <w:pStyle w:val="a3"/>
              <w:widowControl w:val="0"/>
              <w:spacing w:before="0" w:beforeAutospacing="0" w:after="0" w:afterAutospacing="0"/>
              <w:ind w:firstLine="331"/>
              <w:jc w:val="both"/>
              <w:rPr>
                <w:lang w:val="uk-UA"/>
              </w:rPr>
            </w:pPr>
            <w:r w:rsidRPr="00652E0A">
              <w:rPr>
                <w:lang w:val="uk-UA"/>
              </w:rPr>
              <w:t>Альтернатива 1 дозволяє повністю досягнути поставлених цілей державного регулювання без будь-яких витрат суб’єкт</w:t>
            </w:r>
            <w:r w:rsidR="00FB5CF0" w:rsidRPr="00652E0A">
              <w:rPr>
                <w:lang w:val="uk-UA"/>
              </w:rPr>
              <w:t>ів</w:t>
            </w:r>
            <w:r w:rsidRPr="00652E0A">
              <w:rPr>
                <w:lang w:val="uk-UA"/>
              </w:rPr>
              <w:t xml:space="preserve"> господарювання</w:t>
            </w:r>
            <w:r w:rsidR="00FB5CF0" w:rsidRPr="00652E0A">
              <w:rPr>
                <w:lang w:val="uk-UA"/>
              </w:rPr>
              <w:t xml:space="preserve"> чи</w:t>
            </w:r>
            <w:r w:rsidRPr="00652E0A">
              <w:rPr>
                <w:lang w:val="uk-UA"/>
              </w:rPr>
              <w:t xml:space="preserve"> </w:t>
            </w:r>
            <w:r w:rsidR="00FB5CF0" w:rsidRPr="00652E0A">
              <w:rPr>
                <w:lang w:val="uk-UA"/>
              </w:rPr>
              <w:t>держави</w:t>
            </w:r>
          </w:p>
        </w:tc>
      </w:tr>
      <w:tr w:rsidR="00460EF6" w:rsidRPr="001E5DFE" w:rsidTr="00652E0A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460EF6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52E0A">
              <w:rPr>
                <w:lang w:val="uk-UA"/>
              </w:rPr>
              <w:t>Альтернатива 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52E0A" w:rsidRDefault="00FB5CF0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52E0A">
              <w:rPr>
                <w:lang w:val="uk-UA"/>
              </w:rPr>
              <w:t>1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2A65" w:rsidRPr="00652E0A" w:rsidRDefault="00BE16C0" w:rsidP="000B3448">
            <w:pPr>
              <w:pStyle w:val="a3"/>
              <w:widowControl w:val="0"/>
              <w:spacing w:before="0" w:beforeAutospacing="0" w:after="0" w:afterAutospacing="0"/>
              <w:ind w:firstLine="331"/>
              <w:jc w:val="both"/>
              <w:rPr>
                <w:rFonts w:eastAsia="MS Mincho"/>
                <w:lang w:val="uk-UA"/>
              </w:rPr>
            </w:pPr>
            <w:r w:rsidRPr="00652E0A">
              <w:rPr>
                <w:rFonts w:eastAsia="MS Mincho"/>
                <w:lang w:val="uk-UA"/>
              </w:rPr>
              <w:t xml:space="preserve">Не </w:t>
            </w:r>
            <w:r w:rsidR="0046550D" w:rsidRPr="00652E0A">
              <w:rPr>
                <w:rFonts w:eastAsia="MS Mincho"/>
                <w:lang w:val="uk-UA"/>
              </w:rPr>
              <w:t xml:space="preserve">узгоджується із </w:t>
            </w:r>
            <w:r w:rsidR="00652E0A">
              <w:rPr>
                <w:rFonts w:eastAsia="MS Mincho"/>
                <w:lang w:val="uk-UA"/>
              </w:rPr>
              <w:t>положеннями чинного законодавства</w:t>
            </w:r>
            <w:r w:rsidR="0046550D" w:rsidRPr="00652E0A">
              <w:rPr>
                <w:rFonts w:eastAsia="MS Mincho"/>
                <w:lang w:val="uk-UA"/>
              </w:rPr>
              <w:t xml:space="preserve"> та</w:t>
            </w:r>
            <w:r w:rsidR="00652E0A">
              <w:rPr>
                <w:rFonts w:eastAsia="MS Mincho"/>
                <w:lang w:val="uk-UA"/>
              </w:rPr>
              <w:t xml:space="preserve"> може</w:t>
            </w:r>
            <w:r w:rsidR="0046550D" w:rsidRPr="00652E0A">
              <w:rPr>
                <w:rFonts w:eastAsia="MS Mincho"/>
                <w:lang w:val="uk-UA"/>
              </w:rPr>
              <w:t xml:space="preserve"> призв</w:t>
            </w:r>
            <w:r w:rsidR="00652E0A">
              <w:rPr>
                <w:rFonts w:eastAsia="MS Mincho"/>
                <w:lang w:val="uk-UA"/>
              </w:rPr>
              <w:t>одити</w:t>
            </w:r>
            <w:r w:rsidR="0046550D" w:rsidRPr="00652E0A">
              <w:rPr>
                <w:rFonts w:eastAsia="MS Mincho"/>
                <w:lang w:val="uk-UA"/>
              </w:rPr>
              <w:t xml:space="preserve"> до в</w:t>
            </w:r>
            <w:r w:rsidR="0046550D" w:rsidRPr="00652E0A">
              <w:rPr>
                <w:lang w:val="uk-UA"/>
              </w:rPr>
              <w:t>иникнення непорозумінь між контролюючими органами</w:t>
            </w:r>
            <w:r w:rsidR="00652E0A">
              <w:rPr>
                <w:lang w:val="uk-UA"/>
              </w:rPr>
              <w:t xml:space="preserve"> та платниками податків під час застосування положень Кодексу</w:t>
            </w:r>
            <w:r w:rsidR="0046550D" w:rsidRPr="00652E0A">
              <w:rPr>
                <w:rFonts w:eastAsia="MS Mincho"/>
                <w:lang w:val="uk-UA"/>
              </w:rPr>
              <w:t xml:space="preserve"> </w:t>
            </w:r>
          </w:p>
        </w:tc>
      </w:tr>
    </w:tbl>
    <w:p w:rsidR="004135E3" w:rsidRPr="001E5DFE" w:rsidRDefault="004135E3" w:rsidP="000B344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49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959"/>
        <w:gridCol w:w="2368"/>
        <w:gridCol w:w="2201"/>
      </w:tblGrid>
      <w:tr w:rsidR="00460EF6" w:rsidRPr="001E5DFE" w:rsidTr="00845F45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Рейтинг результативності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Вигоди (підсумок)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Витрати (підсумок)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314E01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314E01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314E01" w:rsidRPr="001E5DFE" w:rsidTr="00845F45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314E01" w:rsidRDefault="00314E01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314E01">
              <w:rPr>
                <w:lang w:val="uk-UA"/>
              </w:rPr>
              <w:t>Альтернатива 1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EB2D7E" w:rsidRDefault="00314E01" w:rsidP="000B3448">
            <w:pPr>
              <w:widowControl w:val="0"/>
              <w:ind w:firstLine="284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>
              <w:rPr>
                <w:lang w:val="uk-UA"/>
              </w:rPr>
              <w:t>Приведення положень</w:t>
            </w:r>
            <w:r w:rsidRPr="00EB2D7E">
              <w:rPr>
                <w:lang w:val="uk-UA"/>
              </w:rPr>
              <w:t xml:space="preserve"> Порядку</w:t>
            </w:r>
            <w:r>
              <w:rPr>
                <w:lang w:val="uk-UA"/>
              </w:rPr>
              <w:t xml:space="preserve"> у відповідність</w:t>
            </w:r>
            <w:r w:rsidRPr="00EB2D7E">
              <w:rPr>
                <w:lang w:val="uk-UA"/>
              </w:rPr>
              <w:t xml:space="preserve"> </w:t>
            </w:r>
            <w:r w:rsidR="006A45D1">
              <w:rPr>
                <w:lang w:val="uk-UA"/>
              </w:rPr>
              <w:t>до</w:t>
            </w:r>
            <w:r w:rsidRPr="00EB2D7E">
              <w:rPr>
                <w:lang w:val="uk-UA"/>
              </w:rPr>
              <w:t xml:space="preserve"> норм чинних законодавчих актів</w:t>
            </w:r>
            <w:r>
              <w:rPr>
                <w:lang w:val="uk-UA"/>
              </w:rPr>
              <w:t xml:space="preserve">, 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Кодексу</w:t>
            </w:r>
            <w:r w:rsidRPr="00EB2D7E">
              <w:rPr>
                <w:lang w:val="uk-UA"/>
              </w:rPr>
              <w:t>.</w:t>
            </w:r>
          </w:p>
          <w:p w:rsidR="00314E01" w:rsidRDefault="00314E01" w:rsidP="000B3448">
            <w:pPr>
              <w:widowControl w:val="0"/>
              <w:ind w:firstLine="284"/>
              <w:rPr>
                <w:lang w:val="uk-UA"/>
              </w:rPr>
            </w:pPr>
            <w:r w:rsidRPr="00EB2D7E">
              <w:rPr>
                <w:lang w:val="uk-UA"/>
              </w:rPr>
              <w:t xml:space="preserve">2) </w:t>
            </w:r>
            <w:r>
              <w:rPr>
                <w:lang w:val="uk-UA"/>
              </w:rPr>
              <w:t xml:space="preserve">Чітке визначення порядку </w:t>
            </w:r>
            <w:r w:rsidRPr="00A34648">
              <w:rPr>
                <w:lang w:val="uk-UA"/>
              </w:rPr>
              <w:t>дій платника податку та контролюючого органу при застосуванні положень пунктів 102.6 – 102.7 статті 102 Кодексу</w:t>
            </w:r>
            <w:r w:rsidRPr="00EB2D7E">
              <w:rPr>
                <w:lang w:val="uk-UA"/>
              </w:rPr>
              <w:t>.</w:t>
            </w:r>
          </w:p>
          <w:p w:rsidR="00314E01" w:rsidRPr="00EB2D7E" w:rsidRDefault="00314E01" w:rsidP="000B3448">
            <w:pPr>
              <w:widowControl w:val="0"/>
              <w:ind w:firstLine="284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EB2D7E">
              <w:rPr>
                <w:lang w:val="uk-UA"/>
              </w:rPr>
              <w:t xml:space="preserve">) Виключення можливості неправильного застосування </w:t>
            </w:r>
            <w:r>
              <w:rPr>
                <w:lang w:val="uk-UA"/>
              </w:rPr>
              <w:t xml:space="preserve">положень </w:t>
            </w:r>
            <w:r w:rsidRPr="00EB2D7E">
              <w:rPr>
                <w:lang w:val="uk-UA"/>
              </w:rPr>
              <w:t>чинного законодавства суб’єктами господарювання</w:t>
            </w:r>
            <w:r>
              <w:rPr>
                <w:lang w:val="uk-UA"/>
              </w:rPr>
              <w:t xml:space="preserve"> </w:t>
            </w:r>
            <w:r w:rsidRPr="00A34648">
              <w:rPr>
                <w:lang w:val="uk-UA"/>
              </w:rPr>
              <w:t xml:space="preserve">при застосуванні положень </w:t>
            </w:r>
            <w:r w:rsidRPr="00A34648">
              <w:rPr>
                <w:lang w:val="uk-UA"/>
              </w:rPr>
              <w:lastRenderedPageBreak/>
              <w:t>пунктів 102.6 – 102.7 статті 102 Кодексу</w:t>
            </w:r>
            <w:r w:rsidRPr="00EB2D7E">
              <w:rPr>
                <w:lang w:val="uk-UA"/>
              </w:rPr>
              <w:t>.</w:t>
            </w:r>
          </w:p>
          <w:p w:rsidR="00314E01" w:rsidRPr="00EB2D7E" w:rsidRDefault="00314E01" w:rsidP="000B3448">
            <w:pPr>
              <w:widowControl w:val="0"/>
              <w:ind w:firstLine="284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EB2D7E">
              <w:rPr>
                <w:lang w:val="uk-UA"/>
              </w:rPr>
              <w:t>) Уникнення</w:t>
            </w:r>
            <w:r w:rsidRPr="00EB2D7E">
              <w:rPr>
                <w:bCs/>
                <w:lang w:val="uk-UA"/>
              </w:rPr>
              <w:t xml:space="preserve"> непорозумінь між контролюючими органами та </w:t>
            </w:r>
            <w:r>
              <w:rPr>
                <w:lang w:val="uk-UA"/>
              </w:rPr>
              <w:t>платниками податків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EB2D7E" w:rsidRDefault="00314E01" w:rsidP="000B3448">
            <w:pPr>
              <w:widowControl w:val="0"/>
              <w:ind w:firstLine="300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Відсутні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E01" w:rsidRPr="00314E01" w:rsidRDefault="00314E01" w:rsidP="000B3448">
            <w:pPr>
              <w:widowControl w:val="0"/>
              <w:ind w:firstLine="284"/>
              <w:rPr>
                <w:lang w:val="uk-UA"/>
              </w:rPr>
            </w:pPr>
            <w:r w:rsidRPr="00314E01">
              <w:rPr>
                <w:lang w:val="uk-UA"/>
              </w:rPr>
              <w:t>Найоптимальніша із запропонованих альтернатив, оскільки узгоджується із вимогами чинного законодавства та є вигідною як для суб’єктів господарювання, так і для держави</w:t>
            </w:r>
          </w:p>
        </w:tc>
      </w:tr>
      <w:tr w:rsidR="00845F45" w:rsidRPr="001E5DFE" w:rsidTr="00845F45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845F45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845F45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295E5A" w:rsidP="000B3448">
            <w:pPr>
              <w:widowControl w:val="0"/>
              <w:ind w:firstLine="295"/>
              <w:rPr>
                <w:lang w:val="uk-UA"/>
              </w:rPr>
            </w:pPr>
            <w:r>
              <w:rPr>
                <w:lang w:val="uk-UA"/>
              </w:rPr>
              <w:t>Економія робочого часу фахівців ДФС та інших ЦОВВ, відповідальних за підготовку, узгодження та супроводження проекту наказу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845F45" w:rsidP="000B3448">
            <w:pPr>
              <w:widowControl w:val="0"/>
              <w:ind w:firstLine="295"/>
              <w:rPr>
                <w:lang w:val="uk-UA"/>
              </w:rPr>
            </w:pPr>
            <w:r w:rsidRPr="00845F45">
              <w:rPr>
                <w:lang w:val="uk-UA"/>
              </w:rPr>
              <w:t>Вірогідність виникнення непорозумінь у разі застосування положень Порядку, який містить застарілі норми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5F45" w:rsidRPr="00845F45" w:rsidRDefault="00845F45" w:rsidP="000B3448">
            <w:pPr>
              <w:widowControl w:val="0"/>
              <w:ind w:firstLine="318"/>
              <w:rPr>
                <w:lang w:val="uk-UA"/>
              </w:rPr>
            </w:pPr>
            <w:r w:rsidRPr="00845F45">
              <w:rPr>
                <w:lang w:val="uk-UA"/>
              </w:rPr>
              <w:t xml:space="preserve">Не узгоджується із вимогами чинного законодавства. Вигоди </w:t>
            </w:r>
            <w:r>
              <w:rPr>
                <w:lang w:val="uk-UA"/>
              </w:rPr>
              <w:t>є несуттєвими порівняно із альтернативою 1</w:t>
            </w:r>
          </w:p>
        </w:tc>
      </w:tr>
    </w:tbl>
    <w:p w:rsidR="009778CC" w:rsidRPr="001E5DFE" w:rsidRDefault="009778CC" w:rsidP="000B344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49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6"/>
        <w:gridCol w:w="5207"/>
        <w:gridCol w:w="2189"/>
      </w:tblGrid>
      <w:tr w:rsidR="00460EF6" w:rsidRPr="001E5DFE" w:rsidTr="007548DD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845F45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45F45">
              <w:rPr>
                <w:lang w:val="uk-UA"/>
              </w:rPr>
              <w:t>Рейтинг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845F45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45F45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45F45" w:rsidRDefault="00460EF6" w:rsidP="000B344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45F45">
              <w:rPr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845F45">
              <w:rPr>
                <w:lang w:val="uk-UA"/>
              </w:rPr>
              <w:t>акта</w:t>
            </w:r>
            <w:proofErr w:type="spellEnd"/>
          </w:p>
        </w:tc>
      </w:tr>
      <w:tr w:rsidR="00460EF6" w:rsidRPr="001E5DFE" w:rsidTr="007548DD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0D5694" w:rsidRDefault="00460EF6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5694">
              <w:rPr>
                <w:lang w:val="uk-UA"/>
              </w:rPr>
              <w:t>Альтернатива 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1E5DFE" w:rsidRDefault="004F0F87" w:rsidP="000B3448">
            <w:pPr>
              <w:pStyle w:val="a3"/>
              <w:widowControl w:val="0"/>
              <w:spacing w:before="0" w:beforeAutospacing="0" w:after="0" w:afterAutospacing="0"/>
              <w:ind w:firstLine="230"/>
              <w:rPr>
                <w:highlight w:val="yellow"/>
                <w:lang w:val="uk-UA"/>
              </w:rPr>
            </w:pPr>
            <w:r w:rsidRPr="000D5694">
              <w:rPr>
                <w:lang w:val="uk-UA"/>
              </w:rPr>
              <w:t>Альтернатива 1 дозволяє повністю досягнути поставлених цілей державного регулювання без будь-яких витрат суб’єктів господарювання чи держави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1E5DFE" w:rsidRDefault="004A74B1" w:rsidP="000B3448">
            <w:pPr>
              <w:pStyle w:val="a3"/>
              <w:widowControl w:val="0"/>
              <w:spacing w:before="0" w:beforeAutospacing="0" w:after="0" w:afterAutospacing="0"/>
              <w:ind w:firstLine="303"/>
              <w:rPr>
                <w:highlight w:val="yellow"/>
                <w:lang w:val="uk-UA"/>
              </w:rPr>
            </w:pPr>
            <w:r w:rsidRPr="000D5694">
              <w:rPr>
                <w:lang w:val="uk-UA"/>
              </w:rPr>
              <w:t xml:space="preserve">Проект </w:t>
            </w:r>
            <w:r w:rsidR="000D5694" w:rsidRPr="000D5694">
              <w:rPr>
                <w:lang w:val="uk-UA"/>
              </w:rPr>
              <w:t>наказу</w:t>
            </w:r>
            <w:r w:rsidRPr="000D5694">
              <w:rPr>
                <w:lang w:val="uk-UA"/>
              </w:rPr>
              <w:t xml:space="preserve"> є підзаконним актом, </w:t>
            </w:r>
            <w:r w:rsidR="004F0F87" w:rsidRPr="000D5694">
              <w:rPr>
                <w:lang w:val="uk-UA"/>
              </w:rPr>
              <w:t>який може потребувати внесення змін у разі</w:t>
            </w:r>
            <w:r w:rsidRPr="000D5694">
              <w:rPr>
                <w:lang w:val="uk-UA"/>
              </w:rPr>
              <w:t xml:space="preserve"> змін</w:t>
            </w:r>
            <w:r w:rsidR="004F0F87" w:rsidRPr="000D5694">
              <w:rPr>
                <w:lang w:val="uk-UA"/>
              </w:rPr>
              <w:t xml:space="preserve"> відповідних</w:t>
            </w:r>
            <w:r w:rsidRPr="000D5694">
              <w:rPr>
                <w:lang w:val="uk-UA"/>
              </w:rPr>
              <w:t xml:space="preserve"> норм Кодексу</w:t>
            </w:r>
          </w:p>
        </w:tc>
      </w:tr>
      <w:tr w:rsidR="008650B8" w:rsidRPr="001E5DFE" w:rsidTr="007548DD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0D5694" w:rsidRDefault="008650B8" w:rsidP="000B3448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5694">
              <w:rPr>
                <w:lang w:val="uk-UA"/>
              </w:rPr>
              <w:t>Альтернатива 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1E5DFE" w:rsidRDefault="000D5694" w:rsidP="006A45D1">
            <w:pPr>
              <w:pStyle w:val="a3"/>
              <w:widowControl w:val="0"/>
              <w:spacing w:before="0" w:beforeAutospacing="0" w:after="0" w:afterAutospacing="0"/>
              <w:ind w:firstLine="30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 разі обрання а</w:t>
            </w:r>
            <w:r w:rsidR="008650B8" w:rsidRPr="000D5694">
              <w:rPr>
                <w:lang w:val="uk-UA"/>
              </w:rPr>
              <w:t>льтернатив</w:t>
            </w:r>
            <w:r>
              <w:rPr>
                <w:lang w:val="uk-UA"/>
              </w:rPr>
              <w:t>и</w:t>
            </w:r>
            <w:r w:rsidR="008650B8" w:rsidRPr="000D5694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 підзаконний нормативно-правовий акт не буде приведено у відповідність </w:t>
            </w:r>
            <w:r w:rsidR="006A45D1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чинн</w:t>
            </w:r>
            <w:r w:rsidR="006A45D1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законодавств</w:t>
            </w:r>
            <w:r w:rsidR="006A45D1">
              <w:rPr>
                <w:lang w:val="uk-UA"/>
              </w:rPr>
              <w:t>а</w:t>
            </w:r>
            <w:r>
              <w:rPr>
                <w:lang w:val="uk-UA"/>
              </w:rPr>
              <w:t>, що може призвести до</w:t>
            </w:r>
            <w:r w:rsidR="008650B8" w:rsidRPr="000D5694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EB2D7E">
              <w:rPr>
                <w:lang w:val="uk-UA"/>
              </w:rPr>
              <w:t xml:space="preserve">иникнення непорозумінь </w:t>
            </w:r>
            <w:r>
              <w:rPr>
                <w:lang w:val="uk-UA"/>
              </w:rPr>
              <w:t>у разі застосування положень Порядку, який містить застарілі норми. Таким чином, альтернатива 2 є неприйнятною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526E29" w:rsidRDefault="00526E29" w:rsidP="000B3448">
            <w:pPr>
              <w:pStyle w:val="a3"/>
              <w:widowControl w:val="0"/>
              <w:spacing w:before="0" w:beforeAutospacing="0" w:after="0" w:afterAutospacing="0"/>
              <w:ind w:firstLine="303"/>
              <w:rPr>
                <w:lang w:val="uk-UA"/>
              </w:rPr>
            </w:pPr>
            <w:r w:rsidRPr="00526E29">
              <w:rPr>
                <w:lang w:val="uk-UA"/>
              </w:rPr>
              <w:t>-</w:t>
            </w:r>
          </w:p>
        </w:tc>
      </w:tr>
    </w:tbl>
    <w:p w:rsidR="00776720" w:rsidRPr="001E5DFE" w:rsidRDefault="00776720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highlight w:val="yellow"/>
          <w:lang w:val="uk-UA"/>
        </w:rPr>
      </w:pPr>
    </w:p>
    <w:p w:rsidR="00460EF6" w:rsidRPr="00D80C00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80C00">
        <w:rPr>
          <w:sz w:val="28"/>
          <w:szCs w:val="28"/>
          <w:lang w:val="uk-UA"/>
        </w:rPr>
        <w:t>V. Механізми та заходи, які забезпечать розв</w:t>
      </w:r>
      <w:r w:rsidR="00BA2819" w:rsidRPr="00D80C00">
        <w:rPr>
          <w:sz w:val="28"/>
          <w:szCs w:val="28"/>
          <w:lang w:val="uk-UA"/>
        </w:rPr>
        <w:t>’</w:t>
      </w:r>
      <w:r w:rsidRPr="00D80C00">
        <w:rPr>
          <w:sz w:val="28"/>
          <w:szCs w:val="28"/>
          <w:lang w:val="uk-UA"/>
        </w:rPr>
        <w:t>язання визначеної проблеми</w:t>
      </w:r>
    </w:p>
    <w:p w:rsidR="00D80C00" w:rsidRDefault="00FA2436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D80C00">
        <w:rPr>
          <w:b w:val="0"/>
          <w:sz w:val="28"/>
          <w:szCs w:val="28"/>
          <w:lang w:val="uk-UA"/>
        </w:rPr>
        <w:t xml:space="preserve">Прийняття проекту </w:t>
      </w:r>
      <w:r w:rsidR="00D80C00" w:rsidRPr="00D80C00">
        <w:rPr>
          <w:b w:val="0"/>
          <w:sz w:val="28"/>
          <w:szCs w:val="28"/>
          <w:lang w:val="uk-UA"/>
        </w:rPr>
        <w:t>наказу</w:t>
      </w:r>
      <w:r w:rsidRPr="00D80C00">
        <w:rPr>
          <w:b w:val="0"/>
          <w:sz w:val="28"/>
          <w:szCs w:val="28"/>
          <w:lang w:val="uk-UA"/>
        </w:rPr>
        <w:t xml:space="preserve"> забезпечить виконання </w:t>
      </w:r>
      <w:r w:rsidR="00D80C00" w:rsidRPr="00D80C00">
        <w:rPr>
          <w:b w:val="0"/>
          <w:sz w:val="28"/>
          <w:szCs w:val="28"/>
          <w:lang w:val="uk-UA"/>
        </w:rPr>
        <w:t xml:space="preserve">вимог </w:t>
      </w:r>
      <w:r w:rsidR="006A45D1">
        <w:rPr>
          <w:b w:val="0"/>
          <w:sz w:val="28"/>
          <w:szCs w:val="28"/>
          <w:lang w:val="uk-UA"/>
        </w:rPr>
        <w:br/>
      </w:r>
      <w:r w:rsidRPr="00D80C00">
        <w:rPr>
          <w:b w:val="0"/>
          <w:sz w:val="28"/>
          <w:szCs w:val="28"/>
          <w:lang w:val="uk-UA"/>
        </w:rPr>
        <w:t>підпункту 1</w:t>
      </w:r>
      <w:r w:rsidR="00D80C00" w:rsidRPr="00D80C00">
        <w:rPr>
          <w:b w:val="0"/>
          <w:sz w:val="28"/>
          <w:szCs w:val="28"/>
          <w:lang w:val="uk-UA"/>
        </w:rPr>
        <w:t>02.8</w:t>
      </w:r>
      <w:r w:rsidRPr="00D80C00">
        <w:rPr>
          <w:b w:val="0"/>
          <w:sz w:val="28"/>
          <w:szCs w:val="28"/>
          <w:lang w:val="uk-UA"/>
        </w:rPr>
        <w:t xml:space="preserve"> статті 1</w:t>
      </w:r>
      <w:r w:rsidR="00D80C00">
        <w:rPr>
          <w:b w:val="0"/>
          <w:sz w:val="28"/>
          <w:szCs w:val="28"/>
          <w:lang w:val="uk-UA"/>
        </w:rPr>
        <w:t>02</w:t>
      </w:r>
      <w:r w:rsidRPr="00D80C00">
        <w:rPr>
          <w:b w:val="0"/>
          <w:sz w:val="28"/>
          <w:szCs w:val="28"/>
          <w:lang w:val="uk-UA"/>
        </w:rPr>
        <w:t xml:space="preserve"> Кодексу</w:t>
      </w:r>
      <w:r w:rsidR="00D80C00">
        <w:rPr>
          <w:b w:val="0"/>
          <w:sz w:val="28"/>
          <w:szCs w:val="28"/>
          <w:lang w:val="uk-UA"/>
        </w:rPr>
        <w:t xml:space="preserve"> та </w:t>
      </w:r>
      <w:r w:rsidR="00D80C00" w:rsidRPr="00D80C00">
        <w:rPr>
          <w:b w:val="0"/>
          <w:sz w:val="28"/>
          <w:szCs w:val="28"/>
          <w:lang w:val="uk-UA"/>
        </w:rPr>
        <w:t xml:space="preserve">приведення </w:t>
      </w:r>
      <w:r w:rsidR="00D80C00" w:rsidRPr="00D80C00">
        <w:rPr>
          <w:b w:val="0"/>
          <w:lang w:val="uk-UA"/>
        </w:rPr>
        <w:t xml:space="preserve">положень Порядку у відповідність </w:t>
      </w:r>
      <w:r w:rsidR="006A45D1">
        <w:rPr>
          <w:b w:val="0"/>
          <w:lang w:val="uk-UA"/>
        </w:rPr>
        <w:t>до</w:t>
      </w:r>
      <w:r w:rsidR="00D80C00" w:rsidRPr="00D80C00">
        <w:rPr>
          <w:b w:val="0"/>
          <w:lang w:val="uk-UA"/>
        </w:rPr>
        <w:t xml:space="preserve"> чинн</w:t>
      </w:r>
      <w:r w:rsidR="006A45D1">
        <w:rPr>
          <w:b w:val="0"/>
          <w:lang w:val="uk-UA"/>
        </w:rPr>
        <w:t>ого</w:t>
      </w:r>
      <w:r w:rsidR="00D80C00" w:rsidRPr="00D80C00">
        <w:rPr>
          <w:b w:val="0"/>
          <w:lang w:val="uk-UA"/>
        </w:rPr>
        <w:t xml:space="preserve"> законодавств</w:t>
      </w:r>
      <w:r w:rsidR="006A45D1">
        <w:rPr>
          <w:b w:val="0"/>
          <w:lang w:val="uk-UA"/>
        </w:rPr>
        <w:t>а</w:t>
      </w:r>
      <w:r w:rsidR="00D80C00">
        <w:rPr>
          <w:b w:val="0"/>
          <w:lang w:val="uk-UA"/>
        </w:rPr>
        <w:t xml:space="preserve">. </w:t>
      </w:r>
      <w:r w:rsidR="00427CC5">
        <w:rPr>
          <w:b w:val="0"/>
          <w:lang w:val="uk-UA"/>
        </w:rPr>
        <w:t>Проектом</w:t>
      </w:r>
      <w:r w:rsidR="001818D7">
        <w:rPr>
          <w:b w:val="0"/>
          <w:lang w:val="uk-UA"/>
        </w:rPr>
        <w:t xml:space="preserve"> </w:t>
      </w:r>
      <w:r w:rsidR="001818D7" w:rsidRPr="001818D7">
        <w:rPr>
          <w:b w:val="0"/>
          <w:sz w:val="28"/>
          <w:szCs w:val="28"/>
          <w:lang w:val="uk-UA"/>
        </w:rPr>
        <w:t>визначає</w:t>
      </w:r>
      <w:r w:rsidR="001818D7">
        <w:rPr>
          <w:b w:val="0"/>
          <w:sz w:val="28"/>
          <w:szCs w:val="28"/>
          <w:lang w:val="uk-UA"/>
        </w:rPr>
        <w:t>ться</w:t>
      </w:r>
      <w:r w:rsidR="001818D7" w:rsidRPr="001818D7">
        <w:rPr>
          <w:b w:val="0"/>
          <w:sz w:val="28"/>
          <w:szCs w:val="28"/>
          <w:lang w:val="uk-UA"/>
        </w:rPr>
        <w:t xml:space="preserve"> механізм продовження граничних строків</w:t>
      </w:r>
      <w:r w:rsidR="001818D7">
        <w:rPr>
          <w:b w:val="0"/>
          <w:sz w:val="28"/>
          <w:szCs w:val="28"/>
          <w:lang w:val="uk-UA"/>
        </w:rPr>
        <w:t>,</w:t>
      </w:r>
      <w:r w:rsidR="00D80C00" w:rsidRPr="001818D7">
        <w:rPr>
          <w:b w:val="0"/>
          <w:lang w:val="uk-UA"/>
        </w:rPr>
        <w:t xml:space="preserve"> </w:t>
      </w:r>
      <w:r w:rsidR="00D80C00">
        <w:rPr>
          <w:b w:val="0"/>
          <w:lang w:val="uk-UA"/>
        </w:rPr>
        <w:t>встановл</w:t>
      </w:r>
      <w:r w:rsidR="00427CC5">
        <w:rPr>
          <w:b w:val="0"/>
          <w:lang w:val="uk-UA"/>
        </w:rPr>
        <w:t>юється</w:t>
      </w:r>
      <w:r w:rsidR="00D80C00">
        <w:rPr>
          <w:b w:val="0"/>
          <w:lang w:val="uk-UA"/>
        </w:rPr>
        <w:t xml:space="preserve"> порядок </w:t>
      </w:r>
      <w:r w:rsidR="00D80C00" w:rsidRPr="00D80C00">
        <w:rPr>
          <w:b w:val="0"/>
          <w:sz w:val="28"/>
          <w:szCs w:val="28"/>
          <w:lang w:val="uk-UA"/>
        </w:rPr>
        <w:t>дій платник</w:t>
      </w:r>
      <w:r w:rsidR="001760D7">
        <w:rPr>
          <w:b w:val="0"/>
          <w:sz w:val="28"/>
          <w:szCs w:val="28"/>
          <w:lang w:val="uk-UA"/>
        </w:rPr>
        <w:t>ів</w:t>
      </w:r>
      <w:r w:rsidR="00D80C00" w:rsidRPr="00D80C00">
        <w:rPr>
          <w:b w:val="0"/>
          <w:sz w:val="28"/>
          <w:szCs w:val="28"/>
          <w:lang w:val="uk-UA"/>
        </w:rPr>
        <w:t xml:space="preserve"> податк</w:t>
      </w:r>
      <w:r w:rsidR="001760D7">
        <w:rPr>
          <w:b w:val="0"/>
          <w:sz w:val="28"/>
          <w:szCs w:val="28"/>
          <w:lang w:val="uk-UA"/>
        </w:rPr>
        <w:t>ів</w:t>
      </w:r>
      <w:r w:rsidR="00D80C00" w:rsidRPr="00D80C00">
        <w:rPr>
          <w:b w:val="0"/>
          <w:sz w:val="28"/>
          <w:szCs w:val="28"/>
          <w:lang w:val="uk-UA"/>
        </w:rPr>
        <w:t xml:space="preserve"> та контролююч</w:t>
      </w:r>
      <w:r w:rsidR="001760D7">
        <w:rPr>
          <w:b w:val="0"/>
          <w:sz w:val="28"/>
          <w:szCs w:val="28"/>
          <w:lang w:val="uk-UA"/>
        </w:rPr>
        <w:t>их</w:t>
      </w:r>
      <w:r w:rsidR="00D80C00" w:rsidRPr="00D80C00">
        <w:rPr>
          <w:b w:val="0"/>
          <w:sz w:val="28"/>
          <w:szCs w:val="28"/>
          <w:lang w:val="uk-UA"/>
        </w:rPr>
        <w:t xml:space="preserve"> орган</w:t>
      </w:r>
      <w:r w:rsidR="001760D7">
        <w:rPr>
          <w:b w:val="0"/>
          <w:sz w:val="28"/>
          <w:szCs w:val="28"/>
          <w:lang w:val="uk-UA"/>
        </w:rPr>
        <w:t>ів</w:t>
      </w:r>
      <w:r w:rsidR="00D80C00" w:rsidRPr="00D80C00">
        <w:rPr>
          <w:b w:val="0"/>
          <w:sz w:val="28"/>
          <w:szCs w:val="28"/>
          <w:lang w:val="uk-UA"/>
        </w:rPr>
        <w:t xml:space="preserve"> при застосуванні </w:t>
      </w:r>
      <w:r w:rsidR="00D80C00" w:rsidRPr="00D80C00">
        <w:rPr>
          <w:b w:val="0"/>
          <w:sz w:val="28"/>
          <w:szCs w:val="28"/>
          <w:lang w:val="uk-UA" w:eastAsia="uk-UA"/>
        </w:rPr>
        <w:t xml:space="preserve">положень пунктів </w:t>
      </w:r>
      <w:r w:rsidR="00202214">
        <w:rPr>
          <w:b w:val="0"/>
          <w:sz w:val="28"/>
          <w:szCs w:val="28"/>
          <w:lang w:val="uk-UA" w:eastAsia="uk-UA"/>
        </w:rPr>
        <w:br/>
      </w:r>
      <w:r w:rsidR="00D80C00" w:rsidRPr="00D80C00">
        <w:rPr>
          <w:b w:val="0"/>
          <w:sz w:val="28"/>
          <w:szCs w:val="28"/>
          <w:lang w:val="uk-UA" w:eastAsia="uk-UA"/>
        </w:rPr>
        <w:t>102.6 – 102.7 статті 102 Кодексу</w:t>
      </w:r>
      <w:r w:rsidR="00D80C00">
        <w:rPr>
          <w:b w:val="0"/>
          <w:sz w:val="28"/>
          <w:szCs w:val="28"/>
          <w:lang w:val="uk-UA" w:eastAsia="uk-UA"/>
        </w:rPr>
        <w:t xml:space="preserve">, а також перелік документів, які є документальним підтвердженням настання відповідних обставин, </w:t>
      </w:r>
      <w:r w:rsidR="001818D7">
        <w:rPr>
          <w:b w:val="0"/>
          <w:sz w:val="28"/>
          <w:szCs w:val="28"/>
          <w:lang w:val="uk-UA" w:eastAsia="uk-UA"/>
        </w:rPr>
        <w:t>що</w:t>
      </w:r>
      <w:r w:rsidR="00D80C00">
        <w:rPr>
          <w:b w:val="0"/>
          <w:sz w:val="28"/>
          <w:szCs w:val="28"/>
          <w:lang w:val="uk-UA" w:eastAsia="uk-UA"/>
        </w:rPr>
        <w:t xml:space="preserve"> дають платнику податків право на продовження граничних строків </w:t>
      </w:r>
      <w:r w:rsidR="00D80C00" w:rsidRPr="00D80C00">
        <w:rPr>
          <w:b w:val="0"/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зобов’язань</w:t>
      </w:r>
      <w:r w:rsidR="001760D7">
        <w:rPr>
          <w:b w:val="0"/>
          <w:sz w:val="28"/>
          <w:szCs w:val="28"/>
          <w:lang w:val="uk-UA"/>
        </w:rPr>
        <w:t>.</w:t>
      </w:r>
    </w:p>
    <w:p w:rsidR="001760D7" w:rsidRPr="00D80C00" w:rsidRDefault="001760D7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Впровадження зазначеного наказу не потребуватиме додаткових організаційних чи інших заходів органів влади.</w:t>
      </w:r>
    </w:p>
    <w:p w:rsidR="00FA2436" w:rsidRPr="00D80C00" w:rsidRDefault="00FA2436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D80C00">
        <w:rPr>
          <w:b w:val="0"/>
          <w:sz w:val="28"/>
          <w:szCs w:val="28"/>
          <w:lang w:val="uk-UA"/>
        </w:rPr>
        <w:lastRenderedPageBreak/>
        <w:t xml:space="preserve"> </w:t>
      </w:r>
    </w:p>
    <w:p w:rsidR="00460EF6" w:rsidRPr="00D80C00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80C00">
        <w:rPr>
          <w:sz w:val="28"/>
          <w:szCs w:val="28"/>
          <w:lang w:val="uk-UA"/>
        </w:rPr>
        <w:t xml:space="preserve">VI. Оцінка виконання вимог регуляторного </w:t>
      </w:r>
      <w:proofErr w:type="spellStart"/>
      <w:r w:rsidRPr="00D80C00">
        <w:rPr>
          <w:sz w:val="28"/>
          <w:szCs w:val="28"/>
          <w:lang w:val="uk-UA"/>
        </w:rPr>
        <w:t>акта</w:t>
      </w:r>
      <w:proofErr w:type="spellEnd"/>
      <w:r w:rsidRPr="00D80C00">
        <w:rPr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427CC5" w:rsidRPr="001E55F6" w:rsidRDefault="00D97BEE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Оскільки проект наказу не встановлю</w:t>
      </w:r>
      <w:r w:rsidR="00F464AF">
        <w:rPr>
          <w:b w:val="0"/>
          <w:sz w:val="28"/>
          <w:szCs w:val="28"/>
          <w:lang w:val="uk-UA"/>
        </w:rPr>
        <w:t>є</w:t>
      </w:r>
      <w:r>
        <w:rPr>
          <w:b w:val="0"/>
          <w:sz w:val="28"/>
          <w:szCs w:val="28"/>
          <w:lang w:val="uk-UA"/>
        </w:rPr>
        <w:t xml:space="preserve"> вимог чи </w:t>
      </w:r>
      <w:proofErr w:type="spellStart"/>
      <w:r>
        <w:rPr>
          <w:b w:val="0"/>
          <w:sz w:val="28"/>
          <w:szCs w:val="28"/>
          <w:lang w:val="uk-UA"/>
        </w:rPr>
        <w:t>обов</w:t>
      </w:r>
      <w:proofErr w:type="spellEnd"/>
      <w:r w:rsidR="00F464AF" w:rsidRPr="00F464AF">
        <w:rPr>
          <w:b w:val="0"/>
          <w:sz w:val="28"/>
          <w:szCs w:val="28"/>
        </w:rPr>
        <w:t>’</w:t>
      </w:r>
      <w:proofErr w:type="spellStart"/>
      <w:r w:rsidR="00F464AF">
        <w:rPr>
          <w:b w:val="0"/>
          <w:sz w:val="28"/>
          <w:szCs w:val="28"/>
          <w:lang w:val="uk-UA"/>
        </w:rPr>
        <w:t>язків</w:t>
      </w:r>
      <w:proofErr w:type="spellEnd"/>
      <w:r w:rsidR="00F464AF">
        <w:rPr>
          <w:b w:val="0"/>
          <w:sz w:val="28"/>
          <w:szCs w:val="28"/>
          <w:lang w:val="uk-UA"/>
        </w:rPr>
        <w:t xml:space="preserve"> для платників податків, а визначає порядок </w:t>
      </w:r>
      <w:r w:rsidR="00F464AF" w:rsidRPr="00F464AF">
        <w:rPr>
          <w:b w:val="0"/>
          <w:sz w:val="28"/>
          <w:szCs w:val="28"/>
          <w:lang w:val="uk-UA"/>
        </w:rPr>
        <w:t xml:space="preserve">реалізації </w:t>
      </w:r>
      <w:r w:rsidR="004B265F">
        <w:rPr>
          <w:b w:val="0"/>
          <w:sz w:val="28"/>
          <w:szCs w:val="28"/>
          <w:lang w:val="uk-UA"/>
        </w:rPr>
        <w:t>їх</w:t>
      </w:r>
      <w:r w:rsidR="00F464AF" w:rsidRPr="00F464AF">
        <w:rPr>
          <w:b w:val="0"/>
          <w:sz w:val="28"/>
          <w:szCs w:val="28"/>
          <w:lang w:val="uk-UA"/>
        </w:rPr>
        <w:t xml:space="preserve"> законодавчо встановленого права на продовження граничних строків для подання податкової декларації, заяв про перегляд рішень контролюючих органів, заяв про повернення н</w:t>
      </w:r>
      <w:r w:rsidR="006A45D1">
        <w:rPr>
          <w:b w:val="0"/>
          <w:sz w:val="28"/>
          <w:szCs w:val="28"/>
          <w:lang w:val="uk-UA"/>
        </w:rPr>
        <w:t xml:space="preserve">адміру сплачених грошових </w:t>
      </w:r>
      <w:proofErr w:type="spellStart"/>
      <w:r w:rsidR="006A45D1">
        <w:rPr>
          <w:b w:val="0"/>
          <w:sz w:val="28"/>
          <w:szCs w:val="28"/>
          <w:lang w:val="uk-UA"/>
        </w:rPr>
        <w:t>зобов</w:t>
      </w:r>
      <w:proofErr w:type="spellEnd"/>
      <w:r w:rsidR="006A45D1" w:rsidRPr="006A45D1">
        <w:rPr>
          <w:b w:val="0"/>
          <w:sz w:val="28"/>
          <w:szCs w:val="28"/>
        </w:rPr>
        <w:t>’</w:t>
      </w:r>
      <w:proofErr w:type="spellStart"/>
      <w:r w:rsidR="00F464AF" w:rsidRPr="00F464AF">
        <w:rPr>
          <w:b w:val="0"/>
          <w:sz w:val="28"/>
          <w:szCs w:val="28"/>
          <w:lang w:val="uk-UA"/>
        </w:rPr>
        <w:t>язань</w:t>
      </w:r>
      <w:proofErr w:type="spellEnd"/>
      <w:r w:rsidR="00F464AF" w:rsidRPr="00F464AF">
        <w:rPr>
          <w:b w:val="0"/>
          <w:sz w:val="28"/>
          <w:szCs w:val="28"/>
          <w:lang w:val="uk-UA"/>
        </w:rPr>
        <w:t xml:space="preserve"> у встановлених Кодексом випадках,</w:t>
      </w:r>
      <w:r w:rsidRPr="00F464AF">
        <w:rPr>
          <w:b w:val="0"/>
          <w:sz w:val="28"/>
          <w:szCs w:val="28"/>
          <w:lang w:val="uk-UA"/>
        </w:rPr>
        <w:t xml:space="preserve"> </w:t>
      </w:r>
      <w:r w:rsidR="00F464AF">
        <w:rPr>
          <w:b w:val="0"/>
          <w:sz w:val="28"/>
          <w:szCs w:val="28"/>
          <w:lang w:val="uk-UA"/>
        </w:rPr>
        <w:t>виконання положень</w:t>
      </w:r>
      <w:r w:rsidR="00CC772C" w:rsidRPr="00427CC5">
        <w:rPr>
          <w:b w:val="0"/>
          <w:sz w:val="28"/>
          <w:szCs w:val="28"/>
          <w:lang w:val="uk-UA"/>
        </w:rPr>
        <w:t xml:space="preserve"> наказу</w:t>
      </w:r>
      <w:r w:rsidR="00E7080B" w:rsidRPr="00427CC5">
        <w:rPr>
          <w:b w:val="0"/>
          <w:sz w:val="28"/>
          <w:szCs w:val="28"/>
          <w:lang w:val="uk-UA"/>
        </w:rPr>
        <w:t xml:space="preserve"> не передбачає</w:t>
      </w:r>
      <w:r w:rsidR="007542BE" w:rsidRPr="00427CC5">
        <w:rPr>
          <w:b w:val="0"/>
          <w:sz w:val="28"/>
          <w:szCs w:val="28"/>
          <w:lang w:val="uk-UA"/>
        </w:rPr>
        <w:t xml:space="preserve"> фінансових</w:t>
      </w:r>
      <w:r w:rsidR="00427CC5">
        <w:rPr>
          <w:b w:val="0"/>
          <w:sz w:val="28"/>
          <w:szCs w:val="28"/>
          <w:lang w:val="uk-UA"/>
        </w:rPr>
        <w:t xml:space="preserve"> </w:t>
      </w:r>
      <w:r w:rsidR="00E7080B" w:rsidRPr="00427CC5">
        <w:rPr>
          <w:b w:val="0"/>
          <w:sz w:val="28"/>
          <w:szCs w:val="28"/>
          <w:lang w:val="uk-UA"/>
        </w:rPr>
        <w:t>витрат</w:t>
      </w:r>
      <w:r w:rsidR="007542BE" w:rsidRPr="00427CC5">
        <w:rPr>
          <w:b w:val="0"/>
          <w:sz w:val="28"/>
          <w:szCs w:val="28"/>
          <w:lang w:val="uk-UA"/>
        </w:rPr>
        <w:t xml:space="preserve"> суб’єктів господарювання</w:t>
      </w:r>
      <w:r w:rsidR="000D14EB" w:rsidRPr="00427CC5">
        <w:rPr>
          <w:b w:val="0"/>
          <w:sz w:val="28"/>
          <w:szCs w:val="28"/>
          <w:lang w:val="uk-UA"/>
        </w:rPr>
        <w:t xml:space="preserve"> </w:t>
      </w:r>
      <w:r w:rsidR="007542BE" w:rsidRPr="00427CC5">
        <w:rPr>
          <w:b w:val="0"/>
          <w:sz w:val="28"/>
          <w:szCs w:val="28"/>
          <w:lang w:val="uk-UA"/>
        </w:rPr>
        <w:t xml:space="preserve">та </w:t>
      </w:r>
      <w:r w:rsidR="00594DDF" w:rsidRPr="00427CC5">
        <w:rPr>
          <w:b w:val="0"/>
          <w:sz w:val="28"/>
          <w:szCs w:val="28"/>
          <w:lang w:val="uk-UA"/>
        </w:rPr>
        <w:t>держави</w:t>
      </w:r>
      <w:r w:rsidR="00427CC5">
        <w:rPr>
          <w:b w:val="0"/>
          <w:sz w:val="28"/>
          <w:szCs w:val="28"/>
          <w:lang w:val="uk-UA"/>
        </w:rPr>
        <w:t xml:space="preserve"> (органів влади)</w:t>
      </w:r>
      <w:r w:rsidR="00200EEC">
        <w:rPr>
          <w:b w:val="0"/>
          <w:sz w:val="28"/>
          <w:szCs w:val="28"/>
          <w:lang w:val="uk-UA"/>
        </w:rPr>
        <w:t>, у зв</w:t>
      </w:r>
      <w:r w:rsidR="00200EEC" w:rsidRPr="00200EEC">
        <w:rPr>
          <w:b w:val="0"/>
          <w:sz w:val="28"/>
          <w:szCs w:val="28"/>
        </w:rPr>
        <w:t>’</w:t>
      </w:r>
      <w:proofErr w:type="spellStart"/>
      <w:r w:rsidR="00200EEC">
        <w:rPr>
          <w:b w:val="0"/>
          <w:sz w:val="28"/>
          <w:szCs w:val="28"/>
          <w:lang w:val="uk-UA"/>
        </w:rPr>
        <w:t>язку</w:t>
      </w:r>
      <w:proofErr w:type="spellEnd"/>
      <w:r w:rsidR="00200EEC">
        <w:rPr>
          <w:b w:val="0"/>
          <w:sz w:val="28"/>
          <w:szCs w:val="28"/>
          <w:lang w:val="uk-UA"/>
        </w:rPr>
        <w:t xml:space="preserve"> із чим додатки 2-</w:t>
      </w:r>
      <w:r w:rsidR="00200EEC" w:rsidRPr="001E55F6">
        <w:rPr>
          <w:b w:val="0"/>
          <w:sz w:val="28"/>
          <w:szCs w:val="28"/>
          <w:lang w:val="uk-UA"/>
        </w:rPr>
        <w:t xml:space="preserve">4 до Методики проведення аналізу впливу регуляторного </w:t>
      </w:r>
      <w:proofErr w:type="spellStart"/>
      <w:r w:rsidR="00200EEC" w:rsidRPr="001E55F6">
        <w:rPr>
          <w:b w:val="0"/>
          <w:sz w:val="28"/>
          <w:szCs w:val="28"/>
          <w:lang w:val="uk-UA"/>
        </w:rPr>
        <w:t>акта</w:t>
      </w:r>
      <w:proofErr w:type="spellEnd"/>
      <w:r w:rsidR="00200EEC" w:rsidRPr="001E55F6">
        <w:rPr>
          <w:b w:val="0"/>
          <w:sz w:val="28"/>
          <w:szCs w:val="28"/>
          <w:lang w:val="uk-UA"/>
        </w:rPr>
        <w:t xml:space="preserve"> не потребують заповнення. </w:t>
      </w:r>
    </w:p>
    <w:p w:rsidR="00427CC5" w:rsidRPr="00200EEC" w:rsidRDefault="00427CC5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D80C00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80C00">
        <w:rPr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D80C00">
        <w:rPr>
          <w:sz w:val="28"/>
          <w:szCs w:val="28"/>
          <w:lang w:val="uk-UA"/>
        </w:rPr>
        <w:t>акта</w:t>
      </w:r>
      <w:proofErr w:type="spellEnd"/>
    </w:p>
    <w:p w:rsidR="00460EF6" w:rsidRPr="008A0F6F" w:rsidRDefault="000C39DA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A0F6F">
        <w:rPr>
          <w:sz w:val="28"/>
          <w:szCs w:val="28"/>
          <w:lang w:val="uk-UA"/>
        </w:rPr>
        <w:t xml:space="preserve">Термін дії </w:t>
      </w:r>
      <w:r w:rsidR="008A0F6F" w:rsidRPr="008A0F6F">
        <w:rPr>
          <w:sz w:val="28"/>
          <w:szCs w:val="28"/>
          <w:lang w:val="uk-UA"/>
        </w:rPr>
        <w:t>наказу</w:t>
      </w:r>
      <w:r w:rsidR="004B265F" w:rsidRPr="004B265F">
        <w:rPr>
          <w:sz w:val="28"/>
          <w:szCs w:val="28"/>
          <w:lang w:val="uk-UA"/>
        </w:rPr>
        <w:t xml:space="preserve"> </w:t>
      </w:r>
      <w:r w:rsidR="004B265F" w:rsidRPr="008A0F6F">
        <w:rPr>
          <w:sz w:val="28"/>
          <w:szCs w:val="28"/>
          <w:lang w:val="uk-UA"/>
        </w:rPr>
        <w:t>не обмежено</w:t>
      </w:r>
      <w:r w:rsidRPr="008A0F6F">
        <w:rPr>
          <w:sz w:val="28"/>
          <w:szCs w:val="28"/>
          <w:lang w:val="uk-UA"/>
        </w:rPr>
        <w:t>, оскільки</w:t>
      </w:r>
      <w:r w:rsidR="008A0F6F" w:rsidRPr="008A0F6F">
        <w:rPr>
          <w:sz w:val="28"/>
          <w:szCs w:val="28"/>
          <w:lang w:val="uk-UA"/>
        </w:rPr>
        <w:t xml:space="preserve"> термін дії</w:t>
      </w:r>
      <w:r w:rsidRPr="008A0F6F">
        <w:rPr>
          <w:sz w:val="28"/>
          <w:szCs w:val="28"/>
          <w:lang w:val="uk-UA"/>
        </w:rPr>
        <w:t xml:space="preserve"> Кодекс</w:t>
      </w:r>
      <w:r w:rsidR="008A0F6F" w:rsidRPr="008A0F6F">
        <w:rPr>
          <w:sz w:val="28"/>
          <w:szCs w:val="28"/>
          <w:lang w:val="uk-UA"/>
        </w:rPr>
        <w:t>у</w:t>
      </w:r>
      <w:r w:rsidRPr="008A0F6F">
        <w:rPr>
          <w:sz w:val="28"/>
          <w:szCs w:val="28"/>
          <w:lang w:val="uk-UA"/>
        </w:rPr>
        <w:t>, на виконання вимог якого</w:t>
      </w:r>
      <w:r w:rsidR="008A0F6F" w:rsidRPr="008A0F6F">
        <w:rPr>
          <w:sz w:val="28"/>
          <w:szCs w:val="28"/>
          <w:lang w:val="uk-UA"/>
        </w:rPr>
        <w:t xml:space="preserve"> його</w:t>
      </w:r>
      <w:r w:rsidRPr="008A0F6F">
        <w:rPr>
          <w:sz w:val="28"/>
          <w:szCs w:val="28"/>
          <w:lang w:val="uk-UA"/>
        </w:rPr>
        <w:t xml:space="preserve"> розроблено, </w:t>
      </w:r>
      <w:r w:rsidR="004B265F" w:rsidRPr="008A0F6F">
        <w:rPr>
          <w:sz w:val="28"/>
          <w:szCs w:val="28"/>
          <w:lang w:val="uk-UA"/>
        </w:rPr>
        <w:t>є необмеженим</w:t>
      </w:r>
      <w:r w:rsidRPr="008A0F6F">
        <w:rPr>
          <w:sz w:val="28"/>
          <w:szCs w:val="28"/>
          <w:lang w:val="uk-UA"/>
        </w:rPr>
        <w:t>.</w:t>
      </w:r>
    </w:p>
    <w:p w:rsidR="008E3EDA" w:rsidRPr="008A0F6F" w:rsidRDefault="008E3EDA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8A0F6F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A0F6F">
        <w:rPr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8A0F6F">
        <w:rPr>
          <w:sz w:val="28"/>
          <w:szCs w:val="28"/>
          <w:lang w:val="uk-UA"/>
        </w:rPr>
        <w:t>акта</w:t>
      </w:r>
      <w:proofErr w:type="spellEnd"/>
    </w:p>
    <w:p w:rsidR="00B366A7" w:rsidRDefault="00B366A7" w:rsidP="000B3448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 прогнозним показником результативності дії наказу є </w:t>
      </w:r>
      <w:r w:rsidR="00D904E3" w:rsidRPr="00D904E3">
        <w:rPr>
          <w:sz w:val="28"/>
          <w:szCs w:val="28"/>
          <w:lang w:val="uk-UA"/>
        </w:rPr>
        <w:t>рівень поінформованості суб</w:t>
      </w:r>
      <w:r w:rsidR="00B767B5" w:rsidRPr="00427CC5">
        <w:rPr>
          <w:sz w:val="28"/>
          <w:szCs w:val="28"/>
          <w:lang w:val="uk-UA"/>
        </w:rPr>
        <w:t>’</w:t>
      </w:r>
      <w:r w:rsidR="00D904E3" w:rsidRPr="00D904E3">
        <w:rPr>
          <w:sz w:val="28"/>
          <w:szCs w:val="28"/>
          <w:lang w:val="uk-UA"/>
        </w:rPr>
        <w:t xml:space="preserve">єктів господарювання з основних положень </w:t>
      </w:r>
      <w:proofErr w:type="spellStart"/>
      <w:r w:rsidR="00D904E3" w:rsidRPr="00D904E3">
        <w:rPr>
          <w:sz w:val="28"/>
          <w:szCs w:val="28"/>
          <w:lang w:val="uk-UA"/>
        </w:rPr>
        <w:t>акта</w:t>
      </w:r>
      <w:proofErr w:type="spellEnd"/>
      <w:r w:rsidR="00D904E3">
        <w:rPr>
          <w:sz w:val="28"/>
          <w:szCs w:val="28"/>
          <w:lang w:val="uk-UA"/>
        </w:rPr>
        <w:t xml:space="preserve">, який має бути достатньо високим (до 100 </w:t>
      </w:r>
      <w:proofErr w:type="spellStart"/>
      <w:r w:rsidR="00B767B5">
        <w:rPr>
          <w:sz w:val="28"/>
          <w:szCs w:val="28"/>
          <w:lang w:val="uk-UA"/>
        </w:rPr>
        <w:t>відс</w:t>
      </w:r>
      <w:proofErr w:type="spellEnd"/>
      <w:r w:rsidR="00B767B5">
        <w:rPr>
          <w:sz w:val="28"/>
          <w:szCs w:val="28"/>
          <w:lang w:val="uk-UA"/>
        </w:rPr>
        <w:t>.</w:t>
      </w:r>
      <w:r w:rsidR="00D904E3">
        <w:rPr>
          <w:sz w:val="28"/>
          <w:szCs w:val="28"/>
          <w:lang w:val="uk-UA"/>
        </w:rPr>
        <w:t>) протягом усього терміну дії наказу.</w:t>
      </w:r>
    </w:p>
    <w:p w:rsidR="00D904E3" w:rsidRDefault="00D904E3" w:rsidP="000B3448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243548">
        <w:rPr>
          <w:bCs/>
          <w:sz w:val="28"/>
          <w:szCs w:val="28"/>
          <w:lang w:val="uk-UA"/>
        </w:rPr>
        <w:t xml:space="preserve">З метою забезпечення високого рівня поінформованості суб’єктів господарювання щодо основних положень цього </w:t>
      </w:r>
      <w:proofErr w:type="spellStart"/>
      <w:r w:rsidRPr="00243548">
        <w:rPr>
          <w:bCs/>
          <w:sz w:val="28"/>
          <w:szCs w:val="28"/>
          <w:lang w:val="uk-UA"/>
        </w:rPr>
        <w:t>акта</w:t>
      </w:r>
      <w:proofErr w:type="spellEnd"/>
      <w:r w:rsidRPr="00243548">
        <w:rPr>
          <w:bCs/>
          <w:sz w:val="28"/>
          <w:szCs w:val="28"/>
          <w:lang w:val="uk-UA"/>
        </w:rPr>
        <w:t xml:space="preserve"> ДФС забезпечується оприлюднення його проекту у встановленому законом порядку, зокрема на офіційному веб-порталі ДФС (sfs.gov.ua), а також доведення до відома підпорядкованих територіальних органів та платників після його прийняття.</w:t>
      </w:r>
    </w:p>
    <w:p w:rsidR="00243548" w:rsidRPr="002275C6" w:rsidRDefault="00D904E3" w:rsidP="000B3448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необхідно зауважити, що п</w:t>
      </w:r>
      <w:r w:rsidR="00243548" w:rsidRPr="00243548">
        <w:rPr>
          <w:sz w:val="28"/>
          <w:szCs w:val="28"/>
          <w:lang w:val="uk-UA"/>
        </w:rPr>
        <w:t xml:space="preserve">оложеннями </w:t>
      </w:r>
      <w:r w:rsidR="00B23F03" w:rsidRPr="00B23F03">
        <w:rPr>
          <w:sz w:val="28"/>
          <w:szCs w:val="28"/>
          <w:lang w:val="uk-UA" w:eastAsia="uk-UA"/>
        </w:rPr>
        <w:t>пунктів 102.6 – 102.7 статті 102 Кодексу</w:t>
      </w:r>
      <w:r w:rsidR="00B23F03">
        <w:rPr>
          <w:sz w:val="28"/>
          <w:szCs w:val="28"/>
          <w:lang w:val="uk-UA"/>
        </w:rPr>
        <w:t xml:space="preserve"> та відповідно</w:t>
      </w:r>
      <w:r w:rsidR="006263C3">
        <w:rPr>
          <w:sz w:val="28"/>
          <w:szCs w:val="28"/>
          <w:lang w:val="uk-UA"/>
        </w:rPr>
        <w:t xml:space="preserve"> проекту</w:t>
      </w:r>
      <w:r w:rsidR="00B23F03">
        <w:rPr>
          <w:sz w:val="28"/>
          <w:szCs w:val="28"/>
          <w:lang w:val="uk-UA"/>
        </w:rPr>
        <w:t xml:space="preserve"> наказу Мінфіну </w:t>
      </w:r>
      <w:r w:rsidR="00B23F03" w:rsidRPr="00B23F03">
        <w:rPr>
          <w:sz w:val="28"/>
          <w:szCs w:val="28"/>
          <w:lang w:val="uk-UA"/>
        </w:rPr>
        <w:t xml:space="preserve">«Про затвердження Порядку застосування норм пунктів 102.6 – 102.7 статті 102 Податкового кодексу України» </w:t>
      </w:r>
      <w:r w:rsidR="00B23F03">
        <w:rPr>
          <w:sz w:val="28"/>
          <w:szCs w:val="28"/>
          <w:lang w:val="uk-UA"/>
        </w:rPr>
        <w:t>може скористатися будь який платник податків – фізична особа або посадова особа юридичної особи</w:t>
      </w:r>
      <w:r w:rsidR="00B366A7">
        <w:rPr>
          <w:sz w:val="28"/>
          <w:szCs w:val="28"/>
          <w:lang w:val="uk-UA"/>
        </w:rPr>
        <w:t xml:space="preserve"> лише</w:t>
      </w:r>
      <w:r w:rsidR="00B23F03">
        <w:rPr>
          <w:sz w:val="28"/>
          <w:szCs w:val="28"/>
          <w:lang w:val="uk-UA"/>
        </w:rPr>
        <w:t xml:space="preserve"> у разі виникнення у нього обставин, наведених у зазначених пунктах. </w:t>
      </w:r>
      <w:r w:rsidR="001818D7">
        <w:rPr>
          <w:sz w:val="28"/>
          <w:szCs w:val="28"/>
          <w:lang w:val="uk-UA"/>
        </w:rPr>
        <w:t xml:space="preserve">Через це, а також враховуючи відсутність </w:t>
      </w:r>
      <w:r w:rsidR="002275C6">
        <w:rPr>
          <w:sz w:val="28"/>
          <w:szCs w:val="28"/>
          <w:lang w:val="uk-UA"/>
        </w:rPr>
        <w:t>відповідних</w:t>
      </w:r>
      <w:r w:rsidR="001818D7">
        <w:rPr>
          <w:sz w:val="28"/>
          <w:szCs w:val="28"/>
          <w:lang w:val="uk-UA"/>
        </w:rPr>
        <w:t xml:space="preserve"> статистичних даних </w:t>
      </w:r>
      <w:r w:rsidR="002275C6">
        <w:rPr>
          <w:sz w:val="28"/>
          <w:szCs w:val="28"/>
          <w:lang w:val="uk-UA"/>
        </w:rPr>
        <w:t>за минулі роки</w:t>
      </w:r>
      <w:r w:rsidR="00B23F03">
        <w:rPr>
          <w:sz w:val="28"/>
          <w:szCs w:val="28"/>
          <w:lang w:val="uk-UA"/>
        </w:rPr>
        <w:t xml:space="preserve">, прогнозування кількості таких </w:t>
      </w:r>
      <w:r w:rsidR="00B366A7" w:rsidRPr="00B366A7">
        <w:rPr>
          <w:sz w:val="28"/>
          <w:szCs w:val="28"/>
          <w:lang w:val="uk-UA"/>
        </w:rPr>
        <w:t>суб'єктів господарювання</w:t>
      </w:r>
      <w:r w:rsidR="00B366A7">
        <w:rPr>
          <w:sz w:val="28"/>
          <w:szCs w:val="28"/>
          <w:lang w:val="uk-UA"/>
        </w:rPr>
        <w:t xml:space="preserve"> не є можливим.</w:t>
      </w:r>
      <w:r w:rsidR="002275C6">
        <w:rPr>
          <w:sz w:val="28"/>
          <w:szCs w:val="28"/>
          <w:lang w:val="uk-UA"/>
        </w:rPr>
        <w:t xml:space="preserve"> </w:t>
      </w:r>
      <w:r w:rsidR="006263C3">
        <w:rPr>
          <w:sz w:val="28"/>
          <w:szCs w:val="28"/>
          <w:lang w:val="uk-UA"/>
        </w:rPr>
        <w:t>Крім</w:t>
      </w:r>
      <w:r w:rsidR="002275C6">
        <w:rPr>
          <w:sz w:val="28"/>
          <w:szCs w:val="28"/>
          <w:lang w:val="uk-UA"/>
        </w:rPr>
        <w:t xml:space="preserve"> того, зазначений показник у </w:t>
      </w:r>
      <w:r w:rsidR="006263C3">
        <w:rPr>
          <w:sz w:val="28"/>
          <w:szCs w:val="28"/>
          <w:lang w:val="uk-UA"/>
        </w:rPr>
        <w:t>ць</w:t>
      </w:r>
      <w:r w:rsidR="002275C6">
        <w:rPr>
          <w:sz w:val="28"/>
          <w:szCs w:val="28"/>
          <w:lang w:val="uk-UA"/>
        </w:rPr>
        <w:t>ому випадку не є показовим, оскільки незалежно від кількості платників, що скористаються зазначеним наказом (навіть якщо це буде лише 1 суб</w:t>
      </w:r>
      <w:r w:rsidR="002275C6" w:rsidRPr="002275C6">
        <w:rPr>
          <w:sz w:val="28"/>
          <w:szCs w:val="28"/>
          <w:lang w:val="uk-UA"/>
        </w:rPr>
        <w:t>’</w:t>
      </w:r>
      <w:r w:rsidR="002275C6">
        <w:rPr>
          <w:sz w:val="28"/>
          <w:szCs w:val="28"/>
          <w:lang w:val="uk-UA"/>
        </w:rPr>
        <w:t xml:space="preserve">єкт господарювання), Порядок має бути затверджений та узгоджений із положеннями чинного законодавства. </w:t>
      </w:r>
    </w:p>
    <w:p w:rsidR="00D904E3" w:rsidRDefault="002275C6" w:rsidP="000B3448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D904E3">
        <w:rPr>
          <w:sz w:val="28"/>
          <w:szCs w:val="28"/>
          <w:lang w:val="uk-UA"/>
        </w:rPr>
        <w:t xml:space="preserve">скільки дія наказу </w:t>
      </w:r>
      <w:r w:rsidR="00D904E3" w:rsidRPr="00243548">
        <w:rPr>
          <w:color w:val="000000"/>
          <w:sz w:val="28"/>
          <w:szCs w:val="28"/>
          <w:lang w:val="uk-UA"/>
        </w:rPr>
        <w:t xml:space="preserve">не </w:t>
      </w:r>
      <w:r w:rsidR="00D904E3">
        <w:rPr>
          <w:color w:val="000000"/>
          <w:sz w:val="28"/>
          <w:szCs w:val="28"/>
          <w:lang w:val="uk-UA"/>
        </w:rPr>
        <w:t>справляє жодного</w:t>
      </w:r>
      <w:r w:rsidR="00D904E3" w:rsidRPr="00243548">
        <w:rPr>
          <w:color w:val="000000"/>
          <w:sz w:val="28"/>
          <w:szCs w:val="28"/>
          <w:lang w:val="uk-UA"/>
        </w:rPr>
        <w:t xml:space="preserve"> впливу на розмір надходжень до бюджету</w:t>
      </w:r>
      <w:r w:rsidR="00D904E3">
        <w:rPr>
          <w:color w:val="000000"/>
          <w:sz w:val="28"/>
          <w:szCs w:val="28"/>
          <w:lang w:val="uk-UA"/>
        </w:rPr>
        <w:t xml:space="preserve"> та не потребує витрат коштів і часу </w:t>
      </w:r>
      <w:r w:rsidR="00D904E3" w:rsidRPr="00D904E3">
        <w:rPr>
          <w:sz w:val="28"/>
          <w:szCs w:val="28"/>
          <w:lang w:val="uk-UA"/>
        </w:rPr>
        <w:t>суб'єктів господарювання</w:t>
      </w:r>
      <w:r w:rsidR="00D904E3">
        <w:rPr>
          <w:sz w:val="28"/>
          <w:szCs w:val="28"/>
          <w:lang w:val="uk-UA"/>
        </w:rPr>
        <w:t>, розмір цих прогнозних показників також не може бути встановлено</w:t>
      </w:r>
      <w:r w:rsidR="00D904E3" w:rsidRPr="00D904E3">
        <w:rPr>
          <w:color w:val="000000"/>
          <w:sz w:val="28"/>
          <w:szCs w:val="28"/>
          <w:lang w:val="uk-UA"/>
        </w:rPr>
        <w:t>.</w:t>
      </w:r>
    </w:p>
    <w:p w:rsidR="000909A1" w:rsidRDefault="000909A1" w:rsidP="000B3448">
      <w:pPr>
        <w:widowControl w:val="0"/>
        <w:ind w:firstLine="720"/>
        <w:jc w:val="both"/>
        <w:rPr>
          <w:bCs/>
          <w:sz w:val="28"/>
          <w:szCs w:val="28"/>
          <w:lang w:val="uk-UA"/>
        </w:rPr>
      </w:pPr>
      <w:r w:rsidRPr="00243548">
        <w:rPr>
          <w:bCs/>
          <w:sz w:val="28"/>
          <w:szCs w:val="28"/>
          <w:lang w:val="uk-UA"/>
        </w:rPr>
        <w:t xml:space="preserve">Результативність </w:t>
      </w:r>
      <w:proofErr w:type="spellStart"/>
      <w:r w:rsidRPr="00243548">
        <w:rPr>
          <w:bCs/>
          <w:sz w:val="28"/>
          <w:szCs w:val="28"/>
          <w:lang w:val="uk-UA"/>
        </w:rPr>
        <w:t>акта</w:t>
      </w:r>
      <w:proofErr w:type="spellEnd"/>
      <w:r w:rsidRPr="00243548">
        <w:rPr>
          <w:bCs/>
          <w:sz w:val="28"/>
          <w:szCs w:val="28"/>
          <w:lang w:val="uk-UA"/>
        </w:rPr>
        <w:t xml:space="preserve"> характеризуватиметься ефективним </w:t>
      </w:r>
      <w:r>
        <w:rPr>
          <w:bCs/>
          <w:sz w:val="28"/>
          <w:szCs w:val="28"/>
          <w:lang w:val="uk-UA"/>
        </w:rPr>
        <w:lastRenderedPageBreak/>
        <w:t xml:space="preserve">забезпеченням </w:t>
      </w:r>
      <w:r w:rsidR="005E461E">
        <w:rPr>
          <w:sz w:val="28"/>
          <w:szCs w:val="28"/>
          <w:lang w:val="uk-UA"/>
        </w:rPr>
        <w:t xml:space="preserve">реалізації законодавчо встановленого права платника податків на продовження граничних строків </w:t>
      </w:r>
      <w:r w:rsidR="005E461E" w:rsidRPr="00366914">
        <w:rPr>
          <w:sz w:val="28"/>
          <w:szCs w:val="28"/>
          <w:lang w:val="uk-UA"/>
        </w:rPr>
        <w:t>для подання податкової декларації, заяв про перегляд рішень контролюючих органів, заяв про повернення надміру сплачених грошових зобов</w:t>
      </w:r>
      <w:r w:rsidR="006263C3" w:rsidRPr="00427CC5">
        <w:rPr>
          <w:sz w:val="28"/>
          <w:szCs w:val="28"/>
          <w:lang w:val="uk-UA"/>
        </w:rPr>
        <w:t>’</w:t>
      </w:r>
      <w:r w:rsidR="005E461E" w:rsidRPr="00366914">
        <w:rPr>
          <w:sz w:val="28"/>
          <w:szCs w:val="28"/>
          <w:lang w:val="uk-UA"/>
        </w:rPr>
        <w:t>язань</w:t>
      </w:r>
      <w:r w:rsidR="005E461E">
        <w:rPr>
          <w:sz w:val="28"/>
          <w:szCs w:val="28"/>
          <w:lang w:val="uk-UA"/>
        </w:rPr>
        <w:t xml:space="preserve"> у встановлених Кодексом випадках.</w:t>
      </w:r>
    </w:p>
    <w:p w:rsidR="00DC625B" w:rsidRPr="001E5DFE" w:rsidRDefault="00DC625B" w:rsidP="000B344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highlight w:val="yellow"/>
          <w:lang w:val="uk-UA"/>
        </w:rPr>
      </w:pPr>
    </w:p>
    <w:p w:rsidR="00460EF6" w:rsidRPr="00DA6C5E" w:rsidRDefault="00460EF6" w:rsidP="000B344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A6C5E">
        <w:rPr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DA6C5E">
        <w:rPr>
          <w:sz w:val="28"/>
          <w:szCs w:val="28"/>
          <w:lang w:val="uk-UA"/>
        </w:rPr>
        <w:t>акта</w:t>
      </w:r>
      <w:proofErr w:type="spellEnd"/>
    </w:p>
    <w:p w:rsidR="008F6D7A" w:rsidRDefault="008F6D7A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відстежень</w:t>
      </w:r>
      <w:proofErr w:type="spellEnd"/>
      <w:r>
        <w:rPr>
          <w:sz w:val="28"/>
          <w:szCs w:val="28"/>
          <w:lang w:val="uk-UA"/>
        </w:rPr>
        <w:t xml:space="preserve"> результативності дії наказу використовуватимуться дані про кількість звернень платників податків (чи їх відсутність) щодо проблем при застосуванні положень наказу.</w:t>
      </w:r>
    </w:p>
    <w:p w:rsidR="008F6D7A" w:rsidRPr="008F6D7A" w:rsidRDefault="00C04034" w:rsidP="000B344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F6D7A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8F6D7A">
        <w:rPr>
          <w:sz w:val="28"/>
          <w:szCs w:val="28"/>
          <w:lang w:val="uk-UA"/>
        </w:rPr>
        <w:t>акта</w:t>
      </w:r>
      <w:proofErr w:type="spellEnd"/>
      <w:r w:rsidRPr="008F6D7A">
        <w:rPr>
          <w:sz w:val="28"/>
          <w:szCs w:val="28"/>
          <w:lang w:val="uk-UA"/>
        </w:rPr>
        <w:t xml:space="preserve"> буде проводитись</w:t>
      </w:r>
      <w:r w:rsidR="00182519" w:rsidRPr="008F6D7A">
        <w:rPr>
          <w:sz w:val="28"/>
          <w:szCs w:val="28"/>
          <w:lang w:val="uk-UA"/>
        </w:rPr>
        <w:t xml:space="preserve"> </w:t>
      </w:r>
      <w:r w:rsidR="00EB2D7E" w:rsidRPr="008F6D7A">
        <w:rPr>
          <w:sz w:val="28"/>
          <w:szCs w:val="28"/>
          <w:lang w:val="uk-UA"/>
        </w:rPr>
        <w:t>у визначений законодавством термін</w:t>
      </w:r>
      <w:r w:rsidR="00182519" w:rsidRPr="008F6D7A">
        <w:rPr>
          <w:sz w:val="28"/>
          <w:szCs w:val="28"/>
          <w:lang w:val="uk-UA"/>
        </w:rPr>
        <w:t xml:space="preserve"> </w:t>
      </w:r>
      <w:r w:rsidR="00F4302F" w:rsidRPr="008F6D7A">
        <w:rPr>
          <w:sz w:val="28"/>
          <w:szCs w:val="28"/>
          <w:lang w:val="uk-UA"/>
        </w:rPr>
        <w:t>до набрання чинності наказом</w:t>
      </w:r>
      <w:r w:rsidR="008F6D7A" w:rsidRPr="008F6D7A">
        <w:rPr>
          <w:sz w:val="28"/>
          <w:szCs w:val="28"/>
          <w:lang w:val="uk-UA"/>
        </w:rPr>
        <w:t>, повто</w:t>
      </w:r>
      <w:r w:rsidR="008F6D7A">
        <w:rPr>
          <w:sz w:val="28"/>
          <w:szCs w:val="28"/>
          <w:lang w:val="uk-UA"/>
        </w:rPr>
        <w:t>рне відстеження – через рік після набрання ним чинності, періодичні – у подальшому кожні три роки</w:t>
      </w:r>
      <w:r w:rsidR="00F4302F" w:rsidRPr="008F6D7A">
        <w:rPr>
          <w:sz w:val="28"/>
          <w:szCs w:val="28"/>
          <w:lang w:val="uk-UA"/>
        </w:rPr>
        <w:t>.</w:t>
      </w:r>
    </w:p>
    <w:p w:rsidR="00C04034" w:rsidRPr="001E5DFE" w:rsidRDefault="00C04034" w:rsidP="000B3448">
      <w:pPr>
        <w:widowControl w:val="0"/>
        <w:rPr>
          <w:sz w:val="28"/>
          <w:szCs w:val="28"/>
          <w:highlight w:val="yellow"/>
          <w:lang w:val="uk-UA"/>
        </w:rPr>
      </w:pPr>
    </w:p>
    <w:p w:rsidR="00BA3666" w:rsidRDefault="00BA3666" w:rsidP="000B3448">
      <w:pPr>
        <w:widowControl w:val="0"/>
        <w:rPr>
          <w:sz w:val="28"/>
          <w:szCs w:val="28"/>
          <w:highlight w:val="yellow"/>
          <w:lang w:val="uk-UA"/>
        </w:rPr>
      </w:pPr>
    </w:p>
    <w:p w:rsidR="00492D5C" w:rsidRPr="001E5DFE" w:rsidRDefault="00492D5C" w:rsidP="000B3448">
      <w:pPr>
        <w:widowControl w:val="0"/>
        <w:rPr>
          <w:sz w:val="28"/>
          <w:szCs w:val="28"/>
          <w:highlight w:val="yellow"/>
          <w:lang w:val="uk-UA"/>
        </w:rPr>
      </w:pPr>
    </w:p>
    <w:p w:rsidR="00EB2504" w:rsidRPr="00EB2D7E" w:rsidRDefault="001E55F6" w:rsidP="000B3448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фінансів України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О. ДАНИЛЮК</w:t>
      </w:r>
    </w:p>
    <w:sectPr w:rsidR="00EB2504" w:rsidRPr="00EB2D7E" w:rsidSect="00295E5A">
      <w:headerReference w:type="even" r:id="rId8"/>
      <w:headerReference w:type="default" r:id="rId9"/>
      <w:pgSz w:w="11906" w:h="16838"/>
      <w:pgMar w:top="113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07" w:rsidRDefault="00553F07">
      <w:r>
        <w:separator/>
      </w:r>
    </w:p>
  </w:endnote>
  <w:endnote w:type="continuationSeparator" w:id="0">
    <w:p w:rsidR="00553F07" w:rsidRDefault="0055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??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07" w:rsidRDefault="00553F07">
      <w:r>
        <w:separator/>
      </w:r>
    </w:p>
  </w:footnote>
  <w:footnote w:type="continuationSeparator" w:id="0">
    <w:p w:rsidR="00553F07" w:rsidRDefault="00553F07">
      <w:r>
        <w:continuationSeparator/>
      </w:r>
    </w:p>
  </w:footnote>
  <w:footnote w:id="1">
    <w:p w:rsidR="007834EE" w:rsidRPr="007834EE" w:rsidRDefault="007834EE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Джерело: презентаційні матеріали «ДФС: результати роботи в 2016 році», оприлюднені на офіційному веб-порталі ДФС (</w:t>
      </w:r>
      <w:r w:rsidRPr="007834EE">
        <w:rPr>
          <w:lang w:val="uk-UA"/>
        </w:rPr>
        <w:t>http://sfs.gov.ua/media-tsentr/prezentatsiyni-materiali/278372.html</w:t>
      </w:r>
      <w:r>
        <w:rPr>
          <w:lang w:val="uk-UA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Default="006444AE" w:rsidP="006D4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78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836" w:rsidRDefault="007978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Pr="0092799C" w:rsidRDefault="006444AE" w:rsidP="0092799C">
    <w:pPr>
      <w:pStyle w:val="a6"/>
      <w:framePr w:wrap="around" w:vAnchor="text" w:hAnchor="margin" w:xAlign="center" w:y="1"/>
      <w:jc w:val="center"/>
      <w:rPr>
        <w:rStyle w:val="a7"/>
        <w:lang w:val="uk-UA"/>
      </w:rPr>
    </w:pPr>
    <w:r>
      <w:rPr>
        <w:rStyle w:val="a7"/>
      </w:rPr>
      <w:fldChar w:fldCharType="begin"/>
    </w:r>
    <w:r w:rsidR="007978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55F6">
      <w:rPr>
        <w:rStyle w:val="a7"/>
        <w:noProof/>
      </w:rPr>
      <w:t>2</w:t>
    </w:r>
    <w:r>
      <w:rPr>
        <w:rStyle w:val="a7"/>
      </w:rPr>
      <w:fldChar w:fldCharType="end"/>
    </w:r>
  </w:p>
  <w:p w:rsidR="00797836" w:rsidRDefault="00797836" w:rsidP="0092799C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A4"/>
    <w:rsid w:val="000001EA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302"/>
    <w:rsid w:val="000064A1"/>
    <w:rsid w:val="000064E0"/>
    <w:rsid w:val="00006D46"/>
    <w:rsid w:val="000074EE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57D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8E7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2FC1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AD1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49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9E8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A8"/>
    <w:rsid w:val="00087269"/>
    <w:rsid w:val="00087869"/>
    <w:rsid w:val="0009052A"/>
    <w:rsid w:val="000905AB"/>
    <w:rsid w:val="000909A1"/>
    <w:rsid w:val="00090A18"/>
    <w:rsid w:val="00090B61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2BA"/>
    <w:rsid w:val="0009632C"/>
    <w:rsid w:val="000964CD"/>
    <w:rsid w:val="00096561"/>
    <w:rsid w:val="00096741"/>
    <w:rsid w:val="000A0929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48"/>
    <w:rsid w:val="000B34DF"/>
    <w:rsid w:val="000B39DE"/>
    <w:rsid w:val="000B4519"/>
    <w:rsid w:val="000B4E13"/>
    <w:rsid w:val="000B5181"/>
    <w:rsid w:val="000B57D6"/>
    <w:rsid w:val="000B5878"/>
    <w:rsid w:val="000B5965"/>
    <w:rsid w:val="000B5C23"/>
    <w:rsid w:val="000B5CF1"/>
    <w:rsid w:val="000B5D87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368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5CC"/>
    <w:rsid w:val="000D5694"/>
    <w:rsid w:val="000D56E6"/>
    <w:rsid w:val="000D5705"/>
    <w:rsid w:val="000D5970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6FE"/>
    <w:rsid w:val="000E07AA"/>
    <w:rsid w:val="000E0F12"/>
    <w:rsid w:val="000E12B7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770"/>
    <w:rsid w:val="000E6840"/>
    <w:rsid w:val="000E6887"/>
    <w:rsid w:val="000E6937"/>
    <w:rsid w:val="000E6D50"/>
    <w:rsid w:val="000E7C0F"/>
    <w:rsid w:val="000E7CCB"/>
    <w:rsid w:val="000F0315"/>
    <w:rsid w:val="000F04FE"/>
    <w:rsid w:val="000F0734"/>
    <w:rsid w:val="000F0757"/>
    <w:rsid w:val="000F0C66"/>
    <w:rsid w:val="000F0C69"/>
    <w:rsid w:val="000F14BB"/>
    <w:rsid w:val="000F1589"/>
    <w:rsid w:val="000F15ED"/>
    <w:rsid w:val="000F1669"/>
    <w:rsid w:val="000F1846"/>
    <w:rsid w:val="000F20EC"/>
    <w:rsid w:val="000F2646"/>
    <w:rsid w:val="000F2755"/>
    <w:rsid w:val="000F2BD5"/>
    <w:rsid w:val="000F2DBC"/>
    <w:rsid w:val="000F2E34"/>
    <w:rsid w:val="000F2F18"/>
    <w:rsid w:val="000F326A"/>
    <w:rsid w:val="000F3537"/>
    <w:rsid w:val="000F3640"/>
    <w:rsid w:val="000F4250"/>
    <w:rsid w:val="000F4526"/>
    <w:rsid w:val="000F4741"/>
    <w:rsid w:val="000F485A"/>
    <w:rsid w:val="000F4ADF"/>
    <w:rsid w:val="000F4DB4"/>
    <w:rsid w:val="000F5039"/>
    <w:rsid w:val="000F52C9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BA9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DDF"/>
    <w:rsid w:val="00102224"/>
    <w:rsid w:val="0010234C"/>
    <w:rsid w:val="00102505"/>
    <w:rsid w:val="001027BF"/>
    <w:rsid w:val="00102920"/>
    <w:rsid w:val="00102C55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7EA"/>
    <w:rsid w:val="00111ED4"/>
    <w:rsid w:val="0011215C"/>
    <w:rsid w:val="00112381"/>
    <w:rsid w:val="00112443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C0A"/>
    <w:rsid w:val="0013049E"/>
    <w:rsid w:val="00130548"/>
    <w:rsid w:val="001305FB"/>
    <w:rsid w:val="00130A3A"/>
    <w:rsid w:val="00130BCC"/>
    <w:rsid w:val="00130D43"/>
    <w:rsid w:val="0013111C"/>
    <w:rsid w:val="0013133C"/>
    <w:rsid w:val="001313D6"/>
    <w:rsid w:val="00131547"/>
    <w:rsid w:val="00131612"/>
    <w:rsid w:val="00131D2B"/>
    <w:rsid w:val="0013225C"/>
    <w:rsid w:val="0013254F"/>
    <w:rsid w:val="001329B7"/>
    <w:rsid w:val="00133397"/>
    <w:rsid w:val="00133970"/>
    <w:rsid w:val="00133CBE"/>
    <w:rsid w:val="00133F02"/>
    <w:rsid w:val="00134BB3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718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2BC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404B"/>
    <w:rsid w:val="00174109"/>
    <w:rsid w:val="00174AC2"/>
    <w:rsid w:val="00174DDC"/>
    <w:rsid w:val="001750F8"/>
    <w:rsid w:val="00175362"/>
    <w:rsid w:val="001755C4"/>
    <w:rsid w:val="00175BF9"/>
    <w:rsid w:val="00175F20"/>
    <w:rsid w:val="00175FE4"/>
    <w:rsid w:val="001760D7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8D7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9B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A1B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B0B"/>
    <w:rsid w:val="001B7C1D"/>
    <w:rsid w:val="001B7C21"/>
    <w:rsid w:val="001B7D49"/>
    <w:rsid w:val="001C0235"/>
    <w:rsid w:val="001C028D"/>
    <w:rsid w:val="001C085B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3F22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661"/>
    <w:rsid w:val="001E27F4"/>
    <w:rsid w:val="001E2ED8"/>
    <w:rsid w:val="001E2FCE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6"/>
    <w:rsid w:val="001E55F7"/>
    <w:rsid w:val="001E571B"/>
    <w:rsid w:val="001E58EC"/>
    <w:rsid w:val="001E5947"/>
    <w:rsid w:val="001E5B0A"/>
    <w:rsid w:val="001E5B21"/>
    <w:rsid w:val="001E5DFE"/>
    <w:rsid w:val="001E5FC7"/>
    <w:rsid w:val="001E638B"/>
    <w:rsid w:val="001E6640"/>
    <w:rsid w:val="001E688F"/>
    <w:rsid w:val="001E6C07"/>
    <w:rsid w:val="001E6D37"/>
    <w:rsid w:val="001E7110"/>
    <w:rsid w:val="001E72F2"/>
    <w:rsid w:val="001E77D9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0EEC"/>
    <w:rsid w:val="00201116"/>
    <w:rsid w:val="002015C2"/>
    <w:rsid w:val="00201707"/>
    <w:rsid w:val="002017D8"/>
    <w:rsid w:val="00201834"/>
    <w:rsid w:val="00201B6C"/>
    <w:rsid w:val="00201B91"/>
    <w:rsid w:val="00201FE3"/>
    <w:rsid w:val="00202214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ADE"/>
    <w:rsid w:val="00203BD4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6A8"/>
    <w:rsid w:val="0021378A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6A9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F33"/>
    <w:rsid w:val="00221F9A"/>
    <w:rsid w:val="002220D0"/>
    <w:rsid w:val="0022223A"/>
    <w:rsid w:val="002224A6"/>
    <w:rsid w:val="00222660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5C6"/>
    <w:rsid w:val="00227946"/>
    <w:rsid w:val="00227A2D"/>
    <w:rsid w:val="00227B9B"/>
    <w:rsid w:val="00227F49"/>
    <w:rsid w:val="002300A9"/>
    <w:rsid w:val="00230292"/>
    <w:rsid w:val="002302C0"/>
    <w:rsid w:val="00230356"/>
    <w:rsid w:val="002303DE"/>
    <w:rsid w:val="00230484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548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6A9"/>
    <w:rsid w:val="00247748"/>
    <w:rsid w:val="002477C7"/>
    <w:rsid w:val="002479A0"/>
    <w:rsid w:val="002479E3"/>
    <w:rsid w:val="00247DB1"/>
    <w:rsid w:val="00247DCC"/>
    <w:rsid w:val="00247F48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B3E"/>
    <w:rsid w:val="00254C66"/>
    <w:rsid w:val="00254EB2"/>
    <w:rsid w:val="00254F63"/>
    <w:rsid w:val="002551ED"/>
    <w:rsid w:val="002553D8"/>
    <w:rsid w:val="00255C37"/>
    <w:rsid w:val="00255EBF"/>
    <w:rsid w:val="002563E5"/>
    <w:rsid w:val="00256B33"/>
    <w:rsid w:val="0025730C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A0B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21FA"/>
    <w:rsid w:val="0027238A"/>
    <w:rsid w:val="002724B5"/>
    <w:rsid w:val="002727EE"/>
    <w:rsid w:val="0027282F"/>
    <w:rsid w:val="0027287D"/>
    <w:rsid w:val="00272AC6"/>
    <w:rsid w:val="00272DC0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B41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E5A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7AF"/>
    <w:rsid w:val="002A28E3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B00"/>
    <w:rsid w:val="002A7FA5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2B5"/>
    <w:rsid w:val="002B33A2"/>
    <w:rsid w:val="002B348F"/>
    <w:rsid w:val="002B34D1"/>
    <w:rsid w:val="002B35AE"/>
    <w:rsid w:val="002B3B7D"/>
    <w:rsid w:val="002B3CD8"/>
    <w:rsid w:val="002B3EC6"/>
    <w:rsid w:val="002B40F5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CC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C8"/>
    <w:rsid w:val="002C4AB8"/>
    <w:rsid w:val="002C4DEA"/>
    <w:rsid w:val="002C501B"/>
    <w:rsid w:val="002C5861"/>
    <w:rsid w:val="002C5C2D"/>
    <w:rsid w:val="002C5CAD"/>
    <w:rsid w:val="002C5FD1"/>
    <w:rsid w:val="002C63A6"/>
    <w:rsid w:val="002C6566"/>
    <w:rsid w:val="002C676B"/>
    <w:rsid w:val="002C67BD"/>
    <w:rsid w:val="002C6811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A9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F80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D6"/>
    <w:rsid w:val="002E30C1"/>
    <w:rsid w:val="002E314E"/>
    <w:rsid w:val="002E316E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2FD2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089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334A"/>
    <w:rsid w:val="00313570"/>
    <w:rsid w:val="003136D8"/>
    <w:rsid w:val="00313E23"/>
    <w:rsid w:val="00313FC3"/>
    <w:rsid w:val="0031403D"/>
    <w:rsid w:val="003146A6"/>
    <w:rsid w:val="0031496F"/>
    <w:rsid w:val="00314E01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FF3"/>
    <w:rsid w:val="00333341"/>
    <w:rsid w:val="003335C8"/>
    <w:rsid w:val="003337E8"/>
    <w:rsid w:val="003337EC"/>
    <w:rsid w:val="0033394C"/>
    <w:rsid w:val="00333E80"/>
    <w:rsid w:val="003340AD"/>
    <w:rsid w:val="00334121"/>
    <w:rsid w:val="003342CD"/>
    <w:rsid w:val="003345A1"/>
    <w:rsid w:val="003346F9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F9B"/>
    <w:rsid w:val="003374DA"/>
    <w:rsid w:val="003375EF"/>
    <w:rsid w:val="003376FC"/>
    <w:rsid w:val="003378B5"/>
    <w:rsid w:val="0034018C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D8C"/>
    <w:rsid w:val="00366E63"/>
    <w:rsid w:val="00366F3B"/>
    <w:rsid w:val="003672D4"/>
    <w:rsid w:val="003676A1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301B"/>
    <w:rsid w:val="0037306E"/>
    <w:rsid w:val="0037379B"/>
    <w:rsid w:val="00373A2A"/>
    <w:rsid w:val="00374124"/>
    <w:rsid w:val="00374330"/>
    <w:rsid w:val="00374463"/>
    <w:rsid w:val="00374815"/>
    <w:rsid w:val="0037484E"/>
    <w:rsid w:val="00374B6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279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3E4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6B7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4"/>
    <w:rsid w:val="003C06B5"/>
    <w:rsid w:val="003C06D0"/>
    <w:rsid w:val="003C0824"/>
    <w:rsid w:val="003C0972"/>
    <w:rsid w:val="003C0976"/>
    <w:rsid w:val="003C0F3B"/>
    <w:rsid w:val="003C135D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4EF8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B9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853"/>
    <w:rsid w:val="003D1862"/>
    <w:rsid w:val="003D1BC5"/>
    <w:rsid w:val="003D1CBF"/>
    <w:rsid w:val="003D1E18"/>
    <w:rsid w:val="003D1F87"/>
    <w:rsid w:val="003D263B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47D1"/>
    <w:rsid w:val="003E4950"/>
    <w:rsid w:val="003E51BB"/>
    <w:rsid w:val="003E5DA7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E7F0D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BB1"/>
    <w:rsid w:val="003F1EC4"/>
    <w:rsid w:val="003F209E"/>
    <w:rsid w:val="003F213E"/>
    <w:rsid w:val="003F2211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86C"/>
    <w:rsid w:val="00402A8B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B38"/>
    <w:rsid w:val="00404C4E"/>
    <w:rsid w:val="00404EF3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B7F"/>
    <w:rsid w:val="00426BE1"/>
    <w:rsid w:val="00426C09"/>
    <w:rsid w:val="00427100"/>
    <w:rsid w:val="004271C0"/>
    <w:rsid w:val="004276A5"/>
    <w:rsid w:val="00427CC5"/>
    <w:rsid w:val="00427ED0"/>
    <w:rsid w:val="00430548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E84"/>
    <w:rsid w:val="0043724D"/>
    <w:rsid w:val="00437C84"/>
    <w:rsid w:val="00440061"/>
    <w:rsid w:val="004404EC"/>
    <w:rsid w:val="004406D9"/>
    <w:rsid w:val="00440FE4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47D"/>
    <w:rsid w:val="004564A3"/>
    <w:rsid w:val="00456B4B"/>
    <w:rsid w:val="00456FB4"/>
    <w:rsid w:val="0045721C"/>
    <w:rsid w:val="0045729E"/>
    <w:rsid w:val="004574A6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CBB"/>
    <w:rsid w:val="00464DF5"/>
    <w:rsid w:val="00465185"/>
    <w:rsid w:val="0046550D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9C8"/>
    <w:rsid w:val="00467BBD"/>
    <w:rsid w:val="0047020B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44"/>
    <w:rsid w:val="00474DBE"/>
    <w:rsid w:val="00475023"/>
    <w:rsid w:val="004750C4"/>
    <w:rsid w:val="004751C3"/>
    <w:rsid w:val="004751D0"/>
    <w:rsid w:val="004751FE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539B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2D5C"/>
    <w:rsid w:val="004930EF"/>
    <w:rsid w:val="00493206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2EC"/>
    <w:rsid w:val="004A4378"/>
    <w:rsid w:val="004A472D"/>
    <w:rsid w:val="004A47E6"/>
    <w:rsid w:val="004A481A"/>
    <w:rsid w:val="004A5120"/>
    <w:rsid w:val="004A5A90"/>
    <w:rsid w:val="004A5DD2"/>
    <w:rsid w:val="004A5E51"/>
    <w:rsid w:val="004A66B6"/>
    <w:rsid w:val="004A6737"/>
    <w:rsid w:val="004A6CD1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65F"/>
    <w:rsid w:val="004B2859"/>
    <w:rsid w:val="004B29FE"/>
    <w:rsid w:val="004B2A82"/>
    <w:rsid w:val="004B2C8C"/>
    <w:rsid w:val="004B2DC1"/>
    <w:rsid w:val="004B3177"/>
    <w:rsid w:val="004B3429"/>
    <w:rsid w:val="004B34BF"/>
    <w:rsid w:val="004B3625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E70"/>
    <w:rsid w:val="004C0EA4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4FBC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DD4"/>
    <w:rsid w:val="004C7E95"/>
    <w:rsid w:val="004C7FD8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7C4"/>
    <w:rsid w:val="004E78A5"/>
    <w:rsid w:val="004E7B86"/>
    <w:rsid w:val="004F00EC"/>
    <w:rsid w:val="004F0343"/>
    <w:rsid w:val="004F0F87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2C82"/>
    <w:rsid w:val="004F35A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F1A"/>
    <w:rsid w:val="00500486"/>
    <w:rsid w:val="0050061C"/>
    <w:rsid w:val="005006F8"/>
    <w:rsid w:val="00500D1F"/>
    <w:rsid w:val="00500DDE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AE8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7B8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29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61B"/>
    <w:rsid w:val="0053172B"/>
    <w:rsid w:val="00531C7D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EEB"/>
    <w:rsid w:val="005407E5"/>
    <w:rsid w:val="00541094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07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C0"/>
    <w:rsid w:val="005570E0"/>
    <w:rsid w:val="005573BC"/>
    <w:rsid w:val="00557524"/>
    <w:rsid w:val="0055760A"/>
    <w:rsid w:val="00557DF5"/>
    <w:rsid w:val="0056057A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CD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42E4"/>
    <w:rsid w:val="00574327"/>
    <w:rsid w:val="00574556"/>
    <w:rsid w:val="005748F8"/>
    <w:rsid w:val="00575112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DDF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8C4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29"/>
    <w:rsid w:val="005A1A9E"/>
    <w:rsid w:val="005A228D"/>
    <w:rsid w:val="005A2645"/>
    <w:rsid w:val="005A2924"/>
    <w:rsid w:val="005A299E"/>
    <w:rsid w:val="005A2A20"/>
    <w:rsid w:val="005A2D6C"/>
    <w:rsid w:val="005A3314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B74"/>
    <w:rsid w:val="005B2132"/>
    <w:rsid w:val="005B2588"/>
    <w:rsid w:val="005B279E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251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E9"/>
    <w:rsid w:val="005C382D"/>
    <w:rsid w:val="005C3AC5"/>
    <w:rsid w:val="005C3E03"/>
    <w:rsid w:val="005C4285"/>
    <w:rsid w:val="005C4834"/>
    <w:rsid w:val="005C4D01"/>
    <w:rsid w:val="005C4D73"/>
    <w:rsid w:val="005C4D83"/>
    <w:rsid w:val="005C4ED1"/>
    <w:rsid w:val="005C4FFB"/>
    <w:rsid w:val="005C50F9"/>
    <w:rsid w:val="005C5A86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282"/>
    <w:rsid w:val="005D2736"/>
    <w:rsid w:val="005D2A89"/>
    <w:rsid w:val="005D2C1F"/>
    <w:rsid w:val="005D2D8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E24"/>
    <w:rsid w:val="005E2F09"/>
    <w:rsid w:val="005E30D2"/>
    <w:rsid w:val="005E31DB"/>
    <w:rsid w:val="005E335B"/>
    <w:rsid w:val="005E3728"/>
    <w:rsid w:val="005E39EA"/>
    <w:rsid w:val="005E3B83"/>
    <w:rsid w:val="005E3B90"/>
    <w:rsid w:val="005E3DCD"/>
    <w:rsid w:val="005E3EE2"/>
    <w:rsid w:val="005E4276"/>
    <w:rsid w:val="005E44A9"/>
    <w:rsid w:val="005E461E"/>
    <w:rsid w:val="005E490B"/>
    <w:rsid w:val="005E4AF3"/>
    <w:rsid w:val="005E4B73"/>
    <w:rsid w:val="005E4BA5"/>
    <w:rsid w:val="005E4CF9"/>
    <w:rsid w:val="005E4E43"/>
    <w:rsid w:val="005E573C"/>
    <w:rsid w:val="005E5A2C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AC5"/>
    <w:rsid w:val="005F3B3D"/>
    <w:rsid w:val="005F4269"/>
    <w:rsid w:val="005F45F2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ED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CEA"/>
    <w:rsid w:val="00601FAC"/>
    <w:rsid w:val="00602190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E31"/>
    <w:rsid w:val="00614EC2"/>
    <w:rsid w:val="00614F0B"/>
    <w:rsid w:val="00615407"/>
    <w:rsid w:val="00615782"/>
    <w:rsid w:val="00615882"/>
    <w:rsid w:val="00615EED"/>
    <w:rsid w:val="00615FA4"/>
    <w:rsid w:val="00616032"/>
    <w:rsid w:val="00616105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DCD"/>
    <w:rsid w:val="00622DDC"/>
    <w:rsid w:val="00623372"/>
    <w:rsid w:val="0062356F"/>
    <w:rsid w:val="00623722"/>
    <w:rsid w:val="00623B2C"/>
    <w:rsid w:val="00623C70"/>
    <w:rsid w:val="00623CF5"/>
    <w:rsid w:val="00624071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3C3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8"/>
    <w:rsid w:val="00631089"/>
    <w:rsid w:val="00631338"/>
    <w:rsid w:val="0063140E"/>
    <w:rsid w:val="006317A2"/>
    <w:rsid w:val="00631B42"/>
    <w:rsid w:val="006320BF"/>
    <w:rsid w:val="00632B69"/>
    <w:rsid w:val="00632F88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6DA"/>
    <w:rsid w:val="0064183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4AE"/>
    <w:rsid w:val="00644608"/>
    <w:rsid w:val="00645112"/>
    <w:rsid w:val="00645444"/>
    <w:rsid w:val="0064562E"/>
    <w:rsid w:val="006458E3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222"/>
    <w:rsid w:val="006524E7"/>
    <w:rsid w:val="00652E0A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284"/>
    <w:rsid w:val="00661511"/>
    <w:rsid w:val="00661DDE"/>
    <w:rsid w:val="00661EC5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A3F"/>
    <w:rsid w:val="00664AFC"/>
    <w:rsid w:val="006651F5"/>
    <w:rsid w:val="0066575E"/>
    <w:rsid w:val="00665CE8"/>
    <w:rsid w:val="00665F13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23D1"/>
    <w:rsid w:val="0067266F"/>
    <w:rsid w:val="006726E7"/>
    <w:rsid w:val="0067289A"/>
    <w:rsid w:val="006729A0"/>
    <w:rsid w:val="00672F17"/>
    <w:rsid w:val="00672F45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43D1"/>
    <w:rsid w:val="00684417"/>
    <w:rsid w:val="00684D6F"/>
    <w:rsid w:val="00684E12"/>
    <w:rsid w:val="006852D4"/>
    <w:rsid w:val="0068569A"/>
    <w:rsid w:val="00685725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2B8"/>
    <w:rsid w:val="00691452"/>
    <w:rsid w:val="00691C85"/>
    <w:rsid w:val="00691EDF"/>
    <w:rsid w:val="00692075"/>
    <w:rsid w:val="00692128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5D1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6F87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3119"/>
    <w:rsid w:val="006B3150"/>
    <w:rsid w:val="006B3370"/>
    <w:rsid w:val="006B3736"/>
    <w:rsid w:val="006B3B10"/>
    <w:rsid w:val="006B3D83"/>
    <w:rsid w:val="006B45DD"/>
    <w:rsid w:val="006B4711"/>
    <w:rsid w:val="006B4D0A"/>
    <w:rsid w:val="006B530C"/>
    <w:rsid w:val="006B57C2"/>
    <w:rsid w:val="006B57D9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84E"/>
    <w:rsid w:val="006B7C87"/>
    <w:rsid w:val="006C01F8"/>
    <w:rsid w:val="006C05B5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A58"/>
    <w:rsid w:val="006C5C40"/>
    <w:rsid w:val="006C66AA"/>
    <w:rsid w:val="006C6881"/>
    <w:rsid w:val="006C69FD"/>
    <w:rsid w:val="006C6CF0"/>
    <w:rsid w:val="006C6E3E"/>
    <w:rsid w:val="006C7235"/>
    <w:rsid w:val="006C726C"/>
    <w:rsid w:val="006C747D"/>
    <w:rsid w:val="006C77C3"/>
    <w:rsid w:val="006C7890"/>
    <w:rsid w:val="006C79B5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E8"/>
    <w:rsid w:val="006E29F8"/>
    <w:rsid w:val="006E2C8E"/>
    <w:rsid w:val="006E2D50"/>
    <w:rsid w:val="006E2E54"/>
    <w:rsid w:val="006E3158"/>
    <w:rsid w:val="006E3438"/>
    <w:rsid w:val="006E36CB"/>
    <w:rsid w:val="006E3725"/>
    <w:rsid w:val="006E3B66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545F"/>
    <w:rsid w:val="006F5641"/>
    <w:rsid w:val="006F569C"/>
    <w:rsid w:val="006F56D8"/>
    <w:rsid w:val="006F5AC7"/>
    <w:rsid w:val="006F6117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B86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8D"/>
    <w:rsid w:val="00702DFC"/>
    <w:rsid w:val="007030FB"/>
    <w:rsid w:val="007034EB"/>
    <w:rsid w:val="00703729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3A9"/>
    <w:rsid w:val="00706675"/>
    <w:rsid w:val="0070689B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24C"/>
    <w:rsid w:val="007314B4"/>
    <w:rsid w:val="00731781"/>
    <w:rsid w:val="0073186A"/>
    <w:rsid w:val="00731993"/>
    <w:rsid w:val="00731E00"/>
    <w:rsid w:val="007329DC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560E"/>
    <w:rsid w:val="00735675"/>
    <w:rsid w:val="00735A46"/>
    <w:rsid w:val="00735D5B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CDA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BE8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2DD"/>
    <w:rsid w:val="00747569"/>
    <w:rsid w:val="00747A4F"/>
    <w:rsid w:val="00747B03"/>
    <w:rsid w:val="00750186"/>
    <w:rsid w:val="00750203"/>
    <w:rsid w:val="00750218"/>
    <w:rsid w:val="007502CF"/>
    <w:rsid w:val="007503D7"/>
    <w:rsid w:val="00750A4A"/>
    <w:rsid w:val="00750BE3"/>
    <w:rsid w:val="00750BFD"/>
    <w:rsid w:val="00750E4D"/>
    <w:rsid w:val="007513FF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562"/>
    <w:rsid w:val="007547E2"/>
    <w:rsid w:val="007548DD"/>
    <w:rsid w:val="00754E50"/>
    <w:rsid w:val="007557E8"/>
    <w:rsid w:val="00755AA9"/>
    <w:rsid w:val="007560B9"/>
    <w:rsid w:val="007561DF"/>
    <w:rsid w:val="007564DF"/>
    <w:rsid w:val="00756BE4"/>
    <w:rsid w:val="00756CA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6F5B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D24"/>
    <w:rsid w:val="00772F88"/>
    <w:rsid w:val="00773B49"/>
    <w:rsid w:val="00773C7F"/>
    <w:rsid w:val="00773DFF"/>
    <w:rsid w:val="00774524"/>
    <w:rsid w:val="007747DE"/>
    <w:rsid w:val="00774929"/>
    <w:rsid w:val="00774E56"/>
    <w:rsid w:val="00775058"/>
    <w:rsid w:val="0077548F"/>
    <w:rsid w:val="007755E6"/>
    <w:rsid w:val="0077567C"/>
    <w:rsid w:val="00775A16"/>
    <w:rsid w:val="00775D72"/>
    <w:rsid w:val="00776720"/>
    <w:rsid w:val="007767A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63B"/>
    <w:rsid w:val="00782853"/>
    <w:rsid w:val="007828E4"/>
    <w:rsid w:val="00782991"/>
    <w:rsid w:val="007829AB"/>
    <w:rsid w:val="00782ADE"/>
    <w:rsid w:val="00782C88"/>
    <w:rsid w:val="00782CFC"/>
    <w:rsid w:val="00782D10"/>
    <w:rsid w:val="00782E4E"/>
    <w:rsid w:val="00782F67"/>
    <w:rsid w:val="007834EE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9CD"/>
    <w:rsid w:val="00785A09"/>
    <w:rsid w:val="00785D0F"/>
    <w:rsid w:val="00785ECE"/>
    <w:rsid w:val="0078627A"/>
    <w:rsid w:val="00786599"/>
    <w:rsid w:val="00786776"/>
    <w:rsid w:val="007867D1"/>
    <w:rsid w:val="0078690B"/>
    <w:rsid w:val="00786DDE"/>
    <w:rsid w:val="00786E0B"/>
    <w:rsid w:val="00786E61"/>
    <w:rsid w:val="0078711E"/>
    <w:rsid w:val="00787254"/>
    <w:rsid w:val="007900E6"/>
    <w:rsid w:val="00790124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F9"/>
    <w:rsid w:val="00795870"/>
    <w:rsid w:val="007959A9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880"/>
    <w:rsid w:val="007A0932"/>
    <w:rsid w:val="007A0B9D"/>
    <w:rsid w:val="007A1383"/>
    <w:rsid w:val="007A249A"/>
    <w:rsid w:val="007A2C60"/>
    <w:rsid w:val="007A2E8A"/>
    <w:rsid w:val="007A3571"/>
    <w:rsid w:val="007A3802"/>
    <w:rsid w:val="007A40D9"/>
    <w:rsid w:val="007A42FB"/>
    <w:rsid w:val="007A4434"/>
    <w:rsid w:val="007A47E3"/>
    <w:rsid w:val="007A4BC2"/>
    <w:rsid w:val="007A5185"/>
    <w:rsid w:val="007A5313"/>
    <w:rsid w:val="007A5535"/>
    <w:rsid w:val="007A5596"/>
    <w:rsid w:val="007A55DB"/>
    <w:rsid w:val="007A5755"/>
    <w:rsid w:val="007A5D4F"/>
    <w:rsid w:val="007A5E07"/>
    <w:rsid w:val="007A64AF"/>
    <w:rsid w:val="007A683D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23D7"/>
    <w:rsid w:val="007B2734"/>
    <w:rsid w:val="007B2920"/>
    <w:rsid w:val="007B2A52"/>
    <w:rsid w:val="007B2B03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4E8"/>
    <w:rsid w:val="007C0592"/>
    <w:rsid w:val="007C069C"/>
    <w:rsid w:val="007C0859"/>
    <w:rsid w:val="007C0B87"/>
    <w:rsid w:val="007C0FB8"/>
    <w:rsid w:val="007C0FE7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FA9"/>
    <w:rsid w:val="007C516B"/>
    <w:rsid w:val="007C5669"/>
    <w:rsid w:val="007C56A6"/>
    <w:rsid w:val="007C586C"/>
    <w:rsid w:val="007C5A6C"/>
    <w:rsid w:val="007C5A6D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4FA"/>
    <w:rsid w:val="007D257F"/>
    <w:rsid w:val="007D2CB2"/>
    <w:rsid w:val="007D2EB2"/>
    <w:rsid w:val="007D303B"/>
    <w:rsid w:val="007D345B"/>
    <w:rsid w:val="007D369A"/>
    <w:rsid w:val="007D378E"/>
    <w:rsid w:val="007D3809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5F3D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6D9"/>
    <w:rsid w:val="007F57FE"/>
    <w:rsid w:val="007F5F05"/>
    <w:rsid w:val="007F628D"/>
    <w:rsid w:val="007F63DD"/>
    <w:rsid w:val="007F6413"/>
    <w:rsid w:val="007F64A2"/>
    <w:rsid w:val="007F65DD"/>
    <w:rsid w:val="007F69AB"/>
    <w:rsid w:val="007F6B64"/>
    <w:rsid w:val="007F6FBB"/>
    <w:rsid w:val="007F7100"/>
    <w:rsid w:val="007F721C"/>
    <w:rsid w:val="007F7722"/>
    <w:rsid w:val="007F7879"/>
    <w:rsid w:val="007F78A4"/>
    <w:rsid w:val="007F78C0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1F3E"/>
    <w:rsid w:val="008021F4"/>
    <w:rsid w:val="008028AD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10154"/>
    <w:rsid w:val="0081043B"/>
    <w:rsid w:val="00810473"/>
    <w:rsid w:val="0081067B"/>
    <w:rsid w:val="0081071A"/>
    <w:rsid w:val="00810989"/>
    <w:rsid w:val="00811091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6D1"/>
    <w:rsid w:val="00814887"/>
    <w:rsid w:val="00814A37"/>
    <w:rsid w:val="00814ECC"/>
    <w:rsid w:val="00814F51"/>
    <w:rsid w:val="0081519E"/>
    <w:rsid w:val="0081537D"/>
    <w:rsid w:val="008154E2"/>
    <w:rsid w:val="0081559E"/>
    <w:rsid w:val="008159FA"/>
    <w:rsid w:val="00815C39"/>
    <w:rsid w:val="0081625F"/>
    <w:rsid w:val="0081628A"/>
    <w:rsid w:val="008168C4"/>
    <w:rsid w:val="00816B38"/>
    <w:rsid w:val="00816D0D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763"/>
    <w:rsid w:val="00832E4D"/>
    <w:rsid w:val="008333BB"/>
    <w:rsid w:val="00833675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71"/>
    <w:rsid w:val="00845D3D"/>
    <w:rsid w:val="00845E66"/>
    <w:rsid w:val="00845F45"/>
    <w:rsid w:val="0084607D"/>
    <w:rsid w:val="00846155"/>
    <w:rsid w:val="00846268"/>
    <w:rsid w:val="00846378"/>
    <w:rsid w:val="008465EA"/>
    <w:rsid w:val="00846BB7"/>
    <w:rsid w:val="00846E58"/>
    <w:rsid w:val="00847AE8"/>
    <w:rsid w:val="00847BA1"/>
    <w:rsid w:val="00847E90"/>
    <w:rsid w:val="00847EA3"/>
    <w:rsid w:val="008501C5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2DD3"/>
    <w:rsid w:val="0085321F"/>
    <w:rsid w:val="0085338C"/>
    <w:rsid w:val="0085339D"/>
    <w:rsid w:val="008535B7"/>
    <w:rsid w:val="008538CF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5C62"/>
    <w:rsid w:val="00856614"/>
    <w:rsid w:val="008567F6"/>
    <w:rsid w:val="00856910"/>
    <w:rsid w:val="008569BD"/>
    <w:rsid w:val="00856A71"/>
    <w:rsid w:val="00856BE6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973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136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E5A"/>
    <w:rsid w:val="00865E82"/>
    <w:rsid w:val="00865EA3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3D"/>
    <w:rsid w:val="00873965"/>
    <w:rsid w:val="00873A44"/>
    <w:rsid w:val="008747CE"/>
    <w:rsid w:val="00874942"/>
    <w:rsid w:val="00875239"/>
    <w:rsid w:val="0087523E"/>
    <w:rsid w:val="0087554A"/>
    <w:rsid w:val="0087559F"/>
    <w:rsid w:val="0087563F"/>
    <w:rsid w:val="008758A9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EE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1F40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4F47"/>
    <w:rsid w:val="0089509D"/>
    <w:rsid w:val="00895114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C76"/>
    <w:rsid w:val="00896F0B"/>
    <w:rsid w:val="00897785"/>
    <w:rsid w:val="00897983"/>
    <w:rsid w:val="008979C7"/>
    <w:rsid w:val="00897B29"/>
    <w:rsid w:val="00897C99"/>
    <w:rsid w:val="008A0243"/>
    <w:rsid w:val="008A04EC"/>
    <w:rsid w:val="008A05E4"/>
    <w:rsid w:val="008A0F6F"/>
    <w:rsid w:val="008A12AD"/>
    <w:rsid w:val="008A1320"/>
    <w:rsid w:val="008A17A9"/>
    <w:rsid w:val="008A1C84"/>
    <w:rsid w:val="008A1DDD"/>
    <w:rsid w:val="008A2132"/>
    <w:rsid w:val="008A2389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A70"/>
    <w:rsid w:val="008A4C66"/>
    <w:rsid w:val="008A4ECF"/>
    <w:rsid w:val="008A51A6"/>
    <w:rsid w:val="008A524A"/>
    <w:rsid w:val="008A56D0"/>
    <w:rsid w:val="008A5978"/>
    <w:rsid w:val="008A5C81"/>
    <w:rsid w:val="008A623B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B7CB9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BB4"/>
    <w:rsid w:val="008D1413"/>
    <w:rsid w:val="008D1867"/>
    <w:rsid w:val="008D1893"/>
    <w:rsid w:val="008D21E9"/>
    <w:rsid w:val="008D24EF"/>
    <w:rsid w:val="008D29E5"/>
    <w:rsid w:val="008D2CA3"/>
    <w:rsid w:val="008D312D"/>
    <w:rsid w:val="008D326B"/>
    <w:rsid w:val="008D34EC"/>
    <w:rsid w:val="008D3CB6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EDA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295"/>
    <w:rsid w:val="008F39A5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BBA"/>
    <w:rsid w:val="008F6D4F"/>
    <w:rsid w:val="008F6D7A"/>
    <w:rsid w:val="008F702E"/>
    <w:rsid w:val="008F7501"/>
    <w:rsid w:val="008F79CB"/>
    <w:rsid w:val="009000B3"/>
    <w:rsid w:val="00900384"/>
    <w:rsid w:val="009004EB"/>
    <w:rsid w:val="009007F8"/>
    <w:rsid w:val="009009E1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6D6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699"/>
    <w:rsid w:val="009136B0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1A9"/>
    <w:rsid w:val="009222BA"/>
    <w:rsid w:val="00922AA7"/>
    <w:rsid w:val="00922DDF"/>
    <w:rsid w:val="00922DE9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288D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0FA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59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F46"/>
    <w:rsid w:val="00971436"/>
    <w:rsid w:val="00971513"/>
    <w:rsid w:val="00971A35"/>
    <w:rsid w:val="00971F64"/>
    <w:rsid w:val="00972215"/>
    <w:rsid w:val="009723E6"/>
    <w:rsid w:val="0097281F"/>
    <w:rsid w:val="0097313E"/>
    <w:rsid w:val="00973550"/>
    <w:rsid w:val="00973576"/>
    <w:rsid w:val="00973A8E"/>
    <w:rsid w:val="00974461"/>
    <w:rsid w:val="00974CF5"/>
    <w:rsid w:val="00974F74"/>
    <w:rsid w:val="0097539D"/>
    <w:rsid w:val="00975456"/>
    <w:rsid w:val="00975825"/>
    <w:rsid w:val="009758BD"/>
    <w:rsid w:val="00976765"/>
    <w:rsid w:val="009767AB"/>
    <w:rsid w:val="00976C29"/>
    <w:rsid w:val="00976C9A"/>
    <w:rsid w:val="00976F5A"/>
    <w:rsid w:val="00977490"/>
    <w:rsid w:val="009777D1"/>
    <w:rsid w:val="009778CC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0"/>
    <w:rsid w:val="00984565"/>
    <w:rsid w:val="009845B5"/>
    <w:rsid w:val="009847D8"/>
    <w:rsid w:val="00984E2A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52"/>
    <w:rsid w:val="00986E66"/>
    <w:rsid w:val="0098709C"/>
    <w:rsid w:val="009871AE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CDC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F74"/>
    <w:rsid w:val="00997054"/>
    <w:rsid w:val="0099707B"/>
    <w:rsid w:val="009972A8"/>
    <w:rsid w:val="00997346"/>
    <w:rsid w:val="00997445"/>
    <w:rsid w:val="009974C6"/>
    <w:rsid w:val="009A01FE"/>
    <w:rsid w:val="009A0BC9"/>
    <w:rsid w:val="009A1577"/>
    <w:rsid w:val="009A1D95"/>
    <w:rsid w:val="009A1FC7"/>
    <w:rsid w:val="009A1FDE"/>
    <w:rsid w:val="009A2457"/>
    <w:rsid w:val="009A2865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831"/>
    <w:rsid w:val="009C1A6E"/>
    <w:rsid w:val="009C1C53"/>
    <w:rsid w:val="009C2329"/>
    <w:rsid w:val="009C2372"/>
    <w:rsid w:val="009C265B"/>
    <w:rsid w:val="009C3C5A"/>
    <w:rsid w:val="009C3F56"/>
    <w:rsid w:val="009C3F8A"/>
    <w:rsid w:val="009C4115"/>
    <w:rsid w:val="009C458D"/>
    <w:rsid w:val="009C4746"/>
    <w:rsid w:val="009C4C76"/>
    <w:rsid w:val="009C5265"/>
    <w:rsid w:val="009C52C0"/>
    <w:rsid w:val="009C5565"/>
    <w:rsid w:val="009C57BB"/>
    <w:rsid w:val="009C5910"/>
    <w:rsid w:val="009C5DAE"/>
    <w:rsid w:val="009C6179"/>
    <w:rsid w:val="009C61B2"/>
    <w:rsid w:val="009C652F"/>
    <w:rsid w:val="009C6933"/>
    <w:rsid w:val="009C6ACE"/>
    <w:rsid w:val="009C6C07"/>
    <w:rsid w:val="009C6C2C"/>
    <w:rsid w:val="009C7501"/>
    <w:rsid w:val="009C7740"/>
    <w:rsid w:val="009C77FF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E59"/>
    <w:rsid w:val="009D5F52"/>
    <w:rsid w:val="009D6344"/>
    <w:rsid w:val="009D6663"/>
    <w:rsid w:val="009D6AF4"/>
    <w:rsid w:val="009D6D8F"/>
    <w:rsid w:val="009D6EC7"/>
    <w:rsid w:val="009D71E2"/>
    <w:rsid w:val="009D7347"/>
    <w:rsid w:val="009D7B67"/>
    <w:rsid w:val="009D7F77"/>
    <w:rsid w:val="009E03F5"/>
    <w:rsid w:val="009E063C"/>
    <w:rsid w:val="009E0753"/>
    <w:rsid w:val="009E08AD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4CA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925"/>
    <w:rsid w:val="009F2C18"/>
    <w:rsid w:val="009F316D"/>
    <w:rsid w:val="009F3598"/>
    <w:rsid w:val="009F39D2"/>
    <w:rsid w:val="009F4217"/>
    <w:rsid w:val="009F422A"/>
    <w:rsid w:val="009F44ED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CA"/>
    <w:rsid w:val="009F66EF"/>
    <w:rsid w:val="009F683F"/>
    <w:rsid w:val="009F76A9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0CBC"/>
    <w:rsid w:val="00A11176"/>
    <w:rsid w:val="00A11452"/>
    <w:rsid w:val="00A11CED"/>
    <w:rsid w:val="00A12202"/>
    <w:rsid w:val="00A122A5"/>
    <w:rsid w:val="00A1266B"/>
    <w:rsid w:val="00A12830"/>
    <w:rsid w:val="00A12A0D"/>
    <w:rsid w:val="00A12ACC"/>
    <w:rsid w:val="00A12B26"/>
    <w:rsid w:val="00A12FA0"/>
    <w:rsid w:val="00A1347E"/>
    <w:rsid w:val="00A1354A"/>
    <w:rsid w:val="00A13B55"/>
    <w:rsid w:val="00A14D28"/>
    <w:rsid w:val="00A14EBC"/>
    <w:rsid w:val="00A150F8"/>
    <w:rsid w:val="00A151DE"/>
    <w:rsid w:val="00A154D1"/>
    <w:rsid w:val="00A15539"/>
    <w:rsid w:val="00A15833"/>
    <w:rsid w:val="00A15AE8"/>
    <w:rsid w:val="00A15B82"/>
    <w:rsid w:val="00A161A2"/>
    <w:rsid w:val="00A1694B"/>
    <w:rsid w:val="00A17068"/>
    <w:rsid w:val="00A17565"/>
    <w:rsid w:val="00A179DD"/>
    <w:rsid w:val="00A17E40"/>
    <w:rsid w:val="00A20153"/>
    <w:rsid w:val="00A2045F"/>
    <w:rsid w:val="00A20584"/>
    <w:rsid w:val="00A20B50"/>
    <w:rsid w:val="00A20B53"/>
    <w:rsid w:val="00A20C3F"/>
    <w:rsid w:val="00A2112B"/>
    <w:rsid w:val="00A213CE"/>
    <w:rsid w:val="00A21820"/>
    <w:rsid w:val="00A21D56"/>
    <w:rsid w:val="00A229CF"/>
    <w:rsid w:val="00A22D96"/>
    <w:rsid w:val="00A23275"/>
    <w:rsid w:val="00A2375A"/>
    <w:rsid w:val="00A23C10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A5"/>
    <w:rsid w:val="00A33DC0"/>
    <w:rsid w:val="00A340F2"/>
    <w:rsid w:val="00A341C0"/>
    <w:rsid w:val="00A34648"/>
    <w:rsid w:val="00A34D73"/>
    <w:rsid w:val="00A352EB"/>
    <w:rsid w:val="00A3555A"/>
    <w:rsid w:val="00A35BB4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6AA"/>
    <w:rsid w:val="00A4177B"/>
    <w:rsid w:val="00A41AD4"/>
    <w:rsid w:val="00A41F85"/>
    <w:rsid w:val="00A42A73"/>
    <w:rsid w:val="00A42AAC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DD0"/>
    <w:rsid w:val="00A4542A"/>
    <w:rsid w:val="00A45876"/>
    <w:rsid w:val="00A458F0"/>
    <w:rsid w:val="00A46299"/>
    <w:rsid w:val="00A46564"/>
    <w:rsid w:val="00A465D8"/>
    <w:rsid w:val="00A465E6"/>
    <w:rsid w:val="00A4661A"/>
    <w:rsid w:val="00A470B0"/>
    <w:rsid w:val="00A473F5"/>
    <w:rsid w:val="00A47533"/>
    <w:rsid w:val="00A47A1E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1E0A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DEB"/>
    <w:rsid w:val="00A54E0F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0D5C"/>
    <w:rsid w:val="00A6104D"/>
    <w:rsid w:val="00A61111"/>
    <w:rsid w:val="00A613A8"/>
    <w:rsid w:val="00A6151F"/>
    <w:rsid w:val="00A615ED"/>
    <w:rsid w:val="00A6226C"/>
    <w:rsid w:val="00A62C36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4ED"/>
    <w:rsid w:val="00A67B21"/>
    <w:rsid w:val="00A67B74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B36"/>
    <w:rsid w:val="00A72B6F"/>
    <w:rsid w:val="00A72BA2"/>
    <w:rsid w:val="00A73918"/>
    <w:rsid w:val="00A73C00"/>
    <w:rsid w:val="00A73C50"/>
    <w:rsid w:val="00A73DFE"/>
    <w:rsid w:val="00A73F9D"/>
    <w:rsid w:val="00A740FC"/>
    <w:rsid w:val="00A74E86"/>
    <w:rsid w:val="00A75502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063"/>
    <w:rsid w:val="00A80AA9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368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BDE"/>
    <w:rsid w:val="00A87CEB"/>
    <w:rsid w:val="00A87DA3"/>
    <w:rsid w:val="00A901BA"/>
    <w:rsid w:val="00A904DD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1BB"/>
    <w:rsid w:val="00A92537"/>
    <w:rsid w:val="00A9291F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C79"/>
    <w:rsid w:val="00AA2C96"/>
    <w:rsid w:val="00AA326B"/>
    <w:rsid w:val="00AA4297"/>
    <w:rsid w:val="00AA43A9"/>
    <w:rsid w:val="00AA46AE"/>
    <w:rsid w:val="00AA4DF6"/>
    <w:rsid w:val="00AA5051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2C"/>
    <w:rsid w:val="00AB77DD"/>
    <w:rsid w:val="00AB7805"/>
    <w:rsid w:val="00AB7D44"/>
    <w:rsid w:val="00AC022E"/>
    <w:rsid w:val="00AC045C"/>
    <w:rsid w:val="00AC0A49"/>
    <w:rsid w:val="00AC0B1E"/>
    <w:rsid w:val="00AC0B58"/>
    <w:rsid w:val="00AC0D2C"/>
    <w:rsid w:val="00AC0E1B"/>
    <w:rsid w:val="00AC1425"/>
    <w:rsid w:val="00AC1D36"/>
    <w:rsid w:val="00AC1E97"/>
    <w:rsid w:val="00AC1EE0"/>
    <w:rsid w:val="00AC2753"/>
    <w:rsid w:val="00AC27AB"/>
    <w:rsid w:val="00AC29FF"/>
    <w:rsid w:val="00AC2CC1"/>
    <w:rsid w:val="00AC2FCF"/>
    <w:rsid w:val="00AC329F"/>
    <w:rsid w:val="00AC3418"/>
    <w:rsid w:val="00AC351D"/>
    <w:rsid w:val="00AC3911"/>
    <w:rsid w:val="00AC39AD"/>
    <w:rsid w:val="00AC39D1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4CD"/>
    <w:rsid w:val="00AC68A5"/>
    <w:rsid w:val="00AC6A4B"/>
    <w:rsid w:val="00AC6F95"/>
    <w:rsid w:val="00AC7635"/>
    <w:rsid w:val="00AC7717"/>
    <w:rsid w:val="00AC77DC"/>
    <w:rsid w:val="00AC781B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897"/>
    <w:rsid w:val="00AD39FE"/>
    <w:rsid w:val="00AD3B18"/>
    <w:rsid w:val="00AD3E44"/>
    <w:rsid w:val="00AD46B3"/>
    <w:rsid w:val="00AD4B8D"/>
    <w:rsid w:val="00AD4C6E"/>
    <w:rsid w:val="00AD4E82"/>
    <w:rsid w:val="00AD5325"/>
    <w:rsid w:val="00AD5476"/>
    <w:rsid w:val="00AD55D2"/>
    <w:rsid w:val="00AD5AB7"/>
    <w:rsid w:val="00AD5BFC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A4"/>
    <w:rsid w:val="00AE6CDD"/>
    <w:rsid w:val="00AE71EF"/>
    <w:rsid w:val="00AE73FC"/>
    <w:rsid w:val="00AE7736"/>
    <w:rsid w:val="00AE7AD0"/>
    <w:rsid w:val="00AE7B08"/>
    <w:rsid w:val="00AE7FB9"/>
    <w:rsid w:val="00AF0021"/>
    <w:rsid w:val="00AF02D6"/>
    <w:rsid w:val="00AF0A95"/>
    <w:rsid w:val="00AF0CDA"/>
    <w:rsid w:val="00AF1175"/>
    <w:rsid w:val="00AF12EE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432B"/>
    <w:rsid w:val="00B043A6"/>
    <w:rsid w:val="00B04EC0"/>
    <w:rsid w:val="00B050B6"/>
    <w:rsid w:val="00B05389"/>
    <w:rsid w:val="00B0589C"/>
    <w:rsid w:val="00B06091"/>
    <w:rsid w:val="00B06111"/>
    <w:rsid w:val="00B0631C"/>
    <w:rsid w:val="00B063D3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8F3"/>
    <w:rsid w:val="00B10CED"/>
    <w:rsid w:val="00B10E3A"/>
    <w:rsid w:val="00B11507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A18"/>
    <w:rsid w:val="00B15E94"/>
    <w:rsid w:val="00B15FC1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0FB2"/>
    <w:rsid w:val="00B2153D"/>
    <w:rsid w:val="00B2154F"/>
    <w:rsid w:val="00B21978"/>
    <w:rsid w:val="00B21AEA"/>
    <w:rsid w:val="00B21C6D"/>
    <w:rsid w:val="00B2205D"/>
    <w:rsid w:val="00B2216E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3F03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895"/>
    <w:rsid w:val="00B3509C"/>
    <w:rsid w:val="00B35994"/>
    <w:rsid w:val="00B35B79"/>
    <w:rsid w:val="00B35CFB"/>
    <w:rsid w:val="00B363A8"/>
    <w:rsid w:val="00B366A0"/>
    <w:rsid w:val="00B366A7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2F2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65"/>
    <w:rsid w:val="00B5114F"/>
    <w:rsid w:val="00B511D2"/>
    <w:rsid w:val="00B5156B"/>
    <w:rsid w:val="00B51621"/>
    <w:rsid w:val="00B5184C"/>
    <w:rsid w:val="00B5187D"/>
    <w:rsid w:val="00B51BAD"/>
    <w:rsid w:val="00B52115"/>
    <w:rsid w:val="00B52236"/>
    <w:rsid w:val="00B522FB"/>
    <w:rsid w:val="00B52710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7B5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9B1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666"/>
    <w:rsid w:val="00BA3853"/>
    <w:rsid w:val="00BA4107"/>
    <w:rsid w:val="00BA4CD6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21B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A29"/>
    <w:rsid w:val="00BC0DD7"/>
    <w:rsid w:val="00BC0F90"/>
    <w:rsid w:val="00BC18FF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4BD0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564"/>
    <w:rsid w:val="00BF76D9"/>
    <w:rsid w:val="00BF7801"/>
    <w:rsid w:val="00BF7FE3"/>
    <w:rsid w:val="00C001A6"/>
    <w:rsid w:val="00C0041D"/>
    <w:rsid w:val="00C0043A"/>
    <w:rsid w:val="00C0088E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6FA"/>
    <w:rsid w:val="00C03723"/>
    <w:rsid w:val="00C03AFE"/>
    <w:rsid w:val="00C03BA3"/>
    <w:rsid w:val="00C03DFB"/>
    <w:rsid w:val="00C04034"/>
    <w:rsid w:val="00C0439A"/>
    <w:rsid w:val="00C043F0"/>
    <w:rsid w:val="00C04E39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511"/>
    <w:rsid w:val="00C20741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61C9"/>
    <w:rsid w:val="00C2641E"/>
    <w:rsid w:val="00C26574"/>
    <w:rsid w:val="00C27229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BB"/>
    <w:rsid w:val="00C346CD"/>
    <w:rsid w:val="00C347F1"/>
    <w:rsid w:val="00C348FB"/>
    <w:rsid w:val="00C34C92"/>
    <w:rsid w:val="00C34D2F"/>
    <w:rsid w:val="00C34D8E"/>
    <w:rsid w:val="00C35FB2"/>
    <w:rsid w:val="00C360F7"/>
    <w:rsid w:val="00C3641F"/>
    <w:rsid w:val="00C36742"/>
    <w:rsid w:val="00C367D6"/>
    <w:rsid w:val="00C368BC"/>
    <w:rsid w:val="00C3699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48CD"/>
    <w:rsid w:val="00C552D5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B8B"/>
    <w:rsid w:val="00C77DB1"/>
    <w:rsid w:val="00C77E8B"/>
    <w:rsid w:val="00C77F9A"/>
    <w:rsid w:val="00C77FEE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20A2"/>
    <w:rsid w:val="00C8234C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D9D"/>
    <w:rsid w:val="00C85628"/>
    <w:rsid w:val="00C85B0E"/>
    <w:rsid w:val="00C85E84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4BB"/>
    <w:rsid w:val="00C91B07"/>
    <w:rsid w:val="00C91E97"/>
    <w:rsid w:val="00C92188"/>
    <w:rsid w:val="00C92297"/>
    <w:rsid w:val="00C92D3A"/>
    <w:rsid w:val="00C930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D95"/>
    <w:rsid w:val="00C96E47"/>
    <w:rsid w:val="00C96EDF"/>
    <w:rsid w:val="00C96F91"/>
    <w:rsid w:val="00C97738"/>
    <w:rsid w:val="00C977CE"/>
    <w:rsid w:val="00C97C62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055"/>
    <w:rsid w:val="00CA1EC5"/>
    <w:rsid w:val="00CA1FE5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5B"/>
    <w:rsid w:val="00CA4EAD"/>
    <w:rsid w:val="00CA50C7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7D3"/>
    <w:rsid w:val="00CA7A7D"/>
    <w:rsid w:val="00CA7C43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0B7"/>
    <w:rsid w:val="00CB42E4"/>
    <w:rsid w:val="00CB4673"/>
    <w:rsid w:val="00CB4B30"/>
    <w:rsid w:val="00CB4E51"/>
    <w:rsid w:val="00CB4FB1"/>
    <w:rsid w:val="00CB5460"/>
    <w:rsid w:val="00CB588D"/>
    <w:rsid w:val="00CB5A97"/>
    <w:rsid w:val="00CB5ABD"/>
    <w:rsid w:val="00CB5E70"/>
    <w:rsid w:val="00CB6270"/>
    <w:rsid w:val="00CB63C9"/>
    <w:rsid w:val="00CB65FD"/>
    <w:rsid w:val="00CB6713"/>
    <w:rsid w:val="00CB67F3"/>
    <w:rsid w:val="00CB6D99"/>
    <w:rsid w:val="00CB70B3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2E9"/>
    <w:rsid w:val="00CC15FC"/>
    <w:rsid w:val="00CC18D3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A4E"/>
    <w:rsid w:val="00CC5706"/>
    <w:rsid w:val="00CC570B"/>
    <w:rsid w:val="00CC5F41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4FEB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F0B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533B"/>
    <w:rsid w:val="00CE55DA"/>
    <w:rsid w:val="00CE592A"/>
    <w:rsid w:val="00CE5A4A"/>
    <w:rsid w:val="00CE666F"/>
    <w:rsid w:val="00CE6773"/>
    <w:rsid w:val="00CE6C7C"/>
    <w:rsid w:val="00CE6E2A"/>
    <w:rsid w:val="00CE7371"/>
    <w:rsid w:val="00CE7592"/>
    <w:rsid w:val="00CE75B2"/>
    <w:rsid w:val="00CE7958"/>
    <w:rsid w:val="00CE7972"/>
    <w:rsid w:val="00CE7CA8"/>
    <w:rsid w:val="00CE7D8F"/>
    <w:rsid w:val="00CE7E8E"/>
    <w:rsid w:val="00CF035F"/>
    <w:rsid w:val="00CF0539"/>
    <w:rsid w:val="00CF0D3A"/>
    <w:rsid w:val="00CF1161"/>
    <w:rsid w:val="00CF1257"/>
    <w:rsid w:val="00CF1320"/>
    <w:rsid w:val="00CF150A"/>
    <w:rsid w:val="00CF1546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85C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119C"/>
    <w:rsid w:val="00D11474"/>
    <w:rsid w:val="00D11666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88D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36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26B"/>
    <w:rsid w:val="00D3249E"/>
    <w:rsid w:val="00D324D8"/>
    <w:rsid w:val="00D325E6"/>
    <w:rsid w:val="00D327DD"/>
    <w:rsid w:val="00D329E6"/>
    <w:rsid w:val="00D32D76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62C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5062D"/>
    <w:rsid w:val="00D50714"/>
    <w:rsid w:val="00D50724"/>
    <w:rsid w:val="00D509C5"/>
    <w:rsid w:val="00D50AC0"/>
    <w:rsid w:val="00D50C79"/>
    <w:rsid w:val="00D50E54"/>
    <w:rsid w:val="00D511B3"/>
    <w:rsid w:val="00D51261"/>
    <w:rsid w:val="00D512DD"/>
    <w:rsid w:val="00D517C3"/>
    <w:rsid w:val="00D51DCB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B6C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DE"/>
    <w:rsid w:val="00D655EF"/>
    <w:rsid w:val="00D6566A"/>
    <w:rsid w:val="00D65C34"/>
    <w:rsid w:val="00D65CB1"/>
    <w:rsid w:val="00D660FC"/>
    <w:rsid w:val="00D66D2D"/>
    <w:rsid w:val="00D66D3C"/>
    <w:rsid w:val="00D672C8"/>
    <w:rsid w:val="00D672E8"/>
    <w:rsid w:val="00D672EA"/>
    <w:rsid w:val="00D6751E"/>
    <w:rsid w:val="00D67D23"/>
    <w:rsid w:val="00D703F7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BCC"/>
    <w:rsid w:val="00D71DBB"/>
    <w:rsid w:val="00D72452"/>
    <w:rsid w:val="00D725F2"/>
    <w:rsid w:val="00D7272B"/>
    <w:rsid w:val="00D72B2A"/>
    <w:rsid w:val="00D72CF2"/>
    <w:rsid w:val="00D72F72"/>
    <w:rsid w:val="00D730A1"/>
    <w:rsid w:val="00D730D7"/>
    <w:rsid w:val="00D7341E"/>
    <w:rsid w:val="00D73504"/>
    <w:rsid w:val="00D7375D"/>
    <w:rsid w:val="00D73B6D"/>
    <w:rsid w:val="00D73D5E"/>
    <w:rsid w:val="00D73FB7"/>
    <w:rsid w:val="00D74772"/>
    <w:rsid w:val="00D74913"/>
    <w:rsid w:val="00D74B58"/>
    <w:rsid w:val="00D74C2F"/>
    <w:rsid w:val="00D74EE4"/>
    <w:rsid w:val="00D753D5"/>
    <w:rsid w:val="00D75562"/>
    <w:rsid w:val="00D75686"/>
    <w:rsid w:val="00D75C6A"/>
    <w:rsid w:val="00D75F4C"/>
    <w:rsid w:val="00D75FF6"/>
    <w:rsid w:val="00D76015"/>
    <w:rsid w:val="00D7619C"/>
    <w:rsid w:val="00D76772"/>
    <w:rsid w:val="00D771F3"/>
    <w:rsid w:val="00D772CD"/>
    <w:rsid w:val="00D77422"/>
    <w:rsid w:val="00D77960"/>
    <w:rsid w:val="00D77E1B"/>
    <w:rsid w:val="00D807E4"/>
    <w:rsid w:val="00D8083D"/>
    <w:rsid w:val="00D8098E"/>
    <w:rsid w:val="00D80BE9"/>
    <w:rsid w:val="00D80C00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4E3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7F1"/>
    <w:rsid w:val="00D96A52"/>
    <w:rsid w:val="00D96CE5"/>
    <w:rsid w:val="00D96EC3"/>
    <w:rsid w:val="00D97BEE"/>
    <w:rsid w:val="00D97C85"/>
    <w:rsid w:val="00DA019E"/>
    <w:rsid w:val="00DA049D"/>
    <w:rsid w:val="00DA06F0"/>
    <w:rsid w:val="00DA08A9"/>
    <w:rsid w:val="00DA0994"/>
    <w:rsid w:val="00DA0A91"/>
    <w:rsid w:val="00DA0AC0"/>
    <w:rsid w:val="00DA0B4F"/>
    <w:rsid w:val="00DA0BB5"/>
    <w:rsid w:val="00DA0F74"/>
    <w:rsid w:val="00DA10FB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74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2E5"/>
    <w:rsid w:val="00DA6475"/>
    <w:rsid w:val="00DA685C"/>
    <w:rsid w:val="00DA6C5E"/>
    <w:rsid w:val="00DA6DFF"/>
    <w:rsid w:val="00DA718D"/>
    <w:rsid w:val="00DA755B"/>
    <w:rsid w:val="00DA76FD"/>
    <w:rsid w:val="00DA7E35"/>
    <w:rsid w:val="00DB032C"/>
    <w:rsid w:val="00DB07AE"/>
    <w:rsid w:val="00DB0ADF"/>
    <w:rsid w:val="00DB0CFF"/>
    <w:rsid w:val="00DB0FA5"/>
    <w:rsid w:val="00DB11F8"/>
    <w:rsid w:val="00DB1507"/>
    <w:rsid w:val="00DB1765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D7F"/>
    <w:rsid w:val="00DD5F4D"/>
    <w:rsid w:val="00DD6675"/>
    <w:rsid w:val="00DD691E"/>
    <w:rsid w:val="00DD69A6"/>
    <w:rsid w:val="00DD6A9F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C9E"/>
    <w:rsid w:val="00DE2ECB"/>
    <w:rsid w:val="00DE31A3"/>
    <w:rsid w:val="00DE322F"/>
    <w:rsid w:val="00DE3C28"/>
    <w:rsid w:val="00DE4177"/>
    <w:rsid w:val="00DE45F4"/>
    <w:rsid w:val="00DE48B6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675"/>
    <w:rsid w:val="00DF0C0A"/>
    <w:rsid w:val="00DF1008"/>
    <w:rsid w:val="00DF1092"/>
    <w:rsid w:val="00DF11DF"/>
    <w:rsid w:val="00DF17AA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44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24E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C4B"/>
    <w:rsid w:val="00E07E08"/>
    <w:rsid w:val="00E07FBE"/>
    <w:rsid w:val="00E1002C"/>
    <w:rsid w:val="00E10731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3BA"/>
    <w:rsid w:val="00E205EB"/>
    <w:rsid w:val="00E20754"/>
    <w:rsid w:val="00E20938"/>
    <w:rsid w:val="00E20AE4"/>
    <w:rsid w:val="00E219FF"/>
    <w:rsid w:val="00E21C77"/>
    <w:rsid w:val="00E21CDF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83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3264"/>
    <w:rsid w:val="00E433A9"/>
    <w:rsid w:val="00E437B8"/>
    <w:rsid w:val="00E437E4"/>
    <w:rsid w:val="00E44489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6521"/>
    <w:rsid w:val="00E4652D"/>
    <w:rsid w:val="00E467B3"/>
    <w:rsid w:val="00E46CF6"/>
    <w:rsid w:val="00E46D0C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257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FA"/>
    <w:rsid w:val="00E63685"/>
    <w:rsid w:val="00E63E4F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417"/>
    <w:rsid w:val="00E77E86"/>
    <w:rsid w:val="00E77EEC"/>
    <w:rsid w:val="00E805D2"/>
    <w:rsid w:val="00E8062D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9EC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6279"/>
    <w:rsid w:val="00E862A3"/>
    <w:rsid w:val="00E863BB"/>
    <w:rsid w:val="00E8654C"/>
    <w:rsid w:val="00E86DA5"/>
    <w:rsid w:val="00E87262"/>
    <w:rsid w:val="00E87279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BA8"/>
    <w:rsid w:val="00E940D7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083"/>
    <w:rsid w:val="00E97302"/>
    <w:rsid w:val="00E9779D"/>
    <w:rsid w:val="00E97951"/>
    <w:rsid w:val="00E97A85"/>
    <w:rsid w:val="00E97F0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483"/>
    <w:rsid w:val="00EB0520"/>
    <w:rsid w:val="00EB063A"/>
    <w:rsid w:val="00EB0D82"/>
    <w:rsid w:val="00EB0FED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04"/>
    <w:rsid w:val="00EB25F8"/>
    <w:rsid w:val="00EB29E7"/>
    <w:rsid w:val="00EB2A36"/>
    <w:rsid w:val="00EB2D7E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4DB8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679"/>
    <w:rsid w:val="00EC0868"/>
    <w:rsid w:val="00EC08C1"/>
    <w:rsid w:val="00EC0B0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780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8A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3EA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13A4"/>
    <w:rsid w:val="00EE14E0"/>
    <w:rsid w:val="00EE18BA"/>
    <w:rsid w:val="00EE1B36"/>
    <w:rsid w:val="00EE1DC1"/>
    <w:rsid w:val="00EE2A05"/>
    <w:rsid w:val="00EE3445"/>
    <w:rsid w:val="00EE3619"/>
    <w:rsid w:val="00EE3672"/>
    <w:rsid w:val="00EE37D3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BD8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C12"/>
    <w:rsid w:val="00F03E5B"/>
    <w:rsid w:val="00F049E9"/>
    <w:rsid w:val="00F04D93"/>
    <w:rsid w:val="00F04FC9"/>
    <w:rsid w:val="00F05028"/>
    <w:rsid w:val="00F0515A"/>
    <w:rsid w:val="00F053FB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EBA"/>
    <w:rsid w:val="00F17FB3"/>
    <w:rsid w:val="00F204D3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54"/>
    <w:rsid w:val="00F37D7D"/>
    <w:rsid w:val="00F37F46"/>
    <w:rsid w:val="00F4024D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2F"/>
    <w:rsid w:val="00F430D8"/>
    <w:rsid w:val="00F43103"/>
    <w:rsid w:val="00F432D8"/>
    <w:rsid w:val="00F43661"/>
    <w:rsid w:val="00F43A29"/>
    <w:rsid w:val="00F43DA3"/>
    <w:rsid w:val="00F43DE9"/>
    <w:rsid w:val="00F4426E"/>
    <w:rsid w:val="00F444C0"/>
    <w:rsid w:val="00F4450A"/>
    <w:rsid w:val="00F44B9B"/>
    <w:rsid w:val="00F45011"/>
    <w:rsid w:val="00F45319"/>
    <w:rsid w:val="00F45D9B"/>
    <w:rsid w:val="00F45DC9"/>
    <w:rsid w:val="00F45F40"/>
    <w:rsid w:val="00F46003"/>
    <w:rsid w:val="00F460C0"/>
    <w:rsid w:val="00F464AF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C71"/>
    <w:rsid w:val="00F65EB4"/>
    <w:rsid w:val="00F663AC"/>
    <w:rsid w:val="00F6675C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54D"/>
    <w:rsid w:val="00F86E76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778"/>
    <w:rsid w:val="00F95A10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B79"/>
    <w:rsid w:val="00FA0BD9"/>
    <w:rsid w:val="00FA0F19"/>
    <w:rsid w:val="00FA158D"/>
    <w:rsid w:val="00FA188D"/>
    <w:rsid w:val="00FA1B42"/>
    <w:rsid w:val="00FA2436"/>
    <w:rsid w:val="00FA2473"/>
    <w:rsid w:val="00FA25F3"/>
    <w:rsid w:val="00FA268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4F5"/>
    <w:rsid w:val="00FA76D2"/>
    <w:rsid w:val="00FA79DC"/>
    <w:rsid w:val="00FA7A81"/>
    <w:rsid w:val="00FA7B67"/>
    <w:rsid w:val="00FA7CC9"/>
    <w:rsid w:val="00FA7D25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2F01"/>
    <w:rsid w:val="00FB3051"/>
    <w:rsid w:val="00FB31F7"/>
    <w:rsid w:val="00FB37EE"/>
    <w:rsid w:val="00FB3C62"/>
    <w:rsid w:val="00FB4199"/>
    <w:rsid w:val="00FB446C"/>
    <w:rsid w:val="00FB4A3D"/>
    <w:rsid w:val="00FB4E26"/>
    <w:rsid w:val="00FB4FCF"/>
    <w:rsid w:val="00FB50C3"/>
    <w:rsid w:val="00FB536E"/>
    <w:rsid w:val="00FB58A2"/>
    <w:rsid w:val="00FB58BD"/>
    <w:rsid w:val="00FB59EA"/>
    <w:rsid w:val="00FB5CF0"/>
    <w:rsid w:val="00FB5E78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26DC"/>
    <w:rsid w:val="00FD28D9"/>
    <w:rsid w:val="00FD2D40"/>
    <w:rsid w:val="00FD2D45"/>
    <w:rsid w:val="00FD31D6"/>
    <w:rsid w:val="00FD340C"/>
    <w:rsid w:val="00FD3669"/>
    <w:rsid w:val="00FD386F"/>
    <w:rsid w:val="00FD3B09"/>
    <w:rsid w:val="00FD3CEE"/>
    <w:rsid w:val="00FD3EA2"/>
    <w:rsid w:val="00FD3EAD"/>
    <w:rsid w:val="00FD3ED4"/>
    <w:rsid w:val="00FD414C"/>
    <w:rsid w:val="00FD4221"/>
    <w:rsid w:val="00FD428C"/>
    <w:rsid w:val="00FD5369"/>
    <w:rsid w:val="00FD5456"/>
    <w:rsid w:val="00FD5858"/>
    <w:rsid w:val="00FD5A74"/>
    <w:rsid w:val="00FD5BF7"/>
    <w:rsid w:val="00FD5DB5"/>
    <w:rsid w:val="00FD5E9F"/>
    <w:rsid w:val="00FD5FD0"/>
    <w:rsid w:val="00FD67DD"/>
    <w:rsid w:val="00FD69AA"/>
    <w:rsid w:val="00FD73F4"/>
    <w:rsid w:val="00FD7672"/>
    <w:rsid w:val="00FD7E9F"/>
    <w:rsid w:val="00FD7F86"/>
    <w:rsid w:val="00FE0013"/>
    <w:rsid w:val="00FE0712"/>
    <w:rsid w:val="00FE0AF3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937"/>
    <w:rsid w:val="00FF2DCC"/>
    <w:rsid w:val="00FF2DE1"/>
    <w:rsid w:val="00FF2FBC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460EF6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154066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3140"/>
  </w:style>
  <w:style w:type="paragraph" w:styleId="a8">
    <w:name w:val="footer"/>
    <w:basedOn w:val="a"/>
    <w:rsid w:val="00D119E0"/>
    <w:pPr>
      <w:tabs>
        <w:tab w:val="center" w:pos="4677"/>
        <w:tab w:val="right" w:pos="9355"/>
      </w:tabs>
    </w:pPr>
  </w:style>
  <w:style w:type="paragraph" w:customStyle="1" w:styleId="a50">
    <w:name w:val="a5"/>
    <w:basedOn w:val="a"/>
    <w:uiPriority w:val="99"/>
    <w:rsid w:val="002B32B5"/>
    <w:pPr>
      <w:spacing w:before="100" w:beforeAutospacing="1" w:after="100" w:afterAutospacing="1"/>
    </w:pPr>
  </w:style>
  <w:style w:type="character" w:customStyle="1" w:styleId="st44">
    <w:name w:val="st44"/>
    <w:uiPriority w:val="99"/>
    <w:rsid w:val="00E03244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9">
    <w:name w:val="footnote text"/>
    <w:basedOn w:val="a"/>
    <w:link w:val="aa"/>
    <w:uiPriority w:val="99"/>
    <w:semiHidden/>
    <w:unhideWhenUsed/>
    <w:rsid w:val="007834EE"/>
    <w:rPr>
      <w:sz w:val="20"/>
      <w:szCs w:val="20"/>
    </w:rPr>
  </w:style>
  <w:style w:type="character" w:customStyle="1" w:styleId="aa">
    <w:name w:val="Текст виноски Знак"/>
    <w:link w:val="a9"/>
    <w:uiPriority w:val="99"/>
    <w:semiHidden/>
    <w:rsid w:val="007834EE"/>
    <w:rPr>
      <w:lang w:val="ru-RU" w:eastAsia="ru-RU"/>
    </w:rPr>
  </w:style>
  <w:style w:type="character" w:styleId="ab">
    <w:name w:val="footnote reference"/>
    <w:uiPriority w:val="99"/>
    <w:semiHidden/>
    <w:unhideWhenUsed/>
    <w:rsid w:val="007834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460EF6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154066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3140"/>
  </w:style>
  <w:style w:type="paragraph" w:styleId="a8">
    <w:name w:val="footer"/>
    <w:basedOn w:val="a"/>
    <w:rsid w:val="00D119E0"/>
    <w:pPr>
      <w:tabs>
        <w:tab w:val="center" w:pos="4677"/>
        <w:tab w:val="right" w:pos="9355"/>
      </w:tabs>
    </w:pPr>
  </w:style>
  <w:style w:type="paragraph" w:customStyle="1" w:styleId="a50">
    <w:name w:val="a5"/>
    <w:basedOn w:val="a"/>
    <w:uiPriority w:val="99"/>
    <w:rsid w:val="002B32B5"/>
    <w:pPr>
      <w:spacing w:before="100" w:beforeAutospacing="1" w:after="100" w:afterAutospacing="1"/>
    </w:pPr>
  </w:style>
  <w:style w:type="character" w:customStyle="1" w:styleId="st44">
    <w:name w:val="st44"/>
    <w:uiPriority w:val="99"/>
    <w:rsid w:val="00E03244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9">
    <w:name w:val="footnote text"/>
    <w:basedOn w:val="a"/>
    <w:link w:val="aa"/>
    <w:uiPriority w:val="99"/>
    <w:semiHidden/>
    <w:unhideWhenUsed/>
    <w:rsid w:val="007834EE"/>
    <w:rPr>
      <w:sz w:val="20"/>
      <w:szCs w:val="20"/>
    </w:rPr>
  </w:style>
  <w:style w:type="character" w:customStyle="1" w:styleId="aa">
    <w:name w:val="Текст виноски Знак"/>
    <w:link w:val="a9"/>
    <w:uiPriority w:val="99"/>
    <w:semiHidden/>
    <w:rsid w:val="007834EE"/>
    <w:rPr>
      <w:lang w:val="ru-RU" w:eastAsia="ru-RU"/>
    </w:rPr>
  </w:style>
  <w:style w:type="character" w:styleId="ab">
    <w:name w:val="footnote reference"/>
    <w:uiPriority w:val="99"/>
    <w:semiHidden/>
    <w:unhideWhenUsed/>
    <w:rsid w:val="00783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EC03-BA3F-4396-AF87-BD6E83E8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9343</Words>
  <Characters>5327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Користувач Windows</cp:lastModifiedBy>
  <cp:revision>2</cp:revision>
  <cp:lastPrinted>2017-01-25T10:22:00Z</cp:lastPrinted>
  <dcterms:created xsi:type="dcterms:W3CDTF">2017-08-02T14:54:00Z</dcterms:created>
  <dcterms:modified xsi:type="dcterms:W3CDTF">2017-08-02T14:54:00Z</dcterms:modified>
</cp:coreProperties>
</file>