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1DD9C" w14:textId="77777777" w:rsidR="005D0FFC" w:rsidRPr="005F6494" w:rsidRDefault="005D0FFC" w:rsidP="007A42E8">
      <w:pPr>
        <w:widowControl w:val="0"/>
        <w:spacing w:after="0" w:line="240" w:lineRule="auto"/>
        <w:ind w:right="424" w:firstLine="567"/>
        <w:jc w:val="center"/>
        <w:outlineLvl w:val="2"/>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АНАЛІЗ РЕГУЛЯТОРНОГО ВПЛИВУ</w:t>
      </w:r>
    </w:p>
    <w:p w14:paraId="030F89F5" w14:textId="77777777" w:rsidR="0061006A" w:rsidRPr="005F6494" w:rsidRDefault="0061006A" w:rsidP="007A42E8">
      <w:pPr>
        <w:widowControl w:val="0"/>
        <w:spacing w:after="0" w:line="240" w:lineRule="auto"/>
        <w:ind w:right="-2" w:firstLine="567"/>
        <w:jc w:val="center"/>
        <w:rPr>
          <w:rFonts w:ascii="Times New Roman" w:eastAsia="Times New Roman" w:hAnsi="Times New Roman" w:cs="Times New Roman"/>
          <w:b/>
          <w:sz w:val="28"/>
          <w:szCs w:val="28"/>
          <w:lang w:eastAsia="ru-RU"/>
        </w:rPr>
      </w:pPr>
      <w:proofErr w:type="spellStart"/>
      <w:r w:rsidRPr="005F6494">
        <w:rPr>
          <w:rFonts w:ascii="Times New Roman" w:eastAsia="Times New Roman" w:hAnsi="Times New Roman" w:cs="Times New Roman"/>
          <w:b/>
          <w:sz w:val="28"/>
          <w:szCs w:val="28"/>
          <w:lang w:eastAsia="ru-RU"/>
        </w:rPr>
        <w:t>проєкту</w:t>
      </w:r>
      <w:proofErr w:type="spellEnd"/>
      <w:r w:rsidRPr="005F6494">
        <w:rPr>
          <w:rFonts w:ascii="Times New Roman" w:eastAsia="Times New Roman" w:hAnsi="Times New Roman" w:cs="Times New Roman"/>
          <w:b/>
          <w:sz w:val="28"/>
          <w:szCs w:val="28"/>
          <w:lang w:eastAsia="ru-RU"/>
        </w:rPr>
        <w:t xml:space="preserve"> наказу Міністерства фінансів України</w:t>
      </w:r>
    </w:p>
    <w:p w14:paraId="062C3F25" w14:textId="330B4827" w:rsidR="0061006A" w:rsidRPr="005F6494" w:rsidRDefault="0061006A" w:rsidP="007A42E8">
      <w:pPr>
        <w:pStyle w:val="af5"/>
        <w:widowControl w:val="0"/>
        <w:tabs>
          <w:tab w:val="left" w:pos="3686"/>
        </w:tabs>
        <w:ind w:firstLine="567"/>
        <w:jc w:val="center"/>
        <w:rPr>
          <w:rFonts w:ascii="Times New Roman" w:eastAsia="Calibri" w:hAnsi="Times New Roman" w:cs="Times New Roman"/>
          <w:b/>
          <w:sz w:val="28"/>
          <w:szCs w:val="28"/>
        </w:rPr>
      </w:pPr>
      <w:r w:rsidRPr="005F6494">
        <w:rPr>
          <w:rFonts w:ascii="Times New Roman" w:eastAsia="Calibri" w:hAnsi="Times New Roman" w:cs="Times New Roman"/>
          <w:b/>
          <w:sz w:val="28"/>
          <w:szCs w:val="28"/>
        </w:rPr>
        <w:t>«</w:t>
      </w:r>
      <w:r w:rsidR="00AD5C18" w:rsidRPr="005F6494">
        <w:rPr>
          <w:rFonts w:ascii="Times New Roman" w:eastAsia="Calibri" w:hAnsi="Times New Roman" w:cs="Times New Roman"/>
          <w:b/>
          <w:sz w:val="28"/>
          <w:szCs w:val="28"/>
        </w:rPr>
        <w:t>Про внесення зміни до наказу Міністерства фінансів України</w:t>
      </w:r>
      <w:r w:rsidR="00821C74">
        <w:rPr>
          <w:rFonts w:ascii="Times New Roman" w:eastAsia="Calibri" w:hAnsi="Times New Roman" w:cs="Times New Roman"/>
          <w:b/>
          <w:sz w:val="28"/>
          <w:szCs w:val="28"/>
        </w:rPr>
        <w:br/>
      </w:r>
      <w:r w:rsidR="00AD5C18" w:rsidRPr="005F6494">
        <w:rPr>
          <w:rFonts w:ascii="Times New Roman" w:eastAsia="Calibri" w:hAnsi="Times New Roman" w:cs="Times New Roman"/>
          <w:b/>
          <w:sz w:val="28"/>
          <w:szCs w:val="28"/>
        </w:rPr>
        <w:t>від 31 липня 2025 року № 379</w:t>
      </w:r>
      <w:r w:rsidRPr="005F6494">
        <w:rPr>
          <w:rFonts w:ascii="Times New Roman" w:eastAsia="Calibri" w:hAnsi="Times New Roman" w:cs="Times New Roman"/>
          <w:b/>
          <w:sz w:val="28"/>
          <w:szCs w:val="28"/>
        </w:rPr>
        <w:t>»</w:t>
      </w:r>
    </w:p>
    <w:p w14:paraId="6A7F1854" w14:textId="77777777" w:rsidR="005D0FFC" w:rsidRPr="005F6494" w:rsidRDefault="005D0FFC" w:rsidP="007A42E8">
      <w:pPr>
        <w:spacing w:after="0" w:line="240" w:lineRule="auto"/>
        <w:ind w:left="426" w:right="424" w:firstLine="567"/>
        <w:jc w:val="center"/>
        <w:rPr>
          <w:rFonts w:ascii="Times New Roman" w:eastAsia="Calibri" w:hAnsi="Times New Roman" w:cs="Times New Roman"/>
          <w:b/>
          <w:sz w:val="28"/>
          <w:szCs w:val="28"/>
        </w:rPr>
      </w:pPr>
    </w:p>
    <w:p w14:paraId="28D52D98" w14:textId="77777777" w:rsidR="005D0FFC" w:rsidRPr="005F6494" w:rsidRDefault="005D0FFC" w:rsidP="007A42E8">
      <w:pPr>
        <w:widowControl w:val="0"/>
        <w:autoSpaceDE w:val="0"/>
        <w:autoSpaceDN w:val="0"/>
        <w:adjustRightInd w:val="0"/>
        <w:spacing w:before="120" w:after="240" w:line="240" w:lineRule="auto"/>
        <w:ind w:firstLine="567"/>
        <w:jc w:val="center"/>
        <w:outlineLvl w:val="0"/>
        <w:rPr>
          <w:rFonts w:ascii="Times New Roman" w:eastAsia="Calibri" w:hAnsi="Times New Roman" w:cs="Times New Roman"/>
          <w:b/>
          <w:sz w:val="28"/>
          <w:szCs w:val="28"/>
        </w:rPr>
      </w:pPr>
      <w:r w:rsidRPr="005F6494">
        <w:rPr>
          <w:rFonts w:ascii="Times New Roman" w:eastAsia="Calibri" w:hAnsi="Times New Roman" w:cs="Times New Roman"/>
          <w:b/>
          <w:sz w:val="28"/>
          <w:szCs w:val="28"/>
        </w:rPr>
        <w:t>І. Визначення проблеми</w:t>
      </w:r>
    </w:p>
    <w:p w14:paraId="40587E7B" w14:textId="3EE6E96D" w:rsidR="008D311D" w:rsidRPr="005F6494" w:rsidRDefault="005D282F" w:rsidP="007A42E8">
      <w:pPr>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 xml:space="preserve">Законом України від 22 серпня 2024 року № 3926-IX «Про внесення змін до Митного кодексу України щодо імплементації деяких положень Митного кодексу Європейського Союзу» (далі – Закон № 3926) </w:t>
      </w:r>
      <w:proofErr w:type="spellStart"/>
      <w:r w:rsidR="00904AAE" w:rsidRPr="005F6494">
        <w:rPr>
          <w:rFonts w:ascii="Times New Roman" w:hAnsi="Times New Roman" w:cs="Times New Roman"/>
          <w:sz w:val="28"/>
          <w:szCs w:val="28"/>
        </w:rPr>
        <w:t>внесено</w:t>
      </w:r>
      <w:proofErr w:type="spellEnd"/>
      <w:r w:rsidR="00904AAE" w:rsidRPr="005F6494">
        <w:rPr>
          <w:rFonts w:ascii="Times New Roman" w:hAnsi="Times New Roman" w:cs="Times New Roman"/>
          <w:sz w:val="28"/>
          <w:szCs w:val="28"/>
        </w:rPr>
        <w:t xml:space="preserve"> зміни </w:t>
      </w:r>
      <w:r w:rsidRPr="005F6494">
        <w:rPr>
          <w:rFonts w:ascii="Times New Roman" w:hAnsi="Times New Roman" w:cs="Times New Roman"/>
          <w:sz w:val="28"/>
          <w:szCs w:val="28"/>
        </w:rPr>
        <w:t>до</w:t>
      </w:r>
      <w:r w:rsidR="00904AAE" w:rsidRPr="005F6494">
        <w:rPr>
          <w:rFonts w:ascii="Times New Roman" w:hAnsi="Times New Roman" w:cs="Times New Roman"/>
          <w:sz w:val="28"/>
          <w:szCs w:val="28"/>
        </w:rPr>
        <w:br/>
      </w:r>
      <w:r w:rsidR="00BC5949" w:rsidRPr="005F6494">
        <w:rPr>
          <w:rFonts w:ascii="Times New Roman" w:hAnsi="Times New Roman" w:cs="Times New Roman"/>
          <w:sz w:val="28"/>
          <w:szCs w:val="28"/>
        </w:rPr>
        <w:t>статті 200</w:t>
      </w:r>
      <w:r w:rsidRPr="005F6494">
        <w:rPr>
          <w:rFonts w:ascii="Times New Roman" w:hAnsi="Times New Roman" w:cs="Times New Roman"/>
          <w:sz w:val="28"/>
          <w:szCs w:val="28"/>
        </w:rPr>
        <w:t xml:space="preserve"> </w:t>
      </w:r>
      <w:r w:rsidR="00D237B6" w:rsidRPr="005F6494">
        <w:rPr>
          <w:rFonts w:ascii="Times New Roman" w:hAnsi="Times New Roman" w:cs="Times New Roman"/>
          <w:sz w:val="28"/>
          <w:szCs w:val="28"/>
        </w:rPr>
        <w:t>Митного кодексу України (</w:t>
      </w:r>
      <w:r w:rsidR="00BF27C5" w:rsidRPr="005F6494">
        <w:rPr>
          <w:rFonts w:ascii="Times New Roman" w:hAnsi="Times New Roman" w:cs="Times New Roman"/>
          <w:sz w:val="28"/>
          <w:szCs w:val="28"/>
        </w:rPr>
        <w:t>далі – </w:t>
      </w:r>
      <w:r w:rsidRPr="005F6494">
        <w:rPr>
          <w:rFonts w:ascii="Times New Roman" w:hAnsi="Times New Roman" w:cs="Times New Roman"/>
          <w:sz w:val="28"/>
          <w:szCs w:val="28"/>
        </w:rPr>
        <w:t>Кодекс</w:t>
      </w:r>
      <w:r w:rsidR="00BF27C5" w:rsidRPr="005F6494">
        <w:rPr>
          <w:rFonts w:ascii="Times New Roman" w:hAnsi="Times New Roman" w:cs="Times New Roman"/>
          <w:sz w:val="28"/>
          <w:szCs w:val="28"/>
        </w:rPr>
        <w:t>)</w:t>
      </w:r>
      <w:r w:rsidR="00033E00" w:rsidRPr="005F6494">
        <w:rPr>
          <w:rFonts w:ascii="Times New Roman" w:hAnsi="Times New Roman" w:cs="Times New Roman"/>
          <w:sz w:val="28"/>
          <w:szCs w:val="28"/>
        </w:rPr>
        <w:t>,</w:t>
      </w:r>
      <w:r w:rsidR="00904AAE" w:rsidRPr="005F6494">
        <w:rPr>
          <w:rFonts w:ascii="Times New Roman" w:hAnsi="Times New Roman" w:cs="Times New Roman"/>
          <w:sz w:val="28"/>
          <w:szCs w:val="28"/>
        </w:rPr>
        <w:t xml:space="preserve"> а саме</w:t>
      </w:r>
      <w:r w:rsidR="00033E00" w:rsidRPr="005F6494">
        <w:rPr>
          <w:rFonts w:ascii="Times New Roman" w:hAnsi="Times New Roman" w:cs="Times New Roman"/>
          <w:sz w:val="28"/>
          <w:szCs w:val="28"/>
        </w:rPr>
        <w:t>:</w:t>
      </w:r>
    </w:p>
    <w:p w14:paraId="1DF919D7" w14:textId="77777777" w:rsidR="00033E00" w:rsidRPr="005F6494" w:rsidRDefault="00033E00" w:rsidP="007A42E8">
      <w:pPr>
        <w:widowControl w:val="0"/>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детально визначено перелік місць, куди після надання митним органом дозволу на пропуск товарів через митний кордон України особа, яка ввозить товари (перевізник або інша особа, на яку покладається дотримання вимог митного режиму транзиту), зобов’язана забезпечити доставку товарів, транспортних засобів комерційного призначення та документів на них без будь-якої зміни їх стану;</w:t>
      </w:r>
    </w:p>
    <w:p w14:paraId="786108D2" w14:textId="77777777" w:rsidR="00033E00" w:rsidRPr="005F6494" w:rsidRDefault="00033E00" w:rsidP="007A42E8">
      <w:pPr>
        <w:widowControl w:val="0"/>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визначено місця, де можуть створюватися місця доставки;</w:t>
      </w:r>
    </w:p>
    <w:p w14:paraId="3D9C5793" w14:textId="77777777" w:rsidR="00033E00" w:rsidRPr="005F6494" w:rsidRDefault="00033E00" w:rsidP="007A42E8">
      <w:pPr>
        <w:pStyle w:val="rvps2"/>
        <w:shd w:val="clear" w:color="auto" w:fill="FFFFFF"/>
        <w:spacing w:before="0" w:beforeAutospacing="0" w:after="0" w:afterAutospacing="0"/>
        <w:ind w:firstLine="567"/>
        <w:jc w:val="both"/>
        <w:textAlignment w:val="baseline"/>
        <w:rPr>
          <w:bCs/>
          <w:sz w:val="28"/>
          <w:szCs w:val="28"/>
          <w:lang w:val="uk-UA"/>
        </w:rPr>
      </w:pPr>
      <w:r w:rsidRPr="005F6494">
        <w:rPr>
          <w:bCs/>
          <w:sz w:val="28"/>
          <w:szCs w:val="28"/>
          <w:lang w:val="uk-UA"/>
        </w:rPr>
        <w:t>надано повноваження центральному органу виконавчої влади, що забезпечує формування та реалізує державну фінансову політику</w:t>
      </w:r>
      <w:r w:rsidR="00867F98" w:rsidRPr="005F6494">
        <w:rPr>
          <w:bCs/>
          <w:sz w:val="28"/>
          <w:szCs w:val="28"/>
          <w:lang w:val="uk-UA"/>
        </w:rPr>
        <w:t>,</w:t>
      </w:r>
      <w:r w:rsidRPr="005F6494">
        <w:rPr>
          <w:bCs/>
          <w:sz w:val="28"/>
          <w:szCs w:val="28"/>
          <w:lang w:val="uk-UA"/>
        </w:rPr>
        <w:t xml:space="preserve"> встановлювати порядок відкриття та закриття місць доставки, вимоги до облаштування місць доставки та визначати товари, які можуть бути доставлені в інше місце, узгоджене з митним органом призначення.</w:t>
      </w:r>
    </w:p>
    <w:p w14:paraId="1CFE45EF" w14:textId="688098EB" w:rsidR="00D2183C" w:rsidRPr="005F6494" w:rsidRDefault="000737CD" w:rsidP="007A42E8">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color w:val="000000"/>
          <w:sz w:val="28"/>
          <w:szCs w:val="28"/>
          <w:lang w:eastAsia="uk-UA"/>
        </w:rPr>
        <w:t>З</w:t>
      </w:r>
      <w:r w:rsidR="00D2183C" w:rsidRPr="005F6494">
        <w:rPr>
          <w:rFonts w:ascii="Times New Roman" w:eastAsia="Times New Roman" w:hAnsi="Times New Roman" w:cs="Times New Roman"/>
          <w:color w:val="000000"/>
          <w:sz w:val="28"/>
          <w:szCs w:val="28"/>
          <w:lang w:eastAsia="uk-UA"/>
        </w:rPr>
        <w:t xml:space="preserve"> метою </w:t>
      </w:r>
      <w:r w:rsidR="00D2183C" w:rsidRPr="005F6494">
        <w:rPr>
          <w:rFonts w:ascii="Times New Roman" w:eastAsia="Times New Roman" w:hAnsi="Times New Roman" w:cs="Times New Roman"/>
          <w:bCs/>
          <w:sz w:val="28"/>
          <w:szCs w:val="28"/>
          <w:lang w:eastAsia="ru-RU"/>
        </w:rPr>
        <w:t>реалізації Закону № 3926, зокрема, для впорядкування процедури відкриття та закриття місць доставки, облаштування місць доставки та визначення товарів, які можуть бути доставлені в інше місце, узгоджене з митним органом призначення, розроблено наказ</w:t>
      </w:r>
      <w:r w:rsidR="009A1BF0" w:rsidRPr="005F6494">
        <w:rPr>
          <w:rFonts w:ascii="Times New Roman" w:eastAsia="Times New Roman" w:hAnsi="Times New Roman" w:cs="Times New Roman"/>
          <w:bCs/>
          <w:sz w:val="28"/>
          <w:szCs w:val="28"/>
          <w:lang w:eastAsia="ru-RU"/>
        </w:rPr>
        <w:t xml:space="preserve"> Міністерства фінансів України</w:t>
      </w:r>
      <w:r w:rsidR="00D2183C" w:rsidRPr="005F6494">
        <w:rPr>
          <w:rFonts w:ascii="Times New Roman" w:eastAsia="Times New Roman" w:hAnsi="Times New Roman" w:cs="Times New Roman"/>
          <w:bCs/>
          <w:sz w:val="28"/>
          <w:szCs w:val="28"/>
          <w:lang w:eastAsia="ru-RU"/>
        </w:rPr>
        <w:t xml:space="preserve"> </w:t>
      </w:r>
      <w:r w:rsidR="0071048B" w:rsidRPr="005F6494">
        <w:rPr>
          <w:rFonts w:ascii="Times New Roman" w:eastAsia="Calibri" w:hAnsi="Times New Roman" w:cs="Times New Roman"/>
          <w:bCs/>
          <w:sz w:val="28"/>
          <w:szCs w:val="28"/>
        </w:rPr>
        <w:t>від 31 липня 2025 року № 379</w:t>
      </w:r>
      <w:r w:rsidR="0071048B" w:rsidRPr="005F6494">
        <w:rPr>
          <w:rFonts w:ascii="Times New Roman" w:eastAsia="Times New Roman" w:hAnsi="Times New Roman" w:cs="Times New Roman"/>
          <w:bCs/>
          <w:sz w:val="28"/>
          <w:szCs w:val="28"/>
          <w:lang w:eastAsia="ru-RU"/>
        </w:rPr>
        <w:t xml:space="preserve"> </w:t>
      </w:r>
      <w:r w:rsidR="00D2183C" w:rsidRPr="005F6494">
        <w:rPr>
          <w:rFonts w:ascii="Times New Roman" w:eastAsia="Times New Roman" w:hAnsi="Times New Roman" w:cs="Times New Roman"/>
          <w:bCs/>
          <w:sz w:val="28"/>
          <w:szCs w:val="28"/>
          <w:lang w:eastAsia="ru-RU"/>
        </w:rPr>
        <w:t>«Про затвердження Порядку відкриття та закриття місць доставки,</w:t>
      </w:r>
      <w:r w:rsidR="00150E3A" w:rsidRPr="005F6494">
        <w:rPr>
          <w:rFonts w:ascii="Times New Roman" w:eastAsia="Times New Roman" w:hAnsi="Times New Roman" w:cs="Times New Roman"/>
          <w:bCs/>
          <w:sz w:val="28"/>
          <w:szCs w:val="28"/>
          <w:lang w:eastAsia="ru-RU"/>
        </w:rPr>
        <w:t xml:space="preserve"> </w:t>
      </w:r>
      <w:r w:rsidR="00D2183C" w:rsidRPr="005F6494">
        <w:rPr>
          <w:rFonts w:ascii="Times New Roman" w:eastAsia="Times New Roman" w:hAnsi="Times New Roman" w:cs="Times New Roman"/>
          <w:bCs/>
          <w:sz w:val="28"/>
          <w:szCs w:val="28"/>
          <w:lang w:eastAsia="ru-RU"/>
        </w:rPr>
        <w:t>Вимог до облаштування місць доставки та Порядку визначення товарів, які можуть бути доставлені в інше місце, узгоджене з митним органом призначення»</w:t>
      </w:r>
      <w:r w:rsidR="00245019" w:rsidRPr="005F6494">
        <w:rPr>
          <w:rFonts w:ascii="Times New Roman" w:eastAsia="Times New Roman" w:hAnsi="Times New Roman" w:cs="Times New Roman"/>
          <w:bCs/>
          <w:sz w:val="28"/>
          <w:szCs w:val="28"/>
          <w:lang w:eastAsia="ru-RU"/>
        </w:rPr>
        <w:t>, зареєстрован</w:t>
      </w:r>
      <w:r w:rsidR="00EF783A">
        <w:rPr>
          <w:rFonts w:ascii="Times New Roman" w:eastAsia="Times New Roman" w:hAnsi="Times New Roman" w:cs="Times New Roman"/>
          <w:bCs/>
          <w:sz w:val="28"/>
          <w:szCs w:val="28"/>
          <w:lang w:eastAsia="ru-RU"/>
        </w:rPr>
        <w:t>ий</w:t>
      </w:r>
      <w:r w:rsidR="00245019" w:rsidRPr="005F6494">
        <w:rPr>
          <w:rFonts w:ascii="Times New Roman" w:eastAsia="Times New Roman" w:hAnsi="Times New Roman" w:cs="Times New Roman"/>
          <w:bCs/>
          <w:sz w:val="28"/>
          <w:szCs w:val="28"/>
          <w:lang w:eastAsia="ru-RU"/>
        </w:rPr>
        <w:t xml:space="preserve"> в Міністерстві юстиції України 20 серпня 2025 року за № 1222/44628 </w:t>
      </w:r>
      <w:r w:rsidR="00E7403B" w:rsidRPr="005F6494">
        <w:rPr>
          <w:rFonts w:ascii="Times New Roman" w:eastAsia="Times New Roman" w:hAnsi="Times New Roman" w:cs="Times New Roman"/>
          <w:bCs/>
          <w:sz w:val="28"/>
          <w:szCs w:val="28"/>
          <w:lang w:eastAsia="ru-RU"/>
        </w:rPr>
        <w:t>(далі – наказ № 379)</w:t>
      </w:r>
      <w:r w:rsidR="00D2183C" w:rsidRPr="005F6494">
        <w:rPr>
          <w:rFonts w:ascii="Times New Roman" w:eastAsia="Times New Roman" w:hAnsi="Times New Roman" w:cs="Times New Roman"/>
          <w:bCs/>
          <w:sz w:val="28"/>
          <w:szCs w:val="28"/>
          <w:lang w:eastAsia="ru-RU"/>
        </w:rPr>
        <w:t>.</w:t>
      </w:r>
    </w:p>
    <w:p w14:paraId="4AC8EFDB" w14:textId="5826AB2B" w:rsidR="003E131E" w:rsidRPr="005F6494" w:rsidRDefault="00E7403B" w:rsidP="007A42E8">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Пунктом 2 наказу № 379 встановлено, що тимчасово, з дня набрання чинності цим наказом, до 19 квітня 2026 року продовжують функціонувати місця доставки, визначені митними органами відповідно до наказу Міністерства фінансів України від 30 травня 2012 року № 646 «Про місця доставки товарів транспортними засобами», зареєстрованого в Міністерстві юстиції України 25 червня 2012 року за № 1052/21364</w:t>
      </w:r>
      <w:r w:rsidR="00A0138D" w:rsidRPr="005F6494">
        <w:rPr>
          <w:rFonts w:ascii="Times New Roman" w:eastAsia="Times New Roman" w:hAnsi="Times New Roman" w:cs="Times New Roman"/>
          <w:bCs/>
          <w:sz w:val="28"/>
          <w:szCs w:val="28"/>
          <w:lang w:eastAsia="ru-RU"/>
        </w:rPr>
        <w:t xml:space="preserve"> (далі </w:t>
      </w:r>
      <w:r w:rsidR="00813910" w:rsidRPr="005F6494">
        <w:rPr>
          <w:rFonts w:ascii="Times New Roman" w:eastAsia="Times New Roman" w:hAnsi="Times New Roman" w:cs="Times New Roman"/>
          <w:bCs/>
          <w:sz w:val="28"/>
          <w:szCs w:val="28"/>
          <w:lang w:eastAsia="ru-RU"/>
        </w:rPr>
        <w:t>– наказ № 646</w:t>
      </w:r>
      <w:r w:rsidR="00A0138D" w:rsidRPr="005F6494">
        <w:rPr>
          <w:rFonts w:ascii="Times New Roman" w:eastAsia="Times New Roman" w:hAnsi="Times New Roman" w:cs="Times New Roman"/>
          <w:bCs/>
          <w:sz w:val="28"/>
          <w:szCs w:val="28"/>
          <w:lang w:eastAsia="ru-RU"/>
        </w:rPr>
        <w:t>)</w:t>
      </w:r>
      <w:r w:rsidRPr="005F6494">
        <w:rPr>
          <w:rFonts w:ascii="Times New Roman" w:eastAsia="Times New Roman" w:hAnsi="Times New Roman" w:cs="Times New Roman"/>
          <w:bCs/>
          <w:sz w:val="28"/>
          <w:szCs w:val="28"/>
          <w:lang w:eastAsia="ru-RU"/>
        </w:rPr>
        <w:t xml:space="preserve">. </w:t>
      </w:r>
    </w:p>
    <w:p w14:paraId="7DEED79E" w14:textId="77777777" w:rsidR="00C5765F" w:rsidRDefault="00E7403B" w:rsidP="00E34B75">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Місця доставки, які на момент завершення строку, зазначеного в абзаці другому цього пункту, були відкриті без видан</w:t>
      </w:r>
      <w:r w:rsidR="00AD79D0">
        <w:rPr>
          <w:rFonts w:ascii="Times New Roman" w:eastAsia="Times New Roman" w:hAnsi="Times New Roman" w:cs="Times New Roman"/>
          <w:bCs/>
          <w:sz w:val="28"/>
          <w:szCs w:val="28"/>
          <w:lang w:eastAsia="ru-RU"/>
        </w:rPr>
        <w:t>ня наказу митного органу або не</w:t>
      </w:r>
      <w:r w:rsidR="00C5765F">
        <w:rPr>
          <w:rFonts w:ascii="Times New Roman" w:eastAsia="Times New Roman" w:hAnsi="Times New Roman" w:cs="Times New Roman"/>
          <w:bCs/>
          <w:sz w:val="28"/>
          <w:szCs w:val="28"/>
          <w:lang w:eastAsia="ru-RU"/>
        </w:rPr>
        <w:br/>
      </w:r>
    </w:p>
    <w:p w14:paraId="46A4580E" w14:textId="77777777" w:rsidR="00C5765F" w:rsidRDefault="00C5765F" w:rsidP="00C5765F">
      <w:pPr>
        <w:spacing w:after="0" w:line="240" w:lineRule="auto"/>
        <w:ind w:firstLine="567"/>
        <w:jc w:val="both"/>
        <w:rPr>
          <w:rFonts w:ascii="Times New Roman" w:eastAsia="Times New Roman" w:hAnsi="Times New Roman" w:cs="Times New Roman"/>
          <w:bCs/>
          <w:sz w:val="28"/>
          <w:szCs w:val="28"/>
          <w:lang w:eastAsia="ru-RU"/>
        </w:rPr>
      </w:pPr>
    </w:p>
    <w:p w14:paraId="2334E1C3" w14:textId="19114582" w:rsidR="003E131E" w:rsidRPr="005F6494" w:rsidRDefault="00E7403B" w:rsidP="00C5765F">
      <w:pPr>
        <w:spacing w:after="0" w:line="240" w:lineRule="auto"/>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lastRenderedPageBreak/>
        <w:t>відповідають Вимогам до облаштування місць доставки, затвердженим цим</w:t>
      </w:r>
      <w:r w:rsidR="00C5765F">
        <w:rPr>
          <w:rFonts w:ascii="Times New Roman" w:eastAsia="Times New Roman" w:hAnsi="Times New Roman" w:cs="Times New Roman"/>
          <w:bCs/>
          <w:sz w:val="28"/>
          <w:szCs w:val="28"/>
          <w:lang w:eastAsia="ru-RU"/>
        </w:rPr>
        <w:t xml:space="preserve"> </w:t>
      </w:r>
      <w:r w:rsidRPr="005F6494">
        <w:rPr>
          <w:rFonts w:ascii="Times New Roman" w:eastAsia="Times New Roman" w:hAnsi="Times New Roman" w:cs="Times New Roman"/>
          <w:bCs/>
          <w:sz w:val="28"/>
          <w:szCs w:val="28"/>
          <w:lang w:eastAsia="ru-RU"/>
        </w:rPr>
        <w:t xml:space="preserve">наказом, або щодо яких підприємством не забезпечено подання митному органу документів, передбачених Порядком відкриття та закриття місць доставки, затвердженим цим наказом, закриваються в установленому порядку. </w:t>
      </w:r>
    </w:p>
    <w:p w14:paraId="320AB638" w14:textId="77777777" w:rsidR="000118C1" w:rsidRPr="005F6494" w:rsidRDefault="000118C1" w:rsidP="007A42E8">
      <w:pPr>
        <w:pStyle w:val="rvps2"/>
        <w:shd w:val="clear" w:color="auto" w:fill="FFFFFF"/>
        <w:spacing w:before="0" w:beforeAutospacing="0" w:after="0" w:afterAutospacing="0"/>
        <w:ind w:firstLine="567"/>
        <w:jc w:val="both"/>
        <w:rPr>
          <w:bCs/>
          <w:sz w:val="28"/>
          <w:szCs w:val="28"/>
          <w:lang w:val="uk-UA"/>
        </w:rPr>
      </w:pPr>
      <w:r w:rsidRPr="005F6494">
        <w:rPr>
          <w:bCs/>
          <w:sz w:val="28"/>
          <w:szCs w:val="28"/>
          <w:lang w:val="uk-UA"/>
        </w:rPr>
        <w:t xml:space="preserve">Відповідно до норм </w:t>
      </w:r>
      <w:r w:rsidRPr="005F6494">
        <w:rPr>
          <w:sz w:val="28"/>
          <w:szCs w:val="28"/>
          <w:lang w:val="uk-UA"/>
        </w:rPr>
        <w:t xml:space="preserve">Закону № 3926 </w:t>
      </w:r>
      <w:r w:rsidRPr="005F6494">
        <w:rPr>
          <w:bCs/>
          <w:sz w:val="28"/>
          <w:szCs w:val="28"/>
          <w:lang w:val="uk-UA"/>
        </w:rPr>
        <w:t>19 квітня 2026 року вступають в силу законодавчі новації, спрямовані на гармонізацію українського митного законодавства з Митним кодексом Європейського Союзу.</w:t>
      </w:r>
    </w:p>
    <w:p w14:paraId="5FFD4807" w14:textId="0226052F" w:rsidR="000118C1" w:rsidRPr="005F6494" w:rsidRDefault="000118C1" w:rsidP="007A42E8">
      <w:pPr>
        <w:pStyle w:val="rvps2"/>
        <w:shd w:val="clear" w:color="auto" w:fill="FFFFFF"/>
        <w:spacing w:before="0" w:beforeAutospacing="0" w:after="0" w:afterAutospacing="0"/>
        <w:ind w:firstLine="567"/>
        <w:jc w:val="both"/>
        <w:rPr>
          <w:bCs/>
          <w:sz w:val="28"/>
          <w:szCs w:val="28"/>
          <w:lang w:val="uk-UA"/>
        </w:rPr>
      </w:pPr>
      <w:r w:rsidRPr="005F6494">
        <w:rPr>
          <w:bCs/>
          <w:sz w:val="28"/>
          <w:szCs w:val="28"/>
          <w:lang w:val="uk-UA"/>
        </w:rPr>
        <w:t xml:space="preserve">Головним чином зміни стосуються запровадження процедур авторизації на окремі види діяльності, зокрема </w:t>
      </w:r>
      <w:r w:rsidR="00037B97" w:rsidRPr="005F6494">
        <w:rPr>
          <w:bCs/>
          <w:sz w:val="28"/>
          <w:szCs w:val="28"/>
          <w:lang w:val="uk-UA"/>
        </w:rPr>
        <w:t>дозволів на функціонування митних складів та складів тимчасового зберігання.</w:t>
      </w:r>
    </w:p>
    <w:p w14:paraId="1A57C795" w14:textId="7D0DF392" w:rsidR="00F328D4" w:rsidRPr="005F6494" w:rsidRDefault="00D56327" w:rsidP="007A42E8">
      <w:pPr>
        <w:pStyle w:val="rvps2"/>
        <w:shd w:val="clear" w:color="auto" w:fill="FFFFFF"/>
        <w:spacing w:before="0" w:beforeAutospacing="0" w:after="0" w:afterAutospacing="0"/>
        <w:ind w:firstLine="567"/>
        <w:jc w:val="both"/>
        <w:rPr>
          <w:bCs/>
          <w:sz w:val="28"/>
          <w:szCs w:val="28"/>
          <w:lang w:val="uk-UA"/>
        </w:rPr>
      </w:pPr>
      <w:r w:rsidRPr="005F6494">
        <w:rPr>
          <w:bCs/>
          <w:sz w:val="28"/>
          <w:szCs w:val="28"/>
          <w:lang w:val="uk-UA"/>
        </w:rPr>
        <w:t>Відповідно до статті 200 Кодексу місця доставки можуть створюватися</w:t>
      </w:r>
      <w:r w:rsidR="00F328D4" w:rsidRPr="005F6494">
        <w:rPr>
          <w:bCs/>
          <w:sz w:val="28"/>
          <w:szCs w:val="28"/>
          <w:lang w:val="uk-UA"/>
        </w:rPr>
        <w:t>, зокрема на території, прилеглій до складу тимчасового зберігання або митного складу.</w:t>
      </w:r>
    </w:p>
    <w:p w14:paraId="6EDA54EA" w14:textId="1AE344E7" w:rsidR="00053132" w:rsidRPr="005F6494" w:rsidRDefault="00536CAE" w:rsidP="007A42E8">
      <w:pPr>
        <w:pStyle w:val="rvps2"/>
        <w:shd w:val="clear" w:color="auto" w:fill="FFFFFF"/>
        <w:spacing w:before="0" w:beforeAutospacing="0" w:after="0" w:afterAutospacing="0"/>
        <w:ind w:firstLine="567"/>
        <w:jc w:val="both"/>
        <w:rPr>
          <w:bCs/>
          <w:sz w:val="28"/>
          <w:szCs w:val="28"/>
          <w:lang w:val="uk-UA"/>
        </w:rPr>
      </w:pPr>
      <w:r w:rsidRPr="005F6494">
        <w:rPr>
          <w:bCs/>
          <w:sz w:val="28"/>
          <w:szCs w:val="28"/>
          <w:lang w:val="uk-UA"/>
        </w:rPr>
        <w:t>П</w:t>
      </w:r>
      <w:r w:rsidR="00DD2CC3" w:rsidRPr="005F6494">
        <w:rPr>
          <w:bCs/>
          <w:sz w:val="28"/>
          <w:szCs w:val="28"/>
          <w:lang w:val="uk-UA"/>
        </w:rPr>
        <w:t xml:space="preserve">роцедура отримання авторизації </w:t>
      </w:r>
      <w:r w:rsidR="008869D3" w:rsidRPr="005F6494">
        <w:rPr>
          <w:bCs/>
          <w:sz w:val="28"/>
          <w:szCs w:val="28"/>
          <w:lang w:val="uk-UA"/>
        </w:rPr>
        <w:t xml:space="preserve">на </w:t>
      </w:r>
      <w:r w:rsidR="008B6A7C" w:rsidRPr="005F6494">
        <w:rPr>
          <w:bCs/>
          <w:sz w:val="28"/>
          <w:szCs w:val="28"/>
          <w:lang w:val="uk-UA"/>
        </w:rPr>
        <w:t>функціонування</w:t>
      </w:r>
      <w:r w:rsidR="008869D3" w:rsidRPr="005F6494">
        <w:rPr>
          <w:bCs/>
          <w:sz w:val="28"/>
          <w:szCs w:val="28"/>
          <w:lang w:val="uk-UA"/>
        </w:rPr>
        <w:t xml:space="preserve"> митного складу чи складу тимчасового зберігання </w:t>
      </w:r>
      <w:r w:rsidR="00053132" w:rsidRPr="005F6494">
        <w:rPr>
          <w:bCs/>
          <w:sz w:val="28"/>
          <w:szCs w:val="28"/>
          <w:lang w:val="uk-UA"/>
        </w:rPr>
        <w:t>потребує значного часу.</w:t>
      </w:r>
    </w:p>
    <w:p w14:paraId="06EA3143" w14:textId="28A065D7" w:rsidR="00536CAE" w:rsidRPr="005F6494" w:rsidRDefault="00B71391" w:rsidP="00536CAE">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 xml:space="preserve">Аналіз динаміки процесу отримання підприємствами авторизації на зазначені складські </w:t>
      </w:r>
      <w:r w:rsidR="002554A3" w:rsidRPr="005F6494">
        <w:rPr>
          <w:rFonts w:ascii="Times New Roman" w:eastAsia="Times New Roman" w:hAnsi="Times New Roman" w:cs="Times New Roman"/>
          <w:bCs/>
          <w:sz w:val="28"/>
          <w:szCs w:val="28"/>
          <w:lang w:eastAsia="ru-RU"/>
        </w:rPr>
        <w:t>об’єкти</w:t>
      </w:r>
      <w:r w:rsidRPr="005F6494">
        <w:rPr>
          <w:rFonts w:ascii="Times New Roman" w:eastAsia="Times New Roman" w:hAnsi="Times New Roman" w:cs="Times New Roman"/>
          <w:bCs/>
          <w:sz w:val="28"/>
          <w:szCs w:val="28"/>
          <w:lang w:eastAsia="ru-RU"/>
        </w:rPr>
        <w:t xml:space="preserve"> доводить, що з різних причин більшість таких </w:t>
      </w:r>
      <w:r w:rsidR="002554A3" w:rsidRPr="005F6494">
        <w:rPr>
          <w:rFonts w:ascii="Times New Roman" w:eastAsia="Times New Roman" w:hAnsi="Times New Roman" w:cs="Times New Roman"/>
          <w:bCs/>
          <w:sz w:val="28"/>
          <w:szCs w:val="28"/>
          <w:lang w:eastAsia="ru-RU"/>
        </w:rPr>
        <w:t>підприємств</w:t>
      </w:r>
      <w:r w:rsidRPr="005F6494">
        <w:rPr>
          <w:rFonts w:ascii="Times New Roman" w:eastAsia="Times New Roman" w:hAnsi="Times New Roman" w:cs="Times New Roman"/>
          <w:bCs/>
          <w:sz w:val="28"/>
          <w:szCs w:val="28"/>
          <w:lang w:eastAsia="ru-RU"/>
        </w:rPr>
        <w:t xml:space="preserve"> станом на </w:t>
      </w:r>
      <w:r w:rsidR="00562FED" w:rsidRPr="005F6494">
        <w:rPr>
          <w:rFonts w:ascii="Times New Roman" w:eastAsia="Times New Roman" w:hAnsi="Times New Roman" w:cs="Times New Roman"/>
          <w:bCs/>
          <w:sz w:val="28"/>
          <w:szCs w:val="28"/>
          <w:lang w:eastAsia="ru-RU"/>
        </w:rPr>
        <w:t>кінець</w:t>
      </w:r>
      <w:r w:rsidRPr="005F6494">
        <w:rPr>
          <w:rFonts w:ascii="Times New Roman" w:eastAsia="Times New Roman" w:hAnsi="Times New Roman" w:cs="Times New Roman"/>
          <w:bCs/>
          <w:sz w:val="28"/>
          <w:szCs w:val="28"/>
          <w:lang w:eastAsia="ru-RU"/>
        </w:rPr>
        <w:t xml:space="preserve"> </w:t>
      </w:r>
      <w:r w:rsidR="00562FED" w:rsidRPr="005F6494">
        <w:rPr>
          <w:rFonts w:ascii="Times New Roman" w:eastAsia="Times New Roman" w:hAnsi="Times New Roman" w:cs="Times New Roman"/>
          <w:bCs/>
          <w:sz w:val="28"/>
          <w:szCs w:val="28"/>
          <w:lang w:eastAsia="ru-RU"/>
        </w:rPr>
        <w:t>лютого</w:t>
      </w:r>
      <w:r w:rsidRPr="005F6494">
        <w:rPr>
          <w:rFonts w:ascii="Times New Roman" w:eastAsia="Times New Roman" w:hAnsi="Times New Roman" w:cs="Times New Roman"/>
          <w:bCs/>
          <w:sz w:val="28"/>
          <w:szCs w:val="28"/>
          <w:lang w:eastAsia="ru-RU"/>
        </w:rPr>
        <w:t xml:space="preserve"> 2026 року перебувають </w:t>
      </w:r>
      <w:r w:rsidR="00F118AE" w:rsidRPr="005F6494">
        <w:rPr>
          <w:rFonts w:ascii="Times New Roman" w:eastAsia="Times New Roman" w:hAnsi="Times New Roman" w:cs="Times New Roman"/>
          <w:bCs/>
          <w:sz w:val="28"/>
          <w:szCs w:val="28"/>
          <w:lang w:eastAsia="ru-RU"/>
        </w:rPr>
        <w:t xml:space="preserve">на стадії </w:t>
      </w:r>
      <w:r w:rsidR="0048743D" w:rsidRPr="005F6494">
        <w:rPr>
          <w:rFonts w:ascii="Times New Roman" w:eastAsia="Times New Roman" w:hAnsi="Times New Roman" w:cs="Times New Roman"/>
          <w:bCs/>
          <w:sz w:val="28"/>
          <w:szCs w:val="28"/>
          <w:lang w:eastAsia="ru-RU"/>
        </w:rPr>
        <w:t>відповідного облаштування таких об’єктів</w:t>
      </w:r>
      <w:r w:rsidR="005F6494" w:rsidRPr="005F6494">
        <w:rPr>
          <w:rFonts w:ascii="Times New Roman" w:eastAsia="Times New Roman" w:hAnsi="Times New Roman" w:cs="Times New Roman"/>
          <w:bCs/>
          <w:sz w:val="28"/>
          <w:szCs w:val="28"/>
          <w:lang w:eastAsia="ru-RU"/>
        </w:rPr>
        <w:t xml:space="preserve"> або </w:t>
      </w:r>
      <w:r w:rsidR="005F6494">
        <w:rPr>
          <w:rFonts w:ascii="Times New Roman" w:eastAsia="Times New Roman" w:hAnsi="Times New Roman" w:cs="Times New Roman"/>
          <w:bCs/>
          <w:sz w:val="28"/>
          <w:szCs w:val="28"/>
          <w:lang w:eastAsia="ru-RU"/>
        </w:rPr>
        <w:t>їх відновлення після обстрілів</w:t>
      </w:r>
      <w:r w:rsidR="0048743D" w:rsidRPr="005F6494">
        <w:rPr>
          <w:rFonts w:ascii="Times New Roman" w:eastAsia="Times New Roman" w:hAnsi="Times New Roman" w:cs="Times New Roman"/>
          <w:bCs/>
          <w:sz w:val="28"/>
          <w:szCs w:val="28"/>
          <w:lang w:eastAsia="ru-RU"/>
        </w:rPr>
        <w:t xml:space="preserve">, підготовки та подання </w:t>
      </w:r>
      <w:r w:rsidR="005D7E0D" w:rsidRPr="005F6494">
        <w:rPr>
          <w:rFonts w:ascii="Times New Roman" w:eastAsia="Times New Roman" w:hAnsi="Times New Roman" w:cs="Times New Roman"/>
          <w:bCs/>
          <w:sz w:val="28"/>
          <w:szCs w:val="28"/>
          <w:lang w:eastAsia="ru-RU"/>
        </w:rPr>
        <w:t xml:space="preserve">документів </w:t>
      </w:r>
      <w:r w:rsidR="0048743D" w:rsidRPr="005F6494">
        <w:rPr>
          <w:rFonts w:ascii="Times New Roman" w:eastAsia="Times New Roman" w:hAnsi="Times New Roman" w:cs="Times New Roman"/>
          <w:bCs/>
          <w:sz w:val="28"/>
          <w:szCs w:val="28"/>
          <w:lang w:eastAsia="ru-RU"/>
        </w:rPr>
        <w:t>на авторизацію</w:t>
      </w:r>
      <w:r w:rsidR="005D7E0D" w:rsidRPr="005F6494">
        <w:rPr>
          <w:rFonts w:ascii="Times New Roman" w:eastAsia="Times New Roman" w:hAnsi="Times New Roman" w:cs="Times New Roman"/>
          <w:bCs/>
          <w:sz w:val="28"/>
          <w:szCs w:val="28"/>
          <w:lang w:eastAsia="ru-RU"/>
        </w:rPr>
        <w:t>.</w:t>
      </w:r>
    </w:p>
    <w:p w14:paraId="15BF593C" w14:textId="6455993E" w:rsidR="00D64420" w:rsidRPr="005F6494" w:rsidRDefault="00536CAE" w:rsidP="00D64420">
      <w:pPr>
        <w:pStyle w:val="rvps2"/>
        <w:shd w:val="clear" w:color="auto" w:fill="FFFFFF"/>
        <w:spacing w:before="0" w:beforeAutospacing="0" w:after="0" w:afterAutospacing="0"/>
        <w:ind w:firstLine="567"/>
        <w:jc w:val="both"/>
        <w:rPr>
          <w:bCs/>
          <w:sz w:val="28"/>
          <w:szCs w:val="28"/>
          <w:lang w:val="uk-UA"/>
        </w:rPr>
      </w:pPr>
      <w:r w:rsidRPr="005F6494">
        <w:rPr>
          <w:bCs/>
          <w:sz w:val="28"/>
          <w:szCs w:val="28"/>
          <w:lang w:val="uk-UA"/>
        </w:rPr>
        <w:t xml:space="preserve">Станом на 24 лютого 2026 року </w:t>
      </w:r>
      <w:r w:rsidR="00D64420" w:rsidRPr="005F6494">
        <w:rPr>
          <w:bCs/>
          <w:sz w:val="28"/>
          <w:szCs w:val="28"/>
          <w:lang w:val="uk-UA"/>
        </w:rPr>
        <w:t>в Переліку місць доставки Держмитслужби перебуває 186 місць доставки товарів автомобільним транспортом, з них 134 функціонують на території прилеглій до складів тимчасового зберігання або митних складів, що становить 72</w:t>
      </w:r>
      <w:r w:rsidR="00CA3C84">
        <w:rPr>
          <w:bCs/>
          <w:sz w:val="28"/>
          <w:szCs w:val="28"/>
          <w:lang w:val="uk-UA"/>
        </w:rPr>
        <w:t xml:space="preserve"> </w:t>
      </w:r>
      <w:proofErr w:type="spellStart"/>
      <w:r w:rsidR="00CA3C84">
        <w:rPr>
          <w:bCs/>
          <w:sz w:val="28"/>
          <w:szCs w:val="28"/>
          <w:lang w:val="uk-UA"/>
        </w:rPr>
        <w:t>відс</w:t>
      </w:r>
      <w:proofErr w:type="spellEnd"/>
      <w:r w:rsidR="00CA3C84">
        <w:rPr>
          <w:bCs/>
          <w:sz w:val="28"/>
          <w:szCs w:val="28"/>
          <w:lang w:val="uk-UA"/>
        </w:rPr>
        <w:t>.</w:t>
      </w:r>
      <w:r w:rsidR="00D64420" w:rsidRPr="005F6494">
        <w:rPr>
          <w:bCs/>
          <w:sz w:val="28"/>
          <w:szCs w:val="28"/>
          <w:lang w:val="uk-UA"/>
        </w:rPr>
        <w:t xml:space="preserve"> від загальної кількості місць доставки.</w:t>
      </w:r>
    </w:p>
    <w:p w14:paraId="381F0E34" w14:textId="7A2D2F4F" w:rsidR="000560A8" w:rsidRDefault="00CE06C2" w:rsidP="00D64420">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окремих випадках</w:t>
      </w:r>
      <w:r w:rsidR="00042BC6" w:rsidRPr="005F6494">
        <w:rPr>
          <w:rFonts w:ascii="Times New Roman" w:eastAsia="Times New Roman" w:hAnsi="Times New Roman" w:cs="Times New Roman"/>
          <w:bCs/>
          <w:sz w:val="28"/>
          <w:szCs w:val="28"/>
          <w:lang w:eastAsia="ru-RU"/>
        </w:rPr>
        <w:t xml:space="preserve"> виконання підприємствами </w:t>
      </w:r>
      <w:r w:rsidR="00D123CB" w:rsidRPr="005F6494">
        <w:rPr>
          <w:rFonts w:ascii="Times New Roman" w:eastAsia="Times New Roman" w:hAnsi="Times New Roman" w:cs="Times New Roman"/>
          <w:bCs/>
          <w:sz w:val="28"/>
          <w:szCs w:val="28"/>
          <w:lang w:eastAsia="ru-RU"/>
        </w:rPr>
        <w:t>В</w:t>
      </w:r>
      <w:r w:rsidR="00042BC6" w:rsidRPr="005F6494">
        <w:rPr>
          <w:rFonts w:ascii="Times New Roman" w:eastAsia="Times New Roman" w:hAnsi="Times New Roman" w:cs="Times New Roman"/>
          <w:bCs/>
          <w:sz w:val="28"/>
          <w:szCs w:val="28"/>
          <w:lang w:eastAsia="ru-RU"/>
        </w:rPr>
        <w:t xml:space="preserve">имог до облаштування місць доставки автомобільним транспортом супроводжується відповідними витратами та необхідністю проведення монтажних робіт, </w:t>
      </w:r>
      <w:r w:rsidR="000E08FF">
        <w:rPr>
          <w:rFonts w:ascii="Times New Roman" w:eastAsia="Times New Roman" w:hAnsi="Times New Roman" w:cs="Times New Roman"/>
          <w:bCs/>
          <w:sz w:val="28"/>
          <w:szCs w:val="28"/>
          <w:lang w:eastAsia="ru-RU"/>
        </w:rPr>
        <w:t xml:space="preserve">які </w:t>
      </w:r>
      <w:r w:rsidR="00720BB5">
        <w:rPr>
          <w:rFonts w:ascii="Times New Roman" w:eastAsia="Times New Roman" w:hAnsi="Times New Roman" w:cs="Times New Roman"/>
          <w:bCs/>
          <w:sz w:val="28"/>
          <w:szCs w:val="28"/>
          <w:lang w:eastAsia="ru-RU"/>
        </w:rPr>
        <w:t>на сьогодні</w:t>
      </w:r>
      <w:r w:rsidR="000E08FF">
        <w:rPr>
          <w:rFonts w:ascii="Times New Roman" w:eastAsia="Times New Roman" w:hAnsi="Times New Roman" w:cs="Times New Roman"/>
          <w:bCs/>
          <w:sz w:val="28"/>
          <w:szCs w:val="28"/>
          <w:lang w:eastAsia="ru-RU"/>
        </w:rPr>
        <w:t xml:space="preserve"> не має змоги провести, враховуючи складні погодні умови.</w:t>
      </w:r>
    </w:p>
    <w:p w14:paraId="23CAE12C" w14:textId="37581E89" w:rsidR="000560A8" w:rsidRPr="005F6494" w:rsidRDefault="00BA0077" w:rsidP="00D64420">
      <w:pPr>
        <w:spacing w:after="0" w:line="240" w:lineRule="auto"/>
        <w:ind w:firstLine="567"/>
        <w:jc w:val="both"/>
        <w:rPr>
          <w:rFonts w:ascii="Times New Roman" w:hAnsi="Times New Roman" w:cs="Times New Roman"/>
          <w:bCs/>
          <w:sz w:val="28"/>
          <w:szCs w:val="28"/>
        </w:rPr>
      </w:pPr>
      <w:r w:rsidRPr="005F6494">
        <w:rPr>
          <w:rFonts w:ascii="Times New Roman" w:hAnsi="Times New Roman" w:cs="Times New Roman"/>
          <w:bCs/>
          <w:sz w:val="28"/>
          <w:szCs w:val="28"/>
        </w:rPr>
        <w:t xml:space="preserve">Очевидно, що </w:t>
      </w:r>
      <w:r w:rsidR="00E93B68" w:rsidRPr="005F6494">
        <w:rPr>
          <w:rFonts w:ascii="Times New Roman" w:hAnsi="Times New Roman" w:cs="Times New Roman"/>
          <w:bCs/>
          <w:sz w:val="28"/>
          <w:szCs w:val="28"/>
        </w:rPr>
        <w:t>питання облаштування місць доставки для таких підприємств набуде актуальності після отримання ними відповідної авторизації</w:t>
      </w:r>
      <w:r w:rsidR="00744A2B">
        <w:rPr>
          <w:rFonts w:ascii="Times New Roman" w:hAnsi="Times New Roman" w:cs="Times New Roman"/>
          <w:bCs/>
          <w:sz w:val="28"/>
          <w:szCs w:val="28"/>
        </w:rPr>
        <w:t xml:space="preserve"> та можливості проведення монтажних робіт</w:t>
      </w:r>
      <w:r w:rsidR="00E93B68" w:rsidRPr="005F6494">
        <w:rPr>
          <w:rFonts w:ascii="Times New Roman" w:hAnsi="Times New Roman" w:cs="Times New Roman"/>
          <w:bCs/>
          <w:sz w:val="28"/>
          <w:szCs w:val="28"/>
        </w:rPr>
        <w:t>.</w:t>
      </w:r>
    </w:p>
    <w:p w14:paraId="544C742D" w14:textId="794A1370" w:rsidR="005736AF" w:rsidRPr="005F6494" w:rsidRDefault="00922AD2" w:rsidP="00922AD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Н</w:t>
      </w:r>
      <w:r w:rsidR="00E54D2A" w:rsidRPr="005F6494">
        <w:rPr>
          <w:rFonts w:ascii="Times New Roman" w:hAnsi="Times New Roman" w:cs="Times New Roman"/>
          <w:bCs/>
          <w:sz w:val="28"/>
          <w:szCs w:val="28"/>
        </w:rPr>
        <w:t xml:space="preserve">а сьогодні </w:t>
      </w:r>
      <w:r>
        <w:rPr>
          <w:rFonts w:ascii="Times New Roman" w:hAnsi="Times New Roman" w:cs="Times New Roman"/>
          <w:bCs/>
          <w:sz w:val="28"/>
          <w:szCs w:val="28"/>
        </w:rPr>
        <w:t xml:space="preserve">отримання відповідної авторизації та облаштування місць доставки, </w:t>
      </w:r>
      <w:r w:rsidR="006379D2" w:rsidRPr="005F6494">
        <w:rPr>
          <w:rFonts w:ascii="Times New Roman" w:hAnsi="Times New Roman" w:cs="Times New Roman"/>
          <w:bCs/>
          <w:sz w:val="28"/>
          <w:szCs w:val="28"/>
        </w:rPr>
        <w:t>відповідно до діючих норм митного законодавства</w:t>
      </w:r>
      <w:r>
        <w:rPr>
          <w:rFonts w:ascii="Times New Roman" w:hAnsi="Times New Roman" w:cs="Times New Roman"/>
          <w:bCs/>
          <w:sz w:val="28"/>
          <w:szCs w:val="28"/>
        </w:rPr>
        <w:t>,</w:t>
      </w:r>
      <w:r w:rsidR="00E54D2A" w:rsidRPr="005F6494">
        <w:rPr>
          <w:rFonts w:ascii="Times New Roman" w:hAnsi="Times New Roman" w:cs="Times New Roman"/>
          <w:bCs/>
          <w:sz w:val="28"/>
          <w:szCs w:val="28"/>
        </w:rPr>
        <w:t xml:space="preserve"> мають бути завершені одночасно – 19 квітня 2026 року, </w:t>
      </w:r>
      <w:r w:rsidR="00712AD2" w:rsidRPr="005F6494">
        <w:rPr>
          <w:rFonts w:ascii="Times New Roman" w:hAnsi="Times New Roman" w:cs="Times New Roman"/>
          <w:bCs/>
          <w:sz w:val="28"/>
          <w:szCs w:val="28"/>
        </w:rPr>
        <w:t xml:space="preserve">у </w:t>
      </w:r>
      <w:r w:rsidR="005736AF" w:rsidRPr="005F6494">
        <w:rPr>
          <w:rFonts w:ascii="Times New Roman" w:hAnsi="Times New Roman" w:cs="Times New Roman"/>
          <w:bCs/>
          <w:sz w:val="28"/>
          <w:szCs w:val="28"/>
        </w:rPr>
        <w:t xml:space="preserve">багатьох </w:t>
      </w:r>
      <w:r w:rsidR="00712AD2" w:rsidRPr="005F6494">
        <w:rPr>
          <w:rFonts w:ascii="Times New Roman" w:hAnsi="Times New Roman" w:cs="Times New Roman"/>
          <w:bCs/>
          <w:sz w:val="28"/>
          <w:szCs w:val="28"/>
        </w:rPr>
        <w:t>підприємств виникають додаткові складнощі</w:t>
      </w:r>
      <w:r w:rsidR="005736AF" w:rsidRPr="005F6494">
        <w:rPr>
          <w:rFonts w:ascii="Times New Roman" w:hAnsi="Times New Roman" w:cs="Times New Roman"/>
          <w:bCs/>
          <w:sz w:val="28"/>
          <w:szCs w:val="28"/>
        </w:rPr>
        <w:t>.</w:t>
      </w:r>
    </w:p>
    <w:p w14:paraId="3C807EB0" w14:textId="4D88F92A" w:rsidR="00C30964" w:rsidRPr="005F6494" w:rsidRDefault="00B80DEA" w:rsidP="00C30964">
      <w:pPr>
        <w:spacing w:after="0" w:line="240" w:lineRule="auto"/>
        <w:ind w:firstLine="567"/>
        <w:jc w:val="both"/>
        <w:rPr>
          <w:rFonts w:ascii="Times New Roman" w:hAnsi="Times New Roman" w:cs="Times New Roman"/>
          <w:bCs/>
          <w:sz w:val="28"/>
          <w:szCs w:val="28"/>
        </w:rPr>
      </w:pPr>
      <w:r w:rsidRPr="005F6494">
        <w:rPr>
          <w:rFonts w:ascii="Times New Roman" w:hAnsi="Times New Roman" w:cs="Times New Roman"/>
          <w:bCs/>
          <w:sz w:val="28"/>
          <w:szCs w:val="28"/>
        </w:rPr>
        <w:t>У зв’язку з чим виникає потреба врегулювання</w:t>
      </w:r>
      <w:r w:rsidR="00922AD2">
        <w:rPr>
          <w:rFonts w:ascii="Times New Roman" w:hAnsi="Times New Roman" w:cs="Times New Roman"/>
          <w:bCs/>
          <w:sz w:val="28"/>
          <w:szCs w:val="28"/>
        </w:rPr>
        <w:t xml:space="preserve"> послідовного</w:t>
      </w:r>
      <w:r w:rsidRPr="005F6494">
        <w:rPr>
          <w:rFonts w:ascii="Times New Roman" w:hAnsi="Times New Roman" w:cs="Times New Roman"/>
          <w:bCs/>
          <w:sz w:val="28"/>
          <w:szCs w:val="28"/>
        </w:rPr>
        <w:t xml:space="preserve"> </w:t>
      </w:r>
      <w:r w:rsidR="00C30964" w:rsidRPr="005F6494">
        <w:rPr>
          <w:rFonts w:ascii="Times New Roman" w:hAnsi="Times New Roman" w:cs="Times New Roman"/>
          <w:bCs/>
          <w:sz w:val="28"/>
          <w:szCs w:val="28"/>
        </w:rPr>
        <w:t>виконання цих процесів шляхом зміни строку</w:t>
      </w:r>
      <w:r w:rsidR="002A1B61" w:rsidRPr="005F6494">
        <w:rPr>
          <w:rFonts w:ascii="Times New Roman" w:hAnsi="Times New Roman" w:cs="Times New Roman"/>
          <w:bCs/>
          <w:sz w:val="28"/>
          <w:szCs w:val="28"/>
        </w:rPr>
        <w:t xml:space="preserve"> завершення</w:t>
      </w:r>
      <w:r w:rsidR="00C30964" w:rsidRPr="005F6494">
        <w:rPr>
          <w:rFonts w:ascii="Times New Roman" w:hAnsi="Times New Roman" w:cs="Times New Roman"/>
          <w:bCs/>
          <w:sz w:val="28"/>
          <w:szCs w:val="28"/>
        </w:rPr>
        <w:t xml:space="preserve"> останнього з процесів – надання митними органами права на подальше функціонування місць доставки.</w:t>
      </w:r>
    </w:p>
    <w:p w14:paraId="241FB540" w14:textId="3F6B1729" w:rsidR="00803191" w:rsidRPr="005F6494" w:rsidRDefault="00052797" w:rsidP="007A42E8">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Інакше існує загроза</w:t>
      </w:r>
      <w:r w:rsidR="00784F9F" w:rsidRPr="005F6494">
        <w:rPr>
          <w:rFonts w:ascii="Times New Roman" w:eastAsia="Times New Roman" w:hAnsi="Times New Roman" w:cs="Times New Roman"/>
          <w:bCs/>
          <w:sz w:val="28"/>
          <w:szCs w:val="28"/>
          <w:lang w:eastAsia="ru-RU"/>
        </w:rPr>
        <w:t>, що</w:t>
      </w:r>
      <w:r w:rsidRPr="005F6494">
        <w:rPr>
          <w:rFonts w:ascii="Times New Roman" w:eastAsia="Times New Roman" w:hAnsi="Times New Roman" w:cs="Times New Roman"/>
          <w:bCs/>
          <w:sz w:val="28"/>
          <w:szCs w:val="28"/>
          <w:lang w:eastAsia="ru-RU"/>
        </w:rPr>
        <w:t xml:space="preserve"> через неотримання авторизації</w:t>
      </w:r>
      <w:r w:rsidR="00784F9F" w:rsidRPr="005F6494">
        <w:rPr>
          <w:rFonts w:ascii="Times New Roman" w:eastAsia="Times New Roman" w:hAnsi="Times New Roman" w:cs="Times New Roman"/>
          <w:bCs/>
          <w:sz w:val="28"/>
          <w:szCs w:val="28"/>
          <w:lang w:eastAsia="ru-RU"/>
        </w:rPr>
        <w:t xml:space="preserve"> підприємствами,</w:t>
      </w:r>
      <w:r w:rsidRPr="005F6494">
        <w:rPr>
          <w:rFonts w:ascii="Times New Roman" w:eastAsia="Times New Roman" w:hAnsi="Times New Roman" w:cs="Times New Roman"/>
          <w:bCs/>
          <w:sz w:val="28"/>
          <w:szCs w:val="28"/>
          <w:lang w:eastAsia="ru-RU"/>
        </w:rPr>
        <w:t xml:space="preserve"> митні органи </w:t>
      </w:r>
      <w:r w:rsidR="00784F9F" w:rsidRPr="005F6494">
        <w:rPr>
          <w:rFonts w:ascii="Times New Roman" w:eastAsia="Times New Roman" w:hAnsi="Times New Roman" w:cs="Times New Roman"/>
          <w:bCs/>
          <w:sz w:val="28"/>
          <w:szCs w:val="28"/>
          <w:lang w:eastAsia="ru-RU"/>
        </w:rPr>
        <w:t>будуть змушені закрити відповідну кількість</w:t>
      </w:r>
      <w:r w:rsidR="00043629" w:rsidRPr="005F6494">
        <w:rPr>
          <w:rFonts w:ascii="Times New Roman" w:eastAsia="Times New Roman" w:hAnsi="Times New Roman" w:cs="Times New Roman"/>
          <w:bCs/>
          <w:sz w:val="28"/>
          <w:szCs w:val="28"/>
          <w:lang w:eastAsia="ru-RU"/>
        </w:rPr>
        <w:t xml:space="preserve"> місць</w:t>
      </w:r>
      <w:r w:rsidR="00784F9F" w:rsidRPr="005F6494">
        <w:rPr>
          <w:rFonts w:ascii="Times New Roman" w:eastAsia="Times New Roman" w:hAnsi="Times New Roman" w:cs="Times New Roman"/>
          <w:bCs/>
          <w:sz w:val="28"/>
          <w:szCs w:val="28"/>
          <w:lang w:eastAsia="ru-RU"/>
        </w:rPr>
        <w:t xml:space="preserve"> доставки після 19 квітня 2026 року</w:t>
      </w:r>
      <w:r w:rsidRPr="005F6494">
        <w:rPr>
          <w:rFonts w:ascii="Times New Roman" w:eastAsia="Times New Roman" w:hAnsi="Times New Roman" w:cs="Times New Roman"/>
          <w:bCs/>
          <w:sz w:val="28"/>
          <w:szCs w:val="28"/>
          <w:lang w:eastAsia="ru-RU"/>
        </w:rPr>
        <w:t>, що</w:t>
      </w:r>
      <w:r w:rsidR="00637FEF">
        <w:rPr>
          <w:rFonts w:ascii="Times New Roman" w:eastAsia="Times New Roman" w:hAnsi="Times New Roman" w:cs="Times New Roman"/>
          <w:bCs/>
          <w:sz w:val="28"/>
          <w:szCs w:val="28"/>
          <w:lang w:eastAsia="ru-RU"/>
        </w:rPr>
        <w:t>,</w:t>
      </w:r>
      <w:r w:rsidRPr="005F6494">
        <w:rPr>
          <w:rFonts w:ascii="Times New Roman" w:eastAsia="Times New Roman" w:hAnsi="Times New Roman" w:cs="Times New Roman"/>
          <w:bCs/>
          <w:sz w:val="28"/>
          <w:szCs w:val="28"/>
          <w:lang w:eastAsia="ru-RU"/>
        </w:rPr>
        <w:t xml:space="preserve"> у свою чергу</w:t>
      </w:r>
      <w:r w:rsidR="00637FEF">
        <w:rPr>
          <w:rFonts w:ascii="Times New Roman" w:eastAsia="Times New Roman" w:hAnsi="Times New Roman" w:cs="Times New Roman"/>
          <w:bCs/>
          <w:sz w:val="28"/>
          <w:szCs w:val="28"/>
          <w:lang w:eastAsia="ru-RU"/>
        </w:rPr>
        <w:t>,</w:t>
      </w:r>
      <w:r w:rsidRPr="005F6494">
        <w:rPr>
          <w:rFonts w:ascii="Times New Roman" w:eastAsia="Times New Roman" w:hAnsi="Times New Roman" w:cs="Times New Roman"/>
          <w:bCs/>
          <w:sz w:val="28"/>
          <w:szCs w:val="28"/>
          <w:lang w:eastAsia="ru-RU"/>
        </w:rPr>
        <w:t xml:space="preserve"> створить </w:t>
      </w:r>
      <w:r w:rsidR="00803191" w:rsidRPr="005F6494">
        <w:rPr>
          <w:rFonts w:ascii="Times New Roman" w:eastAsia="Times New Roman" w:hAnsi="Times New Roman" w:cs="Times New Roman"/>
          <w:bCs/>
          <w:sz w:val="28"/>
          <w:szCs w:val="28"/>
          <w:lang w:eastAsia="ru-RU"/>
        </w:rPr>
        <w:t>неспроможність прийняти необхідну кількість транспортних засобів з імпортними товарами</w:t>
      </w:r>
      <w:r w:rsidR="00D05975" w:rsidRPr="005F6494">
        <w:rPr>
          <w:rFonts w:ascii="Times New Roman" w:eastAsia="Times New Roman" w:hAnsi="Times New Roman" w:cs="Times New Roman"/>
          <w:bCs/>
          <w:sz w:val="28"/>
          <w:szCs w:val="28"/>
          <w:lang w:eastAsia="ru-RU"/>
        </w:rPr>
        <w:t xml:space="preserve"> в місця </w:t>
      </w:r>
      <w:r w:rsidR="00D05975" w:rsidRPr="005F6494">
        <w:rPr>
          <w:rFonts w:ascii="Times New Roman" w:eastAsia="Times New Roman" w:hAnsi="Times New Roman" w:cs="Times New Roman"/>
          <w:bCs/>
          <w:sz w:val="28"/>
          <w:szCs w:val="28"/>
          <w:lang w:eastAsia="ru-RU"/>
        </w:rPr>
        <w:lastRenderedPageBreak/>
        <w:t xml:space="preserve">доставки, які на той час будуть відповідати </w:t>
      </w:r>
      <w:r w:rsidR="006D0103" w:rsidRPr="005F6494">
        <w:rPr>
          <w:rFonts w:ascii="Times New Roman" w:eastAsia="Times New Roman" w:hAnsi="Times New Roman" w:cs="Times New Roman"/>
          <w:bCs/>
          <w:sz w:val="28"/>
          <w:szCs w:val="28"/>
          <w:lang w:eastAsia="ru-RU"/>
        </w:rPr>
        <w:t>В</w:t>
      </w:r>
      <w:r w:rsidR="00D05975" w:rsidRPr="005F6494">
        <w:rPr>
          <w:rFonts w:ascii="Times New Roman" w:eastAsia="Times New Roman" w:hAnsi="Times New Roman" w:cs="Times New Roman"/>
          <w:bCs/>
          <w:sz w:val="28"/>
          <w:szCs w:val="28"/>
          <w:lang w:eastAsia="ru-RU"/>
        </w:rPr>
        <w:t>имогам до облаштування</w:t>
      </w:r>
      <w:r w:rsidR="006D0103" w:rsidRPr="005F6494">
        <w:rPr>
          <w:rFonts w:ascii="Times New Roman" w:eastAsia="Times New Roman" w:hAnsi="Times New Roman" w:cs="Times New Roman"/>
          <w:bCs/>
          <w:sz w:val="28"/>
          <w:szCs w:val="28"/>
          <w:lang w:eastAsia="ru-RU"/>
        </w:rPr>
        <w:t xml:space="preserve"> місць доставки</w:t>
      </w:r>
      <w:r w:rsidR="00D05975" w:rsidRPr="005F6494">
        <w:rPr>
          <w:rFonts w:ascii="Times New Roman" w:eastAsia="Times New Roman" w:hAnsi="Times New Roman" w:cs="Times New Roman"/>
          <w:bCs/>
          <w:sz w:val="28"/>
          <w:szCs w:val="28"/>
          <w:lang w:eastAsia="ru-RU"/>
        </w:rPr>
        <w:t xml:space="preserve"> та функціонувати.</w:t>
      </w:r>
    </w:p>
    <w:p w14:paraId="64C46F48" w14:textId="337669BF" w:rsidR="00C10844" w:rsidRPr="005F6494" w:rsidRDefault="001B3EB4" w:rsidP="007C7B5C">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Довідково: </w:t>
      </w:r>
      <w:r w:rsidR="006B4ABE" w:rsidRPr="005F6494">
        <w:rPr>
          <w:rFonts w:ascii="Times New Roman" w:eastAsia="Times New Roman" w:hAnsi="Times New Roman" w:cs="Times New Roman"/>
          <w:bCs/>
          <w:sz w:val="28"/>
          <w:szCs w:val="28"/>
          <w:lang w:eastAsia="ru-RU"/>
        </w:rPr>
        <w:t>середньоденна</w:t>
      </w:r>
      <w:r w:rsidR="00C10844" w:rsidRPr="005F6494">
        <w:rPr>
          <w:rFonts w:ascii="Times New Roman" w:eastAsia="Times New Roman" w:hAnsi="Times New Roman" w:cs="Times New Roman"/>
          <w:bCs/>
          <w:sz w:val="28"/>
          <w:szCs w:val="28"/>
          <w:lang w:eastAsia="ru-RU"/>
        </w:rPr>
        <w:t xml:space="preserve"> потреба </w:t>
      </w:r>
      <w:r w:rsidR="008B3CEA" w:rsidRPr="005F6494">
        <w:rPr>
          <w:rFonts w:ascii="Times New Roman" w:eastAsia="Times New Roman" w:hAnsi="Times New Roman" w:cs="Times New Roman"/>
          <w:bCs/>
          <w:sz w:val="28"/>
          <w:szCs w:val="28"/>
          <w:lang w:eastAsia="ru-RU"/>
        </w:rPr>
        <w:t>в’їзду</w:t>
      </w:r>
      <w:r w:rsidR="00C10844" w:rsidRPr="005F6494">
        <w:rPr>
          <w:rFonts w:ascii="Times New Roman" w:eastAsia="Times New Roman" w:hAnsi="Times New Roman" w:cs="Times New Roman"/>
          <w:bCs/>
          <w:sz w:val="28"/>
          <w:szCs w:val="28"/>
          <w:lang w:eastAsia="ru-RU"/>
        </w:rPr>
        <w:t xml:space="preserve"> в місця доставки для проведення митн</w:t>
      </w:r>
      <w:r w:rsidR="006F267C" w:rsidRPr="005F6494">
        <w:rPr>
          <w:rFonts w:ascii="Times New Roman" w:eastAsia="Times New Roman" w:hAnsi="Times New Roman" w:cs="Times New Roman"/>
          <w:bCs/>
          <w:sz w:val="28"/>
          <w:szCs w:val="28"/>
          <w:lang w:eastAsia="ru-RU"/>
        </w:rPr>
        <w:t>ого контролю та оформлення</w:t>
      </w:r>
      <w:r w:rsidR="005E1366" w:rsidRPr="005F6494">
        <w:rPr>
          <w:rFonts w:ascii="Times New Roman" w:eastAsia="Times New Roman" w:hAnsi="Times New Roman" w:cs="Times New Roman"/>
          <w:bCs/>
          <w:sz w:val="28"/>
          <w:szCs w:val="28"/>
          <w:lang w:eastAsia="ru-RU"/>
        </w:rPr>
        <w:t xml:space="preserve"> </w:t>
      </w:r>
      <w:r w:rsidR="00C10844" w:rsidRPr="005F6494">
        <w:rPr>
          <w:rFonts w:ascii="Times New Roman" w:eastAsia="Times New Roman" w:hAnsi="Times New Roman" w:cs="Times New Roman"/>
          <w:bCs/>
          <w:sz w:val="28"/>
          <w:szCs w:val="28"/>
          <w:lang w:eastAsia="ru-RU"/>
        </w:rPr>
        <w:t xml:space="preserve">становить від </w:t>
      </w:r>
      <w:r w:rsidR="00032F45" w:rsidRPr="005F6494">
        <w:rPr>
          <w:rFonts w:ascii="Times New Roman" w:eastAsia="Times New Roman" w:hAnsi="Times New Roman" w:cs="Times New Roman"/>
          <w:bCs/>
          <w:sz w:val="28"/>
          <w:szCs w:val="28"/>
          <w:lang w:eastAsia="ru-RU"/>
        </w:rPr>
        <w:t>2</w:t>
      </w:r>
      <w:r w:rsidR="00C10844" w:rsidRPr="005F6494">
        <w:rPr>
          <w:rFonts w:ascii="Times New Roman" w:eastAsia="Times New Roman" w:hAnsi="Times New Roman" w:cs="Times New Roman"/>
          <w:bCs/>
          <w:sz w:val="28"/>
          <w:szCs w:val="28"/>
          <w:lang w:eastAsia="ru-RU"/>
        </w:rPr>
        <w:t xml:space="preserve"> до </w:t>
      </w:r>
      <w:r w:rsidR="00032F45" w:rsidRPr="005F6494">
        <w:rPr>
          <w:rFonts w:ascii="Times New Roman" w:eastAsia="Times New Roman" w:hAnsi="Times New Roman" w:cs="Times New Roman"/>
          <w:bCs/>
          <w:sz w:val="28"/>
          <w:szCs w:val="28"/>
          <w:lang w:eastAsia="ru-RU"/>
        </w:rPr>
        <w:t>3</w:t>
      </w:r>
      <w:r w:rsidR="007F3FE1" w:rsidRPr="005F6494">
        <w:rPr>
          <w:rFonts w:ascii="Times New Roman" w:eastAsia="Times New Roman" w:hAnsi="Times New Roman" w:cs="Times New Roman"/>
          <w:bCs/>
          <w:sz w:val="28"/>
          <w:szCs w:val="28"/>
          <w:lang w:eastAsia="ru-RU"/>
        </w:rPr>
        <w:t xml:space="preserve"> тисяч</w:t>
      </w:r>
      <w:r w:rsidR="00C10844" w:rsidRPr="005F6494">
        <w:rPr>
          <w:rFonts w:ascii="Times New Roman" w:eastAsia="Times New Roman" w:hAnsi="Times New Roman" w:cs="Times New Roman"/>
          <w:bCs/>
          <w:sz w:val="28"/>
          <w:szCs w:val="28"/>
          <w:lang w:eastAsia="ru-RU"/>
        </w:rPr>
        <w:t xml:space="preserve"> авто на добу.</w:t>
      </w:r>
    </w:p>
    <w:p w14:paraId="7E1E5E45" w14:textId="4BA2D3A5" w:rsidR="005E72E5" w:rsidRPr="005F6494" w:rsidRDefault="00EE7D75" w:rsidP="007A42E8">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Також з</w:t>
      </w:r>
      <w:r w:rsidR="00E7403B" w:rsidRPr="005F6494">
        <w:rPr>
          <w:rFonts w:ascii="Times New Roman" w:eastAsia="Times New Roman" w:hAnsi="Times New Roman" w:cs="Times New Roman"/>
          <w:bCs/>
          <w:sz w:val="28"/>
          <w:szCs w:val="28"/>
          <w:lang w:eastAsia="ru-RU"/>
        </w:rPr>
        <w:t xml:space="preserve"> урахуванням численних звернень від представників </w:t>
      </w:r>
      <w:r w:rsidR="004047D4" w:rsidRPr="005F6494">
        <w:rPr>
          <w:rFonts w:ascii="Times New Roman" w:eastAsia="Times New Roman" w:hAnsi="Times New Roman" w:cs="Times New Roman"/>
          <w:bCs/>
          <w:sz w:val="28"/>
          <w:szCs w:val="28"/>
          <w:lang w:eastAsia="ru-RU"/>
        </w:rPr>
        <w:t>Української асоціації підприємств легкої промисловості «</w:t>
      </w:r>
      <w:proofErr w:type="spellStart"/>
      <w:r w:rsidR="004047D4" w:rsidRPr="005F6494">
        <w:rPr>
          <w:rFonts w:ascii="Times New Roman" w:eastAsia="Times New Roman" w:hAnsi="Times New Roman" w:cs="Times New Roman"/>
          <w:bCs/>
          <w:sz w:val="28"/>
          <w:szCs w:val="28"/>
          <w:lang w:eastAsia="ru-RU"/>
        </w:rPr>
        <w:t>Укрлегпром</w:t>
      </w:r>
      <w:proofErr w:type="spellEnd"/>
      <w:r w:rsidR="004047D4" w:rsidRPr="005F6494">
        <w:rPr>
          <w:rFonts w:ascii="Times New Roman" w:eastAsia="Times New Roman" w:hAnsi="Times New Roman" w:cs="Times New Roman"/>
          <w:bCs/>
          <w:sz w:val="28"/>
          <w:szCs w:val="28"/>
          <w:lang w:eastAsia="ru-RU"/>
        </w:rPr>
        <w:t>», Європейської Бізнес Асоціації, Американської торгівельної палати в України</w:t>
      </w:r>
      <w:r w:rsidR="00E7403B" w:rsidRPr="005F6494">
        <w:rPr>
          <w:rFonts w:ascii="Times New Roman" w:eastAsia="Times New Roman" w:hAnsi="Times New Roman" w:cs="Times New Roman"/>
          <w:bCs/>
          <w:sz w:val="28"/>
          <w:szCs w:val="28"/>
          <w:lang w:eastAsia="ru-RU"/>
        </w:rPr>
        <w:t>, які здійснюють діяльність в умовах триваючої збройної агресії російської федерації,</w:t>
      </w:r>
      <w:r w:rsidR="00E9795C" w:rsidRPr="005F6494">
        <w:rPr>
          <w:rFonts w:ascii="Times New Roman" w:eastAsia="Times New Roman" w:hAnsi="Times New Roman" w:cs="Times New Roman"/>
          <w:bCs/>
          <w:sz w:val="28"/>
          <w:szCs w:val="28"/>
          <w:lang w:eastAsia="ru-RU"/>
        </w:rPr>
        <w:t xml:space="preserve"> </w:t>
      </w:r>
      <w:r w:rsidR="00885CA2" w:rsidRPr="005F6494">
        <w:rPr>
          <w:rFonts w:ascii="Times New Roman" w:eastAsia="Times New Roman" w:hAnsi="Times New Roman" w:cs="Times New Roman"/>
          <w:bCs/>
          <w:sz w:val="28"/>
          <w:szCs w:val="28"/>
          <w:lang w:eastAsia="ru-RU"/>
        </w:rPr>
        <w:t>складні погодні умови</w:t>
      </w:r>
      <w:r w:rsidR="005E72E5" w:rsidRPr="005F6494">
        <w:rPr>
          <w:rFonts w:ascii="Times New Roman" w:eastAsia="Times New Roman" w:hAnsi="Times New Roman" w:cs="Times New Roman"/>
          <w:bCs/>
          <w:sz w:val="28"/>
          <w:szCs w:val="28"/>
          <w:lang w:eastAsia="ru-RU"/>
        </w:rPr>
        <w:t>,</w:t>
      </w:r>
      <w:r w:rsidR="00885CA2" w:rsidRPr="005F6494">
        <w:rPr>
          <w:rFonts w:ascii="Times New Roman" w:eastAsia="Times New Roman" w:hAnsi="Times New Roman" w:cs="Times New Roman"/>
          <w:bCs/>
          <w:sz w:val="28"/>
          <w:szCs w:val="28"/>
          <w:lang w:eastAsia="ru-RU"/>
        </w:rPr>
        <w:t xml:space="preserve"> перебої в електропостачанні, </w:t>
      </w:r>
      <w:r w:rsidR="005E72E5" w:rsidRPr="005F6494">
        <w:rPr>
          <w:rFonts w:ascii="Times New Roman" w:eastAsia="Times New Roman" w:hAnsi="Times New Roman" w:cs="Times New Roman"/>
          <w:bCs/>
          <w:sz w:val="28"/>
          <w:szCs w:val="28"/>
          <w:lang w:eastAsia="ru-RU"/>
        </w:rPr>
        <w:t>доцільним є продовження перехідного періоду для функціонування місць доставки, визначених митними органами відповідно до наказу № 646, а також для адаптації до нових вимог щодо функціонування місць доставки, встановлених законодавством.</w:t>
      </w:r>
    </w:p>
    <w:p w14:paraId="243CEB43" w14:textId="2DE7E7B2" w:rsidR="000F4B80" w:rsidRPr="005F6494" w:rsidRDefault="005A4776" w:rsidP="005A4776">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 xml:space="preserve">Разом з тим </w:t>
      </w:r>
      <w:r w:rsidR="00D043D1" w:rsidRPr="005F6494">
        <w:rPr>
          <w:rFonts w:ascii="Times New Roman" w:eastAsia="Times New Roman" w:hAnsi="Times New Roman" w:cs="Times New Roman"/>
          <w:bCs/>
          <w:sz w:val="28"/>
          <w:szCs w:val="28"/>
          <w:lang w:eastAsia="ru-RU"/>
        </w:rPr>
        <w:t xml:space="preserve">Міністерством фінансів України та </w:t>
      </w:r>
      <w:r w:rsidRPr="005F6494">
        <w:rPr>
          <w:rFonts w:ascii="Times New Roman" w:eastAsia="Times New Roman" w:hAnsi="Times New Roman" w:cs="Times New Roman"/>
          <w:bCs/>
          <w:sz w:val="28"/>
          <w:szCs w:val="28"/>
          <w:lang w:eastAsia="ru-RU"/>
        </w:rPr>
        <w:t>Держ</w:t>
      </w:r>
      <w:r w:rsidR="00D043D1" w:rsidRPr="005F6494">
        <w:rPr>
          <w:rFonts w:ascii="Times New Roman" w:eastAsia="Times New Roman" w:hAnsi="Times New Roman" w:cs="Times New Roman"/>
          <w:bCs/>
          <w:sz w:val="28"/>
          <w:szCs w:val="28"/>
          <w:lang w:eastAsia="ru-RU"/>
        </w:rPr>
        <w:t xml:space="preserve">авною </w:t>
      </w:r>
      <w:r w:rsidRPr="005F6494">
        <w:rPr>
          <w:rFonts w:ascii="Times New Roman" w:eastAsia="Times New Roman" w:hAnsi="Times New Roman" w:cs="Times New Roman"/>
          <w:bCs/>
          <w:sz w:val="28"/>
          <w:szCs w:val="28"/>
          <w:lang w:eastAsia="ru-RU"/>
        </w:rPr>
        <w:t>мит</w:t>
      </w:r>
      <w:r w:rsidR="00D043D1" w:rsidRPr="005F6494">
        <w:rPr>
          <w:rFonts w:ascii="Times New Roman" w:eastAsia="Times New Roman" w:hAnsi="Times New Roman" w:cs="Times New Roman"/>
          <w:bCs/>
          <w:sz w:val="28"/>
          <w:szCs w:val="28"/>
          <w:lang w:eastAsia="ru-RU"/>
        </w:rPr>
        <w:t xml:space="preserve">ною </w:t>
      </w:r>
      <w:r w:rsidRPr="005F6494">
        <w:rPr>
          <w:rFonts w:ascii="Times New Roman" w:eastAsia="Times New Roman" w:hAnsi="Times New Roman" w:cs="Times New Roman"/>
          <w:bCs/>
          <w:sz w:val="28"/>
          <w:szCs w:val="28"/>
          <w:lang w:eastAsia="ru-RU"/>
        </w:rPr>
        <w:t>служб</w:t>
      </w:r>
      <w:r w:rsidR="00D043D1" w:rsidRPr="005F6494">
        <w:rPr>
          <w:rFonts w:ascii="Times New Roman" w:eastAsia="Times New Roman" w:hAnsi="Times New Roman" w:cs="Times New Roman"/>
          <w:bCs/>
          <w:sz w:val="28"/>
          <w:szCs w:val="28"/>
          <w:lang w:eastAsia="ru-RU"/>
        </w:rPr>
        <w:t>ою України</w:t>
      </w:r>
      <w:r w:rsidRPr="005F6494">
        <w:rPr>
          <w:rFonts w:ascii="Times New Roman" w:eastAsia="Times New Roman" w:hAnsi="Times New Roman" w:cs="Times New Roman"/>
          <w:bCs/>
          <w:sz w:val="28"/>
          <w:szCs w:val="28"/>
          <w:lang w:eastAsia="ru-RU"/>
        </w:rPr>
        <w:t xml:space="preserve"> проводять</w:t>
      </w:r>
      <w:r w:rsidR="00D043D1" w:rsidRPr="005F6494">
        <w:rPr>
          <w:rFonts w:ascii="Times New Roman" w:eastAsia="Times New Roman" w:hAnsi="Times New Roman" w:cs="Times New Roman"/>
          <w:bCs/>
          <w:sz w:val="28"/>
          <w:szCs w:val="28"/>
          <w:lang w:eastAsia="ru-RU"/>
        </w:rPr>
        <w:t>ся</w:t>
      </w:r>
      <w:r w:rsidRPr="005F6494">
        <w:rPr>
          <w:rFonts w:ascii="Times New Roman" w:eastAsia="Times New Roman" w:hAnsi="Times New Roman" w:cs="Times New Roman"/>
          <w:bCs/>
          <w:sz w:val="28"/>
          <w:szCs w:val="28"/>
          <w:lang w:eastAsia="ru-RU"/>
        </w:rPr>
        <w:t xml:space="preserve"> заходи щодо внесення змін </w:t>
      </w:r>
      <w:r w:rsidR="00176AA2" w:rsidRPr="005F6494">
        <w:rPr>
          <w:rFonts w:ascii="Times New Roman" w:eastAsia="Times New Roman" w:hAnsi="Times New Roman" w:cs="Times New Roman"/>
          <w:bCs/>
          <w:sz w:val="28"/>
          <w:szCs w:val="28"/>
          <w:lang w:eastAsia="ru-RU"/>
        </w:rPr>
        <w:t xml:space="preserve">до </w:t>
      </w:r>
      <w:r w:rsidR="00732763" w:rsidRPr="005F6494">
        <w:rPr>
          <w:rFonts w:ascii="Times New Roman" w:eastAsia="Times New Roman" w:hAnsi="Times New Roman" w:cs="Times New Roman"/>
          <w:bCs/>
          <w:sz w:val="28"/>
          <w:szCs w:val="28"/>
          <w:lang w:eastAsia="ru-RU"/>
        </w:rPr>
        <w:t>В</w:t>
      </w:r>
      <w:r w:rsidR="00176AA2" w:rsidRPr="005F6494">
        <w:rPr>
          <w:rFonts w:ascii="Times New Roman" w:eastAsia="Times New Roman" w:hAnsi="Times New Roman" w:cs="Times New Roman"/>
          <w:bCs/>
          <w:sz w:val="28"/>
          <w:szCs w:val="28"/>
          <w:lang w:eastAsia="ru-RU"/>
        </w:rPr>
        <w:t>имог</w:t>
      </w:r>
      <w:r w:rsidR="00857F88" w:rsidRPr="005F6494">
        <w:rPr>
          <w:rFonts w:ascii="Times New Roman" w:eastAsia="Times New Roman" w:hAnsi="Times New Roman" w:cs="Times New Roman"/>
          <w:bCs/>
          <w:sz w:val="28"/>
          <w:szCs w:val="28"/>
          <w:lang w:eastAsia="ru-RU"/>
        </w:rPr>
        <w:t xml:space="preserve"> </w:t>
      </w:r>
      <w:r w:rsidR="00176AA2" w:rsidRPr="005F6494">
        <w:rPr>
          <w:rFonts w:ascii="Times New Roman" w:eastAsia="Times New Roman" w:hAnsi="Times New Roman" w:cs="Times New Roman"/>
          <w:bCs/>
          <w:sz w:val="28"/>
          <w:szCs w:val="28"/>
          <w:lang w:eastAsia="ru-RU"/>
        </w:rPr>
        <w:t>облаштування місць доставки, враховуючи непоодинокі звернення представників бізнесу</w:t>
      </w:r>
      <w:r w:rsidRPr="005F6494">
        <w:rPr>
          <w:rFonts w:ascii="Times New Roman" w:eastAsia="Times New Roman" w:hAnsi="Times New Roman" w:cs="Times New Roman"/>
          <w:bCs/>
          <w:sz w:val="28"/>
          <w:szCs w:val="28"/>
          <w:lang w:eastAsia="ru-RU"/>
        </w:rPr>
        <w:t xml:space="preserve">, що мають на меті полегшити виконання підприємствами </w:t>
      </w:r>
      <w:r w:rsidR="000F4B80" w:rsidRPr="005F6494">
        <w:rPr>
          <w:rFonts w:ascii="Times New Roman" w:eastAsia="Times New Roman" w:hAnsi="Times New Roman" w:cs="Times New Roman"/>
          <w:bCs/>
          <w:sz w:val="28"/>
          <w:szCs w:val="28"/>
          <w:lang w:eastAsia="ru-RU"/>
        </w:rPr>
        <w:t xml:space="preserve">таких </w:t>
      </w:r>
      <w:r w:rsidRPr="005F6494">
        <w:rPr>
          <w:rFonts w:ascii="Times New Roman" w:eastAsia="Times New Roman" w:hAnsi="Times New Roman" w:cs="Times New Roman"/>
          <w:bCs/>
          <w:sz w:val="28"/>
          <w:szCs w:val="28"/>
          <w:lang w:eastAsia="ru-RU"/>
        </w:rPr>
        <w:t>вимог</w:t>
      </w:r>
      <w:r w:rsidR="000F4B80" w:rsidRPr="005F6494">
        <w:rPr>
          <w:rFonts w:ascii="Times New Roman" w:eastAsia="Times New Roman" w:hAnsi="Times New Roman" w:cs="Times New Roman"/>
          <w:bCs/>
          <w:sz w:val="28"/>
          <w:szCs w:val="28"/>
          <w:lang w:eastAsia="ru-RU"/>
        </w:rPr>
        <w:t>.</w:t>
      </w:r>
    </w:p>
    <w:p w14:paraId="7058B8EE" w14:textId="71668C8A" w:rsidR="00667FA5" w:rsidRPr="005F6494" w:rsidRDefault="009A609C" w:rsidP="007A42E8">
      <w:pPr>
        <w:widowControl w:val="0"/>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 xml:space="preserve">Отже, проблемою, яку необхідно врегулювати </w:t>
      </w:r>
      <w:proofErr w:type="spellStart"/>
      <w:r w:rsidRPr="005F6494">
        <w:rPr>
          <w:rFonts w:ascii="Times New Roman" w:hAnsi="Times New Roman" w:cs="Times New Roman"/>
          <w:sz w:val="28"/>
          <w:szCs w:val="28"/>
        </w:rPr>
        <w:t>проєктом</w:t>
      </w:r>
      <w:proofErr w:type="spellEnd"/>
      <w:r w:rsidRPr="005F6494">
        <w:rPr>
          <w:rFonts w:ascii="Times New Roman" w:hAnsi="Times New Roman" w:cs="Times New Roman"/>
          <w:sz w:val="28"/>
          <w:szCs w:val="28"/>
        </w:rPr>
        <w:t xml:space="preserve"> регуляторного </w:t>
      </w:r>
      <w:proofErr w:type="spellStart"/>
      <w:r w:rsidRPr="005F6494">
        <w:rPr>
          <w:rFonts w:ascii="Times New Roman" w:hAnsi="Times New Roman" w:cs="Times New Roman"/>
          <w:sz w:val="28"/>
          <w:szCs w:val="28"/>
        </w:rPr>
        <w:t>акта</w:t>
      </w:r>
      <w:proofErr w:type="spellEnd"/>
      <w:r w:rsidRPr="005F6494">
        <w:rPr>
          <w:rFonts w:ascii="Times New Roman" w:hAnsi="Times New Roman" w:cs="Times New Roman"/>
          <w:sz w:val="28"/>
          <w:szCs w:val="28"/>
        </w:rPr>
        <w:t>, є необхідність</w:t>
      </w:r>
      <w:r w:rsidR="009A0AA8" w:rsidRPr="005F6494">
        <w:rPr>
          <w:rFonts w:ascii="Times New Roman" w:hAnsi="Times New Roman" w:cs="Times New Roman"/>
          <w:sz w:val="28"/>
          <w:szCs w:val="28"/>
        </w:rPr>
        <w:t xml:space="preserve"> </w:t>
      </w:r>
      <w:r w:rsidR="00036579" w:rsidRPr="005F6494">
        <w:rPr>
          <w:rFonts w:ascii="Times New Roman" w:hAnsi="Times New Roman" w:cs="Times New Roman"/>
          <w:sz w:val="28"/>
          <w:szCs w:val="28"/>
        </w:rPr>
        <w:t>продовжити термін функціонування місць доставки, визначених митними органами відповідно до наказу № 646, до 28 вересня</w:t>
      </w:r>
      <w:r w:rsidR="00036579" w:rsidRPr="005F6494">
        <w:rPr>
          <w:rFonts w:ascii="Times New Roman" w:hAnsi="Times New Roman" w:cs="Times New Roman"/>
          <w:sz w:val="28"/>
          <w:szCs w:val="28"/>
        </w:rPr>
        <w:br/>
        <w:t xml:space="preserve">2026 року, шляхом </w:t>
      </w:r>
      <w:r w:rsidR="009A0AA8" w:rsidRPr="005F6494">
        <w:rPr>
          <w:rFonts w:ascii="Times New Roman" w:hAnsi="Times New Roman" w:cs="Times New Roman"/>
          <w:sz w:val="28"/>
          <w:szCs w:val="28"/>
        </w:rPr>
        <w:t>внесення змін</w:t>
      </w:r>
      <w:r w:rsidR="001B02A4" w:rsidRPr="005F6494">
        <w:rPr>
          <w:rFonts w:ascii="Times New Roman" w:hAnsi="Times New Roman" w:cs="Times New Roman"/>
          <w:sz w:val="28"/>
          <w:szCs w:val="28"/>
        </w:rPr>
        <w:t>и</w:t>
      </w:r>
      <w:r w:rsidR="009A0AA8" w:rsidRPr="005F6494">
        <w:rPr>
          <w:rFonts w:ascii="Times New Roman" w:hAnsi="Times New Roman" w:cs="Times New Roman"/>
          <w:sz w:val="28"/>
          <w:szCs w:val="28"/>
        </w:rPr>
        <w:t xml:space="preserve"> </w:t>
      </w:r>
      <w:r w:rsidR="00667FA5" w:rsidRPr="005F6494">
        <w:rPr>
          <w:rFonts w:ascii="Times New Roman" w:hAnsi="Times New Roman" w:cs="Times New Roman"/>
          <w:sz w:val="28"/>
          <w:szCs w:val="28"/>
        </w:rPr>
        <w:t>до пункту 2 наказу № 379</w:t>
      </w:r>
      <w:r w:rsidR="00036579" w:rsidRPr="005F6494">
        <w:rPr>
          <w:rFonts w:ascii="Times New Roman" w:hAnsi="Times New Roman" w:cs="Times New Roman"/>
          <w:sz w:val="28"/>
          <w:szCs w:val="28"/>
        </w:rPr>
        <w:t>.</w:t>
      </w:r>
      <w:r w:rsidR="00667FA5" w:rsidRPr="005F6494">
        <w:rPr>
          <w:rFonts w:ascii="Times New Roman" w:hAnsi="Times New Roman" w:cs="Times New Roman"/>
          <w:sz w:val="28"/>
          <w:szCs w:val="28"/>
        </w:rPr>
        <w:t xml:space="preserve"> </w:t>
      </w:r>
    </w:p>
    <w:p w14:paraId="357539FD" w14:textId="5CDF45FC" w:rsidR="006356E1" w:rsidRPr="005F6494" w:rsidRDefault="009A609C" w:rsidP="007A42E8">
      <w:pPr>
        <w:spacing w:after="0" w:line="240" w:lineRule="auto"/>
        <w:ind w:firstLine="567"/>
        <w:jc w:val="both"/>
        <w:rPr>
          <w:rFonts w:ascii="Times New Roman" w:eastAsia="Times New Roman" w:hAnsi="Times New Roman" w:cs="Times New Roman"/>
          <w:sz w:val="28"/>
          <w:szCs w:val="28"/>
          <w:lang w:eastAsia="uk-UA"/>
        </w:rPr>
      </w:pPr>
      <w:r w:rsidRPr="005F6494">
        <w:rPr>
          <w:rFonts w:ascii="Times New Roman" w:hAnsi="Times New Roman" w:cs="Times New Roman"/>
          <w:sz w:val="28"/>
          <w:szCs w:val="28"/>
        </w:rPr>
        <w:t xml:space="preserve">Вирішення зазначеної проблеми можливе шляхом </w:t>
      </w:r>
      <w:r w:rsidR="008C470F" w:rsidRPr="005F6494">
        <w:rPr>
          <w:rFonts w:ascii="Times New Roman" w:eastAsia="Times New Roman" w:hAnsi="Times New Roman" w:cs="Times New Roman"/>
          <w:sz w:val="28"/>
          <w:szCs w:val="28"/>
          <w:lang w:eastAsia="uk-UA"/>
        </w:rPr>
        <w:t xml:space="preserve">прийняття </w:t>
      </w:r>
      <w:proofErr w:type="spellStart"/>
      <w:r w:rsidR="008C470F" w:rsidRPr="005F6494">
        <w:rPr>
          <w:rFonts w:ascii="Times New Roman" w:eastAsia="Times New Roman" w:hAnsi="Times New Roman" w:cs="Times New Roman"/>
          <w:sz w:val="28"/>
          <w:szCs w:val="28"/>
          <w:lang w:eastAsia="uk-UA"/>
        </w:rPr>
        <w:t>проєкту</w:t>
      </w:r>
      <w:proofErr w:type="spellEnd"/>
      <w:r w:rsidR="008C470F" w:rsidRPr="005F6494">
        <w:rPr>
          <w:rFonts w:ascii="Times New Roman" w:eastAsia="Times New Roman" w:hAnsi="Times New Roman" w:cs="Times New Roman"/>
          <w:sz w:val="28"/>
          <w:szCs w:val="28"/>
          <w:lang w:eastAsia="uk-UA"/>
        </w:rPr>
        <w:t xml:space="preserve"> </w:t>
      </w:r>
      <w:proofErr w:type="spellStart"/>
      <w:r w:rsidR="008C470F" w:rsidRPr="005F6494">
        <w:rPr>
          <w:rFonts w:ascii="Times New Roman" w:eastAsia="Times New Roman" w:hAnsi="Times New Roman" w:cs="Times New Roman"/>
          <w:sz w:val="28"/>
          <w:szCs w:val="28"/>
          <w:lang w:eastAsia="uk-UA"/>
        </w:rPr>
        <w:t>акта</w:t>
      </w:r>
      <w:proofErr w:type="spellEnd"/>
      <w:r w:rsidR="00AB4074" w:rsidRPr="005F6494">
        <w:rPr>
          <w:rFonts w:ascii="Times New Roman" w:eastAsia="Times New Roman" w:hAnsi="Times New Roman" w:cs="Times New Roman"/>
          <w:sz w:val="28"/>
          <w:szCs w:val="28"/>
          <w:lang w:eastAsia="uk-UA"/>
        </w:rPr>
        <w:t>, що</w:t>
      </w:r>
      <w:r w:rsidR="008C470F" w:rsidRPr="005F6494">
        <w:rPr>
          <w:rFonts w:ascii="Times New Roman" w:eastAsia="Times New Roman" w:hAnsi="Times New Roman" w:cs="Times New Roman"/>
          <w:sz w:val="28"/>
          <w:szCs w:val="28"/>
          <w:lang w:eastAsia="uk-UA"/>
        </w:rPr>
        <w:t xml:space="preserve"> </w:t>
      </w:r>
      <w:r w:rsidR="00DA6223" w:rsidRPr="005F6494">
        <w:rPr>
          <w:rFonts w:ascii="Times New Roman" w:eastAsia="Times New Roman" w:hAnsi="Times New Roman" w:cs="Times New Roman"/>
          <w:sz w:val="28"/>
          <w:szCs w:val="28"/>
          <w:lang w:eastAsia="uk-UA"/>
        </w:rPr>
        <w:t xml:space="preserve">створить умови для безперебійного функціонування існуючих місць доставки та </w:t>
      </w:r>
      <w:r w:rsidR="008C470F" w:rsidRPr="005F6494">
        <w:rPr>
          <w:rFonts w:ascii="Times New Roman" w:eastAsia="Times New Roman" w:hAnsi="Times New Roman" w:cs="Times New Roman"/>
          <w:sz w:val="28"/>
          <w:szCs w:val="28"/>
          <w:lang w:eastAsia="uk-UA"/>
        </w:rPr>
        <w:t xml:space="preserve">забезпечить </w:t>
      </w:r>
      <w:r w:rsidR="00C332DA" w:rsidRPr="005F6494">
        <w:rPr>
          <w:rFonts w:ascii="Times New Roman" w:eastAsia="Times New Roman" w:hAnsi="Times New Roman" w:cs="Times New Roman"/>
          <w:sz w:val="28"/>
          <w:szCs w:val="28"/>
          <w:lang w:eastAsia="uk-UA"/>
        </w:rPr>
        <w:t>сприянн</w:t>
      </w:r>
      <w:r w:rsidR="00974D0D" w:rsidRPr="005F6494">
        <w:rPr>
          <w:rFonts w:ascii="Times New Roman" w:eastAsia="Times New Roman" w:hAnsi="Times New Roman" w:cs="Times New Roman"/>
          <w:sz w:val="28"/>
          <w:szCs w:val="28"/>
          <w:lang w:eastAsia="uk-UA"/>
        </w:rPr>
        <w:t>ю</w:t>
      </w:r>
      <w:r w:rsidR="00C332DA" w:rsidRPr="005F6494">
        <w:rPr>
          <w:rFonts w:ascii="Times New Roman" w:eastAsia="Times New Roman" w:hAnsi="Times New Roman" w:cs="Times New Roman"/>
          <w:sz w:val="28"/>
          <w:szCs w:val="28"/>
          <w:lang w:eastAsia="uk-UA"/>
        </w:rPr>
        <w:t xml:space="preserve"> адаптації бізнес-середовища до нових вимог щодо відкриття, закриття та облаштування місць доставки.</w:t>
      </w:r>
    </w:p>
    <w:p w14:paraId="407F763B" w14:textId="77777777" w:rsidR="009A609C" w:rsidRPr="005F6494" w:rsidRDefault="009A609C" w:rsidP="007A42E8">
      <w:pPr>
        <w:spacing w:after="0" w:line="240" w:lineRule="auto"/>
        <w:ind w:firstLine="567"/>
        <w:jc w:val="both"/>
        <w:rPr>
          <w:rFonts w:ascii="Times New Roman" w:hAnsi="Times New Roman" w:cs="Times New Roman"/>
          <w:sz w:val="16"/>
          <w:szCs w:val="16"/>
        </w:rPr>
      </w:pPr>
    </w:p>
    <w:p w14:paraId="74E796C3" w14:textId="77777777" w:rsidR="005D0FFC" w:rsidRPr="005F6494" w:rsidRDefault="005D0FFC" w:rsidP="007A42E8">
      <w:pPr>
        <w:widowControl w:val="0"/>
        <w:tabs>
          <w:tab w:val="num" w:pos="0"/>
        </w:tabs>
        <w:spacing w:before="80" w:after="4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Основні групи (підгрупи), на які проблема справляє вплив:</w:t>
      </w:r>
    </w:p>
    <w:tbl>
      <w:tblPr>
        <w:tblW w:w="4918" w:type="pct"/>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4140"/>
        <w:gridCol w:w="2721"/>
        <w:gridCol w:w="2468"/>
      </w:tblGrid>
      <w:tr w:rsidR="005D0FFC" w:rsidRPr="005F6494" w14:paraId="4B294579" w14:textId="77777777" w:rsidTr="00DF5CF0">
        <w:trPr>
          <w:trHeight w:val="210"/>
          <w:tblCellSpacing w:w="22" w:type="dxa"/>
          <w:jc w:val="center"/>
        </w:trPr>
        <w:tc>
          <w:tcPr>
            <w:tcW w:w="2184" w:type="pct"/>
          </w:tcPr>
          <w:p w14:paraId="738FB52B"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Групи (підгрупи)</w:t>
            </w:r>
          </w:p>
        </w:tc>
        <w:tc>
          <w:tcPr>
            <w:tcW w:w="1435" w:type="pct"/>
          </w:tcPr>
          <w:p w14:paraId="6B26160C"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Так</w:t>
            </w:r>
          </w:p>
        </w:tc>
        <w:tc>
          <w:tcPr>
            <w:tcW w:w="1288" w:type="pct"/>
          </w:tcPr>
          <w:p w14:paraId="2F28CC10"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Ні</w:t>
            </w:r>
          </w:p>
        </w:tc>
      </w:tr>
      <w:tr w:rsidR="005D0FFC" w:rsidRPr="005F6494" w14:paraId="675F4DD0" w14:textId="77777777" w:rsidTr="00DF5CF0">
        <w:trPr>
          <w:trHeight w:val="356"/>
          <w:tblCellSpacing w:w="22" w:type="dxa"/>
          <w:jc w:val="center"/>
        </w:trPr>
        <w:tc>
          <w:tcPr>
            <w:tcW w:w="2184" w:type="pct"/>
          </w:tcPr>
          <w:p w14:paraId="095B0DA0" w14:textId="77777777" w:rsidR="005D0FFC" w:rsidRPr="005F6494" w:rsidRDefault="005D0FFC" w:rsidP="007A42E8">
            <w:pPr>
              <w:widowControl w:val="0"/>
              <w:spacing w:before="21" w:after="21" w:line="240" w:lineRule="auto"/>
              <w:ind w:firstLine="56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Громадяни</w:t>
            </w:r>
          </w:p>
        </w:tc>
        <w:tc>
          <w:tcPr>
            <w:tcW w:w="1435" w:type="pct"/>
            <w:vAlign w:val="center"/>
          </w:tcPr>
          <w:p w14:paraId="05265E5D"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p>
        </w:tc>
        <w:tc>
          <w:tcPr>
            <w:tcW w:w="1288" w:type="pct"/>
          </w:tcPr>
          <w:p w14:paraId="2BFEC1D8"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5D0FFC" w:rsidRPr="005F6494" w14:paraId="03079C4C" w14:textId="77777777" w:rsidTr="00DF5CF0">
        <w:trPr>
          <w:trHeight w:val="356"/>
          <w:tblCellSpacing w:w="22" w:type="dxa"/>
          <w:jc w:val="center"/>
        </w:trPr>
        <w:tc>
          <w:tcPr>
            <w:tcW w:w="2184" w:type="pct"/>
          </w:tcPr>
          <w:p w14:paraId="4E39164E" w14:textId="77777777" w:rsidR="005D0FFC" w:rsidRPr="005F6494" w:rsidRDefault="005D0FFC" w:rsidP="007A42E8">
            <w:pPr>
              <w:widowControl w:val="0"/>
              <w:spacing w:before="21" w:after="21" w:line="240" w:lineRule="auto"/>
              <w:ind w:firstLine="56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Держава</w:t>
            </w:r>
          </w:p>
        </w:tc>
        <w:tc>
          <w:tcPr>
            <w:tcW w:w="1435" w:type="pct"/>
            <w:vAlign w:val="center"/>
          </w:tcPr>
          <w:p w14:paraId="7F197DD5"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88" w:type="pct"/>
          </w:tcPr>
          <w:p w14:paraId="0FFD49DF"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p>
        </w:tc>
      </w:tr>
      <w:tr w:rsidR="005D0FFC" w:rsidRPr="005F6494" w14:paraId="3B8EE104" w14:textId="77777777" w:rsidTr="00DF5CF0">
        <w:trPr>
          <w:trHeight w:val="356"/>
          <w:tblCellSpacing w:w="22" w:type="dxa"/>
          <w:jc w:val="center"/>
        </w:trPr>
        <w:tc>
          <w:tcPr>
            <w:tcW w:w="2184" w:type="pct"/>
          </w:tcPr>
          <w:p w14:paraId="5603D07F" w14:textId="77777777" w:rsidR="00E117A0" w:rsidRPr="005F6494" w:rsidRDefault="00E117A0"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 xml:space="preserve">Суб’єкти господарювання, </w:t>
            </w:r>
          </w:p>
          <w:p w14:paraId="6B627D84" w14:textId="77777777" w:rsidR="005D0FFC" w:rsidRPr="005F6494" w:rsidRDefault="00E117A0" w:rsidP="007A42E8">
            <w:pPr>
              <w:widowControl w:val="0"/>
              <w:spacing w:before="21" w:after="21" w:line="240" w:lineRule="auto"/>
              <w:ind w:firstLine="56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uk-UA"/>
              </w:rPr>
              <w:t>у тому числі суб’єкти малого підприємництва</w:t>
            </w:r>
          </w:p>
        </w:tc>
        <w:tc>
          <w:tcPr>
            <w:tcW w:w="1435" w:type="pct"/>
            <w:vAlign w:val="center"/>
          </w:tcPr>
          <w:p w14:paraId="3C761894"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88" w:type="pct"/>
          </w:tcPr>
          <w:p w14:paraId="1999C7B3"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p>
        </w:tc>
      </w:tr>
    </w:tbl>
    <w:p w14:paraId="735B18C3" w14:textId="77777777" w:rsidR="005D0FFC" w:rsidRPr="005F6494" w:rsidRDefault="005D0FFC" w:rsidP="007A42E8">
      <w:pPr>
        <w:widowControl w:val="0"/>
        <w:spacing w:after="0" w:line="240" w:lineRule="auto"/>
        <w:ind w:firstLine="567"/>
        <w:jc w:val="both"/>
        <w:rPr>
          <w:rFonts w:ascii="Times New Roman" w:eastAsia="Times New Roman" w:hAnsi="Times New Roman" w:cs="Times New Roman"/>
          <w:sz w:val="20"/>
          <w:szCs w:val="20"/>
          <w:lang w:eastAsia="ru-RU"/>
        </w:rPr>
      </w:pPr>
    </w:p>
    <w:p w14:paraId="08D1E788" w14:textId="77777777" w:rsidR="005D0FFC" w:rsidRPr="005F6494" w:rsidRDefault="005D0FFC"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Врегулювання зазначеного питання не може бути здійснено за допомогою:</w:t>
      </w:r>
    </w:p>
    <w:p w14:paraId="77ABF517" w14:textId="77777777" w:rsidR="005D0FFC" w:rsidRPr="005F6494" w:rsidRDefault="005D0FFC"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ринкових механізмів, оскільки такі питання регулюються винятково нормативно-правовими актами;</w:t>
      </w:r>
    </w:p>
    <w:p w14:paraId="1AE66566" w14:textId="6B6AFF45" w:rsidR="00B72378" w:rsidRPr="005F6494" w:rsidRDefault="00B72378" w:rsidP="007A42E8">
      <w:pPr>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чин</w:t>
      </w:r>
      <w:r w:rsidR="009D24BD" w:rsidRPr="005F6494">
        <w:rPr>
          <w:rFonts w:ascii="Times New Roman" w:hAnsi="Times New Roman" w:cs="Times New Roman"/>
          <w:sz w:val="28"/>
          <w:szCs w:val="28"/>
        </w:rPr>
        <w:t>ного</w:t>
      </w:r>
      <w:r w:rsidRPr="005F6494">
        <w:rPr>
          <w:rFonts w:ascii="Times New Roman" w:hAnsi="Times New Roman" w:cs="Times New Roman"/>
          <w:sz w:val="28"/>
          <w:szCs w:val="28"/>
        </w:rPr>
        <w:t xml:space="preserve"> </w:t>
      </w:r>
      <w:r w:rsidR="008B44B0" w:rsidRPr="005F6494">
        <w:rPr>
          <w:rFonts w:ascii="Times New Roman" w:hAnsi="Times New Roman" w:cs="Times New Roman"/>
          <w:sz w:val="28"/>
          <w:szCs w:val="28"/>
        </w:rPr>
        <w:t xml:space="preserve">регуляторного </w:t>
      </w:r>
      <w:proofErr w:type="spellStart"/>
      <w:r w:rsidR="008B44B0" w:rsidRPr="005F6494">
        <w:rPr>
          <w:rFonts w:ascii="Times New Roman" w:hAnsi="Times New Roman" w:cs="Times New Roman"/>
          <w:sz w:val="28"/>
          <w:szCs w:val="28"/>
        </w:rPr>
        <w:t>акта</w:t>
      </w:r>
      <w:proofErr w:type="spellEnd"/>
      <w:r w:rsidR="008B44B0" w:rsidRPr="005F6494">
        <w:rPr>
          <w:rFonts w:ascii="Times New Roman" w:hAnsi="Times New Roman" w:cs="Times New Roman"/>
          <w:sz w:val="28"/>
          <w:szCs w:val="28"/>
        </w:rPr>
        <w:t>, оскільки він не дає змоги усунути зазначену проблему</w:t>
      </w:r>
      <w:r w:rsidRPr="005F6494">
        <w:rPr>
          <w:rFonts w:ascii="Times New Roman" w:hAnsi="Times New Roman" w:cs="Times New Roman"/>
          <w:sz w:val="28"/>
          <w:szCs w:val="28"/>
        </w:rPr>
        <w:t>.</w:t>
      </w:r>
    </w:p>
    <w:p w14:paraId="5509E5C3" w14:textId="1E1D3B6C" w:rsidR="00047C35" w:rsidRDefault="00047C35"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627D5F7F" w14:textId="2315E6E6" w:rsidR="00264B4F" w:rsidRDefault="00264B4F"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1A47DC40" w14:textId="77777777" w:rsidR="00264B4F" w:rsidRPr="005F6494" w:rsidRDefault="00264B4F"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30D06D8F" w14:textId="77777777" w:rsidR="005D0FFC" w:rsidRPr="005F6494" w:rsidRDefault="005D0FFC" w:rsidP="007A42E8">
      <w:pPr>
        <w:widowControl w:val="0"/>
        <w:autoSpaceDE w:val="0"/>
        <w:autoSpaceDN w:val="0"/>
        <w:adjustRightInd w:val="0"/>
        <w:spacing w:before="120" w:after="240" w:line="240" w:lineRule="auto"/>
        <w:ind w:firstLine="567"/>
        <w:jc w:val="center"/>
        <w:outlineLvl w:val="0"/>
        <w:rPr>
          <w:rFonts w:ascii="Times New Roman" w:eastAsia="Calibri" w:hAnsi="Times New Roman" w:cs="Times New Roman"/>
          <w:b/>
          <w:sz w:val="28"/>
          <w:szCs w:val="28"/>
          <w:lang w:eastAsia="ru-RU"/>
        </w:rPr>
      </w:pPr>
      <w:r w:rsidRPr="005F6494">
        <w:rPr>
          <w:rFonts w:ascii="Times New Roman" w:eastAsia="Calibri" w:hAnsi="Times New Roman" w:cs="Times New Roman"/>
          <w:b/>
          <w:sz w:val="28"/>
          <w:szCs w:val="28"/>
          <w:lang w:eastAsia="ru-RU"/>
        </w:rPr>
        <w:lastRenderedPageBreak/>
        <w:t>ІІ. Цілі державного регулювання</w:t>
      </w:r>
    </w:p>
    <w:p w14:paraId="71713EAF" w14:textId="5593D595" w:rsidR="007908B5" w:rsidRPr="005F6494" w:rsidRDefault="00572B26" w:rsidP="007A42E8">
      <w:pPr>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Ціл</w:t>
      </w:r>
      <w:r w:rsidR="006C6F1A" w:rsidRPr="005F6494">
        <w:rPr>
          <w:rFonts w:ascii="Times New Roman" w:hAnsi="Times New Roman" w:cs="Times New Roman"/>
          <w:sz w:val="28"/>
          <w:szCs w:val="28"/>
        </w:rPr>
        <w:t>лю</w:t>
      </w:r>
      <w:r w:rsidRPr="005F6494">
        <w:rPr>
          <w:rFonts w:ascii="Times New Roman" w:hAnsi="Times New Roman" w:cs="Times New Roman"/>
          <w:sz w:val="28"/>
          <w:szCs w:val="28"/>
        </w:rPr>
        <w:t xml:space="preserve"> державного регулювання</w:t>
      </w:r>
      <w:r w:rsidR="00354B02" w:rsidRPr="005F6494">
        <w:rPr>
          <w:rFonts w:ascii="Times New Roman" w:hAnsi="Times New Roman" w:cs="Times New Roman"/>
          <w:sz w:val="28"/>
          <w:szCs w:val="28"/>
        </w:rPr>
        <w:t>,</w:t>
      </w:r>
      <w:r w:rsidR="00BC58FA" w:rsidRPr="005F6494">
        <w:rPr>
          <w:rFonts w:ascii="Times New Roman" w:hAnsi="Times New Roman" w:cs="Times New Roman"/>
          <w:sz w:val="28"/>
          <w:szCs w:val="28"/>
        </w:rPr>
        <w:t xml:space="preserve"> </w:t>
      </w:r>
      <w:r w:rsidR="00FE4780" w:rsidRPr="005F6494">
        <w:rPr>
          <w:rFonts w:ascii="Times New Roman" w:hAnsi="Times New Roman" w:cs="Times New Roman"/>
          <w:sz w:val="28"/>
          <w:szCs w:val="28"/>
        </w:rPr>
        <w:t xml:space="preserve">яка безпосередньо пов’язана з розв’язанням проблеми, </w:t>
      </w:r>
      <w:r w:rsidR="00BC58FA" w:rsidRPr="005F6494">
        <w:rPr>
          <w:rFonts w:ascii="Times New Roman" w:hAnsi="Times New Roman" w:cs="Times New Roman"/>
          <w:sz w:val="28"/>
          <w:szCs w:val="28"/>
        </w:rPr>
        <w:t xml:space="preserve">є </w:t>
      </w:r>
      <w:r w:rsidR="007908B5" w:rsidRPr="005F6494">
        <w:rPr>
          <w:rFonts w:ascii="Times New Roman" w:hAnsi="Times New Roman" w:cs="Times New Roman"/>
          <w:sz w:val="28"/>
          <w:szCs w:val="28"/>
        </w:rPr>
        <w:t>продовження терміну функціонування місць доставки, визначених митними органами відповідно до наказу № 646, до 28 вересня 2026 року.</w:t>
      </w:r>
    </w:p>
    <w:p w14:paraId="133E52A0" w14:textId="77777777" w:rsidR="00496AA3" w:rsidRPr="005F6494" w:rsidRDefault="00496AA3" w:rsidP="007A42E8">
      <w:pPr>
        <w:spacing w:after="0" w:line="240" w:lineRule="auto"/>
        <w:ind w:firstLine="567"/>
        <w:jc w:val="both"/>
        <w:rPr>
          <w:rFonts w:ascii="Times New Roman" w:eastAsia="Times New Roman" w:hAnsi="Times New Roman" w:cs="Times New Roman"/>
          <w:sz w:val="28"/>
          <w:szCs w:val="28"/>
          <w:lang w:eastAsia="uk-UA"/>
        </w:rPr>
      </w:pPr>
    </w:p>
    <w:p w14:paraId="75863DCF" w14:textId="77777777" w:rsidR="005D0FFC" w:rsidRPr="005F6494" w:rsidRDefault="005D0FFC" w:rsidP="007A42E8">
      <w:pPr>
        <w:widowControl w:val="0"/>
        <w:autoSpaceDE w:val="0"/>
        <w:autoSpaceDN w:val="0"/>
        <w:adjustRightInd w:val="0"/>
        <w:spacing w:before="120" w:after="240" w:line="240" w:lineRule="auto"/>
        <w:ind w:firstLine="567"/>
        <w:jc w:val="center"/>
        <w:outlineLvl w:val="0"/>
        <w:rPr>
          <w:rFonts w:ascii="Times New Roman" w:eastAsia="Calibri" w:hAnsi="Times New Roman" w:cs="Times New Roman"/>
          <w:b/>
          <w:sz w:val="28"/>
          <w:szCs w:val="28"/>
        </w:rPr>
      </w:pPr>
      <w:r w:rsidRPr="005F6494">
        <w:rPr>
          <w:rFonts w:ascii="Times New Roman" w:eastAsia="Calibri" w:hAnsi="Times New Roman" w:cs="Times New Roman"/>
          <w:b/>
          <w:sz w:val="28"/>
          <w:szCs w:val="28"/>
        </w:rPr>
        <w:t>ІІІ. Визначення та оцінка альтернативних способів досягнення цілей</w:t>
      </w:r>
    </w:p>
    <w:p w14:paraId="39FE29D5" w14:textId="77777777" w:rsidR="005D0FFC" w:rsidRPr="005F6494" w:rsidRDefault="005D0FFC" w:rsidP="007A42E8">
      <w:pPr>
        <w:widowControl w:val="0"/>
        <w:spacing w:after="6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1. Альтернативні способи досягнення цілей державного регулювання:</w:t>
      </w:r>
    </w:p>
    <w:tbl>
      <w:tblPr>
        <w:tblW w:w="4930"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136"/>
        <w:gridCol w:w="7216"/>
      </w:tblGrid>
      <w:tr w:rsidR="005D0FFC" w:rsidRPr="005F6494" w14:paraId="32A75307" w14:textId="77777777" w:rsidTr="00DF5CF0">
        <w:trPr>
          <w:trHeight w:val="265"/>
          <w:tblCellSpacing w:w="22" w:type="dxa"/>
        </w:trPr>
        <w:tc>
          <w:tcPr>
            <w:tcW w:w="1066" w:type="pct"/>
            <w:vAlign w:val="center"/>
          </w:tcPr>
          <w:p w14:paraId="66979F20"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Вид альтернативи</w:t>
            </w:r>
          </w:p>
        </w:tc>
        <w:tc>
          <w:tcPr>
            <w:tcW w:w="3864" w:type="pct"/>
            <w:vAlign w:val="center"/>
          </w:tcPr>
          <w:p w14:paraId="61C08B27"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Опис альтернативи</w:t>
            </w:r>
          </w:p>
        </w:tc>
      </w:tr>
      <w:tr w:rsidR="005D0FFC" w:rsidRPr="005F6494" w14:paraId="47B6FCB2" w14:textId="77777777" w:rsidTr="00DF5CF0">
        <w:trPr>
          <w:tblCellSpacing w:w="22" w:type="dxa"/>
        </w:trPr>
        <w:tc>
          <w:tcPr>
            <w:tcW w:w="1066" w:type="pct"/>
          </w:tcPr>
          <w:p w14:paraId="5828F0AF" w14:textId="77777777" w:rsidR="005D0FFC" w:rsidRPr="005F6494" w:rsidRDefault="005D0FFC" w:rsidP="007A42E8">
            <w:pPr>
              <w:widowControl w:val="0"/>
              <w:spacing w:before="63" w:after="63"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Альтернатива 1</w:t>
            </w:r>
          </w:p>
        </w:tc>
        <w:tc>
          <w:tcPr>
            <w:tcW w:w="3864" w:type="pct"/>
          </w:tcPr>
          <w:p w14:paraId="35A64BCE" w14:textId="4551EA39" w:rsidR="005D0FFC" w:rsidRPr="005F6494" w:rsidRDefault="008842AE" w:rsidP="007A42E8">
            <w:pPr>
              <w:spacing w:before="63" w:after="63" w:line="240" w:lineRule="auto"/>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w:t>
            </w:r>
            <w:r w:rsidR="00812071" w:rsidRPr="005F6494">
              <w:rPr>
                <w:rFonts w:ascii="Times New Roman" w:eastAsia="Times New Roman" w:hAnsi="Times New Roman" w:cs="Times New Roman"/>
                <w:sz w:val="24"/>
                <w:szCs w:val="24"/>
                <w:lang w:eastAsia="ru-RU"/>
              </w:rPr>
              <w:t xml:space="preserve">ідсутні. Оскільки чинні положення нормативно-правового </w:t>
            </w:r>
            <w:proofErr w:type="spellStart"/>
            <w:r w:rsidR="00812071" w:rsidRPr="005F6494">
              <w:rPr>
                <w:rFonts w:ascii="Times New Roman" w:eastAsia="Times New Roman" w:hAnsi="Times New Roman" w:cs="Times New Roman"/>
                <w:sz w:val="24"/>
                <w:szCs w:val="24"/>
                <w:lang w:eastAsia="ru-RU"/>
              </w:rPr>
              <w:t>акта</w:t>
            </w:r>
            <w:proofErr w:type="spellEnd"/>
            <w:r w:rsidR="00812071" w:rsidRPr="005F6494">
              <w:rPr>
                <w:rFonts w:ascii="Times New Roman" w:eastAsia="Times New Roman" w:hAnsi="Times New Roman" w:cs="Times New Roman"/>
                <w:sz w:val="24"/>
                <w:szCs w:val="24"/>
                <w:lang w:eastAsia="ru-RU"/>
              </w:rPr>
              <w:t xml:space="preserve"> не враховують</w:t>
            </w:r>
            <w:r w:rsidR="001556CB" w:rsidRPr="005F6494">
              <w:rPr>
                <w:rFonts w:ascii="Times New Roman" w:eastAsia="Times New Roman" w:hAnsi="Times New Roman" w:cs="Times New Roman"/>
                <w:sz w:val="24"/>
                <w:szCs w:val="24"/>
                <w:lang w:eastAsia="ru-RU"/>
              </w:rPr>
              <w:t xml:space="preserve"> можливості </w:t>
            </w:r>
            <w:r w:rsidR="00E1717B" w:rsidRPr="005F6494">
              <w:rPr>
                <w:rFonts w:ascii="Times New Roman" w:eastAsia="Times New Roman" w:hAnsi="Times New Roman" w:cs="Times New Roman"/>
                <w:sz w:val="24"/>
                <w:szCs w:val="24"/>
                <w:lang w:eastAsia="ru-RU"/>
              </w:rPr>
              <w:t xml:space="preserve">представників </w:t>
            </w:r>
            <w:r w:rsidR="00E83DD0" w:rsidRPr="005F6494">
              <w:rPr>
                <w:rFonts w:ascii="Times New Roman" w:eastAsia="Times New Roman" w:hAnsi="Times New Roman" w:cs="Times New Roman"/>
                <w:sz w:val="24"/>
                <w:szCs w:val="24"/>
                <w:lang w:eastAsia="ru-RU"/>
              </w:rPr>
              <w:t>бізнес-середовища, як</w:t>
            </w:r>
            <w:r w:rsidR="0019555C" w:rsidRPr="005F6494">
              <w:rPr>
                <w:rFonts w:ascii="Times New Roman" w:eastAsia="Times New Roman" w:hAnsi="Times New Roman" w:cs="Times New Roman"/>
                <w:sz w:val="24"/>
                <w:szCs w:val="24"/>
                <w:lang w:eastAsia="ru-RU"/>
              </w:rPr>
              <w:t>і</w:t>
            </w:r>
            <w:r w:rsidR="00E83DD0" w:rsidRPr="005F6494">
              <w:rPr>
                <w:rFonts w:ascii="Times New Roman" w:eastAsia="Times New Roman" w:hAnsi="Times New Roman" w:cs="Times New Roman"/>
                <w:sz w:val="24"/>
                <w:szCs w:val="24"/>
                <w:lang w:eastAsia="ru-RU"/>
              </w:rPr>
              <w:t xml:space="preserve"> здійсню</w:t>
            </w:r>
            <w:r w:rsidR="0019555C" w:rsidRPr="005F6494">
              <w:rPr>
                <w:rFonts w:ascii="Times New Roman" w:eastAsia="Times New Roman" w:hAnsi="Times New Roman" w:cs="Times New Roman"/>
                <w:sz w:val="24"/>
                <w:szCs w:val="24"/>
                <w:lang w:eastAsia="ru-RU"/>
              </w:rPr>
              <w:t>ють</w:t>
            </w:r>
            <w:r w:rsidR="00E83DD0" w:rsidRPr="005F6494">
              <w:rPr>
                <w:rFonts w:ascii="Times New Roman" w:eastAsia="Times New Roman" w:hAnsi="Times New Roman" w:cs="Times New Roman"/>
                <w:sz w:val="24"/>
                <w:szCs w:val="24"/>
                <w:lang w:eastAsia="ru-RU"/>
              </w:rPr>
              <w:t xml:space="preserve"> діяльність в умовах триваючої збройної агресії російської федерації</w:t>
            </w:r>
            <w:r w:rsidR="009F16C7" w:rsidRPr="005F6494">
              <w:rPr>
                <w:rFonts w:ascii="Times New Roman" w:eastAsia="Times New Roman" w:hAnsi="Times New Roman" w:cs="Times New Roman"/>
                <w:sz w:val="24"/>
                <w:szCs w:val="24"/>
                <w:lang w:eastAsia="ru-RU"/>
              </w:rPr>
              <w:t>.</w:t>
            </w:r>
            <w:r w:rsidR="0027794F" w:rsidRPr="005F6494">
              <w:rPr>
                <w:rFonts w:ascii="Times New Roman" w:eastAsia="Times New Roman" w:hAnsi="Times New Roman" w:cs="Times New Roman"/>
                <w:sz w:val="24"/>
                <w:szCs w:val="24"/>
                <w:lang w:eastAsia="ru-RU"/>
              </w:rPr>
              <w:t xml:space="preserve"> У</w:t>
            </w:r>
            <w:r w:rsidR="00812071" w:rsidRPr="005F6494">
              <w:rPr>
                <w:rFonts w:ascii="Times New Roman" w:eastAsia="Times New Roman" w:hAnsi="Times New Roman" w:cs="Times New Roman"/>
                <w:sz w:val="24"/>
                <w:szCs w:val="24"/>
                <w:lang w:eastAsia="ru-RU"/>
              </w:rPr>
              <w:t xml:space="preserve"> разі залишення діючого регулювання без змін проблема залишається невирішеною </w:t>
            </w:r>
          </w:p>
        </w:tc>
      </w:tr>
      <w:tr w:rsidR="005D0FFC" w:rsidRPr="005F6494" w14:paraId="4ACF3790" w14:textId="77777777" w:rsidTr="00DF5CF0">
        <w:trPr>
          <w:tblCellSpacing w:w="22" w:type="dxa"/>
        </w:trPr>
        <w:tc>
          <w:tcPr>
            <w:tcW w:w="1066" w:type="pct"/>
          </w:tcPr>
          <w:p w14:paraId="520910DB" w14:textId="77777777" w:rsidR="005D0FFC" w:rsidRPr="005F6494" w:rsidRDefault="005D0FFC" w:rsidP="007A42E8">
            <w:pPr>
              <w:widowControl w:val="0"/>
              <w:spacing w:before="63" w:after="63"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Альтернатива 2</w:t>
            </w:r>
          </w:p>
        </w:tc>
        <w:tc>
          <w:tcPr>
            <w:tcW w:w="3864" w:type="pct"/>
          </w:tcPr>
          <w:p w14:paraId="40D87361" w14:textId="7B2CF46E" w:rsidR="005D0FFC" w:rsidRPr="005F6494" w:rsidRDefault="005C4035" w:rsidP="00CE29CB">
            <w:pPr>
              <w:spacing w:after="0" w:line="240" w:lineRule="auto"/>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Прийняття </w:t>
            </w:r>
            <w:proofErr w:type="spellStart"/>
            <w:r w:rsidRPr="005F6494">
              <w:rPr>
                <w:rFonts w:ascii="Times New Roman" w:eastAsia="Times New Roman" w:hAnsi="Times New Roman" w:cs="Times New Roman"/>
                <w:sz w:val="24"/>
                <w:szCs w:val="24"/>
                <w:lang w:eastAsia="ru-RU"/>
              </w:rPr>
              <w:t>проєкту</w:t>
            </w:r>
            <w:proofErr w:type="spellEnd"/>
            <w:r w:rsidRPr="005F6494">
              <w:rPr>
                <w:rFonts w:ascii="Times New Roman" w:eastAsia="Times New Roman" w:hAnsi="Times New Roman" w:cs="Times New Roman"/>
                <w:sz w:val="24"/>
                <w:szCs w:val="24"/>
                <w:lang w:eastAsia="ru-RU"/>
              </w:rPr>
              <w:t xml:space="preserve"> </w:t>
            </w:r>
            <w:proofErr w:type="spellStart"/>
            <w:r w:rsidRPr="005F6494">
              <w:rPr>
                <w:rFonts w:ascii="Times New Roman" w:eastAsia="Times New Roman" w:hAnsi="Times New Roman" w:cs="Times New Roman"/>
                <w:sz w:val="24"/>
                <w:szCs w:val="24"/>
                <w:lang w:eastAsia="ru-RU"/>
              </w:rPr>
              <w:t>акта</w:t>
            </w:r>
            <w:proofErr w:type="spellEnd"/>
            <w:r w:rsidR="006735E8" w:rsidRPr="005F6494">
              <w:rPr>
                <w:rFonts w:ascii="Times New Roman" w:eastAsia="Times New Roman" w:hAnsi="Times New Roman" w:cs="Times New Roman"/>
                <w:sz w:val="24"/>
                <w:szCs w:val="24"/>
                <w:lang w:eastAsia="ru-RU"/>
              </w:rPr>
              <w:t xml:space="preserve"> Мінфіну</w:t>
            </w:r>
            <w:r w:rsidRPr="005F6494">
              <w:rPr>
                <w:rFonts w:ascii="Times New Roman" w:eastAsia="Times New Roman" w:hAnsi="Times New Roman" w:cs="Times New Roman"/>
                <w:sz w:val="24"/>
                <w:szCs w:val="24"/>
                <w:lang w:eastAsia="ru-RU"/>
              </w:rPr>
              <w:t xml:space="preserve"> «</w:t>
            </w:r>
            <w:r w:rsidR="00EA5440" w:rsidRPr="005F6494">
              <w:rPr>
                <w:rFonts w:ascii="Times New Roman" w:eastAsia="Times New Roman" w:hAnsi="Times New Roman" w:cs="Times New Roman"/>
                <w:sz w:val="24"/>
                <w:szCs w:val="24"/>
                <w:lang w:eastAsia="ru-RU"/>
              </w:rPr>
              <w:t>Про внесення зміни до наказу Міністерства фінансів України від 31 липня 2025 року № 379</w:t>
            </w:r>
            <w:r w:rsidRPr="005F6494">
              <w:rPr>
                <w:rFonts w:ascii="Times New Roman" w:eastAsia="Times New Roman" w:hAnsi="Times New Roman" w:cs="Times New Roman"/>
                <w:sz w:val="24"/>
                <w:szCs w:val="24"/>
                <w:lang w:eastAsia="ru-RU"/>
              </w:rPr>
              <w:t>»</w:t>
            </w:r>
            <w:r w:rsidR="0010270D" w:rsidRPr="005F6494">
              <w:rPr>
                <w:rFonts w:ascii="Times New Roman" w:eastAsia="Times New Roman" w:hAnsi="Times New Roman" w:cs="Times New Roman"/>
                <w:sz w:val="24"/>
                <w:szCs w:val="24"/>
                <w:lang w:eastAsia="ru-RU"/>
              </w:rPr>
              <w:t xml:space="preserve"> забезпе</w:t>
            </w:r>
            <w:r w:rsidR="00DF1FD2" w:rsidRPr="005F6494">
              <w:rPr>
                <w:rFonts w:ascii="Times New Roman" w:eastAsia="Times New Roman" w:hAnsi="Times New Roman" w:cs="Times New Roman"/>
                <w:sz w:val="24"/>
                <w:szCs w:val="24"/>
                <w:lang w:eastAsia="ru-RU"/>
              </w:rPr>
              <w:t xml:space="preserve">чує досягнення цілей державного регулювання. </w:t>
            </w:r>
            <w:r w:rsidR="00305A02" w:rsidRPr="005F6494">
              <w:rPr>
                <w:rFonts w:ascii="Times New Roman" w:eastAsia="Times New Roman" w:hAnsi="Times New Roman" w:cs="Times New Roman"/>
                <w:sz w:val="24"/>
                <w:szCs w:val="24"/>
                <w:lang w:eastAsia="ru-RU"/>
              </w:rPr>
              <w:t xml:space="preserve">Така альтернатива </w:t>
            </w:r>
            <w:r w:rsidR="00CE29CB" w:rsidRPr="005F6494">
              <w:rPr>
                <w:rFonts w:ascii="Times New Roman" w:eastAsia="Times New Roman" w:hAnsi="Times New Roman" w:cs="Times New Roman"/>
                <w:sz w:val="24"/>
                <w:szCs w:val="24"/>
                <w:lang w:eastAsia="ru-RU"/>
              </w:rPr>
              <w:t xml:space="preserve">створить умови для безперебійного функціонування існуючих місць </w:t>
            </w:r>
            <w:r w:rsidR="00281868">
              <w:rPr>
                <w:rFonts w:ascii="Times New Roman" w:eastAsia="Times New Roman" w:hAnsi="Times New Roman" w:cs="Times New Roman"/>
                <w:sz w:val="24"/>
                <w:szCs w:val="24"/>
                <w:lang w:eastAsia="ru-RU"/>
              </w:rPr>
              <w:t>доставки та забезпечить сприяння</w:t>
            </w:r>
            <w:r w:rsidR="00CE29CB" w:rsidRPr="005F6494">
              <w:rPr>
                <w:rFonts w:ascii="Times New Roman" w:eastAsia="Times New Roman" w:hAnsi="Times New Roman" w:cs="Times New Roman"/>
                <w:sz w:val="24"/>
                <w:szCs w:val="24"/>
                <w:lang w:eastAsia="ru-RU"/>
              </w:rPr>
              <w:t xml:space="preserve"> адаптації бізнес-середовища до нових вимог щодо відкриття, закриття та облаштування місць доставки</w:t>
            </w:r>
          </w:p>
        </w:tc>
      </w:tr>
    </w:tbl>
    <w:p w14:paraId="0A937BAA" w14:textId="77777777" w:rsidR="005D0FFC" w:rsidRPr="00DA09D3" w:rsidRDefault="005D0FFC"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56FBCEE5" w14:textId="77777777" w:rsidR="00270FD7" w:rsidRPr="005F6494" w:rsidRDefault="00270FD7" w:rsidP="007A42E8">
      <w:pPr>
        <w:spacing w:after="120" w:line="240" w:lineRule="auto"/>
        <w:ind w:firstLine="567"/>
        <w:jc w:val="both"/>
        <w:rPr>
          <w:rFonts w:ascii="Times New Roman" w:eastAsia="Times New Roman" w:hAnsi="Times New Roman" w:cs="Times New Roman"/>
          <w:sz w:val="28"/>
          <w:szCs w:val="28"/>
          <w:lang w:eastAsia="uk-UA"/>
        </w:rPr>
      </w:pPr>
      <w:r w:rsidRPr="005F6494">
        <w:rPr>
          <w:rFonts w:ascii="Times New Roman" w:eastAsia="Times New Roman" w:hAnsi="Times New Roman" w:cs="Times New Roman"/>
          <w:sz w:val="28"/>
          <w:szCs w:val="28"/>
          <w:lang w:eastAsia="uk-UA"/>
        </w:rPr>
        <w:t>2. Оцінка вибраних альтернативних способів досягнення цілей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69"/>
        <w:gridCol w:w="2976"/>
      </w:tblGrid>
      <w:tr w:rsidR="00270FD7" w:rsidRPr="005F6494" w14:paraId="23398001" w14:textId="77777777" w:rsidTr="00270FD7">
        <w:tc>
          <w:tcPr>
            <w:tcW w:w="2694" w:type="dxa"/>
            <w:tcBorders>
              <w:top w:val="single" w:sz="4" w:space="0" w:color="auto"/>
              <w:left w:val="single" w:sz="4" w:space="0" w:color="auto"/>
              <w:bottom w:val="single" w:sz="4" w:space="0" w:color="auto"/>
              <w:right w:val="single" w:sz="4" w:space="0" w:color="auto"/>
            </w:tcBorders>
            <w:hideMark/>
          </w:tcPr>
          <w:p w14:paraId="153D127E" w14:textId="77777777" w:rsidR="00270FD7" w:rsidRPr="005F6494" w:rsidRDefault="00270FD7"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Вид альтернативи</w:t>
            </w:r>
          </w:p>
        </w:tc>
        <w:tc>
          <w:tcPr>
            <w:tcW w:w="3969" w:type="dxa"/>
            <w:tcBorders>
              <w:top w:val="single" w:sz="4" w:space="0" w:color="auto"/>
              <w:left w:val="single" w:sz="4" w:space="0" w:color="auto"/>
              <w:bottom w:val="single" w:sz="4" w:space="0" w:color="auto"/>
              <w:right w:val="single" w:sz="4" w:space="0" w:color="auto"/>
            </w:tcBorders>
            <w:hideMark/>
          </w:tcPr>
          <w:p w14:paraId="62FB2371" w14:textId="77777777" w:rsidR="00270FD7" w:rsidRPr="005F6494" w:rsidRDefault="00270FD7"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Вигоди</w:t>
            </w:r>
          </w:p>
        </w:tc>
        <w:tc>
          <w:tcPr>
            <w:tcW w:w="2976" w:type="dxa"/>
            <w:tcBorders>
              <w:top w:val="single" w:sz="4" w:space="0" w:color="auto"/>
              <w:left w:val="single" w:sz="4" w:space="0" w:color="auto"/>
              <w:bottom w:val="single" w:sz="4" w:space="0" w:color="auto"/>
              <w:right w:val="single" w:sz="4" w:space="0" w:color="auto"/>
            </w:tcBorders>
            <w:hideMark/>
          </w:tcPr>
          <w:p w14:paraId="578BA4AE" w14:textId="77777777" w:rsidR="00270FD7" w:rsidRPr="005F6494" w:rsidRDefault="00270FD7"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w:t>
            </w:r>
          </w:p>
        </w:tc>
      </w:tr>
      <w:tr w:rsidR="00270FD7" w:rsidRPr="005F6494" w14:paraId="0889FE18" w14:textId="77777777" w:rsidTr="00270FD7">
        <w:tc>
          <w:tcPr>
            <w:tcW w:w="2694" w:type="dxa"/>
            <w:tcBorders>
              <w:top w:val="single" w:sz="4" w:space="0" w:color="auto"/>
              <w:left w:val="single" w:sz="4" w:space="0" w:color="auto"/>
              <w:bottom w:val="single" w:sz="4" w:space="0" w:color="auto"/>
              <w:right w:val="single" w:sz="4" w:space="0" w:color="auto"/>
            </w:tcBorders>
            <w:hideMark/>
          </w:tcPr>
          <w:p w14:paraId="6FF06334" w14:textId="77777777" w:rsidR="00270FD7" w:rsidRPr="005F6494" w:rsidRDefault="00270FD7"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Альтернатива 1</w:t>
            </w:r>
          </w:p>
        </w:tc>
        <w:tc>
          <w:tcPr>
            <w:tcW w:w="3969" w:type="dxa"/>
            <w:tcBorders>
              <w:top w:val="single" w:sz="4" w:space="0" w:color="auto"/>
              <w:left w:val="single" w:sz="4" w:space="0" w:color="auto"/>
              <w:bottom w:val="single" w:sz="4" w:space="0" w:color="auto"/>
              <w:right w:val="single" w:sz="4" w:space="0" w:color="auto"/>
            </w:tcBorders>
            <w:hideMark/>
          </w:tcPr>
          <w:p w14:paraId="741AAE9C" w14:textId="77777777" w:rsidR="00270FD7" w:rsidRPr="005F6494" w:rsidRDefault="00270FD7" w:rsidP="008B725E">
            <w:pPr>
              <w:spacing w:after="0" w:line="240" w:lineRule="auto"/>
              <w:ind w:firstLine="344"/>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Відсутні, оскільки проблеми залишаються невирішеними</w:t>
            </w:r>
          </w:p>
        </w:tc>
        <w:tc>
          <w:tcPr>
            <w:tcW w:w="2976" w:type="dxa"/>
            <w:tcBorders>
              <w:top w:val="single" w:sz="4" w:space="0" w:color="auto"/>
              <w:left w:val="single" w:sz="4" w:space="0" w:color="auto"/>
              <w:bottom w:val="single" w:sz="4" w:space="0" w:color="auto"/>
              <w:right w:val="single" w:sz="4" w:space="0" w:color="auto"/>
            </w:tcBorders>
          </w:tcPr>
          <w:p w14:paraId="74E0791D" w14:textId="41DD183F" w:rsidR="00C62565" w:rsidRPr="005F6494" w:rsidRDefault="00D858D7" w:rsidP="008B725E">
            <w:pPr>
              <w:spacing w:after="0" w:line="240" w:lineRule="auto"/>
              <w:ind w:firstLine="484"/>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uk-UA"/>
              </w:rPr>
              <w:t>Відсутні</w:t>
            </w:r>
          </w:p>
          <w:p w14:paraId="3EA98617" w14:textId="1F6E9B8A" w:rsidR="00270FD7" w:rsidRPr="005F6494" w:rsidRDefault="00270FD7" w:rsidP="008B725E">
            <w:pPr>
              <w:spacing w:after="0" w:line="240" w:lineRule="auto"/>
              <w:ind w:firstLine="484"/>
              <w:jc w:val="both"/>
              <w:rPr>
                <w:rFonts w:ascii="Times New Roman" w:eastAsia="Times New Roman" w:hAnsi="Times New Roman" w:cs="Times New Roman"/>
                <w:sz w:val="28"/>
                <w:szCs w:val="28"/>
                <w:lang w:eastAsia="uk-UA"/>
              </w:rPr>
            </w:pPr>
          </w:p>
        </w:tc>
      </w:tr>
      <w:tr w:rsidR="00270FD7" w:rsidRPr="005F6494" w14:paraId="048F6EB6" w14:textId="77777777" w:rsidTr="00270FD7">
        <w:tc>
          <w:tcPr>
            <w:tcW w:w="2694" w:type="dxa"/>
            <w:tcBorders>
              <w:top w:val="single" w:sz="4" w:space="0" w:color="auto"/>
              <w:left w:val="single" w:sz="4" w:space="0" w:color="auto"/>
              <w:bottom w:val="single" w:sz="4" w:space="0" w:color="auto"/>
              <w:right w:val="single" w:sz="4" w:space="0" w:color="auto"/>
            </w:tcBorders>
            <w:hideMark/>
          </w:tcPr>
          <w:p w14:paraId="30E59B1D" w14:textId="77777777" w:rsidR="00270FD7" w:rsidRPr="005F6494" w:rsidRDefault="00270FD7"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Альтернатива 2</w:t>
            </w:r>
          </w:p>
        </w:tc>
        <w:tc>
          <w:tcPr>
            <w:tcW w:w="3969" w:type="dxa"/>
            <w:tcBorders>
              <w:top w:val="single" w:sz="4" w:space="0" w:color="auto"/>
              <w:left w:val="single" w:sz="4" w:space="0" w:color="auto"/>
              <w:bottom w:val="single" w:sz="4" w:space="0" w:color="auto"/>
              <w:right w:val="single" w:sz="4" w:space="0" w:color="auto"/>
            </w:tcBorders>
            <w:hideMark/>
          </w:tcPr>
          <w:p w14:paraId="737C6A71" w14:textId="71A1BCD5" w:rsidR="00270FD7" w:rsidRPr="005F6494" w:rsidRDefault="008B725E" w:rsidP="00CE37E0">
            <w:pPr>
              <w:spacing w:after="0" w:line="240" w:lineRule="auto"/>
              <w:ind w:firstLine="344"/>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Створення умов для безперебійного функціонування існуючих місць доставки та забезпеч</w:t>
            </w:r>
            <w:r w:rsidR="00C4475D" w:rsidRPr="005F6494">
              <w:rPr>
                <w:rFonts w:ascii="Times New Roman" w:eastAsia="Times New Roman" w:hAnsi="Times New Roman" w:cs="Times New Roman"/>
                <w:sz w:val="24"/>
                <w:szCs w:val="24"/>
                <w:lang w:eastAsia="ru-RU"/>
              </w:rPr>
              <w:t>ення</w:t>
            </w:r>
            <w:r w:rsidRPr="005F6494">
              <w:rPr>
                <w:rFonts w:ascii="Times New Roman" w:eastAsia="Times New Roman" w:hAnsi="Times New Roman" w:cs="Times New Roman"/>
                <w:sz w:val="24"/>
                <w:szCs w:val="24"/>
                <w:lang w:eastAsia="ru-RU"/>
              </w:rPr>
              <w:t xml:space="preserve"> сприянн</w:t>
            </w:r>
            <w:r w:rsidR="00CE37E0">
              <w:rPr>
                <w:rFonts w:ascii="Times New Roman" w:eastAsia="Times New Roman" w:hAnsi="Times New Roman" w:cs="Times New Roman"/>
                <w:sz w:val="24"/>
                <w:szCs w:val="24"/>
                <w:lang w:eastAsia="ru-RU"/>
              </w:rPr>
              <w:t>я</w:t>
            </w:r>
            <w:r w:rsidRPr="005F6494">
              <w:rPr>
                <w:rFonts w:ascii="Times New Roman" w:eastAsia="Times New Roman" w:hAnsi="Times New Roman" w:cs="Times New Roman"/>
                <w:sz w:val="24"/>
                <w:szCs w:val="24"/>
                <w:lang w:eastAsia="ru-RU"/>
              </w:rPr>
              <w:t xml:space="preserve"> адаптації бізнес-середовища до нових вимог щодо відкриття, закриття та облаштування місць доставки</w:t>
            </w:r>
          </w:p>
        </w:tc>
        <w:tc>
          <w:tcPr>
            <w:tcW w:w="2976" w:type="dxa"/>
            <w:tcBorders>
              <w:top w:val="single" w:sz="4" w:space="0" w:color="auto"/>
              <w:left w:val="single" w:sz="4" w:space="0" w:color="auto"/>
              <w:bottom w:val="single" w:sz="4" w:space="0" w:color="auto"/>
              <w:right w:val="single" w:sz="4" w:space="0" w:color="auto"/>
            </w:tcBorders>
            <w:hideMark/>
          </w:tcPr>
          <w:p w14:paraId="070C7920" w14:textId="04D27E61" w:rsidR="00270FD7" w:rsidRPr="005F6494" w:rsidRDefault="00712DF5" w:rsidP="008B725E">
            <w:pPr>
              <w:spacing w:after="0" w:line="240" w:lineRule="auto"/>
              <w:ind w:firstLine="484"/>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ru-RU"/>
              </w:rPr>
              <w:t xml:space="preserve">Витрати на підготовку та прийняття </w:t>
            </w:r>
            <w:r w:rsidR="007B678E" w:rsidRPr="005F6494">
              <w:rPr>
                <w:rFonts w:ascii="Times New Roman" w:eastAsia="Times New Roman" w:hAnsi="Times New Roman" w:cs="Times New Roman"/>
                <w:sz w:val="24"/>
                <w:szCs w:val="24"/>
                <w:lang w:eastAsia="ru-RU"/>
              </w:rPr>
              <w:t>регуляторного</w:t>
            </w:r>
            <w:r w:rsidRPr="005F6494">
              <w:rPr>
                <w:rFonts w:ascii="Times New Roman" w:eastAsia="Times New Roman" w:hAnsi="Times New Roman" w:cs="Times New Roman"/>
                <w:sz w:val="24"/>
                <w:szCs w:val="24"/>
                <w:lang w:eastAsia="ru-RU"/>
              </w:rPr>
              <w:t xml:space="preserve"> </w:t>
            </w:r>
            <w:proofErr w:type="spellStart"/>
            <w:r w:rsidRPr="005F6494">
              <w:rPr>
                <w:rFonts w:ascii="Times New Roman" w:eastAsia="Times New Roman" w:hAnsi="Times New Roman" w:cs="Times New Roman"/>
                <w:sz w:val="24"/>
                <w:szCs w:val="24"/>
                <w:lang w:eastAsia="ru-RU"/>
              </w:rPr>
              <w:t>акта</w:t>
            </w:r>
            <w:proofErr w:type="spellEnd"/>
            <w:r w:rsidRPr="005F6494">
              <w:rPr>
                <w:rFonts w:ascii="Times New Roman" w:eastAsia="Times New Roman" w:hAnsi="Times New Roman" w:cs="Times New Roman"/>
                <w:sz w:val="24"/>
                <w:szCs w:val="24"/>
                <w:lang w:eastAsia="ru-RU"/>
              </w:rPr>
              <w:t xml:space="preserve"> відсутні. </w:t>
            </w:r>
            <w:r w:rsidR="00270FD7" w:rsidRPr="005F6494">
              <w:rPr>
                <w:rFonts w:ascii="Times New Roman" w:eastAsia="Times New Roman" w:hAnsi="Times New Roman" w:cs="Times New Roman"/>
                <w:sz w:val="24"/>
                <w:szCs w:val="24"/>
                <w:lang w:eastAsia="ru-RU"/>
              </w:rPr>
              <w:t xml:space="preserve">Виконання регуляторного </w:t>
            </w:r>
            <w:proofErr w:type="spellStart"/>
            <w:r w:rsidR="00270FD7" w:rsidRPr="005F6494">
              <w:rPr>
                <w:rFonts w:ascii="Times New Roman" w:eastAsia="Times New Roman" w:hAnsi="Times New Roman" w:cs="Times New Roman"/>
                <w:sz w:val="24"/>
                <w:szCs w:val="24"/>
                <w:lang w:eastAsia="ru-RU"/>
              </w:rPr>
              <w:t>акта</w:t>
            </w:r>
            <w:proofErr w:type="spellEnd"/>
            <w:r w:rsidR="00270FD7" w:rsidRPr="005F6494">
              <w:rPr>
                <w:rFonts w:ascii="Times New Roman" w:eastAsia="Times New Roman" w:hAnsi="Times New Roman" w:cs="Times New Roman"/>
                <w:sz w:val="24"/>
                <w:szCs w:val="24"/>
                <w:lang w:eastAsia="ru-RU"/>
              </w:rPr>
              <w:t xml:space="preserve"> забезпечується у межах кошторисних витрат на утримання митних органів, передбачених у бюджеті</w:t>
            </w:r>
          </w:p>
        </w:tc>
      </w:tr>
    </w:tbl>
    <w:p w14:paraId="0D96E46F" w14:textId="0DB6FA1B" w:rsidR="00270FD7" w:rsidRDefault="00270FD7" w:rsidP="007A42E8">
      <w:pPr>
        <w:spacing w:after="120" w:line="240" w:lineRule="auto"/>
        <w:ind w:firstLine="567"/>
        <w:rPr>
          <w:rFonts w:ascii="Times New Roman" w:eastAsia="Times New Roman" w:hAnsi="Times New Roman" w:cs="Times New Roman"/>
          <w:bCs/>
          <w:sz w:val="28"/>
          <w:szCs w:val="28"/>
          <w:lang w:eastAsia="uk-UA"/>
        </w:rPr>
      </w:pPr>
    </w:p>
    <w:p w14:paraId="3FA5A61D" w14:textId="70B2E9CF" w:rsidR="00264B4F" w:rsidRDefault="00264B4F" w:rsidP="007A42E8">
      <w:pPr>
        <w:spacing w:after="120" w:line="240" w:lineRule="auto"/>
        <w:ind w:firstLine="567"/>
        <w:rPr>
          <w:rFonts w:ascii="Times New Roman" w:eastAsia="Times New Roman" w:hAnsi="Times New Roman" w:cs="Times New Roman"/>
          <w:bCs/>
          <w:sz w:val="28"/>
          <w:szCs w:val="28"/>
          <w:lang w:eastAsia="uk-UA"/>
        </w:rPr>
      </w:pPr>
    </w:p>
    <w:p w14:paraId="1AC09C78" w14:textId="27A14CCA" w:rsidR="00264B4F" w:rsidRDefault="00264B4F" w:rsidP="007A42E8">
      <w:pPr>
        <w:spacing w:after="120" w:line="240" w:lineRule="auto"/>
        <w:ind w:firstLine="567"/>
        <w:rPr>
          <w:rFonts w:ascii="Times New Roman" w:eastAsia="Times New Roman" w:hAnsi="Times New Roman" w:cs="Times New Roman"/>
          <w:bCs/>
          <w:sz w:val="28"/>
          <w:szCs w:val="28"/>
          <w:lang w:eastAsia="uk-UA"/>
        </w:rPr>
      </w:pPr>
    </w:p>
    <w:p w14:paraId="720B9FB8" w14:textId="77777777" w:rsidR="00264B4F" w:rsidRDefault="00264B4F" w:rsidP="007A42E8">
      <w:pPr>
        <w:spacing w:after="120" w:line="240" w:lineRule="auto"/>
        <w:ind w:firstLine="567"/>
        <w:rPr>
          <w:rFonts w:ascii="Times New Roman" w:eastAsia="Times New Roman" w:hAnsi="Times New Roman" w:cs="Times New Roman"/>
          <w:bCs/>
          <w:sz w:val="28"/>
          <w:szCs w:val="28"/>
          <w:lang w:eastAsia="uk-UA"/>
        </w:rPr>
      </w:pPr>
    </w:p>
    <w:p w14:paraId="70C61F28" w14:textId="77777777" w:rsidR="005D0FFC" w:rsidRPr="005F6494" w:rsidRDefault="00CD3ED1" w:rsidP="007A42E8">
      <w:pPr>
        <w:spacing w:after="120" w:line="240" w:lineRule="auto"/>
        <w:ind w:firstLine="567"/>
        <w:rPr>
          <w:rFonts w:ascii="Times New Roman" w:eastAsia="Times New Roman" w:hAnsi="Times New Roman" w:cs="Times New Roman"/>
          <w:sz w:val="28"/>
          <w:szCs w:val="28"/>
          <w:lang w:eastAsia="ru-RU"/>
        </w:rPr>
      </w:pPr>
      <w:r w:rsidRPr="005F6494">
        <w:rPr>
          <w:rFonts w:ascii="Times New Roman" w:eastAsia="Times New Roman" w:hAnsi="Times New Roman" w:cs="Times New Roman"/>
          <w:bCs/>
          <w:sz w:val="28"/>
          <w:szCs w:val="28"/>
          <w:lang w:eastAsia="uk-UA"/>
        </w:rPr>
        <w:lastRenderedPageBreak/>
        <w:t>2.1. </w:t>
      </w:r>
      <w:r w:rsidR="005D0FFC" w:rsidRPr="005F6494">
        <w:rPr>
          <w:rFonts w:ascii="Times New Roman" w:eastAsia="Times New Roman" w:hAnsi="Times New Roman" w:cs="Times New Roman"/>
          <w:sz w:val="28"/>
          <w:szCs w:val="28"/>
          <w:lang w:eastAsia="ru-RU"/>
        </w:rPr>
        <w:t>Оцінка впливу на сферу інтересів держави</w:t>
      </w:r>
    </w:p>
    <w:tbl>
      <w:tblPr>
        <w:tblW w:w="4930"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316"/>
        <w:gridCol w:w="3309"/>
        <w:gridCol w:w="3727"/>
      </w:tblGrid>
      <w:tr w:rsidR="005D0FFC" w:rsidRPr="005F6494" w14:paraId="17D9538A" w14:textId="77777777" w:rsidTr="00DF5CF0">
        <w:trPr>
          <w:trHeight w:val="205"/>
          <w:tblHeader/>
          <w:tblCellSpacing w:w="22" w:type="dxa"/>
        </w:trPr>
        <w:tc>
          <w:tcPr>
            <w:tcW w:w="1007" w:type="pct"/>
            <w:vAlign w:val="center"/>
          </w:tcPr>
          <w:p w14:paraId="7BA64181" w14:textId="77777777" w:rsidR="005D0FFC" w:rsidRPr="005F6494" w:rsidRDefault="005D0FFC" w:rsidP="007A42E8">
            <w:pPr>
              <w:widowControl w:val="0"/>
              <w:spacing w:before="31" w:after="31" w:line="240" w:lineRule="auto"/>
              <w:ind w:left="-30"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Вид альтернативи</w:t>
            </w:r>
          </w:p>
        </w:tc>
        <w:tc>
          <w:tcPr>
            <w:tcW w:w="1845" w:type="pct"/>
            <w:vAlign w:val="center"/>
          </w:tcPr>
          <w:p w14:paraId="342BFB5C"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Вигоди</w:t>
            </w:r>
          </w:p>
        </w:tc>
        <w:tc>
          <w:tcPr>
            <w:tcW w:w="2056" w:type="pct"/>
            <w:vAlign w:val="center"/>
          </w:tcPr>
          <w:p w14:paraId="1656B7E4"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Витрати</w:t>
            </w:r>
          </w:p>
        </w:tc>
      </w:tr>
      <w:tr w:rsidR="005D0FFC" w:rsidRPr="005F6494" w14:paraId="2E13D1F8" w14:textId="77777777" w:rsidTr="00DF5CF0">
        <w:trPr>
          <w:tblCellSpacing w:w="22" w:type="dxa"/>
        </w:trPr>
        <w:tc>
          <w:tcPr>
            <w:tcW w:w="1007" w:type="pct"/>
          </w:tcPr>
          <w:p w14:paraId="076680F8" w14:textId="77777777" w:rsidR="005D0FFC" w:rsidRPr="005F6494" w:rsidRDefault="005D0FFC" w:rsidP="007A42E8">
            <w:pPr>
              <w:widowControl w:val="0"/>
              <w:spacing w:before="21" w:after="0"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Альтернатива 1</w:t>
            </w:r>
          </w:p>
        </w:tc>
        <w:tc>
          <w:tcPr>
            <w:tcW w:w="1845" w:type="pct"/>
          </w:tcPr>
          <w:p w14:paraId="026E678A" w14:textId="77777777" w:rsidR="005D0FFC" w:rsidRPr="005F6494" w:rsidRDefault="001A6F2C" w:rsidP="007A42E8">
            <w:pPr>
              <w:tabs>
                <w:tab w:val="left" w:pos="191"/>
              </w:tabs>
              <w:spacing w:after="10" w:line="240" w:lineRule="auto"/>
              <w:ind w:firstLine="567"/>
              <w:contextualSpacing/>
              <w:jc w:val="both"/>
              <w:rPr>
                <w:rFonts w:ascii="Times New Roman" w:eastAsia="Calibri" w:hAnsi="Times New Roman" w:cs="Times New Roman"/>
                <w:bCs/>
                <w:sz w:val="24"/>
                <w:szCs w:val="24"/>
              </w:rPr>
            </w:pPr>
            <w:r w:rsidRPr="005F6494">
              <w:rPr>
                <w:rFonts w:ascii="Times New Roman" w:hAnsi="Times New Roman" w:cs="Times New Roman"/>
                <w:sz w:val="24"/>
                <w:szCs w:val="24"/>
              </w:rPr>
              <w:t>Відсутні</w:t>
            </w:r>
          </w:p>
        </w:tc>
        <w:tc>
          <w:tcPr>
            <w:tcW w:w="2056" w:type="pct"/>
          </w:tcPr>
          <w:p w14:paraId="6086CA82" w14:textId="77777777" w:rsidR="005D0FFC" w:rsidRPr="005F6494" w:rsidRDefault="001A6F2C" w:rsidP="007A42E8">
            <w:pPr>
              <w:spacing w:after="63" w:line="240" w:lineRule="auto"/>
              <w:ind w:firstLine="567"/>
              <w:jc w:val="both"/>
              <w:rPr>
                <w:rFonts w:ascii="Times New Roman" w:eastAsia="Calibri" w:hAnsi="Times New Roman" w:cs="Times New Roman"/>
                <w:sz w:val="24"/>
                <w:szCs w:val="24"/>
              </w:rPr>
            </w:pPr>
            <w:r w:rsidRPr="005F6494">
              <w:rPr>
                <w:rFonts w:ascii="Times New Roman" w:hAnsi="Times New Roman" w:cs="Times New Roman"/>
                <w:sz w:val="24"/>
                <w:szCs w:val="24"/>
              </w:rPr>
              <w:t>Відсутні.</w:t>
            </w:r>
          </w:p>
        </w:tc>
      </w:tr>
      <w:tr w:rsidR="005D0FFC" w:rsidRPr="005F6494" w14:paraId="6FC6CE4B" w14:textId="77777777" w:rsidTr="00DF5CF0">
        <w:trPr>
          <w:tblCellSpacing w:w="22" w:type="dxa"/>
        </w:trPr>
        <w:tc>
          <w:tcPr>
            <w:tcW w:w="1007" w:type="pct"/>
          </w:tcPr>
          <w:p w14:paraId="496AE16C"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Альтернатива 2</w:t>
            </w:r>
          </w:p>
        </w:tc>
        <w:tc>
          <w:tcPr>
            <w:tcW w:w="1845" w:type="pct"/>
          </w:tcPr>
          <w:p w14:paraId="2456CD45" w14:textId="68D043D7" w:rsidR="005D0FFC" w:rsidRPr="005F6494" w:rsidRDefault="004F0906" w:rsidP="00092979">
            <w:pPr>
              <w:widowControl w:val="0"/>
              <w:spacing w:before="21" w:after="21" w:line="240" w:lineRule="auto"/>
              <w:ind w:firstLine="457"/>
              <w:jc w:val="both"/>
              <w:rPr>
                <w:rFonts w:ascii="Times New Roman" w:hAnsi="Times New Roman" w:cs="Times New Roman"/>
                <w:sz w:val="24"/>
                <w:szCs w:val="24"/>
              </w:rPr>
            </w:pPr>
            <w:r w:rsidRPr="005F6494">
              <w:rPr>
                <w:rFonts w:ascii="Times New Roman" w:hAnsi="Times New Roman" w:cs="Times New Roman"/>
                <w:sz w:val="24"/>
                <w:szCs w:val="24"/>
              </w:rPr>
              <w:t xml:space="preserve">Прийняття регуляторного </w:t>
            </w:r>
            <w:proofErr w:type="spellStart"/>
            <w:r w:rsidRPr="005F6494">
              <w:rPr>
                <w:rFonts w:ascii="Times New Roman" w:hAnsi="Times New Roman" w:cs="Times New Roman"/>
                <w:sz w:val="24"/>
                <w:szCs w:val="24"/>
              </w:rPr>
              <w:t>акта</w:t>
            </w:r>
            <w:proofErr w:type="spellEnd"/>
            <w:r w:rsidRPr="005F6494">
              <w:rPr>
                <w:rFonts w:ascii="Times New Roman" w:hAnsi="Times New Roman" w:cs="Times New Roman"/>
                <w:sz w:val="24"/>
                <w:szCs w:val="24"/>
              </w:rPr>
              <w:t xml:space="preserve"> </w:t>
            </w:r>
            <w:r w:rsidR="00FF42B9" w:rsidRPr="005F6494">
              <w:rPr>
                <w:rFonts w:ascii="Times New Roman" w:eastAsia="Times New Roman" w:hAnsi="Times New Roman" w:cs="Times New Roman"/>
                <w:sz w:val="24"/>
                <w:szCs w:val="24"/>
                <w:lang w:eastAsia="ru-RU"/>
              </w:rPr>
              <w:t>створить умови для безперебійного функціонування існуючих місць доставки та забезпечить сприянню адаптації бізнес-середовища до нових вимог щодо відкриття, закриття та облаштування місць доставки</w:t>
            </w:r>
            <w:r w:rsidR="0078698F" w:rsidRPr="005F6494">
              <w:rPr>
                <w:rFonts w:ascii="Times New Roman" w:hAnsi="Times New Roman" w:cs="Times New Roman"/>
                <w:sz w:val="24"/>
                <w:szCs w:val="24"/>
              </w:rPr>
              <w:t>,</w:t>
            </w:r>
            <w:r w:rsidRPr="005F6494">
              <w:rPr>
                <w:rFonts w:ascii="Times New Roman" w:hAnsi="Times New Roman" w:cs="Times New Roman"/>
                <w:sz w:val="24"/>
                <w:szCs w:val="24"/>
              </w:rPr>
              <w:t xml:space="preserve"> що сприятиме підвищенню авторитету державних інституцій</w:t>
            </w:r>
          </w:p>
        </w:tc>
        <w:tc>
          <w:tcPr>
            <w:tcW w:w="2056" w:type="pct"/>
          </w:tcPr>
          <w:p w14:paraId="310D8C29" w14:textId="77777777" w:rsidR="005D0FFC" w:rsidRPr="005F6494" w:rsidRDefault="004F0906" w:rsidP="001A5FC3">
            <w:pPr>
              <w:spacing w:after="0" w:line="240" w:lineRule="auto"/>
              <w:ind w:firstLine="400"/>
              <w:jc w:val="both"/>
              <w:outlineLvl w:val="2"/>
              <w:rPr>
                <w:rFonts w:ascii="Times New Roman" w:eastAsia="Calibri" w:hAnsi="Times New Roman" w:cs="Times New Roman"/>
                <w:bCs/>
                <w:sz w:val="24"/>
                <w:szCs w:val="24"/>
              </w:rPr>
            </w:pPr>
            <w:r w:rsidRPr="005F6494">
              <w:rPr>
                <w:rFonts w:ascii="Times New Roman" w:hAnsi="Times New Roman" w:cs="Times New Roman"/>
                <w:sz w:val="24"/>
                <w:szCs w:val="24"/>
              </w:rPr>
              <w:t xml:space="preserve">Витрати на підготовку та прийняття регуляторного </w:t>
            </w:r>
            <w:proofErr w:type="spellStart"/>
            <w:r w:rsidRPr="005F6494">
              <w:rPr>
                <w:rFonts w:ascii="Times New Roman" w:hAnsi="Times New Roman" w:cs="Times New Roman"/>
                <w:sz w:val="24"/>
                <w:szCs w:val="24"/>
              </w:rPr>
              <w:t>акт</w:t>
            </w:r>
            <w:r w:rsidR="007363F2" w:rsidRPr="005F6494">
              <w:rPr>
                <w:rFonts w:ascii="Times New Roman" w:hAnsi="Times New Roman" w:cs="Times New Roman"/>
                <w:sz w:val="24"/>
                <w:szCs w:val="24"/>
              </w:rPr>
              <w:t>а</w:t>
            </w:r>
            <w:proofErr w:type="spellEnd"/>
            <w:r w:rsidR="003E21D9" w:rsidRPr="005F6494">
              <w:rPr>
                <w:rFonts w:ascii="Times New Roman" w:hAnsi="Times New Roman" w:cs="Times New Roman"/>
                <w:sz w:val="24"/>
                <w:szCs w:val="24"/>
              </w:rPr>
              <w:t xml:space="preserve"> відсутні</w:t>
            </w:r>
            <w:r w:rsidRPr="005F6494">
              <w:rPr>
                <w:rFonts w:ascii="Times New Roman" w:hAnsi="Times New Roman" w:cs="Times New Roman"/>
                <w:sz w:val="24"/>
                <w:szCs w:val="24"/>
              </w:rPr>
              <w:t xml:space="preserve">. Водночас, оскільки заходи з підготовки та прийняття регуляторного </w:t>
            </w:r>
            <w:proofErr w:type="spellStart"/>
            <w:r w:rsidRPr="005F6494">
              <w:rPr>
                <w:rFonts w:ascii="Times New Roman" w:hAnsi="Times New Roman" w:cs="Times New Roman"/>
                <w:sz w:val="24"/>
                <w:szCs w:val="24"/>
              </w:rPr>
              <w:t>акт</w:t>
            </w:r>
            <w:r w:rsidR="007363F2" w:rsidRPr="005F6494">
              <w:rPr>
                <w:rFonts w:ascii="Times New Roman" w:hAnsi="Times New Roman" w:cs="Times New Roman"/>
                <w:sz w:val="24"/>
                <w:szCs w:val="24"/>
              </w:rPr>
              <w:t>а</w:t>
            </w:r>
            <w:proofErr w:type="spellEnd"/>
            <w:r w:rsidRPr="005F6494">
              <w:rPr>
                <w:rFonts w:ascii="Times New Roman" w:hAnsi="Times New Roman" w:cs="Times New Roman"/>
                <w:sz w:val="24"/>
                <w:szCs w:val="24"/>
              </w:rPr>
              <w:t xml:space="preserve"> будуть здійснюватися в межах звичайної операційної діяльності органів державної влади, відсутня потреба окремого фінансування або додаткових витрат</w:t>
            </w:r>
            <w:r w:rsidR="006A5BD7" w:rsidRPr="005F6494">
              <w:rPr>
                <w:rFonts w:ascii="Times New Roman" w:hAnsi="Times New Roman" w:cs="Times New Roman"/>
                <w:sz w:val="24"/>
                <w:szCs w:val="24"/>
              </w:rPr>
              <w:t>, тобто в</w:t>
            </w:r>
            <w:r w:rsidR="006A5BD7" w:rsidRPr="005F6494">
              <w:rPr>
                <w:rFonts w:ascii="Times New Roman" w:eastAsia="Times New Roman" w:hAnsi="Times New Roman" w:cs="Times New Roman"/>
                <w:sz w:val="24"/>
                <w:szCs w:val="24"/>
                <w:lang w:eastAsia="uk-UA"/>
              </w:rPr>
              <w:t xml:space="preserve">иконання регуляторного </w:t>
            </w:r>
            <w:proofErr w:type="spellStart"/>
            <w:r w:rsidR="006A5BD7" w:rsidRPr="005F6494">
              <w:rPr>
                <w:rFonts w:ascii="Times New Roman" w:eastAsia="Times New Roman" w:hAnsi="Times New Roman" w:cs="Times New Roman"/>
                <w:sz w:val="24"/>
                <w:szCs w:val="24"/>
                <w:lang w:eastAsia="uk-UA"/>
              </w:rPr>
              <w:t>акта</w:t>
            </w:r>
            <w:proofErr w:type="spellEnd"/>
            <w:r w:rsidR="006A5BD7" w:rsidRPr="005F6494">
              <w:rPr>
                <w:rFonts w:ascii="Times New Roman" w:eastAsia="Times New Roman" w:hAnsi="Times New Roman" w:cs="Times New Roman"/>
                <w:sz w:val="24"/>
                <w:szCs w:val="24"/>
                <w:lang w:eastAsia="uk-UA"/>
              </w:rPr>
              <w:t xml:space="preserve"> забезпечується у межах кошторисних витрат на утримання митних органів, передбачених у бюджеті</w:t>
            </w:r>
          </w:p>
        </w:tc>
      </w:tr>
    </w:tbl>
    <w:p w14:paraId="38E50570" w14:textId="77777777" w:rsidR="00BE6C1E" w:rsidRPr="005F6494" w:rsidRDefault="00BE6C1E"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450E6CA2" w14:textId="07F59A43" w:rsidR="009F07AF" w:rsidRPr="005F6494" w:rsidRDefault="00A9420E"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2.2</w:t>
      </w:r>
      <w:r w:rsidR="005D0FFC" w:rsidRPr="005F6494">
        <w:rPr>
          <w:rFonts w:ascii="Times New Roman" w:eastAsia="Times New Roman" w:hAnsi="Times New Roman" w:cs="Times New Roman"/>
          <w:sz w:val="28"/>
          <w:szCs w:val="28"/>
          <w:lang w:eastAsia="ru-RU"/>
        </w:rPr>
        <w:t xml:space="preserve">. </w:t>
      </w:r>
      <w:r w:rsidR="009F07AF" w:rsidRPr="005F6494">
        <w:rPr>
          <w:rFonts w:ascii="Times New Roman" w:eastAsia="Times New Roman" w:hAnsi="Times New Roman" w:cs="Times New Roman"/>
          <w:sz w:val="28"/>
          <w:szCs w:val="28"/>
          <w:lang w:eastAsia="ru-RU"/>
        </w:rPr>
        <w:t>Оцінка</w:t>
      </w:r>
      <w:r w:rsidR="005D0FFC" w:rsidRPr="005F6494">
        <w:rPr>
          <w:rFonts w:ascii="Times New Roman" w:eastAsia="Times New Roman" w:hAnsi="Times New Roman" w:cs="Times New Roman"/>
          <w:sz w:val="28"/>
          <w:szCs w:val="28"/>
          <w:lang w:eastAsia="ru-RU"/>
        </w:rPr>
        <w:t xml:space="preserve"> впливу на сферу інтересів громадян</w:t>
      </w:r>
    </w:p>
    <w:p w14:paraId="556A5F9D" w14:textId="77777777" w:rsidR="009F07AF" w:rsidRPr="005F6494" w:rsidRDefault="00827D44" w:rsidP="007A42E8">
      <w:pPr>
        <w:tabs>
          <w:tab w:val="left" w:pos="359"/>
          <w:tab w:val="left" w:pos="459"/>
        </w:tabs>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4"/>
        </w:rPr>
        <w:t>Необхідно зазначити</w:t>
      </w:r>
      <w:r w:rsidR="009F07AF" w:rsidRPr="005F6494">
        <w:rPr>
          <w:rFonts w:ascii="Times New Roman" w:hAnsi="Times New Roman" w:cs="Times New Roman"/>
          <w:sz w:val="28"/>
          <w:szCs w:val="24"/>
        </w:rPr>
        <w:t xml:space="preserve">, що </w:t>
      </w:r>
      <w:proofErr w:type="spellStart"/>
      <w:r w:rsidR="009F07AF" w:rsidRPr="005F6494">
        <w:rPr>
          <w:rFonts w:ascii="Times New Roman" w:hAnsi="Times New Roman" w:cs="Times New Roman"/>
          <w:sz w:val="28"/>
          <w:szCs w:val="24"/>
        </w:rPr>
        <w:t>проєкт</w:t>
      </w:r>
      <w:proofErr w:type="spellEnd"/>
      <w:r w:rsidR="009F07AF" w:rsidRPr="005F6494">
        <w:rPr>
          <w:rFonts w:ascii="Times New Roman" w:hAnsi="Times New Roman" w:cs="Times New Roman"/>
          <w:sz w:val="28"/>
          <w:szCs w:val="24"/>
        </w:rPr>
        <w:t xml:space="preserve"> </w:t>
      </w:r>
      <w:proofErr w:type="spellStart"/>
      <w:r w:rsidR="009F07AF" w:rsidRPr="005F6494">
        <w:rPr>
          <w:rFonts w:ascii="Times New Roman" w:hAnsi="Times New Roman" w:cs="Times New Roman"/>
          <w:sz w:val="28"/>
          <w:szCs w:val="24"/>
        </w:rPr>
        <w:t>акта</w:t>
      </w:r>
      <w:proofErr w:type="spellEnd"/>
      <w:r w:rsidR="009F07AF" w:rsidRPr="005F6494">
        <w:rPr>
          <w:rFonts w:ascii="Times New Roman" w:hAnsi="Times New Roman" w:cs="Times New Roman"/>
          <w:sz w:val="28"/>
          <w:szCs w:val="24"/>
        </w:rPr>
        <w:t xml:space="preserve"> не поширюється на </w:t>
      </w:r>
      <w:r w:rsidR="009F07AF" w:rsidRPr="005F6494">
        <w:rPr>
          <w:rFonts w:ascii="Times New Roman" w:hAnsi="Times New Roman" w:cs="Times New Roman"/>
          <w:sz w:val="28"/>
          <w:szCs w:val="28"/>
        </w:rPr>
        <w:t xml:space="preserve">сферу інтересів громадян, </w:t>
      </w:r>
      <w:r w:rsidRPr="005F6494">
        <w:rPr>
          <w:rFonts w:ascii="Times New Roman" w:hAnsi="Times New Roman" w:cs="Times New Roman"/>
          <w:sz w:val="28"/>
          <w:szCs w:val="28"/>
        </w:rPr>
        <w:t>оскільки</w:t>
      </w:r>
      <w:r w:rsidR="009F07AF" w:rsidRPr="005F6494">
        <w:rPr>
          <w:rFonts w:ascii="Times New Roman" w:hAnsi="Times New Roman" w:cs="Times New Roman"/>
          <w:sz w:val="28"/>
          <w:szCs w:val="28"/>
        </w:rPr>
        <w:t xml:space="preserve"> хоч громадяни і можуть бути суб’єктами правовідносин з митним органом, то для митних цілей такі громадяни у подальшому ідентифікуються як суб’єкти господарювання, які здійснюють зовнішньоекономічну діяльність.</w:t>
      </w:r>
      <w:r w:rsidR="00430E1E" w:rsidRPr="005F6494">
        <w:rPr>
          <w:rFonts w:ascii="Times New Roman" w:hAnsi="Times New Roman" w:cs="Times New Roman"/>
          <w:sz w:val="28"/>
          <w:szCs w:val="28"/>
        </w:rPr>
        <w:t xml:space="preserve"> При цьому</w:t>
      </w:r>
      <w:r w:rsidR="009F07AF" w:rsidRPr="005F6494">
        <w:rPr>
          <w:rFonts w:ascii="Times New Roman" w:hAnsi="Times New Roman" w:cs="Times New Roman"/>
          <w:sz w:val="28"/>
          <w:szCs w:val="28"/>
        </w:rPr>
        <w:t xml:space="preserve"> оцінка впливу на сферу інтересів суб’єктів господарювання наведена нижче.</w:t>
      </w:r>
    </w:p>
    <w:p w14:paraId="6CE2DEED" w14:textId="77777777" w:rsidR="005D0FFC" w:rsidRPr="00DA09D3" w:rsidRDefault="005D0FFC"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568F2295" w14:textId="58256582" w:rsidR="005D0FFC" w:rsidRPr="005F6494" w:rsidRDefault="00042A4F" w:rsidP="007A42E8">
      <w:pPr>
        <w:widowControl w:val="0"/>
        <w:tabs>
          <w:tab w:val="left" w:pos="993"/>
        </w:tabs>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2.3</w:t>
      </w:r>
      <w:r w:rsidR="005D0FFC" w:rsidRPr="005F6494">
        <w:rPr>
          <w:rFonts w:ascii="Times New Roman" w:eastAsia="Times New Roman" w:hAnsi="Times New Roman" w:cs="Times New Roman"/>
          <w:sz w:val="28"/>
          <w:szCs w:val="28"/>
          <w:lang w:eastAsia="ru-RU"/>
        </w:rPr>
        <w:t>. Оцінка впливу на сферу інтересів суб’єктів господарювання</w:t>
      </w:r>
    </w:p>
    <w:p w14:paraId="4C2E8AF7" w14:textId="77777777" w:rsidR="007C74B0" w:rsidRPr="005F6494" w:rsidRDefault="00D236DE" w:rsidP="007A42E8">
      <w:pPr>
        <w:widowControl w:val="0"/>
        <w:tabs>
          <w:tab w:val="left" w:pos="993"/>
        </w:tabs>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 xml:space="preserve">Відповідно </w:t>
      </w:r>
      <w:r w:rsidR="00667BE0" w:rsidRPr="005F6494">
        <w:rPr>
          <w:rFonts w:ascii="Times New Roman" w:eastAsia="Times New Roman" w:hAnsi="Times New Roman" w:cs="Times New Roman"/>
          <w:sz w:val="28"/>
          <w:szCs w:val="28"/>
          <w:lang w:eastAsia="ru-RU"/>
        </w:rPr>
        <w:t xml:space="preserve">до статті 4 Кодексу утримувач місця доставки – підприємство, у власності чи користуванні якого перебуває територія місця доставки. </w:t>
      </w:r>
      <w:r w:rsidR="007C74B0" w:rsidRPr="005F6494">
        <w:rPr>
          <w:rFonts w:ascii="Times New Roman" w:eastAsia="Times New Roman" w:hAnsi="Times New Roman" w:cs="Times New Roman"/>
          <w:sz w:val="28"/>
          <w:szCs w:val="28"/>
          <w:lang w:eastAsia="ru-RU"/>
        </w:rPr>
        <w:t>При цьому підприємство – будь-яка юридична особа, а також громадянин-підприємець.</w:t>
      </w:r>
    </w:p>
    <w:p w14:paraId="30960198" w14:textId="77777777" w:rsidR="00B76B03" w:rsidRPr="005F6494" w:rsidRDefault="007C74B0" w:rsidP="007A42E8">
      <w:pPr>
        <w:widowControl w:val="0"/>
        <w:tabs>
          <w:tab w:val="left" w:pos="993"/>
        </w:tabs>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У зв’язку із зазначеним п</w:t>
      </w:r>
      <w:r w:rsidR="00B76B03" w:rsidRPr="005F6494">
        <w:rPr>
          <w:rFonts w:ascii="Times New Roman" w:eastAsia="Times New Roman" w:hAnsi="Times New Roman" w:cs="Times New Roman"/>
          <w:sz w:val="28"/>
          <w:szCs w:val="28"/>
          <w:lang w:eastAsia="ru-RU"/>
        </w:rPr>
        <w:t xml:space="preserve">рипускаємо, що </w:t>
      </w:r>
      <w:r w:rsidR="00927D2E" w:rsidRPr="005F6494">
        <w:rPr>
          <w:rFonts w:ascii="Times New Roman" w:eastAsia="Times New Roman" w:hAnsi="Times New Roman" w:cs="Times New Roman"/>
          <w:sz w:val="28"/>
          <w:szCs w:val="28"/>
          <w:lang w:eastAsia="ru-RU"/>
        </w:rPr>
        <w:t>відкриття</w:t>
      </w:r>
      <w:r w:rsidR="00B32DD0" w:rsidRPr="005F6494">
        <w:rPr>
          <w:rFonts w:ascii="Times New Roman" w:eastAsia="Times New Roman" w:hAnsi="Times New Roman" w:cs="Times New Roman"/>
          <w:sz w:val="28"/>
          <w:szCs w:val="28"/>
          <w:lang w:eastAsia="ru-RU"/>
        </w:rPr>
        <w:t xml:space="preserve"> </w:t>
      </w:r>
      <w:r w:rsidR="000745A3" w:rsidRPr="005F6494">
        <w:rPr>
          <w:rFonts w:ascii="Times New Roman" w:eastAsia="Times New Roman" w:hAnsi="Times New Roman" w:cs="Times New Roman"/>
          <w:sz w:val="28"/>
          <w:szCs w:val="28"/>
          <w:lang w:eastAsia="ru-RU"/>
        </w:rPr>
        <w:t xml:space="preserve">місця </w:t>
      </w:r>
      <w:r w:rsidR="002A31CE" w:rsidRPr="005F6494">
        <w:rPr>
          <w:rFonts w:ascii="Times New Roman" w:eastAsia="Times New Roman" w:hAnsi="Times New Roman" w:cs="Times New Roman"/>
          <w:sz w:val="28"/>
          <w:szCs w:val="28"/>
          <w:lang w:eastAsia="ru-RU"/>
        </w:rPr>
        <w:t>доставки</w:t>
      </w:r>
      <w:r w:rsidR="00B76B03" w:rsidRPr="005F6494">
        <w:rPr>
          <w:rFonts w:ascii="Times New Roman" w:eastAsia="Times New Roman" w:hAnsi="Times New Roman" w:cs="Times New Roman"/>
          <w:sz w:val="28"/>
          <w:szCs w:val="28"/>
          <w:lang w:eastAsia="ru-RU"/>
        </w:rPr>
        <w:t xml:space="preserve"> </w:t>
      </w:r>
      <w:r w:rsidR="000745A3" w:rsidRPr="005F6494">
        <w:rPr>
          <w:rFonts w:ascii="Times New Roman" w:eastAsia="Times New Roman" w:hAnsi="Times New Roman" w:cs="Times New Roman"/>
          <w:sz w:val="28"/>
          <w:szCs w:val="28"/>
          <w:lang w:eastAsia="ru-RU"/>
        </w:rPr>
        <w:t>може бути</w:t>
      </w:r>
      <w:r w:rsidR="00927D2E" w:rsidRPr="005F6494">
        <w:rPr>
          <w:rFonts w:ascii="Times New Roman" w:eastAsia="Times New Roman" w:hAnsi="Times New Roman" w:cs="Times New Roman"/>
          <w:sz w:val="28"/>
          <w:szCs w:val="28"/>
          <w:lang w:eastAsia="ru-RU"/>
        </w:rPr>
        <w:t xml:space="preserve"> здійснено</w:t>
      </w:r>
      <w:r w:rsidR="00B76B03" w:rsidRPr="005F6494">
        <w:rPr>
          <w:rFonts w:ascii="Times New Roman" w:eastAsia="Times New Roman" w:hAnsi="Times New Roman" w:cs="Times New Roman"/>
          <w:sz w:val="28"/>
          <w:szCs w:val="28"/>
          <w:lang w:eastAsia="ru-RU"/>
        </w:rPr>
        <w:t xml:space="preserve"> будь-яки</w:t>
      </w:r>
      <w:r w:rsidR="00927D2E" w:rsidRPr="005F6494">
        <w:rPr>
          <w:rFonts w:ascii="Times New Roman" w:eastAsia="Times New Roman" w:hAnsi="Times New Roman" w:cs="Times New Roman"/>
          <w:sz w:val="28"/>
          <w:szCs w:val="28"/>
          <w:lang w:eastAsia="ru-RU"/>
        </w:rPr>
        <w:t>м</w:t>
      </w:r>
      <w:r w:rsidR="00B76B03" w:rsidRPr="005F6494">
        <w:rPr>
          <w:rFonts w:ascii="Times New Roman" w:eastAsia="Times New Roman" w:hAnsi="Times New Roman" w:cs="Times New Roman"/>
          <w:sz w:val="28"/>
          <w:szCs w:val="28"/>
          <w:lang w:eastAsia="ru-RU"/>
        </w:rPr>
        <w:t xml:space="preserve"> суб’єкт</w:t>
      </w:r>
      <w:r w:rsidR="00927D2E" w:rsidRPr="005F6494">
        <w:rPr>
          <w:rFonts w:ascii="Times New Roman" w:eastAsia="Times New Roman" w:hAnsi="Times New Roman" w:cs="Times New Roman"/>
          <w:sz w:val="28"/>
          <w:szCs w:val="28"/>
          <w:lang w:eastAsia="ru-RU"/>
        </w:rPr>
        <w:t>ом</w:t>
      </w:r>
      <w:r w:rsidR="00B76B03" w:rsidRPr="005F6494">
        <w:rPr>
          <w:rFonts w:ascii="Times New Roman" w:eastAsia="Times New Roman" w:hAnsi="Times New Roman" w:cs="Times New Roman"/>
          <w:sz w:val="28"/>
          <w:szCs w:val="28"/>
          <w:lang w:eastAsia="ru-RU"/>
        </w:rPr>
        <w:t xml:space="preserve"> господарювання, як</w:t>
      </w:r>
      <w:r w:rsidR="000745A3" w:rsidRPr="005F6494">
        <w:rPr>
          <w:rFonts w:ascii="Times New Roman" w:eastAsia="Times New Roman" w:hAnsi="Times New Roman" w:cs="Times New Roman"/>
          <w:sz w:val="28"/>
          <w:szCs w:val="28"/>
          <w:lang w:eastAsia="ru-RU"/>
        </w:rPr>
        <w:t>ий</w:t>
      </w:r>
      <w:r w:rsidR="00B76B03" w:rsidRPr="005F6494">
        <w:rPr>
          <w:rFonts w:ascii="Times New Roman" w:eastAsia="Times New Roman" w:hAnsi="Times New Roman" w:cs="Times New Roman"/>
          <w:sz w:val="28"/>
          <w:szCs w:val="28"/>
          <w:lang w:eastAsia="ru-RU"/>
        </w:rPr>
        <w:t xml:space="preserve"> здійсню</w:t>
      </w:r>
      <w:r w:rsidR="000745A3" w:rsidRPr="005F6494">
        <w:rPr>
          <w:rFonts w:ascii="Times New Roman" w:eastAsia="Times New Roman" w:hAnsi="Times New Roman" w:cs="Times New Roman"/>
          <w:sz w:val="28"/>
          <w:szCs w:val="28"/>
          <w:lang w:eastAsia="ru-RU"/>
        </w:rPr>
        <w:t>є</w:t>
      </w:r>
      <w:r w:rsidR="00B76B03" w:rsidRPr="005F6494">
        <w:rPr>
          <w:rFonts w:ascii="Times New Roman" w:eastAsia="Times New Roman" w:hAnsi="Times New Roman" w:cs="Times New Roman"/>
          <w:sz w:val="28"/>
          <w:szCs w:val="28"/>
          <w:lang w:eastAsia="ru-RU"/>
        </w:rPr>
        <w:t xml:space="preserve"> зовнішньоекономічну діяльність.</w:t>
      </w:r>
    </w:p>
    <w:p w14:paraId="05C7F239" w14:textId="77777777" w:rsidR="00B76B03" w:rsidRPr="005F6494" w:rsidRDefault="00B76B03" w:rsidP="007A42E8">
      <w:pPr>
        <w:pStyle w:val="ad"/>
        <w:widowControl w:val="0"/>
        <w:spacing w:before="0" w:beforeAutospacing="0" w:after="0" w:afterAutospacing="0"/>
        <w:ind w:firstLine="567"/>
        <w:jc w:val="both"/>
        <w:rPr>
          <w:sz w:val="28"/>
          <w:szCs w:val="28"/>
          <w:lang w:val="uk-UA"/>
        </w:rPr>
      </w:pPr>
      <w:r w:rsidRPr="005F6494">
        <w:rPr>
          <w:sz w:val="28"/>
          <w:szCs w:val="28"/>
          <w:lang w:val="uk-UA"/>
        </w:rPr>
        <w:t>Станом на січень 2025 року на обліку у митних органах згідно зі статтею</w:t>
      </w:r>
      <w:r w:rsidR="00A91B52" w:rsidRPr="005F6494">
        <w:rPr>
          <w:sz w:val="28"/>
          <w:szCs w:val="28"/>
          <w:lang w:val="uk-UA"/>
        </w:rPr>
        <w:t> </w:t>
      </w:r>
      <w:r w:rsidRPr="005F6494">
        <w:rPr>
          <w:sz w:val="28"/>
          <w:szCs w:val="28"/>
          <w:lang w:val="uk-UA"/>
        </w:rPr>
        <w:t>455 Кодексу перебуває 209 716 суб’єктів зовнішньоекономічної діяльності, з них 47 648 суб’єктів господарювання здійснювали зовнішньоекономічну діяльність з початку 2024 року.</w:t>
      </w:r>
    </w:p>
    <w:p w14:paraId="62A42B8E" w14:textId="77777777" w:rsidR="00B76B03" w:rsidRPr="005F6494" w:rsidRDefault="00A91B52" w:rsidP="007A42E8">
      <w:pPr>
        <w:pStyle w:val="ad"/>
        <w:widowControl w:val="0"/>
        <w:spacing w:before="0" w:beforeAutospacing="0" w:after="0" w:afterAutospacing="0"/>
        <w:ind w:firstLine="567"/>
        <w:jc w:val="both"/>
        <w:rPr>
          <w:sz w:val="28"/>
          <w:szCs w:val="28"/>
          <w:lang w:val="uk-UA"/>
        </w:rPr>
      </w:pPr>
      <w:r w:rsidRPr="005F6494">
        <w:rPr>
          <w:sz w:val="28"/>
          <w:szCs w:val="28"/>
          <w:lang w:val="uk-UA"/>
        </w:rPr>
        <w:t>Отже</w:t>
      </w:r>
      <w:r w:rsidR="00B76B03" w:rsidRPr="005F6494">
        <w:rPr>
          <w:sz w:val="28"/>
          <w:szCs w:val="28"/>
          <w:lang w:val="uk-UA"/>
        </w:rPr>
        <w:t xml:space="preserve">, під сферу регулювання </w:t>
      </w:r>
      <w:r w:rsidRPr="005F6494">
        <w:rPr>
          <w:sz w:val="28"/>
          <w:szCs w:val="28"/>
          <w:lang w:val="uk-UA"/>
        </w:rPr>
        <w:t>цього</w:t>
      </w:r>
      <w:r w:rsidR="00B76B03" w:rsidRPr="005F6494">
        <w:rPr>
          <w:sz w:val="28"/>
          <w:szCs w:val="28"/>
          <w:lang w:val="uk-UA"/>
        </w:rPr>
        <w:t xml:space="preserve"> </w:t>
      </w:r>
      <w:proofErr w:type="spellStart"/>
      <w:r w:rsidR="00B76B03" w:rsidRPr="005F6494">
        <w:rPr>
          <w:sz w:val="28"/>
          <w:szCs w:val="28"/>
          <w:lang w:val="uk-UA"/>
        </w:rPr>
        <w:t>акта</w:t>
      </w:r>
      <w:proofErr w:type="spellEnd"/>
      <w:r w:rsidR="00B76B03" w:rsidRPr="005F6494">
        <w:rPr>
          <w:sz w:val="28"/>
          <w:szCs w:val="28"/>
          <w:lang w:val="uk-UA"/>
        </w:rPr>
        <w:t xml:space="preserve"> підпадатимуть 47 648 суб’єктів господарювання. При цьому під дію регулювання також можуть підпадати малі та мікро суб’єкти господарювання.</w:t>
      </w:r>
    </w:p>
    <w:p w14:paraId="4F27BEED" w14:textId="1E1C7FF6" w:rsidR="00B76B03" w:rsidRPr="005F6494" w:rsidRDefault="00B76B03" w:rsidP="007A42E8">
      <w:pPr>
        <w:pStyle w:val="ad"/>
        <w:widowControl w:val="0"/>
        <w:spacing w:before="0" w:beforeAutospacing="0" w:after="0" w:afterAutospacing="0"/>
        <w:ind w:firstLine="567"/>
        <w:jc w:val="both"/>
        <w:rPr>
          <w:sz w:val="28"/>
          <w:szCs w:val="28"/>
          <w:lang w:val="uk-UA"/>
        </w:rPr>
      </w:pPr>
      <w:r w:rsidRPr="005F6494">
        <w:rPr>
          <w:sz w:val="28"/>
          <w:szCs w:val="28"/>
          <w:lang w:val="uk-UA"/>
        </w:rPr>
        <w:t xml:space="preserve">У зв’язку з тим, що облік Держмитслужбою суб’єктів господарювання, які </w:t>
      </w:r>
      <w:r w:rsidRPr="005F6494">
        <w:rPr>
          <w:sz w:val="28"/>
          <w:szCs w:val="28"/>
          <w:lang w:val="uk-UA"/>
        </w:rPr>
        <w:lastRenderedPageBreak/>
        <w:t xml:space="preserve">здійснюють зовнішньоекономічну діяльність, не передбачає акумулювання інформації про тип таких суб’єктів, їх </w:t>
      </w:r>
      <w:proofErr w:type="spellStart"/>
      <w:r w:rsidRPr="005F6494">
        <w:rPr>
          <w:sz w:val="28"/>
          <w:szCs w:val="28"/>
          <w:lang w:val="uk-UA"/>
        </w:rPr>
        <w:t>категоріювання</w:t>
      </w:r>
      <w:proofErr w:type="spellEnd"/>
      <w:r w:rsidRPr="005F6494">
        <w:rPr>
          <w:sz w:val="28"/>
          <w:szCs w:val="28"/>
          <w:lang w:val="uk-UA"/>
        </w:rPr>
        <w:t xml:space="preserve"> на великі, середні, малі, мікро здійснено на підставі інформації, розміщеної на сайті </w:t>
      </w:r>
      <w:proofErr w:type="spellStart"/>
      <w:r w:rsidRPr="005F6494">
        <w:rPr>
          <w:sz w:val="28"/>
          <w:szCs w:val="28"/>
          <w:lang w:val="uk-UA"/>
        </w:rPr>
        <w:t>Держстату</w:t>
      </w:r>
      <w:proofErr w:type="spellEnd"/>
      <w:r w:rsidRPr="005F6494">
        <w:rPr>
          <w:sz w:val="28"/>
          <w:szCs w:val="28"/>
          <w:lang w:val="uk-UA"/>
        </w:rPr>
        <w:t xml:space="preserve"> https://www.ukrstat.gov.ua/operativ/menu/menu_u/sze_20.htm (файл «Показники діяльності суб’єктів великого, середнього, малого та </w:t>
      </w:r>
      <w:proofErr w:type="spellStart"/>
      <w:r w:rsidRPr="005F6494">
        <w:rPr>
          <w:sz w:val="28"/>
          <w:szCs w:val="28"/>
          <w:lang w:val="uk-UA"/>
        </w:rPr>
        <w:t>мікропідприємництва</w:t>
      </w:r>
      <w:proofErr w:type="spellEnd"/>
      <w:r w:rsidRPr="005F6494">
        <w:rPr>
          <w:sz w:val="28"/>
          <w:szCs w:val="28"/>
          <w:lang w:val="uk-UA"/>
        </w:rPr>
        <w:t xml:space="preserve"> (2010–2023). При цьому для розрахунків бралися дані за 2023 рік, оскільки дані за 2024 рік на сайті </w:t>
      </w:r>
      <w:proofErr w:type="spellStart"/>
      <w:r w:rsidRPr="005F6494">
        <w:rPr>
          <w:sz w:val="28"/>
          <w:szCs w:val="28"/>
          <w:lang w:val="uk-UA"/>
        </w:rPr>
        <w:t>Держстату</w:t>
      </w:r>
      <w:proofErr w:type="spellEnd"/>
      <w:r w:rsidRPr="005F6494">
        <w:rPr>
          <w:sz w:val="28"/>
          <w:szCs w:val="28"/>
          <w:lang w:val="uk-UA"/>
        </w:rPr>
        <w:t xml:space="preserve"> відсутні.</w:t>
      </w:r>
    </w:p>
    <w:p w14:paraId="42D469DB" w14:textId="77777777" w:rsidR="007C0608" w:rsidRPr="002372CE" w:rsidRDefault="007C0608" w:rsidP="007A42E8">
      <w:pPr>
        <w:pStyle w:val="ad"/>
        <w:widowControl w:val="0"/>
        <w:spacing w:before="0" w:beforeAutospacing="0" w:after="0" w:afterAutospacing="0"/>
        <w:ind w:firstLine="567"/>
        <w:jc w:val="both"/>
        <w:rPr>
          <w:sz w:val="36"/>
          <w:szCs w:val="36"/>
          <w:lang w:val="uk-UA"/>
        </w:rPr>
      </w:pPr>
    </w:p>
    <w:tbl>
      <w:tblPr>
        <w:tblStyle w:val="a4"/>
        <w:tblW w:w="5000" w:type="pct"/>
        <w:tblLook w:val="0400" w:firstRow="0" w:lastRow="0" w:firstColumn="0" w:lastColumn="0" w:noHBand="0" w:noVBand="1"/>
      </w:tblPr>
      <w:tblGrid>
        <w:gridCol w:w="2197"/>
        <w:gridCol w:w="1482"/>
        <w:gridCol w:w="1594"/>
        <w:gridCol w:w="1324"/>
        <w:gridCol w:w="1444"/>
        <w:gridCol w:w="1444"/>
      </w:tblGrid>
      <w:tr w:rsidR="00DF1DEA" w:rsidRPr="005F6494" w14:paraId="7D0B0876" w14:textId="77777777" w:rsidTr="00CE4F9F">
        <w:trPr>
          <w:trHeight w:val="400"/>
        </w:trPr>
        <w:tc>
          <w:tcPr>
            <w:tcW w:w="1158" w:type="pct"/>
            <w:tcBorders>
              <w:top w:val="single" w:sz="4" w:space="0" w:color="auto"/>
              <w:left w:val="single" w:sz="4" w:space="0" w:color="auto"/>
              <w:bottom w:val="single" w:sz="4" w:space="0" w:color="auto"/>
              <w:right w:val="single" w:sz="4" w:space="0" w:color="auto"/>
            </w:tcBorders>
            <w:vAlign w:val="center"/>
            <w:hideMark/>
          </w:tcPr>
          <w:p w14:paraId="6429E1AC"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Показник</w:t>
            </w:r>
          </w:p>
        </w:tc>
        <w:tc>
          <w:tcPr>
            <w:tcW w:w="781" w:type="pct"/>
            <w:tcBorders>
              <w:top w:val="single" w:sz="4" w:space="0" w:color="auto"/>
              <w:left w:val="single" w:sz="4" w:space="0" w:color="auto"/>
              <w:bottom w:val="single" w:sz="4" w:space="0" w:color="auto"/>
              <w:right w:val="single" w:sz="4" w:space="0" w:color="auto"/>
            </w:tcBorders>
            <w:vAlign w:val="center"/>
            <w:hideMark/>
          </w:tcPr>
          <w:p w14:paraId="35C36F4F"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Великі</w:t>
            </w:r>
          </w:p>
        </w:tc>
        <w:tc>
          <w:tcPr>
            <w:tcW w:w="840" w:type="pct"/>
            <w:tcBorders>
              <w:top w:val="single" w:sz="4" w:space="0" w:color="auto"/>
              <w:left w:val="single" w:sz="4" w:space="0" w:color="auto"/>
              <w:bottom w:val="single" w:sz="4" w:space="0" w:color="auto"/>
              <w:right w:val="single" w:sz="4" w:space="0" w:color="auto"/>
            </w:tcBorders>
            <w:vAlign w:val="center"/>
            <w:hideMark/>
          </w:tcPr>
          <w:p w14:paraId="2591EBCA"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Середні</w:t>
            </w:r>
          </w:p>
        </w:tc>
        <w:tc>
          <w:tcPr>
            <w:tcW w:w="698" w:type="pct"/>
            <w:tcBorders>
              <w:top w:val="single" w:sz="4" w:space="0" w:color="auto"/>
              <w:left w:val="single" w:sz="4" w:space="0" w:color="auto"/>
              <w:bottom w:val="single" w:sz="4" w:space="0" w:color="auto"/>
              <w:right w:val="single" w:sz="4" w:space="0" w:color="auto"/>
            </w:tcBorders>
            <w:vAlign w:val="center"/>
            <w:hideMark/>
          </w:tcPr>
          <w:p w14:paraId="6A0F5FCC"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Малі</w:t>
            </w:r>
          </w:p>
        </w:tc>
        <w:tc>
          <w:tcPr>
            <w:tcW w:w="761" w:type="pct"/>
            <w:tcBorders>
              <w:top w:val="single" w:sz="4" w:space="0" w:color="auto"/>
              <w:left w:val="single" w:sz="4" w:space="0" w:color="auto"/>
              <w:bottom w:val="single" w:sz="4" w:space="0" w:color="auto"/>
              <w:right w:val="single" w:sz="4" w:space="0" w:color="auto"/>
            </w:tcBorders>
            <w:vAlign w:val="center"/>
            <w:hideMark/>
          </w:tcPr>
          <w:p w14:paraId="6ADB16E2" w14:textId="77777777" w:rsidR="00DF1DEA" w:rsidRPr="005F6494" w:rsidRDefault="00DF1DEA" w:rsidP="007A42E8">
            <w:pPr>
              <w:ind w:left="-47" w:right="-71"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Мікро</w:t>
            </w:r>
          </w:p>
        </w:tc>
        <w:tc>
          <w:tcPr>
            <w:tcW w:w="761" w:type="pct"/>
            <w:tcBorders>
              <w:top w:val="single" w:sz="4" w:space="0" w:color="auto"/>
              <w:left w:val="single" w:sz="4" w:space="0" w:color="auto"/>
              <w:bottom w:val="single" w:sz="4" w:space="0" w:color="auto"/>
              <w:right w:val="single" w:sz="4" w:space="0" w:color="auto"/>
            </w:tcBorders>
            <w:vAlign w:val="center"/>
            <w:hideMark/>
          </w:tcPr>
          <w:p w14:paraId="7209CD04"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Разом</w:t>
            </w:r>
          </w:p>
        </w:tc>
      </w:tr>
      <w:tr w:rsidR="00DF1DEA" w:rsidRPr="005F6494" w14:paraId="25C1C07F" w14:textId="77777777" w:rsidTr="00CE4F9F">
        <w:trPr>
          <w:trHeight w:val="787"/>
        </w:trPr>
        <w:tc>
          <w:tcPr>
            <w:tcW w:w="1158" w:type="pct"/>
            <w:tcBorders>
              <w:top w:val="single" w:sz="4" w:space="0" w:color="auto"/>
              <w:left w:val="single" w:sz="4" w:space="0" w:color="auto"/>
              <w:bottom w:val="single" w:sz="4" w:space="0" w:color="auto"/>
              <w:right w:val="single" w:sz="4" w:space="0" w:color="auto"/>
            </w:tcBorders>
            <w:vAlign w:val="center"/>
            <w:hideMark/>
          </w:tcPr>
          <w:p w14:paraId="2B509A5E" w14:textId="77777777" w:rsidR="00DF1DEA" w:rsidRPr="005F6494" w:rsidRDefault="00DF1DEA" w:rsidP="00BB651A">
            <w:pPr>
              <w:ind w:firstLine="596"/>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Кількість суб’єктів господарювання, що підпадають під дію регулювання, одиниць</w:t>
            </w:r>
          </w:p>
        </w:tc>
        <w:tc>
          <w:tcPr>
            <w:tcW w:w="781" w:type="pct"/>
            <w:tcBorders>
              <w:top w:val="single" w:sz="4" w:space="0" w:color="auto"/>
              <w:left w:val="single" w:sz="4" w:space="0" w:color="auto"/>
              <w:bottom w:val="single" w:sz="4" w:space="0" w:color="auto"/>
              <w:right w:val="single" w:sz="4" w:space="0" w:color="auto"/>
            </w:tcBorders>
            <w:vAlign w:val="center"/>
            <w:hideMark/>
          </w:tcPr>
          <w:p w14:paraId="4E3ED998"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81</w:t>
            </w:r>
          </w:p>
        </w:tc>
        <w:tc>
          <w:tcPr>
            <w:tcW w:w="840" w:type="pct"/>
            <w:tcBorders>
              <w:top w:val="single" w:sz="4" w:space="0" w:color="auto"/>
              <w:left w:val="single" w:sz="4" w:space="0" w:color="auto"/>
              <w:bottom w:val="single" w:sz="4" w:space="0" w:color="auto"/>
              <w:right w:val="single" w:sz="4" w:space="0" w:color="auto"/>
            </w:tcBorders>
            <w:vAlign w:val="center"/>
            <w:hideMark/>
          </w:tcPr>
          <w:p w14:paraId="5C2E8711"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2 178</w:t>
            </w:r>
          </w:p>
        </w:tc>
        <w:tc>
          <w:tcPr>
            <w:tcW w:w="698" w:type="pct"/>
            <w:tcBorders>
              <w:top w:val="single" w:sz="4" w:space="0" w:color="auto"/>
              <w:left w:val="single" w:sz="4" w:space="0" w:color="auto"/>
              <w:bottom w:val="single" w:sz="4" w:space="0" w:color="auto"/>
              <w:right w:val="single" w:sz="4" w:space="0" w:color="auto"/>
            </w:tcBorders>
            <w:vAlign w:val="center"/>
            <w:hideMark/>
          </w:tcPr>
          <w:p w14:paraId="000071C5"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5 927</w:t>
            </w:r>
          </w:p>
        </w:tc>
        <w:tc>
          <w:tcPr>
            <w:tcW w:w="761" w:type="pct"/>
            <w:tcBorders>
              <w:top w:val="single" w:sz="4" w:space="0" w:color="auto"/>
              <w:left w:val="single" w:sz="4" w:space="0" w:color="auto"/>
              <w:bottom w:val="single" w:sz="4" w:space="0" w:color="auto"/>
              <w:right w:val="single" w:sz="4" w:space="0" w:color="auto"/>
            </w:tcBorders>
            <w:vAlign w:val="center"/>
            <w:hideMark/>
          </w:tcPr>
          <w:p w14:paraId="2C1936D5"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39 462</w:t>
            </w:r>
          </w:p>
        </w:tc>
        <w:tc>
          <w:tcPr>
            <w:tcW w:w="761" w:type="pct"/>
            <w:tcBorders>
              <w:top w:val="single" w:sz="4" w:space="0" w:color="auto"/>
              <w:left w:val="single" w:sz="4" w:space="0" w:color="auto"/>
              <w:bottom w:val="single" w:sz="4" w:space="0" w:color="auto"/>
              <w:right w:val="single" w:sz="4" w:space="0" w:color="auto"/>
            </w:tcBorders>
            <w:vAlign w:val="center"/>
            <w:hideMark/>
          </w:tcPr>
          <w:p w14:paraId="5E595FEC"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47 648</w:t>
            </w:r>
          </w:p>
        </w:tc>
      </w:tr>
      <w:tr w:rsidR="00DF1DEA" w:rsidRPr="005F6494" w14:paraId="39BE3564" w14:textId="77777777" w:rsidTr="00CE4F9F">
        <w:tc>
          <w:tcPr>
            <w:tcW w:w="1158" w:type="pct"/>
            <w:tcBorders>
              <w:top w:val="single" w:sz="4" w:space="0" w:color="auto"/>
              <w:left w:val="single" w:sz="4" w:space="0" w:color="auto"/>
              <w:bottom w:val="single" w:sz="4" w:space="0" w:color="auto"/>
              <w:right w:val="single" w:sz="4" w:space="0" w:color="auto"/>
            </w:tcBorders>
            <w:vAlign w:val="center"/>
            <w:hideMark/>
          </w:tcPr>
          <w:p w14:paraId="150280DC" w14:textId="77777777" w:rsidR="00DF1DEA" w:rsidRPr="005F6494" w:rsidRDefault="00DF1DEA" w:rsidP="00BB651A">
            <w:pPr>
              <w:ind w:firstLine="596"/>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Питома вага групи у загальній кількості, відсотків</w:t>
            </w:r>
          </w:p>
        </w:tc>
        <w:tc>
          <w:tcPr>
            <w:tcW w:w="781" w:type="pct"/>
            <w:tcBorders>
              <w:top w:val="single" w:sz="4" w:space="0" w:color="auto"/>
              <w:left w:val="single" w:sz="4" w:space="0" w:color="auto"/>
              <w:bottom w:val="single" w:sz="4" w:space="0" w:color="auto"/>
              <w:right w:val="single" w:sz="4" w:space="0" w:color="auto"/>
            </w:tcBorders>
            <w:vAlign w:val="center"/>
            <w:hideMark/>
          </w:tcPr>
          <w:p w14:paraId="1C163EA8"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0,17</w:t>
            </w:r>
          </w:p>
        </w:tc>
        <w:tc>
          <w:tcPr>
            <w:tcW w:w="840" w:type="pct"/>
            <w:tcBorders>
              <w:top w:val="single" w:sz="4" w:space="0" w:color="auto"/>
              <w:left w:val="single" w:sz="4" w:space="0" w:color="auto"/>
              <w:bottom w:val="single" w:sz="4" w:space="0" w:color="auto"/>
              <w:right w:val="single" w:sz="4" w:space="0" w:color="auto"/>
            </w:tcBorders>
            <w:vAlign w:val="center"/>
            <w:hideMark/>
          </w:tcPr>
          <w:p w14:paraId="1C6E787E"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4,57</w:t>
            </w:r>
          </w:p>
        </w:tc>
        <w:tc>
          <w:tcPr>
            <w:tcW w:w="698" w:type="pct"/>
            <w:tcBorders>
              <w:top w:val="single" w:sz="4" w:space="0" w:color="auto"/>
              <w:left w:val="single" w:sz="4" w:space="0" w:color="auto"/>
              <w:bottom w:val="single" w:sz="4" w:space="0" w:color="auto"/>
              <w:right w:val="single" w:sz="4" w:space="0" w:color="auto"/>
            </w:tcBorders>
            <w:vAlign w:val="center"/>
            <w:hideMark/>
          </w:tcPr>
          <w:p w14:paraId="55113BDC"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12,44</w:t>
            </w:r>
          </w:p>
        </w:tc>
        <w:tc>
          <w:tcPr>
            <w:tcW w:w="761" w:type="pct"/>
            <w:tcBorders>
              <w:top w:val="single" w:sz="4" w:space="0" w:color="auto"/>
              <w:left w:val="single" w:sz="4" w:space="0" w:color="auto"/>
              <w:bottom w:val="single" w:sz="4" w:space="0" w:color="auto"/>
              <w:right w:val="single" w:sz="4" w:space="0" w:color="auto"/>
            </w:tcBorders>
            <w:vAlign w:val="center"/>
            <w:hideMark/>
          </w:tcPr>
          <w:p w14:paraId="113248B5"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82,82</w:t>
            </w:r>
          </w:p>
        </w:tc>
        <w:tc>
          <w:tcPr>
            <w:tcW w:w="761" w:type="pct"/>
            <w:tcBorders>
              <w:top w:val="single" w:sz="4" w:space="0" w:color="auto"/>
              <w:left w:val="single" w:sz="4" w:space="0" w:color="auto"/>
              <w:bottom w:val="single" w:sz="4" w:space="0" w:color="auto"/>
              <w:right w:val="single" w:sz="4" w:space="0" w:color="auto"/>
            </w:tcBorders>
            <w:vAlign w:val="center"/>
            <w:hideMark/>
          </w:tcPr>
          <w:p w14:paraId="511BFCCD"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100</w:t>
            </w:r>
          </w:p>
        </w:tc>
      </w:tr>
    </w:tbl>
    <w:p w14:paraId="48A60F6C" w14:textId="77777777" w:rsidR="002372CE" w:rsidRPr="00DA09D3" w:rsidRDefault="002372CE" w:rsidP="007A42E8">
      <w:pPr>
        <w:pStyle w:val="ad"/>
        <w:widowControl w:val="0"/>
        <w:spacing w:before="0" w:beforeAutospacing="0" w:after="0" w:afterAutospacing="0"/>
        <w:ind w:firstLine="567"/>
        <w:jc w:val="both"/>
        <w:rPr>
          <w:sz w:val="28"/>
          <w:szCs w:val="28"/>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3593"/>
        <w:gridCol w:w="3589"/>
      </w:tblGrid>
      <w:tr w:rsidR="00DF1DEA" w:rsidRPr="005F6494" w14:paraId="7609443F" w14:textId="77777777" w:rsidTr="00DF1DEA">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62E2D002" w14:textId="77777777" w:rsidR="00DF1DEA" w:rsidRPr="005F6494" w:rsidRDefault="00DF1DEA" w:rsidP="007A42E8">
            <w:pPr>
              <w:spacing w:after="0" w:line="240" w:lineRule="auto"/>
              <w:ind w:firstLine="567"/>
              <w:jc w:val="center"/>
              <w:rPr>
                <w:rFonts w:ascii="Times New Roman" w:hAnsi="Times New Roman" w:cs="Times New Roman"/>
                <w:sz w:val="24"/>
                <w:szCs w:val="24"/>
              </w:rPr>
            </w:pPr>
            <w:r w:rsidRPr="005F6494">
              <w:rPr>
                <w:rFonts w:ascii="Times New Roman" w:hAnsi="Times New Roman" w:cs="Times New Roman"/>
                <w:sz w:val="24"/>
                <w:szCs w:val="24"/>
              </w:rPr>
              <w:t>Вид альтернативи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252D19E" w14:textId="77777777" w:rsidR="00DF1DEA" w:rsidRPr="005F6494" w:rsidRDefault="00DF1DEA" w:rsidP="007A42E8">
            <w:pPr>
              <w:spacing w:after="0" w:line="240" w:lineRule="auto"/>
              <w:ind w:firstLine="567"/>
              <w:jc w:val="center"/>
              <w:rPr>
                <w:rFonts w:ascii="Times New Roman" w:hAnsi="Times New Roman" w:cs="Times New Roman"/>
                <w:sz w:val="24"/>
                <w:szCs w:val="24"/>
              </w:rPr>
            </w:pPr>
            <w:r w:rsidRPr="005F6494">
              <w:rPr>
                <w:rFonts w:ascii="Times New Roman" w:hAnsi="Times New Roman" w:cs="Times New Roman"/>
                <w:sz w:val="24"/>
                <w:szCs w:val="24"/>
              </w:rPr>
              <w:t>Вигоди</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E405BAA" w14:textId="77777777" w:rsidR="00DF1DEA" w:rsidRPr="005F6494" w:rsidRDefault="00DF1DEA" w:rsidP="007A42E8">
            <w:pPr>
              <w:spacing w:after="0" w:line="240" w:lineRule="auto"/>
              <w:ind w:firstLine="567"/>
              <w:jc w:val="center"/>
              <w:rPr>
                <w:rFonts w:ascii="Times New Roman" w:hAnsi="Times New Roman" w:cs="Times New Roman"/>
                <w:sz w:val="24"/>
                <w:szCs w:val="24"/>
              </w:rPr>
            </w:pPr>
            <w:r w:rsidRPr="005F6494">
              <w:rPr>
                <w:rFonts w:ascii="Times New Roman" w:hAnsi="Times New Roman" w:cs="Times New Roman"/>
                <w:sz w:val="24"/>
                <w:szCs w:val="24"/>
              </w:rPr>
              <w:t>Витрати</w:t>
            </w:r>
          </w:p>
        </w:tc>
      </w:tr>
      <w:tr w:rsidR="00DF1DEA" w:rsidRPr="005F6494" w14:paraId="2E1B0E0F" w14:textId="77777777" w:rsidTr="00DF1DEA">
        <w:trPr>
          <w:jc w:val="center"/>
        </w:trPr>
        <w:tc>
          <w:tcPr>
            <w:tcW w:w="2093" w:type="dxa"/>
            <w:tcBorders>
              <w:top w:val="single" w:sz="4" w:space="0" w:color="auto"/>
              <w:left w:val="single" w:sz="4" w:space="0" w:color="auto"/>
              <w:bottom w:val="single" w:sz="4" w:space="0" w:color="auto"/>
              <w:right w:val="single" w:sz="4" w:space="0" w:color="auto"/>
            </w:tcBorders>
            <w:hideMark/>
          </w:tcPr>
          <w:p w14:paraId="5C8C2DA1" w14:textId="67BB5ACF" w:rsidR="00DF1DEA" w:rsidRPr="005F6494" w:rsidRDefault="00DF1DEA" w:rsidP="004C0D4C">
            <w:pPr>
              <w:tabs>
                <w:tab w:val="left" w:pos="190"/>
                <w:tab w:val="left" w:pos="243"/>
              </w:tabs>
              <w:spacing w:after="0" w:line="240" w:lineRule="auto"/>
              <w:ind w:firstLine="567"/>
              <w:jc w:val="both"/>
              <w:rPr>
                <w:rFonts w:ascii="Times New Roman" w:hAnsi="Times New Roman" w:cs="Times New Roman"/>
                <w:sz w:val="24"/>
                <w:szCs w:val="24"/>
              </w:rPr>
            </w:pPr>
            <w:r w:rsidRPr="005F6494">
              <w:rPr>
                <w:rFonts w:ascii="Times New Roman" w:eastAsia="Times New Roman" w:hAnsi="Times New Roman" w:cs="Times New Roman"/>
                <w:sz w:val="24"/>
                <w:szCs w:val="28"/>
              </w:rPr>
              <w:t>Альтернатива</w:t>
            </w:r>
            <w:r w:rsidR="004C0D4C" w:rsidRPr="005F6494">
              <w:rPr>
                <w:rFonts w:ascii="Times New Roman" w:eastAsia="Times New Roman" w:hAnsi="Times New Roman" w:cs="Times New Roman"/>
                <w:sz w:val="24"/>
                <w:szCs w:val="28"/>
              </w:rPr>
              <w:t> </w:t>
            </w:r>
            <w:r w:rsidRPr="005F6494">
              <w:rPr>
                <w:rFonts w:ascii="Times New Roman" w:eastAsia="Times New Roman" w:hAnsi="Times New Roman" w:cs="Times New Roman"/>
                <w:sz w:val="24"/>
                <w:szCs w:val="28"/>
              </w:rPr>
              <w:t>1: залишення існуючої ситуації без змін</w:t>
            </w:r>
          </w:p>
        </w:tc>
        <w:tc>
          <w:tcPr>
            <w:tcW w:w="3969" w:type="dxa"/>
            <w:tcBorders>
              <w:top w:val="single" w:sz="4" w:space="0" w:color="auto"/>
              <w:left w:val="single" w:sz="4" w:space="0" w:color="auto"/>
              <w:bottom w:val="single" w:sz="4" w:space="0" w:color="auto"/>
              <w:right w:val="single" w:sz="4" w:space="0" w:color="auto"/>
            </w:tcBorders>
            <w:hideMark/>
          </w:tcPr>
          <w:p w14:paraId="08BF665D" w14:textId="0D71877D" w:rsidR="00DF1DEA" w:rsidRPr="005F6494" w:rsidRDefault="00DF1DEA" w:rsidP="001C58C6">
            <w:pPr>
              <w:tabs>
                <w:tab w:val="left" w:pos="190"/>
                <w:tab w:val="left" w:pos="243"/>
              </w:tabs>
              <w:spacing w:after="0" w:line="240" w:lineRule="auto"/>
              <w:ind w:firstLine="408"/>
              <w:jc w:val="both"/>
              <w:rPr>
                <w:rFonts w:ascii="Times New Roman" w:hAnsi="Times New Roman" w:cs="Times New Roman"/>
                <w:sz w:val="24"/>
                <w:szCs w:val="24"/>
              </w:rPr>
            </w:pPr>
            <w:r w:rsidRPr="005F6494">
              <w:rPr>
                <w:rFonts w:ascii="Times New Roman" w:hAnsi="Times New Roman" w:cs="Times New Roman"/>
                <w:sz w:val="24"/>
                <w:szCs w:val="24"/>
              </w:rPr>
              <w:t>Вигода полягає у відсутності необхідності витрат (часових та фінансових) на ознайомлення з новими вимогами регулювання</w:t>
            </w:r>
          </w:p>
        </w:tc>
        <w:tc>
          <w:tcPr>
            <w:tcW w:w="3572" w:type="dxa"/>
            <w:tcBorders>
              <w:top w:val="single" w:sz="4" w:space="0" w:color="auto"/>
              <w:left w:val="single" w:sz="4" w:space="0" w:color="auto"/>
              <w:bottom w:val="single" w:sz="4" w:space="0" w:color="auto"/>
              <w:right w:val="single" w:sz="4" w:space="0" w:color="auto"/>
            </w:tcBorders>
            <w:hideMark/>
          </w:tcPr>
          <w:p w14:paraId="31C6AE57" w14:textId="28BD661F" w:rsidR="00DF1DEA" w:rsidRPr="005F6494" w:rsidRDefault="00DF1DEA" w:rsidP="00B87B59">
            <w:pPr>
              <w:tabs>
                <w:tab w:val="left" w:pos="190"/>
                <w:tab w:val="left" w:pos="243"/>
              </w:tabs>
              <w:spacing w:after="0" w:line="240" w:lineRule="auto"/>
              <w:ind w:firstLine="358"/>
              <w:jc w:val="both"/>
              <w:rPr>
                <w:rFonts w:ascii="Times New Roman" w:hAnsi="Times New Roman" w:cs="Times New Roman"/>
                <w:sz w:val="24"/>
                <w:szCs w:val="24"/>
              </w:rPr>
            </w:pPr>
            <w:r w:rsidRPr="005F6494">
              <w:rPr>
                <w:rFonts w:ascii="Times New Roman" w:hAnsi="Times New Roman" w:cs="Times New Roman"/>
                <w:sz w:val="24"/>
                <w:szCs w:val="24"/>
              </w:rPr>
              <w:t xml:space="preserve">Через </w:t>
            </w:r>
            <w:r w:rsidR="00054877" w:rsidRPr="005F6494">
              <w:rPr>
                <w:rFonts w:ascii="Times New Roman" w:eastAsia="Times New Roman" w:hAnsi="Times New Roman" w:cs="Times New Roman"/>
                <w:sz w:val="24"/>
                <w:szCs w:val="24"/>
                <w:lang w:eastAsia="ru-RU"/>
              </w:rPr>
              <w:t xml:space="preserve">триваючу збройну агресію російської федерації, </w:t>
            </w:r>
            <w:r w:rsidR="00FF19A8" w:rsidRPr="005F6494">
              <w:rPr>
                <w:rFonts w:ascii="Times New Roman" w:eastAsia="Times New Roman" w:hAnsi="Times New Roman" w:cs="Times New Roman"/>
                <w:sz w:val="24"/>
                <w:szCs w:val="24"/>
                <w:lang w:eastAsia="ru-RU"/>
              </w:rPr>
              <w:t>складні погодні умови, перебої в електропостачанні</w:t>
            </w:r>
            <w:r w:rsidR="00054877" w:rsidRPr="005F6494">
              <w:rPr>
                <w:rFonts w:ascii="Times New Roman" w:eastAsia="Times New Roman" w:hAnsi="Times New Roman" w:cs="Times New Roman"/>
                <w:sz w:val="24"/>
                <w:szCs w:val="24"/>
                <w:lang w:eastAsia="ru-RU"/>
              </w:rPr>
              <w:t> </w:t>
            </w:r>
            <w:r w:rsidRPr="005F6494">
              <w:rPr>
                <w:rFonts w:ascii="Times New Roman" w:hAnsi="Times New Roman" w:cs="Times New Roman"/>
                <w:sz w:val="24"/>
                <w:szCs w:val="24"/>
              </w:rPr>
              <w:t>підприємства змушені нести непередбачувані фінансові витрати, а в окремих випадках втрачають можливість реалізовувати заплановані операції, що призводить до втрати потенційного прибутку. Крім того, суб’єкти витрачають більше часу та ресурсів на узгодження своїх дій із законодавчими вимогами</w:t>
            </w:r>
          </w:p>
        </w:tc>
      </w:tr>
      <w:tr w:rsidR="00DF1DEA" w:rsidRPr="005F6494" w14:paraId="2D0D0CE7" w14:textId="77777777" w:rsidTr="00DF1DEA">
        <w:trPr>
          <w:jc w:val="center"/>
        </w:trPr>
        <w:tc>
          <w:tcPr>
            <w:tcW w:w="2093" w:type="dxa"/>
            <w:tcBorders>
              <w:top w:val="single" w:sz="4" w:space="0" w:color="auto"/>
              <w:left w:val="single" w:sz="4" w:space="0" w:color="auto"/>
              <w:bottom w:val="single" w:sz="4" w:space="0" w:color="auto"/>
              <w:right w:val="single" w:sz="4" w:space="0" w:color="auto"/>
            </w:tcBorders>
            <w:hideMark/>
          </w:tcPr>
          <w:p w14:paraId="5EF70FBE" w14:textId="30460E14" w:rsidR="00DF1DEA" w:rsidRPr="005F6494" w:rsidRDefault="00DF1DEA" w:rsidP="004C0D4C">
            <w:pPr>
              <w:spacing w:after="0" w:line="240" w:lineRule="auto"/>
              <w:ind w:firstLine="567"/>
              <w:jc w:val="both"/>
              <w:rPr>
                <w:rFonts w:ascii="Times New Roman" w:hAnsi="Times New Roman" w:cs="Times New Roman"/>
                <w:sz w:val="24"/>
                <w:szCs w:val="24"/>
              </w:rPr>
            </w:pPr>
            <w:r w:rsidRPr="005F6494">
              <w:rPr>
                <w:rFonts w:ascii="Times New Roman" w:eastAsia="Times New Roman" w:hAnsi="Times New Roman" w:cs="Times New Roman"/>
                <w:sz w:val="24"/>
                <w:szCs w:val="28"/>
              </w:rPr>
              <w:t>Альтернатива</w:t>
            </w:r>
            <w:r w:rsidR="004C0D4C" w:rsidRPr="005F6494">
              <w:rPr>
                <w:rFonts w:ascii="Times New Roman" w:eastAsia="Times New Roman" w:hAnsi="Times New Roman" w:cs="Times New Roman"/>
                <w:sz w:val="24"/>
                <w:szCs w:val="28"/>
              </w:rPr>
              <w:t> </w:t>
            </w:r>
            <w:r w:rsidRPr="005F6494">
              <w:rPr>
                <w:rFonts w:ascii="Times New Roman" w:eastAsia="Times New Roman" w:hAnsi="Times New Roman" w:cs="Times New Roman"/>
                <w:sz w:val="24"/>
                <w:szCs w:val="28"/>
              </w:rPr>
              <w:t xml:space="preserve">2: прийняття </w:t>
            </w:r>
            <w:proofErr w:type="spellStart"/>
            <w:r w:rsidRPr="005F6494">
              <w:rPr>
                <w:rFonts w:ascii="Times New Roman" w:eastAsia="Times New Roman" w:hAnsi="Times New Roman" w:cs="Times New Roman"/>
                <w:sz w:val="24"/>
                <w:szCs w:val="28"/>
              </w:rPr>
              <w:t>проєкту</w:t>
            </w:r>
            <w:proofErr w:type="spellEnd"/>
            <w:r w:rsidRPr="005F6494">
              <w:rPr>
                <w:rFonts w:ascii="Times New Roman" w:eastAsia="Times New Roman" w:hAnsi="Times New Roman" w:cs="Times New Roman"/>
                <w:sz w:val="24"/>
                <w:szCs w:val="28"/>
              </w:rPr>
              <w:t xml:space="preserve"> </w:t>
            </w:r>
            <w:proofErr w:type="spellStart"/>
            <w:r w:rsidRPr="005F6494">
              <w:rPr>
                <w:rFonts w:ascii="Times New Roman" w:eastAsia="Times New Roman" w:hAnsi="Times New Roman" w:cs="Times New Roman"/>
                <w:sz w:val="24"/>
                <w:szCs w:val="28"/>
              </w:rPr>
              <w:t>акта</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4723D200" w14:textId="0DD79B41" w:rsidR="00DF1DEA" w:rsidRPr="005F6494" w:rsidRDefault="00DF1DEA" w:rsidP="006804F2">
            <w:pPr>
              <w:tabs>
                <w:tab w:val="left" w:pos="190"/>
                <w:tab w:val="left" w:pos="243"/>
              </w:tabs>
              <w:spacing w:after="0" w:line="240" w:lineRule="auto"/>
              <w:ind w:firstLine="410"/>
              <w:jc w:val="both"/>
              <w:rPr>
                <w:rFonts w:ascii="Times New Roman" w:hAnsi="Times New Roman" w:cs="Times New Roman"/>
                <w:sz w:val="24"/>
                <w:szCs w:val="24"/>
              </w:rPr>
            </w:pPr>
            <w:r w:rsidRPr="005F6494">
              <w:rPr>
                <w:rFonts w:ascii="Times New Roman" w:hAnsi="Times New Roman" w:cs="Times New Roman"/>
                <w:sz w:val="24"/>
                <w:szCs w:val="24"/>
              </w:rPr>
              <w:t xml:space="preserve">Прийняття регуляторного </w:t>
            </w:r>
            <w:proofErr w:type="spellStart"/>
            <w:r w:rsidRPr="005F6494">
              <w:rPr>
                <w:rFonts w:ascii="Times New Roman" w:hAnsi="Times New Roman" w:cs="Times New Roman"/>
                <w:sz w:val="24"/>
                <w:szCs w:val="24"/>
              </w:rPr>
              <w:t>акта</w:t>
            </w:r>
            <w:proofErr w:type="spellEnd"/>
            <w:r w:rsidRPr="005F6494">
              <w:rPr>
                <w:rFonts w:ascii="Times New Roman" w:hAnsi="Times New Roman" w:cs="Times New Roman"/>
                <w:sz w:val="24"/>
                <w:szCs w:val="24"/>
              </w:rPr>
              <w:t xml:space="preserve"> </w:t>
            </w:r>
            <w:r w:rsidR="00B52159" w:rsidRPr="005F6494">
              <w:rPr>
                <w:rFonts w:ascii="Times New Roman" w:eastAsia="Times New Roman" w:hAnsi="Times New Roman" w:cs="Times New Roman"/>
                <w:sz w:val="24"/>
                <w:szCs w:val="24"/>
                <w:lang w:eastAsia="ru-RU"/>
              </w:rPr>
              <w:t>створить умови для безперебійного функціонування існуючих місць доставки та забезпечить сприянню адаптації бізнес-середовища до нових вимог щодо відкриття, закриття та облаштування місць доставки</w:t>
            </w:r>
            <w:r w:rsidRPr="005F6494">
              <w:rPr>
                <w:rFonts w:ascii="Times New Roman" w:hAnsi="Times New Roman" w:cs="Times New Roman"/>
                <w:sz w:val="24"/>
                <w:szCs w:val="24"/>
              </w:rPr>
              <w:t xml:space="preserve">, що сприятиме зменшенню непередбачуваних витрат підприємств (чітке законодавство </w:t>
            </w:r>
            <w:r w:rsidR="00B7678E" w:rsidRPr="005F6494">
              <w:rPr>
                <w:rFonts w:ascii="Times New Roman" w:hAnsi="Times New Roman" w:cs="Times New Roman"/>
                <w:sz w:val="24"/>
                <w:szCs w:val="24"/>
              </w:rPr>
              <w:t>дає змогу</w:t>
            </w:r>
            <w:r w:rsidRPr="005F6494">
              <w:rPr>
                <w:rFonts w:ascii="Times New Roman" w:hAnsi="Times New Roman" w:cs="Times New Roman"/>
                <w:sz w:val="24"/>
                <w:szCs w:val="24"/>
              </w:rPr>
              <w:t xml:space="preserve"> здійснювати ефективне </w:t>
            </w:r>
            <w:r w:rsidRPr="005F6494">
              <w:rPr>
                <w:rFonts w:ascii="Times New Roman" w:hAnsi="Times New Roman" w:cs="Times New Roman"/>
                <w:sz w:val="24"/>
                <w:szCs w:val="24"/>
              </w:rPr>
              <w:lastRenderedPageBreak/>
              <w:t>фінансове планування та уникати витрат на юридичні спори)</w:t>
            </w:r>
          </w:p>
        </w:tc>
        <w:tc>
          <w:tcPr>
            <w:tcW w:w="3572" w:type="dxa"/>
            <w:tcBorders>
              <w:top w:val="single" w:sz="4" w:space="0" w:color="auto"/>
              <w:left w:val="single" w:sz="4" w:space="0" w:color="auto"/>
              <w:bottom w:val="single" w:sz="4" w:space="0" w:color="auto"/>
              <w:right w:val="single" w:sz="4" w:space="0" w:color="auto"/>
            </w:tcBorders>
            <w:hideMark/>
          </w:tcPr>
          <w:p w14:paraId="443C2C02" w14:textId="19DC4191" w:rsidR="00DF1DEA" w:rsidRPr="005F6494" w:rsidRDefault="00DF1DEA" w:rsidP="006804F2">
            <w:pPr>
              <w:spacing w:after="0" w:line="240" w:lineRule="auto"/>
              <w:ind w:left="-2" w:firstLine="363"/>
              <w:jc w:val="both"/>
              <w:rPr>
                <w:rFonts w:ascii="Times New Roman" w:hAnsi="Times New Roman" w:cs="Times New Roman"/>
                <w:sz w:val="24"/>
                <w:szCs w:val="24"/>
              </w:rPr>
            </w:pPr>
            <w:r w:rsidRPr="005F6494">
              <w:rPr>
                <w:rFonts w:ascii="Times New Roman" w:hAnsi="Times New Roman" w:cs="Times New Roman"/>
                <w:sz w:val="24"/>
                <w:szCs w:val="24"/>
              </w:rPr>
              <w:lastRenderedPageBreak/>
              <w:t>Витрати, пов’язані з</w:t>
            </w:r>
            <w:r w:rsidR="00FF3E7C" w:rsidRPr="005F6494">
              <w:rPr>
                <w:rFonts w:ascii="Times New Roman" w:hAnsi="Times New Roman" w:cs="Times New Roman"/>
                <w:sz w:val="24"/>
                <w:szCs w:val="24"/>
              </w:rPr>
              <w:t>:</w:t>
            </w:r>
            <w:r w:rsidRPr="005F6494">
              <w:rPr>
                <w:rFonts w:ascii="Times New Roman" w:hAnsi="Times New Roman" w:cs="Times New Roman"/>
                <w:sz w:val="24"/>
                <w:szCs w:val="24"/>
              </w:rPr>
              <w:t xml:space="preserve"> </w:t>
            </w:r>
            <w:r w:rsidR="00B279F2" w:rsidRPr="005F6494">
              <w:rPr>
                <w:rFonts w:ascii="Times New Roman" w:hAnsi="Times New Roman" w:cs="Times New Roman"/>
                <w:sz w:val="24"/>
                <w:szCs w:val="24"/>
              </w:rPr>
              <w:t xml:space="preserve">    </w:t>
            </w:r>
            <w:r w:rsidR="006804F2" w:rsidRPr="005F6494">
              <w:rPr>
                <w:rFonts w:ascii="Times New Roman" w:hAnsi="Times New Roman" w:cs="Times New Roman"/>
                <w:sz w:val="24"/>
                <w:szCs w:val="24"/>
              </w:rPr>
              <w:t xml:space="preserve">   </w:t>
            </w:r>
            <w:r w:rsidR="00FF3E7C" w:rsidRPr="005F6494">
              <w:rPr>
                <w:rFonts w:ascii="Times New Roman" w:hAnsi="Times New Roman" w:cs="Times New Roman"/>
                <w:sz w:val="24"/>
                <w:szCs w:val="24"/>
              </w:rPr>
              <w:t>1) </w:t>
            </w:r>
            <w:r w:rsidRPr="005F6494">
              <w:rPr>
                <w:rFonts w:ascii="Times New Roman" w:hAnsi="Times New Roman" w:cs="Times New Roman"/>
                <w:sz w:val="24"/>
                <w:szCs w:val="24"/>
              </w:rPr>
              <w:t>необхідністю</w:t>
            </w:r>
            <w:r w:rsidR="00FF3E7C" w:rsidRPr="005F6494">
              <w:rPr>
                <w:rFonts w:ascii="Times New Roman" w:hAnsi="Times New Roman" w:cs="Times New Roman"/>
                <w:sz w:val="24"/>
                <w:szCs w:val="24"/>
              </w:rPr>
              <w:t xml:space="preserve"> </w:t>
            </w:r>
            <w:r w:rsidRPr="005F6494">
              <w:rPr>
                <w:rFonts w:ascii="Times New Roman" w:hAnsi="Times New Roman" w:cs="Times New Roman"/>
                <w:sz w:val="24"/>
                <w:szCs w:val="24"/>
              </w:rPr>
              <w:t>ознайомлення з новими вимогами регулювання</w:t>
            </w:r>
            <w:r w:rsidR="00FF3E7C" w:rsidRPr="005F6494">
              <w:rPr>
                <w:rFonts w:ascii="Times New Roman" w:hAnsi="Times New Roman" w:cs="Times New Roman"/>
                <w:sz w:val="24"/>
                <w:szCs w:val="24"/>
              </w:rPr>
              <w:t>;</w:t>
            </w:r>
          </w:p>
          <w:p w14:paraId="537112AE" w14:textId="46F4912E" w:rsidR="00FF3E7C" w:rsidRPr="005F6494" w:rsidRDefault="00FF3E7C" w:rsidP="006804F2">
            <w:pPr>
              <w:spacing w:after="0" w:line="240" w:lineRule="auto"/>
              <w:ind w:left="-2"/>
              <w:jc w:val="both"/>
              <w:rPr>
                <w:rFonts w:ascii="Times New Roman" w:eastAsia="Times New Roman" w:hAnsi="Times New Roman" w:cs="Times New Roman"/>
                <w:sz w:val="24"/>
                <w:szCs w:val="24"/>
                <w:lang w:eastAsia="uk-UA"/>
              </w:rPr>
            </w:pPr>
            <w:r w:rsidRPr="005F6494">
              <w:rPr>
                <w:rFonts w:ascii="Times New Roman" w:hAnsi="Times New Roman" w:cs="Times New Roman"/>
                <w:sz w:val="24"/>
                <w:szCs w:val="24"/>
              </w:rPr>
              <w:t>2) отриманням</w:t>
            </w:r>
            <w:r w:rsidR="00B279F2" w:rsidRPr="005F6494">
              <w:rPr>
                <w:rFonts w:ascii="Times New Roman" w:hAnsi="Times New Roman" w:cs="Times New Roman"/>
                <w:sz w:val="24"/>
                <w:szCs w:val="24"/>
              </w:rPr>
              <w:t> </w:t>
            </w:r>
            <w:r w:rsidRPr="005F6494">
              <w:rPr>
                <w:rFonts w:ascii="Times New Roman" w:hAnsi="Times New Roman" w:cs="Times New Roman"/>
                <w:sz w:val="24"/>
                <w:szCs w:val="24"/>
              </w:rPr>
              <w:t xml:space="preserve">адміністративних послуг </w:t>
            </w:r>
            <w:r w:rsidR="0034648F" w:rsidRPr="005F6494">
              <w:rPr>
                <w:rFonts w:ascii="Times New Roman" w:eastAsia="Times New Roman" w:hAnsi="Times New Roman" w:cs="Times New Roman"/>
                <w:sz w:val="24"/>
                <w:szCs w:val="24"/>
                <w:lang w:eastAsia="uk-UA"/>
              </w:rPr>
              <w:t>(дозволів,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p w14:paraId="33E681C4" w14:textId="77777777" w:rsidR="00FF3E7C" w:rsidRPr="005F6494" w:rsidRDefault="0034648F" w:rsidP="006804F2">
            <w:pPr>
              <w:spacing w:after="0" w:line="240" w:lineRule="auto"/>
              <w:ind w:left="-2"/>
              <w:jc w:val="both"/>
              <w:rPr>
                <w:rFonts w:ascii="Times New Roman" w:hAnsi="Times New Roman" w:cs="Times New Roman"/>
                <w:sz w:val="24"/>
                <w:szCs w:val="24"/>
              </w:rPr>
            </w:pPr>
            <w:r w:rsidRPr="005F6494">
              <w:rPr>
                <w:rFonts w:ascii="Times New Roman" w:hAnsi="Times New Roman" w:cs="Times New Roman"/>
                <w:sz w:val="24"/>
                <w:szCs w:val="24"/>
              </w:rPr>
              <w:lastRenderedPageBreak/>
              <w:t>3) оборотними активами (матеріали, канцелярські товари тощо)</w:t>
            </w:r>
          </w:p>
        </w:tc>
      </w:tr>
    </w:tbl>
    <w:p w14:paraId="68B4C572" w14:textId="428114C0" w:rsidR="00DF1DEA" w:rsidRDefault="00DF1DEA" w:rsidP="007A42E8">
      <w:pPr>
        <w:pStyle w:val="3"/>
        <w:widowControl w:val="0"/>
        <w:spacing w:before="0" w:beforeAutospacing="0" w:after="0" w:afterAutospacing="0"/>
        <w:ind w:firstLine="567"/>
        <w:jc w:val="both"/>
        <w:rPr>
          <w:b w:val="0"/>
          <w:sz w:val="24"/>
          <w:szCs w:val="28"/>
          <w:lang w:val="uk-UA" w:eastAsia="x-none"/>
        </w:rPr>
      </w:pPr>
    </w:p>
    <w:p w14:paraId="6D05D2A7" w14:textId="5BC59184" w:rsidR="00DA09D3" w:rsidRDefault="00DA09D3" w:rsidP="007A42E8">
      <w:pPr>
        <w:pStyle w:val="3"/>
        <w:widowControl w:val="0"/>
        <w:spacing w:before="0" w:beforeAutospacing="0" w:after="0" w:afterAutospacing="0"/>
        <w:ind w:firstLine="567"/>
        <w:jc w:val="both"/>
        <w:rPr>
          <w:b w:val="0"/>
          <w:sz w:val="24"/>
          <w:szCs w:val="28"/>
          <w:lang w:val="uk-UA" w:eastAsia="x-none"/>
        </w:rPr>
      </w:pPr>
    </w:p>
    <w:p w14:paraId="456C51DD" w14:textId="77777777" w:rsidR="006A335D" w:rsidRPr="005F6494" w:rsidRDefault="006A335D" w:rsidP="007A42E8">
      <w:pPr>
        <w:pStyle w:val="3"/>
        <w:widowControl w:val="0"/>
        <w:spacing w:before="0" w:beforeAutospacing="0" w:after="0" w:afterAutospacing="0"/>
        <w:ind w:firstLine="567"/>
        <w:jc w:val="both"/>
        <w:rPr>
          <w:b w:val="0"/>
          <w:sz w:val="24"/>
          <w:szCs w:val="28"/>
          <w:lang w:val="uk-UA" w:eastAsia="x-none"/>
        </w:rPr>
      </w:pPr>
    </w:p>
    <w:tbl>
      <w:tblPr>
        <w:tblStyle w:val="a4"/>
        <w:tblW w:w="0" w:type="auto"/>
        <w:jc w:val="center"/>
        <w:tblLook w:val="04A0" w:firstRow="1" w:lastRow="0" w:firstColumn="1" w:lastColumn="0" w:noHBand="0" w:noVBand="1"/>
      </w:tblPr>
      <w:tblGrid>
        <w:gridCol w:w="4760"/>
        <w:gridCol w:w="4725"/>
      </w:tblGrid>
      <w:tr w:rsidR="00DF1DEA" w:rsidRPr="005F6494" w14:paraId="20636042"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7A0783D9"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Сумарні витрати</w:t>
            </w:r>
          </w:p>
          <w:p w14:paraId="0D5A0915"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за альтернативами</w:t>
            </w:r>
          </w:p>
        </w:tc>
        <w:tc>
          <w:tcPr>
            <w:tcW w:w="4797" w:type="dxa"/>
            <w:tcBorders>
              <w:top w:val="single" w:sz="4" w:space="0" w:color="auto"/>
              <w:left w:val="single" w:sz="4" w:space="0" w:color="auto"/>
              <w:bottom w:val="single" w:sz="4" w:space="0" w:color="auto"/>
              <w:right w:val="single" w:sz="4" w:space="0" w:color="auto"/>
            </w:tcBorders>
            <w:vAlign w:val="center"/>
            <w:hideMark/>
          </w:tcPr>
          <w:p w14:paraId="521B17CF"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Сума витрат,</w:t>
            </w:r>
          </w:p>
          <w:p w14:paraId="746D4E57"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грн</w:t>
            </w:r>
          </w:p>
        </w:tc>
      </w:tr>
      <w:tr w:rsidR="00DF1DEA" w:rsidRPr="005F6494" w14:paraId="01732C1D"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1F70992C" w14:textId="77777777" w:rsidR="00DF1DEA" w:rsidRPr="005F6494" w:rsidRDefault="00DF1DEA" w:rsidP="007A42E8">
            <w:pPr>
              <w:ind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Альтернатива 1:</w:t>
            </w:r>
          </w:p>
          <w:p w14:paraId="3DB0F49E" w14:textId="77777777" w:rsidR="00DF1DEA" w:rsidRPr="005F6494" w:rsidRDefault="00DF1DEA" w:rsidP="007A42E8">
            <w:pPr>
              <w:ind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залишення існуючої ситуації без змін</w:t>
            </w:r>
          </w:p>
        </w:tc>
        <w:tc>
          <w:tcPr>
            <w:tcW w:w="4797" w:type="dxa"/>
            <w:tcBorders>
              <w:top w:val="single" w:sz="4" w:space="0" w:color="auto"/>
              <w:left w:val="single" w:sz="4" w:space="0" w:color="auto"/>
              <w:bottom w:val="single" w:sz="4" w:space="0" w:color="auto"/>
              <w:right w:val="single" w:sz="4" w:space="0" w:color="auto"/>
            </w:tcBorders>
            <w:vAlign w:val="center"/>
            <w:hideMark/>
          </w:tcPr>
          <w:p w14:paraId="48A51DC0"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0</w:t>
            </w:r>
          </w:p>
        </w:tc>
      </w:tr>
      <w:tr w:rsidR="00DF1DEA" w:rsidRPr="005F6494" w14:paraId="789AC38A"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3A701473" w14:textId="77777777" w:rsidR="00DF1DEA" w:rsidRPr="005F6494" w:rsidRDefault="00DF1DEA" w:rsidP="007A42E8">
            <w:pPr>
              <w:ind w:left="162"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Витрати держави</w:t>
            </w:r>
          </w:p>
        </w:tc>
        <w:tc>
          <w:tcPr>
            <w:tcW w:w="4797" w:type="dxa"/>
            <w:tcBorders>
              <w:top w:val="single" w:sz="4" w:space="0" w:color="auto"/>
              <w:left w:val="single" w:sz="4" w:space="0" w:color="auto"/>
              <w:bottom w:val="single" w:sz="4" w:space="0" w:color="auto"/>
              <w:right w:val="single" w:sz="4" w:space="0" w:color="auto"/>
            </w:tcBorders>
            <w:vAlign w:val="center"/>
            <w:hideMark/>
          </w:tcPr>
          <w:p w14:paraId="78CD574B"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0</w:t>
            </w:r>
          </w:p>
        </w:tc>
      </w:tr>
      <w:tr w:rsidR="00DF1DEA" w:rsidRPr="005F6494" w14:paraId="5CEDC525"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644C8987" w14:textId="77777777" w:rsidR="00DF1DEA" w:rsidRPr="005F6494" w:rsidRDefault="00DF1DEA" w:rsidP="007A42E8">
            <w:pPr>
              <w:ind w:left="162"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Витрати суб’єктів господарювання</w:t>
            </w:r>
          </w:p>
        </w:tc>
        <w:tc>
          <w:tcPr>
            <w:tcW w:w="4797" w:type="dxa"/>
            <w:tcBorders>
              <w:top w:val="single" w:sz="4" w:space="0" w:color="auto"/>
              <w:left w:val="single" w:sz="4" w:space="0" w:color="auto"/>
              <w:bottom w:val="single" w:sz="4" w:space="0" w:color="auto"/>
              <w:right w:val="single" w:sz="4" w:space="0" w:color="auto"/>
            </w:tcBorders>
            <w:vAlign w:val="center"/>
            <w:hideMark/>
          </w:tcPr>
          <w:p w14:paraId="6744FEBF" w14:textId="77777777" w:rsidR="00DF1DEA" w:rsidRPr="005F6494" w:rsidRDefault="00DF1DEA"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0</w:t>
            </w:r>
          </w:p>
        </w:tc>
      </w:tr>
      <w:tr w:rsidR="00DF1DEA" w:rsidRPr="005F6494" w14:paraId="26403934"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28B0FB87" w14:textId="77777777" w:rsidR="00DF1DEA" w:rsidRPr="005F6494" w:rsidRDefault="00DF1DEA" w:rsidP="007A42E8">
            <w:pPr>
              <w:ind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Альтернатива 2:</w:t>
            </w:r>
          </w:p>
          <w:p w14:paraId="28AE30C7" w14:textId="77777777" w:rsidR="00DF1DEA" w:rsidRPr="005F6494" w:rsidRDefault="00DF1DEA" w:rsidP="007A42E8">
            <w:pPr>
              <w:ind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 xml:space="preserve">прийняття </w:t>
            </w:r>
            <w:proofErr w:type="spellStart"/>
            <w:r w:rsidRPr="005F6494">
              <w:rPr>
                <w:rFonts w:ascii="Times New Roman" w:eastAsia="Times New Roman" w:hAnsi="Times New Roman" w:cs="Times New Roman"/>
                <w:sz w:val="24"/>
                <w:szCs w:val="28"/>
              </w:rPr>
              <w:t>проєкту</w:t>
            </w:r>
            <w:proofErr w:type="spellEnd"/>
            <w:r w:rsidRPr="005F6494">
              <w:rPr>
                <w:rFonts w:ascii="Times New Roman" w:eastAsia="Times New Roman" w:hAnsi="Times New Roman" w:cs="Times New Roman"/>
                <w:sz w:val="24"/>
                <w:szCs w:val="28"/>
              </w:rPr>
              <w:t xml:space="preserve"> </w:t>
            </w:r>
            <w:proofErr w:type="spellStart"/>
            <w:r w:rsidRPr="005F6494">
              <w:rPr>
                <w:rFonts w:ascii="Times New Roman" w:eastAsia="Times New Roman" w:hAnsi="Times New Roman" w:cs="Times New Roman"/>
                <w:sz w:val="24"/>
                <w:szCs w:val="28"/>
              </w:rPr>
              <w:t>акта</w:t>
            </w:r>
            <w:proofErr w:type="spellEnd"/>
          </w:p>
        </w:tc>
        <w:tc>
          <w:tcPr>
            <w:tcW w:w="4797" w:type="dxa"/>
            <w:tcBorders>
              <w:top w:val="single" w:sz="4" w:space="0" w:color="auto"/>
              <w:left w:val="single" w:sz="4" w:space="0" w:color="auto"/>
              <w:bottom w:val="single" w:sz="4" w:space="0" w:color="auto"/>
              <w:right w:val="single" w:sz="4" w:space="0" w:color="auto"/>
            </w:tcBorders>
            <w:vAlign w:val="center"/>
            <w:hideMark/>
          </w:tcPr>
          <w:p w14:paraId="3D9207C1" w14:textId="48E402A9" w:rsidR="00DF1DEA" w:rsidRPr="005F6494" w:rsidRDefault="00B84E6F" w:rsidP="007A42E8">
            <w:pPr>
              <w:ind w:firstLine="567"/>
              <w:jc w:val="center"/>
              <w:rPr>
                <w:rFonts w:ascii="Times New Roman" w:eastAsia="Times New Roman" w:hAnsi="Times New Roman" w:cs="Times New Roman"/>
                <w:sz w:val="24"/>
                <w:szCs w:val="28"/>
              </w:rPr>
            </w:pPr>
            <w:r>
              <w:rPr>
                <w:rFonts w:ascii="Times New Roman" w:eastAsia="Arial" w:hAnsi="Times New Roman" w:cs="Times New Roman"/>
                <w:sz w:val="24"/>
                <w:szCs w:val="24"/>
                <w:lang w:eastAsia="uk-UA"/>
              </w:rPr>
              <w:t>111 420 917,2</w:t>
            </w:r>
          </w:p>
        </w:tc>
      </w:tr>
      <w:tr w:rsidR="00DF1DEA" w:rsidRPr="005F6494" w14:paraId="684A2016"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08DF3B50" w14:textId="77777777" w:rsidR="00DF1DEA" w:rsidRPr="005F6494" w:rsidRDefault="00DF1DEA" w:rsidP="007A42E8">
            <w:pPr>
              <w:ind w:left="162"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Витрати держави</w:t>
            </w:r>
          </w:p>
        </w:tc>
        <w:tc>
          <w:tcPr>
            <w:tcW w:w="4797" w:type="dxa"/>
            <w:tcBorders>
              <w:top w:val="single" w:sz="4" w:space="0" w:color="auto"/>
              <w:left w:val="single" w:sz="4" w:space="0" w:color="auto"/>
              <w:bottom w:val="single" w:sz="4" w:space="0" w:color="auto"/>
              <w:right w:val="single" w:sz="4" w:space="0" w:color="auto"/>
            </w:tcBorders>
            <w:vAlign w:val="center"/>
            <w:hideMark/>
          </w:tcPr>
          <w:p w14:paraId="76F3211C" w14:textId="5D251E83" w:rsidR="00DF1DEA" w:rsidRPr="005F6494" w:rsidRDefault="00CD2D53" w:rsidP="007A42E8">
            <w:pPr>
              <w:ind w:firstLine="567"/>
              <w:jc w:val="center"/>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13</w:t>
            </w:r>
            <w:r w:rsidR="00C53DAF" w:rsidRPr="005F6494">
              <w:rPr>
                <w:rFonts w:ascii="Times New Roman" w:eastAsia="Times New Roman" w:hAnsi="Times New Roman" w:cs="Times New Roman"/>
                <w:sz w:val="24"/>
                <w:szCs w:val="28"/>
              </w:rPr>
              <w:t> 743 789,2</w:t>
            </w:r>
          </w:p>
        </w:tc>
      </w:tr>
      <w:tr w:rsidR="00DF1DEA" w:rsidRPr="005F6494" w14:paraId="2E39A927" w14:textId="77777777" w:rsidTr="00DF1DEA">
        <w:trPr>
          <w:jc w:val="center"/>
        </w:trPr>
        <w:tc>
          <w:tcPr>
            <w:tcW w:w="4831" w:type="dxa"/>
            <w:tcBorders>
              <w:top w:val="single" w:sz="4" w:space="0" w:color="auto"/>
              <w:left w:val="single" w:sz="4" w:space="0" w:color="auto"/>
              <w:bottom w:val="single" w:sz="4" w:space="0" w:color="auto"/>
              <w:right w:val="single" w:sz="4" w:space="0" w:color="auto"/>
            </w:tcBorders>
            <w:vAlign w:val="center"/>
            <w:hideMark/>
          </w:tcPr>
          <w:p w14:paraId="7EBDE200" w14:textId="77777777" w:rsidR="00DF1DEA" w:rsidRPr="005F6494" w:rsidRDefault="00DF1DEA" w:rsidP="007A42E8">
            <w:pPr>
              <w:ind w:left="162" w:firstLine="567"/>
              <w:rPr>
                <w:rFonts w:ascii="Times New Roman" w:eastAsia="Times New Roman" w:hAnsi="Times New Roman" w:cs="Times New Roman"/>
                <w:sz w:val="24"/>
                <w:szCs w:val="28"/>
              </w:rPr>
            </w:pPr>
            <w:r w:rsidRPr="005F6494">
              <w:rPr>
                <w:rFonts w:ascii="Times New Roman" w:eastAsia="Times New Roman" w:hAnsi="Times New Roman" w:cs="Times New Roman"/>
                <w:sz w:val="24"/>
                <w:szCs w:val="28"/>
              </w:rPr>
              <w:t>Витрати суб’єктів господарювання</w:t>
            </w:r>
          </w:p>
        </w:tc>
        <w:tc>
          <w:tcPr>
            <w:tcW w:w="4797" w:type="dxa"/>
            <w:tcBorders>
              <w:top w:val="single" w:sz="4" w:space="0" w:color="auto"/>
              <w:left w:val="single" w:sz="4" w:space="0" w:color="auto"/>
              <w:bottom w:val="single" w:sz="4" w:space="0" w:color="auto"/>
              <w:right w:val="single" w:sz="4" w:space="0" w:color="auto"/>
            </w:tcBorders>
            <w:vAlign w:val="center"/>
            <w:hideMark/>
          </w:tcPr>
          <w:p w14:paraId="55941D6C" w14:textId="637C225E" w:rsidR="00DF1DEA" w:rsidRPr="005F6494" w:rsidRDefault="00AF0956" w:rsidP="007A42E8">
            <w:pPr>
              <w:ind w:firstLine="567"/>
              <w:jc w:val="center"/>
              <w:rPr>
                <w:rFonts w:ascii="Times New Roman" w:eastAsia="Times New Roman" w:hAnsi="Times New Roman" w:cs="Times New Roman"/>
                <w:sz w:val="24"/>
                <w:szCs w:val="28"/>
              </w:rPr>
            </w:pPr>
            <w:r w:rsidRPr="0037496A">
              <w:rPr>
                <w:rFonts w:ascii="Times New Roman" w:eastAsia="Arial" w:hAnsi="Times New Roman" w:cs="Times New Roman"/>
                <w:sz w:val="24"/>
                <w:szCs w:val="24"/>
                <w:lang w:eastAsia="uk-UA"/>
              </w:rPr>
              <w:t>97 677 128,00</w:t>
            </w:r>
          </w:p>
        </w:tc>
      </w:tr>
    </w:tbl>
    <w:p w14:paraId="751B0CBD" w14:textId="77777777" w:rsidR="00DF1DEA" w:rsidRPr="005F6494" w:rsidRDefault="00DF1DEA" w:rsidP="007A42E8">
      <w:pPr>
        <w:pStyle w:val="3"/>
        <w:widowControl w:val="0"/>
        <w:spacing w:before="0" w:beforeAutospacing="0" w:after="0" w:afterAutospacing="0"/>
        <w:ind w:firstLine="567"/>
        <w:jc w:val="both"/>
        <w:rPr>
          <w:b w:val="0"/>
          <w:sz w:val="24"/>
          <w:szCs w:val="28"/>
          <w:lang w:val="uk-UA" w:eastAsia="x-none"/>
        </w:rPr>
      </w:pPr>
    </w:p>
    <w:p w14:paraId="29C4AB1E" w14:textId="77777777" w:rsidR="00C92499" w:rsidRPr="005F6494" w:rsidRDefault="00C92499" w:rsidP="007A42E8">
      <w:pPr>
        <w:spacing w:after="0" w:line="240" w:lineRule="auto"/>
        <w:ind w:firstLine="567"/>
        <w:jc w:val="center"/>
        <w:outlineLvl w:val="0"/>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IV. Вибір найбільш оптимального альтернативного способу досягнення цілей</w:t>
      </w:r>
    </w:p>
    <w:p w14:paraId="78E56C7F" w14:textId="77777777" w:rsidR="00C92499" w:rsidRPr="00993516" w:rsidRDefault="00C92499" w:rsidP="007A42E8">
      <w:pPr>
        <w:spacing w:after="0" w:line="240" w:lineRule="auto"/>
        <w:ind w:firstLine="567"/>
        <w:jc w:val="both"/>
        <w:rPr>
          <w:rFonts w:ascii="Times New Roman" w:eastAsia="Times New Roman" w:hAnsi="Times New Roman" w:cs="Times New Roman"/>
          <w:b/>
          <w:bCs/>
          <w:sz w:val="28"/>
          <w:szCs w:val="28"/>
          <w:lang w:eastAsia="ru-RU"/>
        </w:rPr>
      </w:pPr>
    </w:p>
    <w:tbl>
      <w:tblPr>
        <w:tblStyle w:val="a4"/>
        <w:tblW w:w="9493" w:type="dxa"/>
        <w:jc w:val="center"/>
        <w:tblLook w:val="04A0" w:firstRow="1" w:lastRow="0" w:firstColumn="1" w:lastColumn="0" w:noHBand="0" w:noVBand="1"/>
      </w:tblPr>
      <w:tblGrid>
        <w:gridCol w:w="2830"/>
        <w:gridCol w:w="2410"/>
        <w:gridCol w:w="4253"/>
      </w:tblGrid>
      <w:tr w:rsidR="00C92499" w:rsidRPr="005F6494" w14:paraId="41456703" w14:textId="77777777" w:rsidTr="00B737B9">
        <w:trPr>
          <w:jc w:val="center"/>
        </w:trPr>
        <w:tc>
          <w:tcPr>
            <w:tcW w:w="2830" w:type="dxa"/>
          </w:tcPr>
          <w:p w14:paraId="148032BC" w14:textId="77777777" w:rsidR="00C92499" w:rsidRPr="005F6494" w:rsidRDefault="00C92499" w:rsidP="007A42E8">
            <w:pPr>
              <w:spacing w:before="21" w:after="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Рейтинг результативності (досягнення цілей під час вирішення проблеми)</w:t>
            </w:r>
          </w:p>
        </w:tc>
        <w:tc>
          <w:tcPr>
            <w:tcW w:w="2410" w:type="dxa"/>
          </w:tcPr>
          <w:p w14:paraId="15270DAC" w14:textId="77777777" w:rsidR="00B737B9" w:rsidRPr="005F6494" w:rsidRDefault="00C92499" w:rsidP="007A42E8">
            <w:pPr>
              <w:spacing w:before="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 xml:space="preserve">Бал результативності </w:t>
            </w:r>
          </w:p>
          <w:p w14:paraId="16443BE1" w14:textId="77777777" w:rsidR="00C92499" w:rsidRPr="005F6494" w:rsidRDefault="00C92499" w:rsidP="007A42E8">
            <w:pPr>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(за чотирибальною системою оцінки)</w:t>
            </w:r>
          </w:p>
        </w:tc>
        <w:tc>
          <w:tcPr>
            <w:tcW w:w="4253" w:type="dxa"/>
          </w:tcPr>
          <w:p w14:paraId="52B9E9A6" w14:textId="77777777" w:rsidR="00C92499" w:rsidRPr="005F6494" w:rsidRDefault="00C92499" w:rsidP="007A42E8">
            <w:pPr>
              <w:spacing w:before="21" w:after="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 xml:space="preserve">Коментарі щодо присвоєння відповідного </w:t>
            </w:r>
            <w:proofErr w:type="spellStart"/>
            <w:r w:rsidRPr="005F6494">
              <w:rPr>
                <w:rFonts w:ascii="Times New Roman" w:eastAsia="Times New Roman" w:hAnsi="Times New Roman" w:cs="Times New Roman"/>
                <w:bCs/>
                <w:sz w:val="24"/>
                <w:szCs w:val="24"/>
                <w:lang w:eastAsia="ru-RU"/>
              </w:rPr>
              <w:t>бала</w:t>
            </w:r>
            <w:proofErr w:type="spellEnd"/>
          </w:p>
        </w:tc>
      </w:tr>
      <w:tr w:rsidR="001B511B" w:rsidRPr="005F6494" w14:paraId="7A5734A5" w14:textId="77777777" w:rsidTr="00B737B9">
        <w:trPr>
          <w:jc w:val="center"/>
        </w:trPr>
        <w:tc>
          <w:tcPr>
            <w:tcW w:w="2830" w:type="dxa"/>
          </w:tcPr>
          <w:p w14:paraId="1E8DB289" w14:textId="77777777" w:rsidR="001B511B" w:rsidRPr="005F6494" w:rsidRDefault="001B511B"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Альтернатива 1</w:t>
            </w:r>
          </w:p>
        </w:tc>
        <w:tc>
          <w:tcPr>
            <w:tcW w:w="2410" w:type="dxa"/>
          </w:tcPr>
          <w:p w14:paraId="3D070072" w14:textId="77777777" w:rsidR="001B511B" w:rsidRPr="005F6494" w:rsidRDefault="001B511B"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1</w:t>
            </w:r>
          </w:p>
        </w:tc>
        <w:tc>
          <w:tcPr>
            <w:tcW w:w="4253" w:type="dxa"/>
          </w:tcPr>
          <w:p w14:paraId="50A8E49D" w14:textId="77777777" w:rsidR="001B511B" w:rsidRPr="005F6494" w:rsidRDefault="001B511B" w:rsidP="00A052F6">
            <w:pPr>
              <w:spacing w:before="21" w:after="21"/>
              <w:ind w:firstLine="455"/>
              <w:jc w:val="both"/>
              <w:rPr>
                <w:rFonts w:ascii="Times New Roman" w:eastAsia="Times New Roman" w:hAnsi="Times New Roman" w:cs="Times New Roman"/>
                <w:bCs/>
                <w:sz w:val="28"/>
                <w:szCs w:val="24"/>
                <w:lang w:eastAsia="ru-RU"/>
              </w:rPr>
            </w:pPr>
            <w:r w:rsidRPr="005F6494">
              <w:rPr>
                <w:rFonts w:ascii="Times New Roman" w:eastAsia="MS Mincho" w:hAnsi="Times New Roman" w:cs="Times New Roman"/>
                <w:sz w:val="24"/>
                <w:szCs w:val="24"/>
                <w:lang w:eastAsia="ru-RU"/>
              </w:rPr>
              <w:t xml:space="preserve">Залишення існуючої ситуації без змін не </w:t>
            </w:r>
            <w:r w:rsidR="00E31EF7" w:rsidRPr="005F6494">
              <w:rPr>
                <w:rFonts w:ascii="Times New Roman" w:eastAsia="MS Mincho" w:hAnsi="Times New Roman" w:cs="Times New Roman"/>
                <w:sz w:val="24"/>
                <w:szCs w:val="24"/>
                <w:lang w:eastAsia="ru-RU"/>
              </w:rPr>
              <w:t>дасть змогу</w:t>
            </w:r>
            <w:r w:rsidRPr="005F6494">
              <w:rPr>
                <w:rFonts w:ascii="Times New Roman" w:eastAsia="MS Mincho" w:hAnsi="Times New Roman" w:cs="Times New Roman"/>
                <w:sz w:val="24"/>
                <w:szCs w:val="24"/>
                <w:lang w:eastAsia="ru-RU"/>
              </w:rPr>
              <w:t xml:space="preserve"> вирішити наявну проблему, яка продовжуватиме існувати</w:t>
            </w:r>
          </w:p>
        </w:tc>
      </w:tr>
      <w:tr w:rsidR="001B511B" w:rsidRPr="005F6494" w14:paraId="7E335D39" w14:textId="77777777" w:rsidTr="00B737B9">
        <w:trPr>
          <w:jc w:val="center"/>
        </w:trPr>
        <w:tc>
          <w:tcPr>
            <w:tcW w:w="2830" w:type="dxa"/>
          </w:tcPr>
          <w:p w14:paraId="7E8BA76E" w14:textId="77777777" w:rsidR="001B511B" w:rsidRPr="005F6494" w:rsidRDefault="001B511B"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Альтернатива 2</w:t>
            </w:r>
          </w:p>
        </w:tc>
        <w:tc>
          <w:tcPr>
            <w:tcW w:w="2410" w:type="dxa"/>
          </w:tcPr>
          <w:p w14:paraId="4EA33327" w14:textId="77777777" w:rsidR="001B511B" w:rsidRPr="005F6494" w:rsidRDefault="001B511B"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4</w:t>
            </w:r>
          </w:p>
        </w:tc>
        <w:tc>
          <w:tcPr>
            <w:tcW w:w="4253" w:type="dxa"/>
          </w:tcPr>
          <w:p w14:paraId="65EE334F" w14:textId="3F31A907" w:rsidR="001B511B" w:rsidRPr="005F6494" w:rsidRDefault="001B511B" w:rsidP="00A052F6">
            <w:pPr>
              <w:spacing w:before="21" w:after="21"/>
              <w:ind w:firstLine="455"/>
              <w:jc w:val="both"/>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sz w:val="24"/>
                <w:szCs w:val="24"/>
                <w:lang w:eastAsia="ru-RU"/>
              </w:rPr>
              <w:t xml:space="preserve">Прийняття </w:t>
            </w:r>
            <w:proofErr w:type="spellStart"/>
            <w:r w:rsidRPr="005F6494">
              <w:rPr>
                <w:rFonts w:ascii="Times New Roman" w:eastAsia="Times New Roman" w:hAnsi="Times New Roman" w:cs="Times New Roman"/>
                <w:sz w:val="24"/>
                <w:szCs w:val="24"/>
                <w:lang w:eastAsia="ru-RU"/>
              </w:rPr>
              <w:t>проєкту</w:t>
            </w:r>
            <w:proofErr w:type="spellEnd"/>
            <w:r w:rsidRPr="005F6494">
              <w:rPr>
                <w:rFonts w:ascii="Times New Roman" w:eastAsia="Times New Roman" w:hAnsi="Times New Roman" w:cs="Times New Roman"/>
                <w:sz w:val="24"/>
                <w:szCs w:val="24"/>
                <w:lang w:eastAsia="ru-RU"/>
              </w:rPr>
              <w:t xml:space="preserve"> регуляторного </w:t>
            </w:r>
            <w:proofErr w:type="spellStart"/>
            <w:r w:rsidRPr="005F6494">
              <w:rPr>
                <w:rFonts w:ascii="Times New Roman" w:eastAsia="Times New Roman" w:hAnsi="Times New Roman" w:cs="Times New Roman"/>
                <w:sz w:val="24"/>
                <w:szCs w:val="24"/>
                <w:lang w:eastAsia="ru-RU"/>
              </w:rPr>
              <w:t>акта</w:t>
            </w:r>
            <w:proofErr w:type="spellEnd"/>
            <w:r w:rsidRPr="005F6494">
              <w:rPr>
                <w:rFonts w:ascii="Times New Roman" w:eastAsia="Times New Roman" w:hAnsi="Times New Roman" w:cs="Times New Roman"/>
                <w:sz w:val="24"/>
                <w:szCs w:val="24"/>
                <w:lang w:eastAsia="ru-RU"/>
              </w:rPr>
              <w:t xml:space="preserve"> </w:t>
            </w:r>
            <w:r w:rsidR="00E31EF7" w:rsidRPr="005F6494">
              <w:rPr>
                <w:rFonts w:ascii="Times New Roman" w:eastAsia="Times New Roman" w:hAnsi="Times New Roman" w:cs="Times New Roman"/>
                <w:sz w:val="24"/>
                <w:szCs w:val="24"/>
                <w:lang w:eastAsia="ru-RU"/>
              </w:rPr>
              <w:t>дасть змог</w:t>
            </w:r>
            <w:r w:rsidR="006A5C67">
              <w:rPr>
                <w:rFonts w:ascii="Times New Roman" w:eastAsia="Times New Roman" w:hAnsi="Times New Roman" w:cs="Times New Roman"/>
                <w:sz w:val="24"/>
                <w:szCs w:val="24"/>
                <w:lang w:eastAsia="ru-RU"/>
              </w:rPr>
              <w:t>и</w:t>
            </w:r>
            <w:r w:rsidRPr="005F6494">
              <w:rPr>
                <w:rFonts w:ascii="Times New Roman" w:eastAsia="Times New Roman" w:hAnsi="Times New Roman" w:cs="Times New Roman"/>
                <w:sz w:val="24"/>
                <w:szCs w:val="24"/>
                <w:lang w:eastAsia="ru-RU"/>
              </w:rPr>
              <w:t xml:space="preserve"> </w:t>
            </w:r>
            <w:r w:rsidR="00E31EF7" w:rsidRPr="005F6494">
              <w:rPr>
                <w:rFonts w:ascii="Times New Roman" w:eastAsia="MS Mincho" w:hAnsi="Times New Roman" w:cs="Times New Roman"/>
                <w:sz w:val="24"/>
                <w:szCs w:val="24"/>
                <w:lang w:eastAsia="ru-RU"/>
              </w:rPr>
              <w:t xml:space="preserve">вирішити наявну проблему </w:t>
            </w:r>
            <w:r w:rsidRPr="005F6494">
              <w:rPr>
                <w:rFonts w:ascii="Times New Roman" w:eastAsia="MS Mincho" w:hAnsi="Times New Roman" w:cs="Times New Roman"/>
                <w:sz w:val="24"/>
                <w:szCs w:val="24"/>
                <w:lang w:eastAsia="ru-RU"/>
              </w:rPr>
              <w:t>повн</w:t>
            </w:r>
            <w:r w:rsidR="00E31EF7" w:rsidRPr="005F6494">
              <w:rPr>
                <w:rFonts w:ascii="Times New Roman" w:eastAsia="MS Mincho" w:hAnsi="Times New Roman" w:cs="Times New Roman"/>
                <w:sz w:val="24"/>
                <w:szCs w:val="24"/>
                <w:lang w:eastAsia="ru-RU"/>
              </w:rPr>
              <w:t>ою</w:t>
            </w:r>
            <w:r w:rsidRPr="005F6494">
              <w:rPr>
                <w:rFonts w:ascii="Times New Roman" w:eastAsia="MS Mincho" w:hAnsi="Times New Roman" w:cs="Times New Roman"/>
                <w:sz w:val="24"/>
                <w:szCs w:val="24"/>
                <w:lang w:eastAsia="ru-RU"/>
              </w:rPr>
              <w:t xml:space="preserve"> мір</w:t>
            </w:r>
            <w:r w:rsidR="00E31EF7" w:rsidRPr="005F6494">
              <w:rPr>
                <w:rFonts w:ascii="Times New Roman" w:eastAsia="MS Mincho" w:hAnsi="Times New Roman" w:cs="Times New Roman"/>
                <w:sz w:val="24"/>
                <w:szCs w:val="24"/>
                <w:lang w:eastAsia="ru-RU"/>
              </w:rPr>
              <w:t>ою</w:t>
            </w:r>
            <w:r w:rsidR="005251AC" w:rsidRPr="005F6494">
              <w:rPr>
                <w:rFonts w:ascii="Times New Roman" w:eastAsia="MS Mincho" w:hAnsi="Times New Roman" w:cs="Times New Roman"/>
                <w:sz w:val="24"/>
                <w:szCs w:val="24"/>
                <w:lang w:eastAsia="ru-RU"/>
              </w:rPr>
              <w:t>, буде спостерігатися позитивна динаміка в умовах мінімальних ресурсів учасників та держави</w:t>
            </w:r>
          </w:p>
        </w:tc>
      </w:tr>
    </w:tbl>
    <w:p w14:paraId="138C59C2" w14:textId="77777777" w:rsidR="00C92499" w:rsidRPr="005F6494" w:rsidRDefault="00C92499" w:rsidP="007A42E8">
      <w:pPr>
        <w:spacing w:after="0" w:line="240" w:lineRule="auto"/>
        <w:ind w:firstLine="567"/>
        <w:rPr>
          <w:rFonts w:ascii="Times New Roman" w:eastAsia="Times New Roman" w:hAnsi="Times New Roman" w:cs="Times New Roman"/>
          <w:sz w:val="18"/>
          <w:szCs w:val="18"/>
          <w:lang w:eastAsia="ru-RU"/>
        </w:rPr>
      </w:pPr>
    </w:p>
    <w:tbl>
      <w:tblPr>
        <w:tblStyle w:val="a4"/>
        <w:tblW w:w="9634" w:type="dxa"/>
        <w:jc w:val="center"/>
        <w:tblLook w:val="04A0" w:firstRow="1" w:lastRow="0" w:firstColumn="1" w:lastColumn="0" w:noHBand="0" w:noVBand="1"/>
      </w:tblPr>
      <w:tblGrid>
        <w:gridCol w:w="2176"/>
        <w:gridCol w:w="2847"/>
        <w:gridCol w:w="2847"/>
        <w:gridCol w:w="2344"/>
      </w:tblGrid>
      <w:tr w:rsidR="00C92499" w:rsidRPr="005F6494" w14:paraId="4B0BF9C8" w14:textId="77777777" w:rsidTr="00F55E9A">
        <w:trPr>
          <w:jc w:val="center"/>
        </w:trPr>
        <w:tc>
          <w:tcPr>
            <w:tcW w:w="1915" w:type="dxa"/>
          </w:tcPr>
          <w:p w14:paraId="0A5C194F" w14:textId="77777777" w:rsidR="00C92499" w:rsidRPr="005F6494" w:rsidRDefault="00C92499" w:rsidP="007A42E8">
            <w:pPr>
              <w:spacing w:before="21" w:after="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Рейтинг результативності</w:t>
            </w:r>
          </w:p>
        </w:tc>
        <w:tc>
          <w:tcPr>
            <w:tcW w:w="3042" w:type="dxa"/>
          </w:tcPr>
          <w:p w14:paraId="0A439729" w14:textId="77777777" w:rsidR="00C92499" w:rsidRPr="005F6494" w:rsidRDefault="00C92499"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Вигоди (підсумок)</w:t>
            </w:r>
          </w:p>
        </w:tc>
        <w:tc>
          <w:tcPr>
            <w:tcW w:w="2299" w:type="dxa"/>
          </w:tcPr>
          <w:p w14:paraId="5E0AC0DB" w14:textId="77777777" w:rsidR="00C92499" w:rsidRPr="005F6494" w:rsidRDefault="00C92499"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Витрати (підсумок)</w:t>
            </w:r>
          </w:p>
        </w:tc>
        <w:tc>
          <w:tcPr>
            <w:tcW w:w="2378" w:type="dxa"/>
          </w:tcPr>
          <w:p w14:paraId="5D957DE7" w14:textId="77777777" w:rsidR="00C92499" w:rsidRPr="005F6494" w:rsidRDefault="00C92499"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Обґрунтування відповідного місця альтернативи у рейтингу</w:t>
            </w:r>
          </w:p>
        </w:tc>
      </w:tr>
      <w:tr w:rsidR="001A5A02" w:rsidRPr="005F6494" w14:paraId="0C2DC389" w14:textId="77777777" w:rsidTr="00F55E9A">
        <w:trPr>
          <w:jc w:val="center"/>
        </w:trPr>
        <w:tc>
          <w:tcPr>
            <w:tcW w:w="1915" w:type="dxa"/>
          </w:tcPr>
          <w:p w14:paraId="257A58F5" w14:textId="77777777" w:rsidR="001A5A02" w:rsidRPr="005F6494" w:rsidRDefault="001A5A02" w:rsidP="007A42E8">
            <w:pPr>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Альтернатива 1</w:t>
            </w:r>
          </w:p>
        </w:tc>
        <w:tc>
          <w:tcPr>
            <w:tcW w:w="3042" w:type="dxa"/>
          </w:tcPr>
          <w:p w14:paraId="61B366AD" w14:textId="29635D92" w:rsidR="001A5A02" w:rsidRPr="005F6494" w:rsidRDefault="001A5A02" w:rsidP="007A42E8">
            <w:pPr>
              <w:ind w:firstLine="567"/>
              <w:rPr>
                <w:rFonts w:ascii="Times New Roman" w:hAnsi="Times New Roman" w:cs="Times New Roman"/>
                <w:sz w:val="24"/>
                <w:szCs w:val="24"/>
                <w:u w:val="single"/>
              </w:rPr>
            </w:pPr>
            <w:r w:rsidRPr="005F6494">
              <w:rPr>
                <w:rFonts w:ascii="Times New Roman" w:hAnsi="Times New Roman" w:cs="Times New Roman"/>
                <w:sz w:val="24"/>
                <w:szCs w:val="24"/>
                <w:u w:val="single"/>
              </w:rPr>
              <w:t>Для держави:</w:t>
            </w:r>
          </w:p>
          <w:p w14:paraId="3A76D31D" w14:textId="28E736AC" w:rsidR="001A5A02" w:rsidRPr="005F6494" w:rsidRDefault="001A5A02" w:rsidP="00B47619">
            <w:pPr>
              <w:rPr>
                <w:rFonts w:ascii="Times New Roman" w:eastAsia="Times New Roman" w:hAnsi="Times New Roman" w:cs="Times New Roman"/>
                <w:sz w:val="24"/>
                <w:szCs w:val="28"/>
                <w:lang w:eastAsia="uk-UA"/>
              </w:rPr>
            </w:pPr>
            <w:r w:rsidRPr="005F6494">
              <w:rPr>
                <w:rFonts w:ascii="Times New Roman" w:eastAsia="Times New Roman" w:hAnsi="Times New Roman" w:cs="Times New Roman"/>
                <w:sz w:val="24"/>
                <w:szCs w:val="28"/>
                <w:lang w:eastAsia="uk-UA"/>
              </w:rPr>
              <w:t xml:space="preserve">вигода полягає у відсутності необхідності витрат (часових та фінансових) на підготовку та прийняття регуляторного </w:t>
            </w:r>
            <w:proofErr w:type="spellStart"/>
            <w:r w:rsidRPr="005F6494">
              <w:rPr>
                <w:rFonts w:ascii="Times New Roman" w:eastAsia="Times New Roman" w:hAnsi="Times New Roman" w:cs="Times New Roman"/>
                <w:sz w:val="24"/>
                <w:szCs w:val="28"/>
                <w:lang w:eastAsia="uk-UA"/>
              </w:rPr>
              <w:t>акт</w:t>
            </w:r>
            <w:r w:rsidR="000F0C56" w:rsidRPr="005F6494">
              <w:rPr>
                <w:rFonts w:ascii="Times New Roman" w:eastAsia="Times New Roman" w:hAnsi="Times New Roman" w:cs="Times New Roman"/>
                <w:sz w:val="24"/>
                <w:szCs w:val="28"/>
                <w:lang w:eastAsia="uk-UA"/>
              </w:rPr>
              <w:t>а</w:t>
            </w:r>
            <w:proofErr w:type="spellEnd"/>
            <w:r w:rsidRPr="005F6494">
              <w:rPr>
                <w:rFonts w:ascii="Times New Roman" w:eastAsia="Times New Roman" w:hAnsi="Times New Roman" w:cs="Times New Roman"/>
                <w:sz w:val="24"/>
                <w:szCs w:val="28"/>
                <w:lang w:eastAsia="uk-UA"/>
              </w:rPr>
              <w:t xml:space="preserve">. Водночас оскільки заходи з підготовки та </w:t>
            </w:r>
            <w:r w:rsidRPr="005F6494">
              <w:rPr>
                <w:rFonts w:ascii="Times New Roman" w:eastAsia="Times New Roman" w:hAnsi="Times New Roman" w:cs="Times New Roman"/>
                <w:sz w:val="24"/>
                <w:szCs w:val="28"/>
                <w:lang w:eastAsia="uk-UA"/>
              </w:rPr>
              <w:lastRenderedPageBreak/>
              <w:t xml:space="preserve">прийняття регуляторного </w:t>
            </w:r>
            <w:proofErr w:type="spellStart"/>
            <w:r w:rsidRPr="005F6494">
              <w:rPr>
                <w:rFonts w:ascii="Times New Roman" w:eastAsia="Times New Roman" w:hAnsi="Times New Roman" w:cs="Times New Roman"/>
                <w:sz w:val="24"/>
                <w:szCs w:val="28"/>
                <w:lang w:eastAsia="uk-UA"/>
              </w:rPr>
              <w:t>акт</w:t>
            </w:r>
            <w:r w:rsidR="000F0C56" w:rsidRPr="005F6494">
              <w:rPr>
                <w:rFonts w:ascii="Times New Roman" w:eastAsia="Times New Roman" w:hAnsi="Times New Roman" w:cs="Times New Roman"/>
                <w:sz w:val="24"/>
                <w:szCs w:val="28"/>
                <w:lang w:eastAsia="uk-UA"/>
              </w:rPr>
              <w:t>а</w:t>
            </w:r>
            <w:proofErr w:type="spellEnd"/>
            <w:r w:rsidRPr="005F6494">
              <w:rPr>
                <w:rFonts w:ascii="Times New Roman" w:eastAsia="Times New Roman" w:hAnsi="Times New Roman" w:cs="Times New Roman"/>
                <w:sz w:val="24"/>
                <w:szCs w:val="28"/>
                <w:lang w:eastAsia="uk-UA"/>
              </w:rPr>
              <w:t xml:space="preserve"> здійснюються в межах звичайної операційної діяльності органів державної влади, обсяг заощаджених коштів у випадку </w:t>
            </w:r>
            <w:proofErr w:type="spellStart"/>
            <w:r w:rsidRPr="005F6494">
              <w:rPr>
                <w:rFonts w:ascii="Times New Roman" w:eastAsia="Times New Roman" w:hAnsi="Times New Roman" w:cs="Times New Roman"/>
                <w:sz w:val="24"/>
                <w:szCs w:val="28"/>
                <w:lang w:eastAsia="uk-UA"/>
              </w:rPr>
              <w:t>неініціювання</w:t>
            </w:r>
            <w:proofErr w:type="spellEnd"/>
            <w:r w:rsidRPr="005F6494">
              <w:rPr>
                <w:rFonts w:ascii="Times New Roman" w:eastAsia="Times New Roman" w:hAnsi="Times New Roman" w:cs="Times New Roman"/>
                <w:sz w:val="24"/>
                <w:szCs w:val="28"/>
                <w:lang w:eastAsia="uk-UA"/>
              </w:rPr>
              <w:t xml:space="preserve"> розробки регуляторного </w:t>
            </w:r>
            <w:proofErr w:type="spellStart"/>
            <w:r w:rsidRPr="005F6494">
              <w:rPr>
                <w:rFonts w:ascii="Times New Roman" w:eastAsia="Times New Roman" w:hAnsi="Times New Roman" w:cs="Times New Roman"/>
                <w:sz w:val="24"/>
                <w:szCs w:val="28"/>
                <w:lang w:eastAsia="uk-UA"/>
              </w:rPr>
              <w:t>акт</w:t>
            </w:r>
            <w:r w:rsidR="000F0C56" w:rsidRPr="005F6494">
              <w:rPr>
                <w:rFonts w:ascii="Times New Roman" w:eastAsia="Times New Roman" w:hAnsi="Times New Roman" w:cs="Times New Roman"/>
                <w:sz w:val="24"/>
                <w:szCs w:val="28"/>
                <w:lang w:eastAsia="uk-UA"/>
              </w:rPr>
              <w:t>а</w:t>
            </w:r>
            <w:proofErr w:type="spellEnd"/>
            <w:r w:rsidRPr="005F6494">
              <w:rPr>
                <w:rFonts w:ascii="Times New Roman" w:eastAsia="Times New Roman" w:hAnsi="Times New Roman" w:cs="Times New Roman"/>
                <w:sz w:val="24"/>
                <w:szCs w:val="28"/>
                <w:lang w:eastAsia="uk-UA"/>
              </w:rPr>
              <w:t xml:space="preserve"> оцінений бути не може.</w:t>
            </w:r>
          </w:p>
          <w:p w14:paraId="7B8DD852" w14:textId="77777777" w:rsidR="001A5A02" w:rsidRPr="005F6494" w:rsidRDefault="001A5A02" w:rsidP="007A42E8">
            <w:pPr>
              <w:ind w:firstLine="567"/>
              <w:rPr>
                <w:rFonts w:ascii="Times New Roman" w:eastAsia="Times New Roman" w:hAnsi="Times New Roman" w:cs="Times New Roman"/>
                <w:sz w:val="24"/>
                <w:szCs w:val="28"/>
                <w:lang w:eastAsia="uk-UA"/>
              </w:rPr>
            </w:pPr>
          </w:p>
          <w:p w14:paraId="0BB0CB5C" w14:textId="77777777" w:rsidR="001A5A02" w:rsidRPr="005F6494" w:rsidRDefault="001A5A02" w:rsidP="00481343">
            <w:pPr>
              <w:ind w:firstLine="403"/>
              <w:rPr>
                <w:rFonts w:ascii="Times New Roman" w:eastAsia="Times New Roman" w:hAnsi="Times New Roman" w:cs="Times New Roman"/>
                <w:sz w:val="24"/>
                <w:szCs w:val="28"/>
                <w:u w:val="single"/>
                <w:lang w:eastAsia="uk-UA"/>
              </w:rPr>
            </w:pPr>
            <w:r w:rsidRPr="005F6494">
              <w:rPr>
                <w:rFonts w:ascii="Times New Roman" w:eastAsia="Times New Roman" w:hAnsi="Times New Roman" w:cs="Times New Roman"/>
                <w:sz w:val="24"/>
                <w:szCs w:val="28"/>
                <w:u w:val="single"/>
                <w:lang w:eastAsia="uk-UA"/>
              </w:rPr>
              <w:t>Для суб’єктів господарювання:</w:t>
            </w:r>
          </w:p>
          <w:p w14:paraId="18764EC8" w14:textId="77777777" w:rsidR="001D3B01" w:rsidRPr="005F6494" w:rsidRDefault="001A5A02" w:rsidP="00481343">
            <w:pPr>
              <w:spacing w:after="42"/>
              <w:ind w:firstLine="403"/>
              <w:jc w:val="both"/>
              <w:rPr>
                <w:rFonts w:ascii="Times New Roman" w:eastAsia="Times New Roman" w:hAnsi="Times New Roman" w:cs="Times New Roman"/>
                <w:sz w:val="24"/>
                <w:szCs w:val="28"/>
                <w:lang w:eastAsia="uk-UA"/>
              </w:rPr>
            </w:pPr>
            <w:r w:rsidRPr="005F6494">
              <w:rPr>
                <w:rFonts w:ascii="Times New Roman" w:eastAsia="Times New Roman" w:hAnsi="Times New Roman" w:cs="Times New Roman"/>
                <w:sz w:val="24"/>
                <w:szCs w:val="28"/>
                <w:lang w:eastAsia="uk-UA"/>
              </w:rPr>
              <w:t>вигода полягає у відсутності</w:t>
            </w:r>
            <w:r w:rsidR="001D3B01" w:rsidRPr="005F6494">
              <w:rPr>
                <w:rFonts w:ascii="Times New Roman" w:eastAsia="Times New Roman" w:hAnsi="Times New Roman" w:cs="Times New Roman"/>
                <w:sz w:val="24"/>
                <w:szCs w:val="28"/>
                <w:lang w:eastAsia="uk-UA"/>
              </w:rPr>
              <w:t xml:space="preserve"> необхідності витрат (часових та фінансових) на:</w:t>
            </w:r>
          </w:p>
          <w:p w14:paraId="0DB917A4" w14:textId="77777777" w:rsidR="001D3B01" w:rsidRPr="005F6494" w:rsidRDefault="001D3B01" w:rsidP="00481343">
            <w:pPr>
              <w:tabs>
                <w:tab w:val="left" w:pos="190"/>
                <w:tab w:val="left" w:pos="243"/>
              </w:tabs>
              <w:ind w:firstLine="403"/>
              <w:jc w:val="both"/>
              <w:rPr>
                <w:rFonts w:ascii="Times New Roman" w:hAnsi="Times New Roman" w:cs="Times New Roman"/>
                <w:sz w:val="24"/>
                <w:szCs w:val="24"/>
              </w:rPr>
            </w:pPr>
            <w:r w:rsidRPr="005F6494">
              <w:rPr>
                <w:rFonts w:ascii="Times New Roman" w:hAnsi="Times New Roman" w:cs="Times New Roman"/>
                <w:sz w:val="24"/>
                <w:szCs w:val="24"/>
              </w:rPr>
              <w:t>1) ознайомлення з новими вимогами регулювання;</w:t>
            </w:r>
          </w:p>
          <w:p w14:paraId="10CC9EE9" w14:textId="77777777" w:rsidR="001D3B01" w:rsidRPr="005F6494" w:rsidRDefault="001D3B01" w:rsidP="00481343">
            <w:pPr>
              <w:tabs>
                <w:tab w:val="left" w:pos="190"/>
                <w:tab w:val="left" w:pos="243"/>
              </w:tabs>
              <w:ind w:firstLine="403"/>
              <w:jc w:val="both"/>
              <w:rPr>
                <w:rFonts w:ascii="Times New Roman" w:eastAsia="Times New Roman" w:hAnsi="Times New Roman" w:cs="Times New Roman"/>
                <w:sz w:val="24"/>
                <w:szCs w:val="24"/>
                <w:lang w:eastAsia="uk-UA"/>
              </w:rPr>
            </w:pPr>
            <w:r w:rsidRPr="005F6494">
              <w:rPr>
                <w:rFonts w:ascii="Times New Roman" w:hAnsi="Times New Roman" w:cs="Times New Roman"/>
                <w:sz w:val="24"/>
                <w:szCs w:val="24"/>
              </w:rPr>
              <w:t xml:space="preserve">2) отримання адміністративних послуг </w:t>
            </w:r>
            <w:r w:rsidRPr="005F6494">
              <w:rPr>
                <w:rFonts w:ascii="Times New Roman" w:eastAsia="Times New Roman" w:hAnsi="Times New Roman" w:cs="Times New Roman"/>
                <w:sz w:val="24"/>
                <w:szCs w:val="24"/>
                <w:lang w:eastAsia="uk-UA"/>
              </w:rPr>
              <w:t>(дозволів,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p w14:paraId="14F90A31" w14:textId="77777777" w:rsidR="001D3B01" w:rsidRPr="005F6494" w:rsidRDefault="001D3B01" w:rsidP="00481343">
            <w:pPr>
              <w:spacing w:after="42"/>
              <w:ind w:firstLine="403"/>
              <w:jc w:val="both"/>
              <w:rPr>
                <w:rFonts w:ascii="Times New Roman" w:eastAsia="Times New Roman" w:hAnsi="Times New Roman" w:cs="Times New Roman"/>
                <w:bCs/>
                <w:sz w:val="24"/>
                <w:szCs w:val="24"/>
                <w:lang w:eastAsia="ru-RU"/>
              </w:rPr>
            </w:pPr>
            <w:r w:rsidRPr="005F6494">
              <w:rPr>
                <w:rFonts w:ascii="Times New Roman" w:hAnsi="Times New Roman" w:cs="Times New Roman"/>
                <w:sz w:val="24"/>
                <w:szCs w:val="24"/>
              </w:rPr>
              <w:t>3) оборотн</w:t>
            </w:r>
            <w:r w:rsidR="005F159F" w:rsidRPr="005F6494">
              <w:rPr>
                <w:rFonts w:ascii="Times New Roman" w:hAnsi="Times New Roman" w:cs="Times New Roman"/>
                <w:sz w:val="24"/>
                <w:szCs w:val="24"/>
              </w:rPr>
              <w:t xml:space="preserve">і </w:t>
            </w:r>
            <w:r w:rsidRPr="005F6494">
              <w:rPr>
                <w:rFonts w:ascii="Times New Roman" w:hAnsi="Times New Roman" w:cs="Times New Roman"/>
                <w:sz w:val="24"/>
                <w:szCs w:val="24"/>
              </w:rPr>
              <w:t>активи (матеріали, канцелярські товари тощо)</w:t>
            </w:r>
          </w:p>
        </w:tc>
        <w:tc>
          <w:tcPr>
            <w:tcW w:w="2299" w:type="dxa"/>
          </w:tcPr>
          <w:p w14:paraId="3108C076" w14:textId="307542BA" w:rsidR="001A5A02" w:rsidRPr="005F6494" w:rsidRDefault="001A5A02" w:rsidP="00B47619">
            <w:pPr>
              <w:tabs>
                <w:tab w:val="left" w:pos="190"/>
                <w:tab w:val="left" w:pos="243"/>
              </w:tabs>
              <w:ind w:firstLine="396"/>
              <w:jc w:val="both"/>
              <w:rPr>
                <w:rFonts w:ascii="Times New Roman" w:hAnsi="Times New Roman" w:cs="Times New Roman"/>
                <w:sz w:val="24"/>
                <w:szCs w:val="24"/>
                <w:u w:val="single"/>
              </w:rPr>
            </w:pPr>
            <w:r w:rsidRPr="005F6494">
              <w:rPr>
                <w:rFonts w:ascii="Times New Roman" w:hAnsi="Times New Roman" w:cs="Times New Roman"/>
                <w:sz w:val="24"/>
                <w:szCs w:val="24"/>
                <w:u w:val="single"/>
              </w:rPr>
              <w:lastRenderedPageBreak/>
              <w:t>Для держави:</w:t>
            </w:r>
          </w:p>
          <w:p w14:paraId="37CC2D5C" w14:textId="77777777" w:rsidR="001A5A02" w:rsidRPr="005F6494" w:rsidRDefault="001A5A02" w:rsidP="00B47619">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rPr>
              <w:t>1) зниження авторитету правової системи через правову невизначеність;</w:t>
            </w:r>
          </w:p>
          <w:p w14:paraId="048D49E6" w14:textId="0643AC92" w:rsidR="001A5A02" w:rsidRPr="005F6494" w:rsidRDefault="006A5B95" w:rsidP="00B47619">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rPr>
              <w:t>2</w:t>
            </w:r>
            <w:r w:rsidR="001A5A02" w:rsidRPr="005F6494">
              <w:rPr>
                <w:rFonts w:ascii="Times New Roman" w:hAnsi="Times New Roman" w:cs="Times New Roman"/>
                <w:sz w:val="24"/>
                <w:szCs w:val="24"/>
              </w:rPr>
              <w:t>) втрата довіри з боку громадян і бізнесу до державних інституцій та законодавства.</w:t>
            </w:r>
          </w:p>
          <w:p w14:paraId="55296BC8" w14:textId="77777777" w:rsidR="001A5A02" w:rsidRPr="005F6494" w:rsidRDefault="001A5A02" w:rsidP="00B47619">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u w:val="single"/>
              </w:rPr>
              <w:lastRenderedPageBreak/>
              <w:t>Для суб’єктів господарювання</w:t>
            </w:r>
            <w:r w:rsidRPr="005F6494">
              <w:rPr>
                <w:rFonts w:ascii="Times New Roman" w:hAnsi="Times New Roman" w:cs="Times New Roman"/>
                <w:sz w:val="24"/>
                <w:szCs w:val="24"/>
              </w:rPr>
              <w:t>:</w:t>
            </w:r>
          </w:p>
          <w:p w14:paraId="3118CBB9" w14:textId="3216C679" w:rsidR="001A5A02" w:rsidRPr="005F6494" w:rsidRDefault="001A5A02" w:rsidP="00481343">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rPr>
              <w:t>1) непередбачувані фінансові витрати;</w:t>
            </w:r>
          </w:p>
          <w:p w14:paraId="1F4C398C" w14:textId="77777777" w:rsidR="001A5A02" w:rsidRPr="005F6494" w:rsidRDefault="001A5A02" w:rsidP="00481343">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rPr>
              <w:t>2) втрата потенційного прибутку через неможливість реалізовувати певні заплановані операції;</w:t>
            </w:r>
          </w:p>
          <w:p w14:paraId="4A487252" w14:textId="77777777" w:rsidR="001A5A02" w:rsidRPr="005F6494" w:rsidRDefault="001A5A02" w:rsidP="00481343">
            <w:pPr>
              <w:ind w:firstLine="396"/>
              <w:jc w:val="both"/>
              <w:rPr>
                <w:rFonts w:ascii="Times New Roman" w:eastAsia="Times New Roman" w:hAnsi="Times New Roman" w:cs="Times New Roman"/>
                <w:bCs/>
                <w:sz w:val="24"/>
                <w:szCs w:val="24"/>
                <w:lang w:eastAsia="ru-RU"/>
              </w:rPr>
            </w:pPr>
            <w:r w:rsidRPr="005F6494">
              <w:rPr>
                <w:rFonts w:ascii="Times New Roman" w:hAnsi="Times New Roman" w:cs="Times New Roman"/>
                <w:sz w:val="24"/>
                <w:szCs w:val="24"/>
              </w:rPr>
              <w:t xml:space="preserve">3) збільшення витрат часу та ресурсів на узгодження своїх дій з іншими </w:t>
            </w:r>
            <w:r w:rsidR="00AA3B5D" w:rsidRPr="005F6494">
              <w:rPr>
                <w:rFonts w:ascii="Times New Roman" w:hAnsi="Times New Roman" w:cs="Times New Roman"/>
                <w:sz w:val="24"/>
                <w:szCs w:val="24"/>
              </w:rPr>
              <w:t>суб’єктами</w:t>
            </w:r>
          </w:p>
        </w:tc>
        <w:tc>
          <w:tcPr>
            <w:tcW w:w="2378" w:type="dxa"/>
          </w:tcPr>
          <w:p w14:paraId="73F6C5F4" w14:textId="77777777" w:rsidR="000A2ED6" w:rsidRPr="005F6494" w:rsidRDefault="000A2ED6" w:rsidP="00B47619">
            <w:pPr>
              <w:ind w:firstLine="516"/>
              <w:jc w:val="both"/>
              <w:rPr>
                <w:rFonts w:ascii="Times New Roman" w:eastAsia="Times New Roman" w:hAnsi="Times New Roman" w:cs="Times New Roman"/>
                <w:sz w:val="24"/>
                <w:szCs w:val="28"/>
                <w:lang w:eastAsia="uk-UA"/>
              </w:rPr>
            </w:pPr>
            <w:r w:rsidRPr="005F6494">
              <w:rPr>
                <w:rFonts w:ascii="Times New Roman" w:eastAsia="Times New Roman" w:hAnsi="Times New Roman" w:cs="Times New Roman"/>
                <w:sz w:val="24"/>
                <w:szCs w:val="28"/>
                <w:lang w:eastAsia="uk-UA"/>
              </w:rPr>
              <w:lastRenderedPageBreak/>
              <w:t>Є найгіршою, оскільки на відміну від альтернативи 2 не дає змоги досягнути поставлених цілей державного регулювання</w:t>
            </w:r>
          </w:p>
          <w:p w14:paraId="5856920C" w14:textId="385A1C27" w:rsidR="001A5A02" w:rsidRPr="005F6494" w:rsidRDefault="001A5A02" w:rsidP="007A42E8">
            <w:pPr>
              <w:ind w:firstLine="567"/>
              <w:jc w:val="both"/>
              <w:rPr>
                <w:rFonts w:ascii="Times New Roman" w:eastAsia="Times New Roman" w:hAnsi="Times New Roman" w:cs="Times New Roman"/>
                <w:bCs/>
                <w:sz w:val="24"/>
                <w:szCs w:val="24"/>
                <w:lang w:eastAsia="ru-RU"/>
              </w:rPr>
            </w:pPr>
          </w:p>
        </w:tc>
      </w:tr>
      <w:tr w:rsidR="001A5A02" w:rsidRPr="005F6494" w14:paraId="5CDCEA50" w14:textId="77777777" w:rsidTr="00F55E9A">
        <w:trPr>
          <w:jc w:val="center"/>
        </w:trPr>
        <w:tc>
          <w:tcPr>
            <w:tcW w:w="1915" w:type="dxa"/>
          </w:tcPr>
          <w:p w14:paraId="52B304D5" w14:textId="77777777" w:rsidR="001A5A02" w:rsidRPr="005F6494" w:rsidRDefault="001A5A02" w:rsidP="007A42E8">
            <w:pPr>
              <w:spacing w:before="21" w:after="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Альтернатива 2</w:t>
            </w:r>
          </w:p>
        </w:tc>
        <w:tc>
          <w:tcPr>
            <w:tcW w:w="3042" w:type="dxa"/>
          </w:tcPr>
          <w:p w14:paraId="4D5F8737" w14:textId="77777777" w:rsidR="00E80945" w:rsidRPr="005F6494" w:rsidRDefault="00E80945" w:rsidP="002C3497">
            <w:pPr>
              <w:tabs>
                <w:tab w:val="left" w:pos="190"/>
                <w:tab w:val="left" w:pos="243"/>
              </w:tabs>
              <w:ind w:firstLine="403"/>
              <w:jc w:val="both"/>
              <w:rPr>
                <w:rFonts w:ascii="Times New Roman" w:hAnsi="Times New Roman" w:cs="Times New Roman"/>
                <w:sz w:val="24"/>
                <w:szCs w:val="24"/>
                <w:u w:val="single"/>
              </w:rPr>
            </w:pPr>
            <w:r w:rsidRPr="005F6494">
              <w:rPr>
                <w:rFonts w:ascii="Times New Roman" w:hAnsi="Times New Roman" w:cs="Times New Roman"/>
                <w:sz w:val="24"/>
                <w:szCs w:val="24"/>
                <w:u w:val="single"/>
              </w:rPr>
              <w:t>Для держави</w:t>
            </w:r>
          </w:p>
          <w:p w14:paraId="097EBA8A" w14:textId="1EF6469A" w:rsidR="001A5A02" w:rsidRPr="005F6494" w:rsidRDefault="001A5A02" w:rsidP="002C3497">
            <w:pPr>
              <w:tabs>
                <w:tab w:val="left" w:pos="190"/>
                <w:tab w:val="left" w:pos="243"/>
              </w:tabs>
              <w:ind w:firstLine="403"/>
              <w:jc w:val="both"/>
              <w:rPr>
                <w:rFonts w:ascii="Times New Roman" w:hAnsi="Times New Roman" w:cs="Times New Roman"/>
                <w:sz w:val="24"/>
                <w:szCs w:val="24"/>
              </w:rPr>
            </w:pPr>
            <w:r w:rsidRPr="005F6494">
              <w:rPr>
                <w:rFonts w:ascii="Times New Roman" w:hAnsi="Times New Roman" w:cs="Times New Roman"/>
                <w:sz w:val="24"/>
                <w:szCs w:val="24"/>
              </w:rPr>
              <w:t>підвищення авторитету державних інституцій.</w:t>
            </w:r>
          </w:p>
          <w:p w14:paraId="5DC6F614" w14:textId="77777777" w:rsidR="001A5A02" w:rsidRPr="005F6494" w:rsidRDefault="001A5A02" w:rsidP="002C3497">
            <w:pPr>
              <w:tabs>
                <w:tab w:val="left" w:pos="190"/>
                <w:tab w:val="left" w:pos="243"/>
              </w:tabs>
              <w:ind w:firstLine="403"/>
              <w:jc w:val="both"/>
              <w:rPr>
                <w:rFonts w:ascii="Times New Roman" w:hAnsi="Times New Roman" w:cs="Times New Roman"/>
                <w:sz w:val="24"/>
                <w:szCs w:val="24"/>
              </w:rPr>
            </w:pPr>
          </w:p>
          <w:p w14:paraId="34DB5514" w14:textId="77777777" w:rsidR="001A5A02" w:rsidRPr="005F6494" w:rsidRDefault="001A5A02" w:rsidP="002C3497">
            <w:pPr>
              <w:tabs>
                <w:tab w:val="left" w:pos="190"/>
                <w:tab w:val="left" w:pos="243"/>
              </w:tabs>
              <w:ind w:firstLine="403"/>
              <w:jc w:val="both"/>
              <w:rPr>
                <w:rFonts w:ascii="Times New Roman" w:hAnsi="Times New Roman" w:cs="Times New Roman"/>
                <w:sz w:val="24"/>
                <w:szCs w:val="24"/>
                <w:u w:val="single"/>
              </w:rPr>
            </w:pPr>
            <w:r w:rsidRPr="005F6494">
              <w:rPr>
                <w:rFonts w:ascii="Times New Roman" w:hAnsi="Times New Roman" w:cs="Times New Roman"/>
                <w:sz w:val="24"/>
                <w:szCs w:val="24"/>
                <w:u w:val="single"/>
              </w:rPr>
              <w:t>Для суб’єктів господарювання:</w:t>
            </w:r>
          </w:p>
          <w:p w14:paraId="5D5BA4C0" w14:textId="77777777" w:rsidR="001A5A02" w:rsidRPr="005F6494" w:rsidRDefault="001A5A02" w:rsidP="002C3497">
            <w:pPr>
              <w:tabs>
                <w:tab w:val="left" w:pos="190"/>
                <w:tab w:val="left" w:pos="243"/>
              </w:tabs>
              <w:ind w:firstLine="403"/>
              <w:jc w:val="both"/>
              <w:rPr>
                <w:rFonts w:ascii="Times New Roman" w:hAnsi="Times New Roman" w:cs="Times New Roman"/>
                <w:sz w:val="24"/>
                <w:szCs w:val="24"/>
              </w:rPr>
            </w:pPr>
            <w:r w:rsidRPr="005F6494">
              <w:rPr>
                <w:rFonts w:ascii="Times New Roman" w:hAnsi="Times New Roman" w:cs="Times New Roman"/>
                <w:sz w:val="24"/>
                <w:szCs w:val="24"/>
              </w:rPr>
              <w:t>1) зменшення непередбачуваних витрат завдяки чітким і стабільним правовим нормам;</w:t>
            </w:r>
          </w:p>
          <w:p w14:paraId="1FCC3457" w14:textId="77777777" w:rsidR="001A5A02" w:rsidRPr="005F6494" w:rsidRDefault="001A5A02" w:rsidP="002C3497">
            <w:pPr>
              <w:spacing w:before="21" w:after="21"/>
              <w:ind w:firstLine="403"/>
              <w:jc w:val="both"/>
              <w:rPr>
                <w:rFonts w:ascii="Times New Roman" w:eastAsia="Times New Roman" w:hAnsi="Times New Roman" w:cs="Times New Roman"/>
                <w:bCs/>
                <w:sz w:val="24"/>
                <w:szCs w:val="24"/>
                <w:lang w:eastAsia="ru-RU"/>
              </w:rPr>
            </w:pPr>
            <w:r w:rsidRPr="005F6494">
              <w:rPr>
                <w:rFonts w:ascii="Times New Roman" w:hAnsi="Times New Roman" w:cs="Times New Roman"/>
                <w:sz w:val="24"/>
                <w:szCs w:val="24"/>
              </w:rPr>
              <w:t xml:space="preserve">2) ефективне фінансове планування та </w:t>
            </w:r>
            <w:r w:rsidRPr="005F6494">
              <w:rPr>
                <w:rFonts w:ascii="Times New Roman" w:hAnsi="Times New Roman" w:cs="Times New Roman"/>
                <w:sz w:val="24"/>
                <w:szCs w:val="24"/>
              </w:rPr>
              <w:lastRenderedPageBreak/>
              <w:t>уникнення витрат на юридичні спори</w:t>
            </w:r>
          </w:p>
        </w:tc>
        <w:tc>
          <w:tcPr>
            <w:tcW w:w="2299" w:type="dxa"/>
          </w:tcPr>
          <w:p w14:paraId="7800B83B" w14:textId="39240052" w:rsidR="001A5A02" w:rsidRPr="005F6494" w:rsidRDefault="00E80945" w:rsidP="007A42E8">
            <w:pPr>
              <w:tabs>
                <w:tab w:val="left" w:pos="190"/>
                <w:tab w:val="left" w:pos="243"/>
              </w:tabs>
              <w:ind w:firstLine="567"/>
              <w:jc w:val="both"/>
              <w:rPr>
                <w:rFonts w:ascii="Times New Roman" w:hAnsi="Times New Roman" w:cs="Times New Roman"/>
                <w:sz w:val="24"/>
                <w:szCs w:val="24"/>
                <w:u w:val="single"/>
              </w:rPr>
            </w:pPr>
            <w:r w:rsidRPr="005F6494">
              <w:rPr>
                <w:rFonts w:ascii="Times New Roman" w:hAnsi="Times New Roman" w:cs="Times New Roman"/>
                <w:sz w:val="24"/>
                <w:szCs w:val="24"/>
                <w:u w:val="single"/>
              </w:rPr>
              <w:lastRenderedPageBreak/>
              <w:t>Для держави</w:t>
            </w:r>
            <w:r w:rsidR="001A5A02" w:rsidRPr="005F6494">
              <w:rPr>
                <w:rFonts w:ascii="Times New Roman" w:hAnsi="Times New Roman" w:cs="Times New Roman"/>
                <w:sz w:val="24"/>
                <w:szCs w:val="24"/>
                <w:u w:val="single"/>
              </w:rPr>
              <w:t xml:space="preserve"> </w:t>
            </w:r>
          </w:p>
          <w:p w14:paraId="4EA8AC57" w14:textId="77777777" w:rsidR="001A5A02" w:rsidRPr="005F6494" w:rsidRDefault="001A5A02" w:rsidP="007A42E8">
            <w:pPr>
              <w:tabs>
                <w:tab w:val="left" w:pos="190"/>
                <w:tab w:val="left" w:pos="243"/>
              </w:tabs>
              <w:ind w:firstLine="567"/>
              <w:jc w:val="both"/>
              <w:rPr>
                <w:rFonts w:ascii="Times New Roman" w:hAnsi="Times New Roman" w:cs="Times New Roman"/>
                <w:sz w:val="24"/>
                <w:szCs w:val="24"/>
              </w:rPr>
            </w:pPr>
            <w:r w:rsidRPr="005F6494">
              <w:rPr>
                <w:rFonts w:ascii="Times New Roman" w:hAnsi="Times New Roman" w:cs="Times New Roman"/>
                <w:sz w:val="24"/>
                <w:szCs w:val="24"/>
              </w:rPr>
              <w:t xml:space="preserve">витрати на підготовку та прийняття регуляторного </w:t>
            </w:r>
            <w:proofErr w:type="spellStart"/>
            <w:r w:rsidRPr="005F6494">
              <w:rPr>
                <w:rFonts w:ascii="Times New Roman" w:hAnsi="Times New Roman" w:cs="Times New Roman"/>
                <w:sz w:val="24"/>
                <w:szCs w:val="24"/>
              </w:rPr>
              <w:t>акт</w:t>
            </w:r>
            <w:r w:rsidR="00524183" w:rsidRPr="005F6494">
              <w:rPr>
                <w:rFonts w:ascii="Times New Roman" w:hAnsi="Times New Roman" w:cs="Times New Roman"/>
                <w:sz w:val="24"/>
                <w:szCs w:val="24"/>
              </w:rPr>
              <w:t>а</w:t>
            </w:r>
            <w:proofErr w:type="spellEnd"/>
            <w:r w:rsidR="00470C8B" w:rsidRPr="005F6494">
              <w:rPr>
                <w:rFonts w:ascii="Times New Roman" w:hAnsi="Times New Roman" w:cs="Times New Roman"/>
                <w:sz w:val="24"/>
                <w:szCs w:val="24"/>
              </w:rPr>
              <w:t xml:space="preserve"> відсутні</w:t>
            </w:r>
            <w:r w:rsidRPr="005F6494">
              <w:rPr>
                <w:rFonts w:ascii="Times New Roman" w:hAnsi="Times New Roman" w:cs="Times New Roman"/>
                <w:sz w:val="24"/>
                <w:szCs w:val="24"/>
              </w:rPr>
              <w:t xml:space="preserve">. Водночас, оскільки заходи з підготовки та прийняття регуляторного </w:t>
            </w:r>
            <w:proofErr w:type="spellStart"/>
            <w:r w:rsidRPr="005F6494">
              <w:rPr>
                <w:rFonts w:ascii="Times New Roman" w:hAnsi="Times New Roman" w:cs="Times New Roman"/>
                <w:sz w:val="24"/>
                <w:szCs w:val="24"/>
              </w:rPr>
              <w:t>акт</w:t>
            </w:r>
            <w:r w:rsidR="00524183" w:rsidRPr="005F6494">
              <w:rPr>
                <w:rFonts w:ascii="Times New Roman" w:hAnsi="Times New Roman" w:cs="Times New Roman"/>
                <w:sz w:val="24"/>
                <w:szCs w:val="24"/>
              </w:rPr>
              <w:t>а</w:t>
            </w:r>
            <w:proofErr w:type="spellEnd"/>
            <w:r w:rsidRPr="005F6494">
              <w:rPr>
                <w:rFonts w:ascii="Times New Roman" w:hAnsi="Times New Roman" w:cs="Times New Roman"/>
                <w:sz w:val="24"/>
                <w:szCs w:val="24"/>
              </w:rPr>
              <w:t xml:space="preserve"> будуть здійснюватися в межах звичайної операційної діяльності органів державної влади, відсутня потреба </w:t>
            </w:r>
            <w:r w:rsidRPr="005F6494">
              <w:rPr>
                <w:rFonts w:ascii="Times New Roman" w:hAnsi="Times New Roman" w:cs="Times New Roman"/>
                <w:sz w:val="24"/>
                <w:szCs w:val="24"/>
              </w:rPr>
              <w:lastRenderedPageBreak/>
              <w:t>окремого фінансування або додаткових витрат.</w:t>
            </w:r>
          </w:p>
          <w:p w14:paraId="37E857A7" w14:textId="77777777" w:rsidR="001A5A02" w:rsidRPr="005F6494" w:rsidRDefault="001A5A02" w:rsidP="007A42E8">
            <w:pPr>
              <w:tabs>
                <w:tab w:val="left" w:pos="190"/>
                <w:tab w:val="left" w:pos="243"/>
              </w:tabs>
              <w:ind w:firstLine="567"/>
              <w:jc w:val="both"/>
              <w:rPr>
                <w:rFonts w:ascii="Times New Roman" w:hAnsi="Times New Roman" w:cs="Times New Roman"/>
                <w:sz w:val="24"/>
                <w:szCs w:val="24"/>
                <w:u w:val="single"/>
              </w:rPr>
            </w:pPr>
          </w:p>
          <w:p w14:paraId="67777789" w14:textId="77777777" w:rsidR="001A5A02" w:rsidRPr="005F6494" w:rsidRDefault="001A5A02" w:rsidP="007A42E8">
            <w:pPr>
              <w:tabs>
                <w:tab w:val="left" w:pos="190"/>
                <w:tab w:val="left" w:pos="243"/>
              </w:tabs>
              <w:ind w:firstLine="567"/>
              <w:jc w:val="both"/>
              <w:rPr>
                <w:rFonts w:ascii="Times New Roman" w:hAnsi="Times New Roman" w:cs="Times New Roman"/>
                <w:sz w:val="24"/>
                <w:szCs w:val="24"/>
                <w:u w:val="single"/>
              </w:rPr>
            </w:pPr>
            <w:r w:rsidRPr="005F6494">
              <w:rPr>
                <w:rFonts w:ascii="Times New Roman" w:hAnsi="Times New Roman" w:cs="Times New Roman"/>
                <w:sz w:val="24"/>
                <w:szCs w:val="24"/>
                <w:u w:val="single"/>
              </w:rPr>
              <w:t>Для суб’єктів господарювання:</w:t>
            </w:r>
          </w:p>
          <w:p w14:paraId="6D31A2C0" w14:textId="5740D659" w:rsidR="001A5A02" w:rsidRPr="005F6494" w:rsidRDefault="001A5A02" w:rsidP="00B70EA6">
            <w:pPr>
              <w:spacing w:before="21" w:after="42"/>
              <w:ind w:firstLine="396"/>
              <w:jc w:val="both"/>
              <w:rPr>
                <w:rFonts w:ascii="Times New Roman" w:hAnsi="Times New Roman" w:cs="Times New Roman"/>
                <w:sz w:val="24"/>
                <w:szCs w:val="24"/>
              </w:rPr>
            </w:pPr>
            <w:r w:rsidRPr="005F6494">
              <w:rPr>
                <w:rFonts w:ascii="Times New Roman" w:hAnsi="Times New Roman" w:cs="Times New Roman"/>
                <w:sz w:val="24"/>
                <w:szCs w:val="24"/>
              </w:rPr>
              <w:t>витрати, пов’язані з необхідністю</w:t>
            </w:r>
            <w:r w:rsidR="00D1589A" w:rsidRPr="005F6494">
              <w:rPr>
                <w:rFonts w:ascii="Times New Roman" w:hAnsi="Times New Roman" w:cs="Times New Roman"/>
                <w:sz w:val="24"/>
                <w:szCs w:val="24"/>
              </w:rPr>
              <w:t>:</w:t>
            </w:r>
            <w:r w:rsidRPr="005F6494">
              <w:rPr>
                <w:rFonts w:ascii="Times New Roman" w:hAnsi="Times New Roman" w:cs="Times New Roman"/>
                <w:sz w:val="24"/>
                <w:szCs w:val="24"/>
              </w:rPr>
              <w:t xml:space="preserve"> </w:t>
            </w:r>
            <w:r w:rsidR="00B70EA6" w:rsidRPr="005F6494">
              <w:rPr>
                <w:rFonts w:ascii="Times New Roman" w:hAnsi="Times New Roman" w:cs="Times New Roman"/>
                <w:sz w:val="24"/>
                <w:szCs w:val="24"/>
              </w:rPr>
              <w:t>1</w:t>
            </w:r>
            <w:r w:rsidR="00D1589A" w:rsidRPr="005F6494">
              <w:rPr>
                <w:rFonts w:ascii="Times New Roman" w:hAnsi="Times New Roman" w:cs="Times New Roman"/>
                <w:sz w:val="24"/>
                <w:szCs w:val="24"/>
              </w:rPr>
              <w:t>) </w:t>
            </w:r>
            <w:r w:rsidRPr="005F6494">
              <w:rPr>
                <w:rFonts w:ascii="Times New Roman" w:hAnsi="Times New Roman" w:cs="Times New Roman"/>
                <w:sz w:val="24"/>
                <w:szCs w:val="24"/>
              </w:rPr>
              <w:t>ознайомлення з новими вимогами регулювання</w:t>
            </w:r>
            <w:r w:rsidR="00D1589A" w:rsidRPr="005F6494">
              <w:rPr>
                <w:rFonts w:ascii="Times New Roman" w:hAnsi="Times New Roman" w:cs="Times New Roman"/>
                <w:sz w:val="24"/>
                <w:szCs w:val="24"/>
              </w:rPr>
              <w:t>;</w:t>
            </w:r>
          </w:p>
          <w:p w14:paraId="243D93BE" w14:textId="77777777" w:rsidR="00D1589A" w:rsidRPr="005F6494" w:rsidRDefault="00D1589A" w:rsidP="00B70EA6">
            <w:pPr>
              <w:tabs>
                <w:tab w:val="left" w:pos="190"/>
                <w:tab w:val="left" w:pos="243"/>
              </w:tabs>
              <w:jc w:val="both"/>
              <w:rPr>
                <w:rFonts w:ascii="Times New Roman" w:eastAsia="Times New Roman" w:hAnsi="Times New Roman" w:cs="Times New Roman"/>
                <w:sz w:val="24"/>
                <w:szCs w:val="24"/>
                <w:lang w:eastAsia="uk-UA"/>
              </w:rPr>
            </w:pPr>
            <w:r w:rsidRPr="005F6494">
              <w:rPr>
                <w:rFonts w:ascii="Times New Roman" w:hAnsi="Times New Roman" w:cs="Times New Roman"/>
                <w:sz w:val="24"/>
                <w:szCs w:val="24"/>
              </w:rPr>
              <w:t xml:space="preserve">2) отриманням адміністративних послуг </w:t>
            </w:r>
            <w:r w:rsidRPr="005F6494">
              <w:rPr>
                <w:rFonts w:ascii="Times New Roman" w:eastAsia="Times New Roman" w:hAnsi="Times New Roman" w:cs="Times New Roman"/>
                <w:sz w:val="24"/>
                <w:szCs w:val="24"/>
                <w:lang w:eastAsia="uk-UA"/>
              </w:rPr>
              <w:t>(дозволів,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p w14:paraId="69599A64" w14:textId="77777777" w:rsidR="00D1589A" w:rsidRPr="005F6494" w:rsidRDefault="00D1589A" w:rsidP="00B70EA6">
            <w:pPr>
              <w:spacing w:before="21" w:after="42"/>
              <w:jc w:val="both"/>
              <w:rPr>
                <w:rFonts w:ascii="Times New Roman" w:eastAsia="Times New Roman" w:hAnsi="Times New Roman" w:cs="Times New Roman"/>
                <w:bCs/>
                <w:sz w:val="24"/>
                <w:szCs w:val="24"/>
                <w:lang w:eastAsia="ru-RU"/>
              </w:rPr>
            </w:pPr>
            <w:r w:rsidRPr="005F6494">
              <w:rPr>
                <w:rFonts w:ascii="Times New Roman" w:hAnsi="Times New Roman" w:cs="Times New Roman"/>
                <w:sz w:val="24"/>
                <w:szCs w:val="24"/>
              </w:rPr>
              <w:t>3) оборотних активів (матеріали, канцелярські товари тощо)</w:t>
            </w:r>
          </w:p>
        </w:tc>
        <w:tc>
          <w:tcPr>
            <w:tcW w:w="2378" w:type="dxa"/>
          </w:tcPr>
          <w:p w14:paraId="2D84DB46" w14:textId="77777777" w:rsidR="001A5A02" w:rsidRPr="005F6494" w:rsidRDefault="001A5A02" w:rsidP="007A42E8">
            <w:pPr>
              <w:spacing w:before="21" w:after="21"/>
              <w:ind w:firstLine="567"/>
              <w:jc w:val="both"/>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sz w:val="24"/>
                <w:szCs w:val="28"/>
                <w:lang w:eastAsia="uk-UA"/>
              </w:rPr>
              <w:lastRenderedPageBreak/>
              <w:t>Є найоптимальнішою серед запропонованих альтернатив, оскільки відповідає вимогам регуляторної політики і досягає цілей державного регулювання. Є вигідною для всіх заінтересованих сторін</w:t>
            </w:r>
          </w:p>
        </w:tc>
      </w:tr>
    </w:tbl>
    <w:p w14:paraId="2215EFC2" w14:textId="77777777" w:rsidR="00F55E9A" w:rsidRPr="005F6494" w:rsidRDefault="00F55E9A" w:rsidP="007A42E8">
      <w:pPr>
        <w:spacing w:after="0" w:line="240" w:lineRule="auto"/>
        <w:ind w:firstLine="567"/>
        <w:jc w:val="center"/>
        <w:rPr>
          <w:rFonts w:ascii="Times New Roman" w:eastAsia="Times New Roman" w:hAnsi="Times New Roman" w:cs="Times New Roman"/>
          <w:bCs/>
          <w:sz w:val="18"/>
          <w:szCs w:val="18"/>
          <w:lang w:eastAsia="ru-RU"/>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95"/>
        <w:gridCol w:w="4409"/>
        <w:gridCol w:w="3023"/>
      </w:tblGrid>
      <w:tr w:rsidR="00892DE3" w:rsidRPr="005F6494" w14:paraId="5C6FEBE8" w14:textId="77777777" w:rsidTr="00892DE3">
        <w:trPr>
          <w:trHeight w:val="1030"/>
        </w:trPr>
        <w:tc>
          <w:tcPr>
            <w:tcW w:w="109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E9BA025" w14:textId="77777777" w:rsidR="00892DE3" w:rsidRPr="005F6494" w:rsidRDefault="00892DE3" w:rsidP="007A42E8">
            <w:pPr>
              <w:spacing w:after="84" w:line="240" w:lineRule="auto"/>
              <w:ind w:firstLine="567"/>
              <w:jc w:val="center"/>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Рейтинг</w:t>
            </w:r>
          </w:p>
        </w:tc>
        <w:tc>
          <w:tcPr>
            <w:tcW w:w="231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735B8DE5" w14:textId="77777777" w:rsidR="00892DE3" w:rsidRPr="005F6494" w:rsidRDefault="00892DE3" w:rsidP="007A42E8">
            <w:pPr>
              <w:spacing w:after="84" w:line="240" w:lineRule="auto"/>
              <w:ind w:firstLine="567"/>
              <w:jc w:val="center"/>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Аргумент щодо переваг обраної альтернативи/причини відмови від альтернативи</w:t>
            </w:r>
          </w:p>
        </w:tc>
        <w:tc>
          <w:tcPr>
            <w:tcW w:w="159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A5F7DF5" w14:textId="77777777" w:rsidR="00892DE3" w:rsidRPr="005F6494" w:rsidRDefault="00892DE3" w:rsidP="007A42E8">
            <w:pPr>
              <w:spacing w:after="84" w:line="240" w:lineRule="auto"/>
              <w:ind w:firstLine="567"/>
              <w:jc w:val="center"/>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 xml:space="preserve">Оцінка ризику зовнішніх чинників на дію запропонованого регуляторного </w:t>
            </w:r>
            <w:proofErr w:type="spellStart"/>
            <w:r w:rsidRPr="005F6494">
              <w:rPr>
                <w:rFonts w:ascii="Times New Roman" w:eastAsia="Times New Roman" w:hAnsi="Times New Roman" w:cs="Times New Roman"/>
                <w:sz w:val="24"/>
                <w:szCs w:val="24"/>
              </w:rPr>
              <w:t>акта</w:t>
            </w:r>
            <w:proofErr w:type="spellEnd"/>
          </w:p>
        </w:tc>
      </w:tr>
      <w:tr w:rsidR="00892DE3" w:rsidRPr="005F6494" w14:paraId="3B68B569" w14:textId="77777777" w:rsidTr="00892DE3">
        <w:trPr>
          <w:trHeight w:val="745"/>
        </w:trPr>
        <w:tc>
          <w:tcPr>
            <w:tcW w:w="109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CB9FD32" w14:textId="67FCF128" w:rsidR="00892DE3" w:rsidRPr="005F6494" w:rsidRDefault="00892DE3" w:rsidP="00E54AE6">
            <w:pPr>
              <w:spacing w:after="0" w:line="240" w:lineRule="auto"/>
              <w:ind w:firstLine="326"/>
              <w:rPr>
                <w:rFonts w:ascii="Times New Roman" w:eastAsia="Times New Roman" w:hAnsi="Times New Roman" w:cs="Times New Roman"/>
                <w:sz w:val="24"/>
                <w:szCs w:val="24"/>
              </w:rPr>
            </w:pPr>
            <w:r w:rsidRPr="005F6494">
              <w:rPr>
                <w:rFonts w:ascii="Times New Roman" w:eastAsia="Times New Roman" w:hAnsi="Times New Roman" w:cs="Times New Roman"/>
                <w:sz w:val="24"/>
                <w:szCs w:val="28"/>
              </w:rPr>
              <w:t>Альтернатива</w:t>
            </w:r>
            <w:r w:rsidR="00E54AE6" w:rsidRPr="005F6494">
              <w:rPr>
                <w:rFonts w:ascii="Times New Roman" w:eastAsia="Times New Roman" w:hAnsi="Times New Roman" w:cs="Times New Roman"/>
                <w:sz w:val="24"/>
                <w:szCs w:val="28"/>
              </w:rPr>
              <w:t> </w:t>
            </w:r>
            <w:r w:rsidRPr="005F6494">
              <w:rPr>
                <w:rFonts w:ascii="Times New Roman" w:eastAsia="Times New Roman" w:hAnsi="Times New Roman" w:cs="Times New Roman"/>
                <w:sz w:val="24"/>
                <w:szCs w:val="28"/>
              </w:rPr>
              <w:t>1: залишення існуючої ситуації без змін</w:t>
            </w:r>
            <w:r w:rsidRPr="005F6494">
              <w:rPr>
                <w:rFonts w:ascii="Times New Roman" w:eastAsia="Times New Roman" w:hAnsi="Times New Roman" w:cs="Times New Roman"/>
                <w:sz w:val="24"/>
                <w:szCs w:val="24"/>
              </w:rPr>
              <w:t xml:space="preserve"> </w:t>
            </w:r>
          </w:p>
        </w:tc>
        <w:tc>
          <w:tcPr>
            <w:tcW w:w="231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6333FCF" w14:textId="77777777" w:rsidR="00892DE3" w:rsidRPr="005F6494" w:rsidRDefault="00892DE3" w:rsidP="00E54AE6">
            <w:pPr>
              <w:pStyle w:val="af7"/>
              <w:ind w:firstLine="403"/>
              <w:jc w:val="both"/>
              <w:rPr>
                <w:rFonts w:ascii="Times New Roman" w:hAnsi="Times New Roman" w:cs="Times New Roman"/>
                <w:sz w:val="24"/>
                <w:szCs w:val="24"/>
              </w:rPr>
            </w:pPr>
            <w:r w:rsidRPr="005F6494">
              <w:rPr>
                <w:rFonts w:ascii="Times New Roman" w:eastAsia="Times New Roman" w:hAnsi="Times New Roman" w:cs="Times New Roman"/>
                <w:sz w:val="24"/>
                <w:szCs w:val="24"/>
              </w:rPr>
              <w:t>Ця альтернатива не може бути застосована</w:t>
            </w:r>
            <w:r w:rsidR="00C4551C" w:rsidRPr="005F6494">
              <w:rPr>
                <w:rFonts w:ascii="Times New Roman" w:eastAsia="Times New Roman" w:hAnsi="Times New Roman" w:cs="Times New Roman"/>
                <w:sz w:val="24"/>
                <w:szCs w:val="24"/>
              </w:rPr>
              <w:t>,</w:t>
            </w:r>
            <w:r w:rsidRPr="005F6494">
              <w:rPr>
                <w:rFonts w:ascii="Times New Roman" w:eastAsia="Times New Roman" w:hAnsi="Times New Roman" w:cs="Times New Roman"/>
                <w:sz w:val="24"/>
                <w:szCs w:val="24"/>
              </w:rPr>
              <w:t xml:space="preserve"> оскільки не </w:t>
            </w:r>
            <w:r w:rsidRPr="005F6494">
              <w:rPr>
                <w:rFonts w:ascii="Times New Roman" w:hAnsi="Times New Roman" w:cs="Times New Roman"/>
                <w:sz w:val="24"/>
                <w:szCs w:val="24"/>
              </w:rPr>
              <w:t>відповідає інтересам жодної заінтересованої сторони</w:t>
            </w:r>
          </w:p>
        </w:tc>
        <w:tc>
          <w:tcPr>
            <w:tcW w:w="159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723971B" w14:textId="77777777" w:rsidR="00892DE3" w:rsidRPr="005F6494" w:rsidRDefault="00892DE3" w:rsidP="00E54AE6">
            <w:pPr>
              <w:spacing w:after="0" w:line="240" w:lineRule="auto"/>
              <w:ind w:firstLine="403"/>
              <w:jc w:val="both"/>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Ризик зовнішніх чинників відсутній</w:t>
            </w:r>
          </w:p>
        </w:tc>
      </w:tr>
      <w:tr w:rsidR="00892DE3" w:rsidRPr="005F6494" w14:paraId="5BDE2EDF" w14:textId="77777777" w:rsidTr="00892DE3">
        <w:trPr>
          <w:trHeight w:val="834"/>
        </w:trPr>
        <w:tc>
          <w:tcPr>
            <w:tcW w:w="109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B044560" w14:textId="4F3BDAEB" w:rsidR="00892DE3" w:rsidRPr="005F6494" w:rsidRDefault="00892DE3" w:rsidP="00E54AE6">
            <w:pPr>
              <w:spacing w:after="0" w:line="240" w:lineRule="auto"/>
              <w:ind w:firstLine="326"/>
              <w:rPr>
                <w:rFonts w:ascii="Times New Roman" w:eastAsia="Times New Roman" w:hAnsi="Times New Roman" w:cs="Times New Roman"/>
                <w:sz w:val="24"/>
                <w:szCs w:val="24"/>
              </w:rPr>
            </w:pPr>
            <w:r w:rsidRPr="005F6494">
              <w:rPr>
                <w:rFonts w:ascii="Times New Roman" w:eastAsia="Times New Roman" w:hAnsi="Times New Roman" w:cs="Times New Roman"/>
                <w:sz w:val="24"/>
                <w:szCs w:val="28"/>
              </w:rPr>
              <w:t>Альтернатива</w:t>
            </w:r>
            <w:r w:rsidR="00E54AE6" w:rsidRPr="005F6494">
              <w:rPr>
                <w:rFonts w:ascii="Times New Roman" w:eastAsia="Times New Roman" w:hAnsi="Times New Roman" w:cs="Times New Roman"/>
                <w:sz w:val="24"/>
                <w:szCs w:val="28"/>
              </w:rPr>
              <w:t> </w:t>
            </w:r>
            <w:r w:rsidRPr="005F6494">
              <w:rPr>
                <w:rFonts w:ascii="Times New Roman" w:eastAsia="Times New Roman" w:hAnsi="Times New Roman" w:cs="Times New Roman"/>
                <w:sz w:val="24"/>
                <w:szCs w:val="28"/>
              </w:rPr>
              <w:t xml:space="preserve">2: прийняття </w:t>
            </w:r>
            <w:proofErr w:type="spellStart"/>
            <w:r w:rsidRPr="005F6494">
              <w:rPr>
                <w:rFonts w:ascii="Times New Roman" w:eastAsia="Times New Roman" w:hAnsi="Times New Roman" w:cs="Times New Roman"/>
                <w:sz w:val="24"/>
                <w:szCs w:val="28"/>
              </w:rPr>
              <w:t>проєкту</w:t>
            </w:r>
            <w:proofErr w:type="spellEnd"/>
            <w:r w:rsidRPr="005F6494">
              <w:rPr>
                <w:rFonts w:ascii="Times New Roman" w:eastAsia="Times New Roman" w:hAnsi="Times New Roman" w:cs="Times New Roman"/>
                <w:sz w:val="24"/>
                <w:szCs w:val="28"/>
              </w:rPr>
              <w:t xml:space="preserve"> </w:t>
            </w:r>
            <w:proofErr w:type="spellStart"/>
            <w:r w:rsidRPr="005F6494">
              <w:rPr>
                <w:rFonts w:ascii="Times New Roman" w:eastAsia="Times New Roman" w:hAnsi="Times New Roman" w:cs="Times New Roman"/>
                <w:sz w:val="24"/>
                <w:szCs w:val="28"/>
              </w:rPr>
              <w:t>акта</w:t>
            </w:r>
            <w:proofErr w:type="spellEnd"/>
            <w:r w:rsidRPr="005F6494">
              <w:rPr>
                <w:rFonts w:ascii="Times New Roman" w:eastAsia="Times New Roman" w:hAnsi="Times New Roman" w:cs="Times New Roman"/>
                <w:sz w:val="24"/>
                <w:szCs w:val="24"/>
              </w:rPr>
              <w:t xml:space="preserve"> </w:t>
            </w:r>
          </w:p>
        </w:tc>
        <w:tc>
          <w:tcPr>
            <w:tcW w:w="231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DE6519D" w14:textId="77777777" w:rsidR="00892DE3" w:rsidRPr="005F6494" w:rsidRDefault="00892DE3" w:rsidP="00E54AE6">
            <w:pPr>
              <w:spacing w:after="0" w:line="240" w:lineRule="auto"/>
              <w:ind w:firstLine="403"/>
              <w:jc w:val="both"/>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Ця альтернатива досягає цілей державного регулювання та є вигідною для всіх заінтересованих сторін</w:t>
            </w:r>
          </w:p>
        </w:tc>
        <w:tc>
          <w:tcPr>
            <w:tcW w:w="159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7D5B06D" w14:textId="77777777" w:rsidR="00892DE3" w:rsidRPr="005F6494" w:rsidRDefault="00892DE3" w:rsidP="00E54AE6">
            <w:pPr>
              <w:spacing w:after="0" w:line="240" w:lineRule="auto"/>
              <w:ind w:firstLine="403"/>
              <w:jc w:val="both"/>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Ризик зовнішніх чинників відсутній</w:t>
            </w:r>
          </w:p>
        </w:tc>
      </w:tr>
    </w:tbl>
    <w:p w14:paraId="43B4AA72" w14:textId="77777777" w:rsidR="0002102D" w:rsidRPr="005F6494" w:rsidRDefault="0002102D" w:rsidP="007A42E8">
      <w:pPr>
        <w:spacing w:after="0" w:line="360" w:lineRule="auto"/>
        <w:ind w:firstLine="567"/>
        <w:jc w:val="center"/>
        <w:outlineLvl w:val="0"/>
        <w:rPr>
          <w:rFonts w:ascii="Times New Roman" w:eastAsia="Times New Roman" w:hAnsi="Times New Roman" w:cs="Times New Roman"/>
          <w:b/>
          <w:bCs/>
          <w:sz w:val="16"/>
          <w:szCs w:val="16"/>
          <w:lang w:eastAsia="ru-RU"/>
        </w:rPr>
      </w:pPr>
    </w:p>
    <w:p w14:paraId="75B902CA" w14:textId="05ADBEAF" w:rsidR="00C92499" w:rsidRDefault="00C92499" w:rsidP="00993516">
      <w:pPr>
        <w:spacing w:after="0" w:line="240" w:lineRule="auto"/>
        <w:ind w:firstLine="567"/>
        <w:jc w:val="center"/>
        <w:outlineLvl w:val="0"/>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V. Механізми та заходи, які забезпечать розв’язання визначеної проблеми</w:t>
      </w:r>
    </w:p>
    <w:p w14:paraId="7578FA04" w14:textId="77777777" w:rsidR="00993516" w:rsidRPr="005F6494" w:rsidRDefault="00993516" w:rsidP="00993516">
      <w:pPr>
        <w:spacing w:after="0" w:line="240" w:lineRule="auto"/>
        <w:ind w:firstLine="567"/>
        <w:jc w:val="center"/>
        <w:outlineLvl w:val="0"/>
        <w:rPr>
          <w:rFonts w:ascii="Times New Roman" w:eastAsia="Times New Roman" w:hAnsi="Times New Roman" w:cs="Times New Roman"/>
          <w:b/>
          <w:bCs/>
          <w:sz w:val="28"/>
          <w:szCs w:val="28"/>
          <w:lang w:eastAsia="ru-RU"/>
        </w:rPr>
      </w:pPr>
    </w:p>
    <w:p w14:paraId="55AD0128" w14:textId="77777777" w:rsidR="00C92499" w:rsidRPr="005F6494" w:rsidRDefault="00C92499" w:rsidP="007A42E8">
      <w:pPr>
        <w:spacing w:after="0" w:line="240" w:lineRule="auto"/>
        <w:ind w:firstLine="567"/>
        <w:jc w:val="both"/>
        <w:rPr>
          <w:rFonts w:ascii="Times New Roman" w:eastAsia="Times New Roman" w:hAnsi="Times New Roman" w:cs="Times New Roman"/>
          <w:bCs/>
          <w:i/>
          <w:iCs/>
          <w:sz w:val="28"/>
          <w:szCs w:val="28"/>
          <w:lang w:eastAsia="ru-RU"/>
        </w:rPr>
      </w:pPr>
      <w:r w:rsidRPr="005F6494">
        <w:rPr>
          <w:rFonts w:ascii="Times New Roman" w:eastAsia="Times New Roman" w:hAnsi="Times New Roman" w:cs="Times New Roman"/>
          <w:bCs/>
          <w:i/>
          <w:iCs/>
          <w:sz w:val="28"/>
          <w:szCs w:val="28"/>
          <w:lang w:eastAsia="ru-RU"/>
        </w:rPr>
        <w:t xml:space="preserve">1. Механізм дії регуляторного </w:t>
      </w:r>
      <w:proofErr w:type="spellStart"/>
      <w:r w:rsidRPr="005F6494">
        <w:rPr>
          <w:rFonts w:ascii="Times New Roman" w:eastAsia="Times New Roman" w:hAnsi="Times New Roman" w:cs="Times New Roman"/>
          <w:bCs/>
          <w:i/>
          <w:iCs/>
          <w:sz w:val="28"/>
          <w:szCs w:val="28"/>
          <w:lang w:eastAsia="ru-RU"/>
        </w:rPr>
        <w:t>акта</w:t>
      </w:r>
      <w:proofErr w:type="spellEnd"/>
    </w:p>
    <w:p w14:paraId="69124C72" w14:textId="77777777" w:rsidR="00083431" w:rsidRPr="005F6494" w:rsidRDefault="00083431" w:rsidP="007A42E8">
      <w:pPr>
        <w:tabs>
          <w:tab w:val="left" w:pos="993"/>
        </w:tabs>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 xml:space="preserve">Основним механізмом для розв’язання визначеної проблеми є прийняття </w:t>
      </w:r>
      <w:proofErr w:type="spellStart"/>
      <w:r w:rsidRPr="005F6494">
        <w:rPr>
          <w:rFonts w:ascii="Times New Roman" w:eastAsia="Times New Roman" w:hAnsi="Times New Roman" w:cs="Times New Roman"/>
          <w:bCs/>
          <w:sz w:val="28"/>
          <w:szCs w:val="28"/>
          <w:lang w:eastAsia="ru-RU"/>
        </w:rPr>
        <w:t>про</w:t>
      </w:r>
      <w:r w:rsidR="00EF261D" w:rsidRPr="005F6494">
        <w:rPr>
          <w:rFonts w:ascii="Times New Roman" w:eastAsia="Times New Roman" w:hAnsi="Times New Roman" w:cs="Times New Roman"/>
          <w:bCs/>
          <w:sz w:val="28"/>
          <w:szCs w:val="28"/>
          <w:lang w:eastAsia="ru-RU"/>
        </w:rPr>
        <w:t>є</w:t>
      </w:r>
      <w:r w:rsidRPr="005F6494">
        <w:rPr>
          <w:rFonts w:ascii="Times New Roman" w:eastAsia="Times New Roman" w:hAnsi="Times New Roman" w:cs="Times New Roman"/>
          <w:bCs/>
          <w:sz w:val="28"/>
          <w:szCs w:val="28"/>
          <w:lang w:eastAsia="ru-RU"/>
        </w:rPr>
        <w:t>кту</w:t>
      </w:r>
      <w:proofErr w:type="spellEnd"/>
      <w:r w:rsidRPr="005F6494">
        <w:rPr>
          <w:rFonts w:ascii="Times New Roman" w:eastAsia="Times New Roman" w:hAnsi="Times New Roman" w:cs="Times New Roman"/>
          <w:bCs/>
          <w:sz w:val="28"/>
          <w:szCs w:val="28"/>
          <w:lang w:eastAsia="ru-RU"/>
        </w:rPr>
        <w:t xml:space="preserve"> регуляторного </w:t>
      </w:r>
      <w:proofErr w:type="spellStart"/>
      <w:r w:rsidRPr="005F6494">
        <w:rPr>
          <w:rFonts w:ascii="Times New Roman" w:eastAsia="Times New Roman" w:hAnsi="Times New Roman" w:cs="Times New Roman"/>
          <w:bCs/>
          <w:sz w:val="28"/>
          <w:szCs w:val="28"/>
          <w:lang w:eastAsia="ru-RU"/>
        </w:rPr>
        <w:t>акта</w:t>
      </w:r>
      <w:proofErr w:type="spellEnd"/>
      <w:r w:rsidRPr="005F6494">
        <w:rPr>
          <w:rFonts w:ascii="Times New Roman" w:eastAsia="Times New Roman" w:hAnsi="Times New Roman" w:cs="Times New Roman"/>
          <w:bCs/>
          <w:sz w:val="28"/>
          <w:szCs w:val="28"/>
          <w:lang w:eastAsia="ru-RU"/>
        </w:rPr>
        <w:t xml:space="preserve"> та практична реалізація його положень.</w:t>
      </w:r>
    </w:p>
    <w:p w14:paraId="15BE5E32" w14:textId="030C2817" w:rsidR="00CE7CAD" w:rsidRPr="005F6494" w:rsidRDefault="00D34CAF" w:rsidP="007A42E8">
      <w:pPr>
        <w:widowControl w:val="0"/>
        <w:spacing w:after="0" w:line="240" w:lineRule="auto"/>
        <w:ind w:right="-2" w:firstLine="567"/>
        <w:jc w:val="both"/>
        <w:rPr>
          <w:rFonts w:ascii="Times New Roman" w:eastAsia="Times New Roman" w:hAnsi="Times New Roman" w:cs="Times New Roman"/>
          <w:bCs/>
          <w:sz w:val="28"/>
          <w:szCs w:val="28"/>
          <w:lang w:eastAsia="ru-RU"/>
        </w:rPr>
      </w:pPr>
      <w:proofErr w:type="spellStart"/>
      <w:r w:rsidRPr="005F6494">
        <w:rPr>
          <w:rFonts w:ascii="Times New Roman" w:eastAsia="Times New Roman" w:hAnsi="Times New Roman" w:cs="Times New Roman"/>
          <w:bCs/>
          <w:sz w:val="28"/>
          <w:szCs w:val="28"/>
          <w:lang w:eastAsia="ru-RU"/>
        </w:rPr>
        <w:t>Проєктом</w:t>
      </w:r>
      <w:proofErr w:type="spellEnd"/>
      <w:r w:rsidRPr="005F6494">
        <w:rPr>
          <w:rFonts w:ascii="Times New Roman" w:eastAsia="Times New Roman" w:hAnsi="Times New Roman" w:cs="Times New Roman"/>
          <w:bCs/>
          <w:sz w:val="28"/>
          <w:szCs w:val="28"/>
          <w:lang w:eastAsia="ru-RU"/>
        </w:rPr>
        <w:t xml:space="preserve"> наказу запропоновано </w:t>
      </w:r>
      <w:r w:rsidR="009F0738" w:rsidRPr="005F6494">
        <w:rPr>
          <w:rFonts w:ascii="Times New Roman" w:hAnsi="Times New Roman" w:cs="Times New Roman"/>
          <w:sz w:val="28"/>
          <w:szCs w:val="28"/>
        </w:rPr>
        <w:t xml:space="preserve">продовжити термін функціонування місць </w:t>
      </w:r>
      <w:r w:rsidR="009F0738" w:rsidRPr="005F6494">
        <w:rPr>
          <w:rFonts w:ascii="Times New Roman" w:hAnsi="Times New Roman" w:cs="Times New Roman"/>
          <w:sz w:val="28"/>
          <w:szCs w:val="28"/>
        </w:rPr>
        <w:lastRenderedPageBreak/>
        <w:t>доставки, визначених митними органами відповідно до наказу № 646, до 28 вересня 2026 року.</w:t>
      </w:r>
    </w:p>
    <w:p w14:paraId="201FFDCA" w14:textId="77777777" w:rsidR="00C92499" w:rsidRPr="005F6494" w:rsidRDefault="00C92499" w:rsidP="007A42E8">
      <w:pPr>
        <w:spacing w:after="0" w:line="240" w:lineRule="auto"/>
        <w:ind w:firstLine="567"/>
        <w:jc w:val="both"/>
        <w:rPr>
          <w:rFonts w:ascii="Times New Roman" w:eastAsia="Times New Roman" w:hAnsi="Times New Roman" w:cs="Times New Roman"/>
          <w:bCs/>
          <w:i/>
          <w:iCs/>
          <w:sz w:val="28"/>
          <w:szCs w:val="28"/>
          <w:lang w:eastAsia="ru-RU"/>
        </w:rPr>
      </w:pPr>
      <w:r w:rsidRPr="005F6494">
        <w:rPr>
          <w:rFonts w:ascii="Times New Roman" w:eastAsia="Times New Roman" w:hAnsi="Times New Roman" w:cs="Times New Roman"/>
          <w:bCs/>
          <w:i/>
          <w:iCs/>
          <w:sz w:val="28"/>
          <w:szCs w:val="28"/>
          <w:lang w:eastAsia="ru-RU"/>
        </w:rPr>
        <w:t xml:space="preserve">2. Організаційні заходи впровадження регуляторного </w:t>
      </w:r>
      <w:proofErr w:type="spellStart"/>
      <w:r w:rsidR="00483948" w:rsidRPr="005F6494">
        <w:rPr>
          <w:rFonts w:ascii="Times New Roman" w:eastAsia="Times New Roman" w:hAnsi="Times New Roman" w:cs="Times New Roman"/>
          <w:bCs/>
          <w:i/>
          <w:iCs/>
          <w:sz w:val="28"/>
          <w:szCs w:val="28"/>
          <w:lang w:eastAsia="ru-RU"/>
        </w:rPr>
        <w:t>акта</w:t>
      </w:r>
      <w:proofErr w:type="spellEnd"/>
      <w:r w:rsidRPr="005F6494">
        <w:rPr>
          <w:rFonts w:ascii="Times New Roman" w:eastAsia="Times New Roman" w:hAnsi="Times New Roman" w:cs="Times New Roman"/>
          <w:bCs/>
          <w:i/>
          <w:iCs/>
          <w:sz w:val="28"/>
          <w:szCs w:val="28"/>
          <w:lang w:eastAsia="ru-RU"/>
        </w:rPr>
        <w:t xml:space="preserve"> в дію</w:t>
      </w:r>
    </w:p>
    <w:p w14:paraId="0657FCFD"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 xml:space="preserve">Для впровадження цього регуляторного </w:t>
      </w:r>
      <w:proofErr w:type="spellStart"/>
      <w:r w:rsidRPr="005F6494">
        <w:rPr>
          <w:rFonts w:ascii="Times New Roman" w:hAnsi="Times New Roman" w:cs="Times New Roman"/>
          <w:sz w:val="28"/>
          <w:szCs w:val="28"/>
          <w:lang w:eastAsia="ru-RU"/>
        </w:rPr>
        <w:t>акта</w:t>
      </w:r>
      <w:proofErr w:type="spellEnd"/>
      <w:r w:rsidRPr="005F6494">
        <w:rPr>
          <w:rFonts w:ascii="Times New Roman" w:hAnsi="Times New Roman" w:cs="Times New Roman"/>
          <w:sz w:val="28"/>
          <w:szCs w:val="28"/>
          <w:lang w:eastAsia="ru-RU"/>
        </w:rPr>
        <w:t xml:space="preserve"> в дію необхідно забезпечити:</w:t>
      </w:r>
    </w:p>
    <w:p w14:paraId="789117C6"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 xml:space="preserve">інформування громадськості про вимоги регуляторного </w:t>
      </w:r>
      <w:proofErr w:type="spellStart"/>
      <w:r w:rsidRPr="005F6494">
        <w:rPr>
          <w:rFonts w:ascii="Times New Roman" w:hAnsi="Times New Roman" w:cs="Times New Roman"/>
          <w:sz w:val="28"/>
          <w:szCs w:val="28"/>
          <w:lang w:eastAsia="ru-RU"/>
        </w:rPr>
        <w:t>акта</w:t>
      </w:r>
      <w:proofErr w:type="spellEnd"/>
      <w:r w:rsidRPr="005F6494">
        <w:rPr>
          <w:rFonts w:ascii="Times New Roman" w:hAnsi="Times New Roman" w:cs="Times New Roman"/>
          <w:sz w:val="28"/>
          <w:szCs w:val="28"/>
          <w:lang w:eastAsia="ru-RU"/>
        </w:rPr>
        <w:t xml:space="preserve"> шляхом його оприлюднення;</w:t>
      </w:r>
    </w:p>
    <w:p w14:paraId="714A0B07"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 xml:space="preserve">надання методичної допомоги та консультацій суб’єктам господарювання, на яких поширюється дія регуляторного </w:t>
      </w:r>
      <w:proofErr w:type="spellStart"/>
      <w:r w:rsidRPr="005F6494">
        <w:rPr>
          <w:rFonts w:ascii="Times New Roman" w:hAnsi="Times New Roman" w:cs="Times New Roman"/>
          <w:sz w:val="28"/>
          <w:szCs w:val="28"/>
          <w:lang w:eastAsia="ru-RU"/>
        </w:rPr>
        <w:t>акта</w:t>
      </w:r>
      <w:proofErr w:type="spellEnd"/>
      <w:r w:rsidR="00483948" w:rsidRPr="005F6494">
        <w:rPr>
          <w:rFonts w:ascii="Times New Roman" w:hAnsi="Times New Roman" w:cs="Times New Roman"/>
          <w:sz w:val="28"/>
          <w:szCs w:val="28"/>
          <w:lang w:eastAsia="ru-RU"/>
        </w:rPr>
        <w:t>,</w:t>
      </w:r>
      <w:r w:rsidRPr="005F6494">
        <w:rPr>
          <w:rFonts w:ascii="Times New Roman" w:hAnsi="Times New Roman" w:cs="Times New Roman"/>
          <w:sz w:val="28"/>
          <w:szCs w:val="28"/>
          <w:lang w:eastAsia="ru-RU"/>
        </w:rPr>
        <w:t xml:space="preserve"> та контроль за його виконанням суб’єктами господарювання.</w:t>
      </w:r>
    </w:p>
    <w:p w14:paraId="4095EE60"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 xml:space="preserve">Ризику впливу зовнішніх факторів на дію регуляторного </w:t>
      </w:r>
      <w:proofErr w:type="spellStart"/>
      <w:r w:rsidRPr="005F6494">
        <w:rPr>
          <w:rFonts w:ascii="Times New Roman" w:hAnsi="Times New Roman" w:cs="Times New Roman"/>
          <w:sz w:val="28"/>
          <w:szCs w:val="28"/>
          <w:lang w:eastAsia="ru-RU"/>
        </w:rPr>
        <w:t>акта</w:t>
      </w:r>
      <w:proofErr w:type="spellEnd"/>
      <w:r w:rsidRPr="005F6494">
        <w:rPr>
          <w:rFonts w:ascii="Times New Roman" w:hAnsi="Times New Roman" w:cs="Times New Roman"/>
          <w:sz w:val="28"/>
          <w:szCs w:val="28"/>
          <w:lang w:eastAsia="ru-RU"/>
        </w:rPr>
        <w:t xml:space="preserve"> немає.</w:t>
      </w:r>
    </w:p>
    <w:p w14:paraId="52E6A2D4"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Досягнення цілей не передбачає додаткових організаційних заходів.</w:t>
      </w:r>
    </w:p>
    <w:p w14:paraId="75018391" w14:textId="77777777" w:rsidR="00C92499" w:rsidRPr="005F6494" w:rsidRDefault="00C92499" w:rsidP="007A42E8">
      <w:pPr>
        <w:spacing w:after="0" w:line="240" w:lineRule="auto"/>
        <w:ind w:firstLine="567"/>
        <w:jc w:val="center"/>
        <w:rPr>
          <w:rFonts w:ascii="Times New Roman" w:eastAsia="Times New Roman" w:hAnsi="Times New Roman" w:cs="Times New Roman"/>
          <w:sz w:val="28"/>
          <w:szCs w:val="28"/>
          <w:lang w:eastAsia="ru-RU"/>
        </w:rPr>
      </w:pPr>
    </w:p>
    <w:p w14:paraId="562148BC" w14:textId="77777777" w:rsidR="00C92499" w:rsidRPr="005F6494" w:rsidRDefault="00C92499" w:rsidP="007A42E8">
      <w:pPr>
        <w:spacing w:after="0" w:line="240" w:lineRule="auto"/>
        <w:ind w:firstLine="567"/>
        <w:jc w:val="center"/>
        <w:outlineLvl w:val="0"/>
        <w:rPr>
          <w:rFonts w:ascii="Times New Roman" w:eastAsia="Times New Roman" w:hAnsi="Times New Roman" w:cs="Times New Roman"/>
          <w:b/>
          <w:sz w:val="28"/>
          <w:szCs w:val="28"/>
          <w:lang w:eastAsia="ru-RU"/>
        </w:rPr>
      </w:pPr>
      <w:r w:rsidRPr="005F6494">
        <w:rPr>
          <w:rFonts w:ascii="Times New Roman" w:eastAsia="Times New Roman" w:hAnsi="Times New Roman" w:cs="Times New Roman"/>
          <w:b/>
          <w:sz w:val="28"/>
          <w:szCs w:val="28"/>
          <w:lang w:eastAsia="ru-RU"/>
        </w:rPr>
        <w:t xml:space="preserve">VI. Оцінка виконання вимог регуляторного </w:t>
      </w:r>
      <w:proofErr w:type="spellStart"/>
      <w:r w:rsidRPr="005F6494">
        <w:rPr>
          <w:rFonts w:ascii="Times New Roman" w:eastAsia="Times New Roman" w:hAnsi="Times New Roman" w:cs="Times New Roman"/>
          <w:b/>
          <w:sz w:val="28"/>
          <w:szCs w:val="28"/>
          <w:lang w:eastAsia="ru-RU"/>
        </w:rPr>
        <w:t>акта</w:t>
      </w:r>
      <w:proofErr w:type="spellEnd"/>
      <w:r w:rsidRPr="005F6494">
        <w:rPr>
          <w:rFonts w:ascii="Times New Roman" w:eastAsia="Times New Roman" w:hAnsi="Times New Roman" w:cs="Times New Roman"/>
          <w:b/>
          <w:sz w:val="28"/>
          <w:szCs w:val="28"/>
          <w:lang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 </w:t>
      </w:r>
    </w:p>
    <w:p w14:paraId="55F04643" w14:textId="77777777" w:rsidR="00636197" w:rsidRPr="005F6494" w:rsidRDefault="00636197" w:rsidP="007A42E8">
      <w:pPr>
        <w:spacing w:after="0" w:line="240" w:lineRule="auto"/>
        <w:ind w:firstLine="567"/>
        <w:jc w:val="center"/>
        <w:outlineLvl w:val="0"/>
        <w:rPr>
          <w:rFonts w:ascii="Times New Roman" w:eastAsia="Times New Roman" w:hAnsi="Times New Roman" w:cs="Times New Roman"/>
          <w:b/>
          <w:sz w:val="18"/>
          <w:szCs w:val="18"/>
          <w:lang w:eastAsia="ru-RU"/>
        </w:rPr>
      </w:pPr>
    </w:p>
    <w:p w14:paraId="7DC45CBE" w14:textId="77777777" w:rsidR="0045521D" w:rsidRPr="005F6494" w:rsidRDefault="0045521D"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 xml:space="preserve">Реалізація регуляторного </w:t>
      </w:r>
      <w:proofErr w:type="spellStart"/>
      <w:r w:rsidRPr="005F6494">
        <w:rPr>
          <w:rFonts w:ascii="Times New Roman" w:hAnsi="Times New Roman" w:cs="Times New Roman"/>
          <w:sz w:val="28"/>
          <w:szCs w:val="28"/>
          <w:lang w:eastAsia="ru-RU"/>
        </w:rPr>
        <w:t>акта</w:t>
      </w:r>
      <w:proofErr w:type="spellEnd"/>
      <w:r w:rsidRPr="005F6494">
        <w:rPr>
          <w:rFonts w:ascii="Times New Roman" w:hAnsi="Times New Roman" w:cs="Times New Roman"/>
          <w:sz w:val="28"/>
          <w:szCs w:val="28"/>
          <w:lang w:eastAsia="ru-RU"/>
        </w:rPr>
        <w:t xml:space="preserve">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 </w:t>
      </w:r>
      <w:r w:rsidR="00827CCA" w:rsidRPr="005F6494">
        <w:rPr>
          <w:rFonts w:ascii="Times New Roman" w:hAnsi="Times New Roman" w:cs="Times New Roman"/>
          <w:sz w:val="28"/>
          <w:szCs w:val="28"/>
          <w:lang w:eastAsia="ru-RU"/>
        </w:rPr>
        <w:t>Отже</w:t>
      </w:r>
      <w:r w:rsidRPr="005F6494">
        <w:rPr>
          <w:rFonts w:ascii="Times New Roman" w:hAnsi="Times New Roman" w:cs="Times New Roman"/>
          <w:sz w:val="28"/>
          <w:szCs w:val="28"/>
          <w:lang w:eastAsia="ru-RU"/>
        </w:rPr>
        <w:t>, розрахунок витрат на адміністрування регулювання для відповідного органу державної влади чи органу місцевого самоврядування, що залучений до процесу регулювання, не здійснювався.</w:t>
      </w:r>
    </w:p>
    <w:p w14:paraId="7126CE25" w14:textId="4F9562F8" w:rsidR="0045521D" w:rsidRPr="005F6494" w:rsidRDefault="0045521D" w:rsidP="007A42E8">
      <w:pPr>
        <w:pStyle w:val="a3"/>
        <w:spacing w:after="0" w:line="240" w:lineRule="auto"/>
        <w:ind w:left="0" w:firstLine="567"/>
        <w:jc w:val="both"/>
        <w:rPr>
          <w:rFonts w:ascii="Times New Roman" w:eastAsia="Arial" w:hAnsi="Times New Roman" w:cs="Times New Roman"/>
          <w:sz w:val="28"/>
          <w:szCs w:val="28"/>
          <w:lang w:eastAsia="uk-UA"/>
        </w:rPr>
      </w:pPr>
      <w:r w:rsidRPr="005F6494">
        <w:rPr>
          <w:rFonts w:ascii="Times New Roman" w:hAnsi="Times New Roman" w:cs="Times New Roman"/>
          <w:sz w:val="28"/>
          <w:szCs w:val="28"/>
          <w:lang w:eastAsia="ru-RU"/>
        </w:rPr>
        <w:t xml:space="preserve">Здійснено розрахунки витрат, які виникатимуть внаслідок дії регуляторного </w:t>
      </w:r>
      <w:proofErr w:type="spellStart"/>
      <w:r w:rsidRPr="005F6494">
        <w:rPr>
          <w:rFonts w:ascii="Times New Roman" w:hAnsi="Times New Roman" w:cs="Times New Roman"/>
          <w:sz w:val="28"/>
          <w:szCs w:val="28"/>
          <w:lang w:eastAsia="ru-RU"/>
        </w:rPr>
        <w:t>акта</w:t>
      </w:r>
      <w:proofErr w:type="spellEnd"/>
      <w:r w:rsidRPr="005F6494">
        <w:rPr>
          <w:rFonts w:ascii="Times New Roman" w:hAnsi="Times New Roman" w:cs="Times New Roman"/>
          <w:sz w:val="28"/>
          <w:szCs w:val="28"/>
          <w:lang w:eastAsia="ru-RU"/>
        </w:rPr>
        <w:t xml:space="preserve"> для суб’єктів</w:t>
      </w:r>
      <w:r w:rsidRPr="005F6494">
        <w:rPr>
          <w:rFonts w:ascii="Times New Roman" w:eastAsia="Arial" w:hAnsi="Times New Roman" w:cs="Times New Roman"/>
          <w:sz w:val="28"/>
          <w:szCs w:val="28"/>
          <w:lang w:eastAsia="uk-UA"/>
        </w:rPr>
        <w:t xml:space="preserve"> господарювання великого і середнього підприємництва (за формою згідно з додатком 2 до Методики проведення аналізу впливу регуляторного </w:t>
      </w:r>
      <w:proofErr w:type="spellStart"/>
      <w:r w:rsidRPr="005F6494">
        <w:rPr>
          <w:rFonts w:ascii="Times New Roman" w:eastAsia="Arial" w:hAnsi="Times New Roman" w:cs="Times New Roman"/>
          <w:sz w:val="28"/>
          <w:szCs w:val="28"/>
          <w:lang w:eastAsia="uk-UA"/>
        </w:rPr>
        <w:t>акта</w:t>
      </w:r>
      <w:proofErr w:type="spellEnd"/>
      <w:r w:rsidRPr="005F6494">
        <w:rPr>
          <w:rFonts w:ascii="Times New Roman" w:eastAsia="Arial" w:hAnsi="Times New Roman" w:cs="Times New Roman"/>
          <w:sz w:val="28"/>
          <w:szCs w:val="28"/>
          <w:lang w:eastAsia="uk-UA"/>
        </w:rPr>
        <w:t xml:space="preserve">), а також для суб’єктів малого підприємництва (за формою згідно з додатком 4 до Методики проведення аналізу впливу регуляторного </w:t>
      </w:r>
      <w:proofErr w:type="spellStart"/>
      <w:r w:rsidRPr="005F6494">
        <w:rPr>
          <w:rFonts w:ascii="Times New Roman" w:eastAsia="Arial" w:hAnsi="Times New Roman" w:cs="Times New Roman"/>
          <w:sz w:val="28"/>
          <w:szCs w:val="28"/>
          <w:lang w:eastAsia="uk-UA"/>
        </w:rPr>
        <w:t>акта</w:t>
      </w:r>
      <w:proofErr w:type="spellEnd"/>
      <w:r w:rsidRPr="005F6494">
        <w:rPr>
          <w:rFonts w:ascii="Times New Roman" w:eastAsia="Arial" w:hAnsi="Times New Roman" w:cs="Times New Roman"/>
          <w:sz w:val="28"/>
          <w:szCs w:val="28"/>
          <w:lang w:eastAsia="uk-UA"/>
        </w:rPr>
        <w:t xml:space="preserve"> (Тест малого підприємництва).</w:t>
      </w:r>
    </w:p>
    <w:p w14:paraId="78BF5BA5" w14:textId="5F1E6DB0" w:rsidR="0045521D" w:rsidRPr="005F6494" w:rsidRDefault="0045521D" w:rsidP="007A42E8">
      <w:pPr>
        <w:shd w:val="clear" w:color="auto" w:fill="FFFFFF"/>
        <w:spacing w:after="0" w:line="240" w:lineRule="auto"/>
        <w:ind w:firstLine="567"/>
        <w:jc w:val="both"/>
        <w:rPr>
          <w:rFonts w:ascii="Times New Roman" w:eastAsia="Arial" w:hAnsi="Times New Roman" w:cs="Times New Roman"/>
          <w:sz w:val="28"/>
          <w:szCs w:val="28"/>
          <w:lang w:eastAsia="uk-UA"/>
        </w:rPr>
      </w:pPr>
      <w:r w:rsidRPr="005F6494">
        <w:rPr>
          <w:rFonts w:ascii="Times New Roman" w:eastAsia="Arial" w:hAnsi="Times New Roman" w:cs="Times New Roman"/>
          <w:sz w:val="28"/>
          <w:szCs w:val="28"/>
          <w:lang w:eastAsia="uk-UA"/>
        </w:rPr>
        <w:t xml:space="preserve">Оцінка виконання вимог регулювання, а саме </w:t>
      </w:r>
      <w:proofErr w:type="spellStart"/>
      <w:r w:rsidRPr="005F6494">
        <w:rPr>
          <w:rFonts w:ascii="Times New Roman" w:eastAsia="Arial" w:hAnsi="Times New Roman" w:cs="Times New Roman"/>
          <w:sz w:val="28"/>
          <w:szCs w:val="28"/>
          <w:lang w:eastAsia="uk-UA"/>
        </w:rPr>
        <w:t>вигод</w:t>
      </w:r>
      <w:proofErr w:type="spellEnd"/>
      <w:r w:rsidRPr="005F6494">
        <w:rPr>
          <w:rFonts w:ascii="Times New Roman" w:eastAsia="Arial" w:hAnsi="Times New Roman" w:cs="Times New Roman"/>
          <w:sz w:val="28"/>
          <w:szCs w:val="28"/>
          <w:lang w:eastAsia="uk-UA"/>
        </w:rPr>
        <w:t xml:space="preserve"> і витрат суб’єктів господарювання та держави</w:t>
      </w:r>
      <w:r w:rsidR="00827CCA" w:rsidRPr="005F6494">
        <w:rPr>
          <w:rFonts w:ascii="Times New Roman" w:eastAsia="Arial" w:hAnsi="Times New Roman" w:cs="Times New Roman"/>
          <w:sz w:val="28"/>
          <w:szCs w:val="28"/>
          <w:lang w:eastAsia="uk-UA"/>
        </w:rPr>
        <w:t>,</w:t>
      </w:r>
      <w:r w:rsidRPr="005F6494">
        <w:rPr>
          <w:rFonts w:ascii="Times New Roman" w:eastAsia="Arial" w:hAnsi="Times New Roman" w:cs="Times New Roman"/>
          <w:sz w:val="28"/>
          <w:szCs w:val="28"/>
          <w:lang w:eastAsia="uk-UA"/>
        </w:rPr>
        <w:t xml:space="preserve"> здійснена в </w:t>
      </w:r>
      <w:r w:rsidR="00D913CD">
        <w:rPr>
          <w:rFonts w:ascii="Times New Roman" w:eastAsia="Arial" w:hAnsi="Times New Roman" w:cs="Times New Roman"/>
          <w:sz w:val="28"/>
          <w:szCs w:val="28"/>
          <w:lang w:eastAsia="uk-UA"/>
        </w:rPr>
        <w:t>межах</w:t>
      </w:r>
      <w:r w:rsidRPr="005F6494">
        <w:rPr>
          <w:rFonts w:ascii="Times New Roman" w:eastAsia="Arial" w:hAnsi="Times New Roman" w:cs="Times New Roman"/>
          <w:sz w:val="28"/>
          <w:szCs w:val="28"/>
          <w:lang w:eastAsia="uk-UA"/>
        </w:rPr>
        <w:t xml:space="preserve"> розділу ІІІ цього аналізу (визначення та оцінка альтернативних способів досягнення цілей).</w:t>
      </w:r>
    </w:p>
    <w:p w14:paraId="602BD308" w14:textId="6D441F04" w:rsidR="0045521D" w:rsidRPr="005F6494" w:rsidRDefault="0045521D" w:rsidP="007A42E8">
      <w:pPr>
        <w:shd w:val="clear" w:color="auto" w:fill="FFFFFF"/>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Державне регулювання не передбачає утворення нового державного органу (або нового структурного підрозділу діючого органу).</w:t>
      </w:r>
    </w:p>
    <w:p w14:paraId="6966CE44" w14:textId="77777777" w:rsidR="00E07937" w:rsidRPr="005F6494" w:rsidRDefault="00E07937" w:rsidP="007A42E8">
      <w:pPr>
        <w:shd w:val="clear" w:color="auto" w:fill="FFFFFF"/>
        <w:spacing w:after="0" w:line="240" w:lineRule="auto"/>
        <w:ind w:firstLine="567"/>
        <w:jc w:val="both"/>
        <w:rPr>
          <w:rFonts w:ascii="Times New Roman" w:hAnsi="Times New Roman" w:cs="Times New Roman"/>
          <w:sz w:val="28"/>
          <w:szCs w:val="28"/>
        </w:rPr>
      </w:pPr>
    </w:p>
    <w:p w14:paraId="0C4BD11F" w14:textId="77777777" w:rsidR="00C92499" w:rsidRPr="005F6494" w:rsidRDefault="00C92499" w:rsidP="007A42E8">
      <w:pPr>
        <w:spacing w:after="0" w:line="240" w:lineRule="auto"/>
        <w:ind w:firstLine="567"/>
        <w:jc w:val="center"/>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 xml:space="preserve">VII. Обґрунтування запропонованого строку дії регуляторного </w:t>
      </w:r>
      <w:proofErr w:type="spellStart"/>
      <w:r w:rsidRPr="005F6494">
        <w:rPr>
          <w:rFonts w:ascii="Times New Roman" w:eastAsia="Times New Roman" w:hAnsi="Times New Roman" w:cs="Times New Roman"/>
          <w:b/>
          <w:bCs/>
          <w:sz w:val="28"/>
          <w:szCs w:val="28"/>
          <w:lang w:eastAsia="ru-RU"/>
        </w:rPr>
        <w:t>акта</w:t>
      </w:r>
      <w:proofErr w:type="spellEnd"/>
    </w:p>
    <w:p w14:paraId="53A2455D" w14:textId="77777777" w:rsidR="00C92499" w:rsidRPr="005F6494" w:rsidRDefault="00C92499" w:rsidP="007A42E8">
      <w:pPr>
        <w:spacing w:after="0" w:line="240" w:lineRule="auto"/>
        <w:ind w:firstLine="567"/>
        <w:jc w:val="center"/>
        <w:rPr>
          <w:rFonts w:ascii="Times New Roman" w:eastAsia="Times New Roman" w:hAnsi="Times New Roman" w:cs="Times New Roman"/>
          <w:b/>
          <w:bCs/>
          <w:sz w:val="18"/>
          <w:szCs w:val="18"/>
          <w:lang w:eastAsia="ru-RU"/>
        </w:rPr>
      </w:pPr>
    </w:p>
    <w:p w14:paraId="134BD5FB" w14:textId="77777777" w:rsidR="00D13BA6" w:rsidRPr="005F6494" w:rsidRDefault="00D13BA6" w:rsidP="007A42E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 xml:space="preserve">Строк дії цього регуляторного </w:t>
      </w:r>
      <w:proofErr w:type="spellStart"/>
      <w:r w:rsidRPr="005F6494">
        <w:rPr>
          <w:rFonts w:ascii="Times New Roman" w:eastAsia="Times New Roman" w:hAnsi="Times New Roman" w:cs="Times New Roman"/>
          <w:sz w:val="28"/>
          <w:szCs w:val="28"/>
          <w:lang w:eastAsia="ru-RU"/>
        </w:rPr>
        <w:t>акта</w:t>
      </w:r>
      <w:proofErr w:type="spellEnd"/>
      <w:r w:rsidRPr="005F6494">
        <w:rPr>
          <w:rFonts w:ascii="Times New Roman" w:eastAsia="Times New Roman" w:hAnsi="Times New Roman" w:cs="Times New Roman"/>
          <w:sz w:val="28"/>
          <w:szCs w:val="28"/>
          <w:lang w:eastAsia="ru-RU"/>
        </w:rPr>
        <w:t xml:space="preserve"> встановлюється на необмежений термін</w:t>
      </w:r>
      <w:r w:rsidR="00A02E0F" w:rsidRPr="005F6494">
        <w:rPr>
          <w:rFonts w:ascii="Times New Roman" w:eastAsia="Times New Roman" w:hAnsi="Times New Roman" w:cs="Times New Roman"/>
          <w:sz w:val="28"/>
          <w:szCs w:val="28"/>
          <w:lang w:eastAsia="ru-RU"/>
        </w:rPr>
        <w:t>,</w:t>
      </w:r>
      <w:r w:rsidRPr="005F6494">
        <w:rPr>
          <w:rFonts w:ascii="Times New Roman" w:eastAsia="Times New Roman" w:hAnsi="Times New Roman" w:cs="Times New Roman"/>
          <w:sz w:val="28"/>
          <w:szCs w:val="28"/>
          <w:lang w:eastAsia="ru-RU"/>
        </w:rPr>
        <w:t xml:space="preserve"> оскіл</w:t>
      </w:r>
      <w:r w:rsidR="00A02E0F" w:rsidRPr="005F6494">
        <w:rPr>
          <w:rFonts w:ascii="Times New Roman" w:eastAsia="Times New Roman" w:hAnsi="Times New Roman" w:cs="Times New Roman"/>
          <w:sz w:val="28"/>
          <w:szCs w:val="28"/>
          <w:lang w:eastAsia="ru-RU"/>
        </w:rPr>
        <w:t>ь</w:t>
      </w:r>
      <w:r w:rsidRPr="005F6494">
        <w:rPr>
          <w:rFonts w:ascii="Times New Roman" w:eastAsia="Times New Roman" w:hAnsi="Times New Roman" w:cs="Times New Roman"/>
          <w:sz w:val="28"/>
          <w:szCs w:val="28"/>
          <w:lang w:eastAsia="ru-RU"/>
        </w:rPr>
        <w:t xml:space="preserve">ки він регулює відносини, які мають постійний характер. Зміна строку дії регуляторного </w:t>
      </w:r>
      <w:proofErr w:type="spellStart"/>
      <w:r w:rsidRPr="005F6494">
        <w:rPr>
          <w:rFonts w:ascii="Times New Roman" w:eastAsia="Times New Roman" w:hAnsi="Times New Roman" w:cs="Times New Roman"/>
          <w:sz w:val="28"/>
          <w:szCs w:val="28"/>
          <w:lang w:eastAsia="ru-RU"/>
        </w:rPr>
        <w:t>акта</w:t>
      </w:r>
      <w:proofErr w:type="spellEnd"/>
      <w:r w:rsidRPr="005F6494">
        <w:rPr>
          <w:rFonts w:ascii="Times New Roman" w:eastAsia="Times New Roman" w:hAnsi="Times New Roman" w:cs="Times New Roman"/>
          <w:sz w:val="28"/>
          <w:szCs w:val="28"/>
          <w:lang w:eastAsia="ru-RU"/>
        </w:rPr>
        <w:t xml:space="preserve"> можлива у разі виникнення потреби приведення регуляторного </w:t>
      </w:r>
      <w:proofErr w:type="spellStart"/>
      <w:r w:rsidRPr="005F6494">
        <w:rPr>
          <w:rFonts w:ascii="Times New Roman" w:eastAsia="Times New Roman" w:hAnsi="Times New Roman" w:cs="Times New Roman"/>
          <w:sz w:val="28"/>
          <w:szCs w:val="28"/>
          <w:lang w:eastAsia="ru-RU"/>
        </w:rPr>
        <w:t>акта</w:t>
      </w:r>
      <w:proofErr w:type="spellEnd"/>
      <w:r w:rsidRPr="005F6494">
        <w:rPr>
          <w:rFonts w:ascii="Times New Roman" w:eastAsia="Times New Roman" w:hAnsi="Times New Roman" w:cs="Times New Roman"/>
          <w:sz w:val="28"/>
          <w:szCs w:val="28"/>
          <w:lang w:eastAsia="ru-RU"/>
        </w:rPr>
        <w:t xml:space="preserve"> у відповідність до актів законодавства вищої юридичної сили.</w:t>
      </w:r>
    </w:p>
    <w:p w14:paraId="5F5CC5D0" w14:textId="77777777" w:rsidR="00D13BA6" w:rsidRPr="005F6494" w:rsidRDefault="00D13BA6" w:rsidP="007A42E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Термін набрання чинності регуляторним актом</w:t>
      </w:r>
      <w:r w:rsidR="00EB04D2" w:rsidRPr="005F6494">
        <w:rPr>
          <w:rFonts w:ascii="Times New Roman" w:eastAsia="Times New Roman" w:hAnsi="Times New Roman" w:cs="Times New Roman"/>
          <w:sz w:val="28"/>
          <w:szCs w:val="28"/>
          <w:lang w:eastAsia="ru-RU"/>
        </w:rPr>
        <w:t> – </w:t>
      </w:r>
      <w:r w:rsidRPr="005F6494">
        <w:rPr>
          <w:rFonts w:ascii="Times New Roman" w:eastAsia="Times New Roman" w:hAnsi="Times New Roman" w:cs="Times New Roman"/>
          <w:sz w:val="28"/>
          <w:szCs w:val="28"/>
          <w:lang w:eastAsia="ru-RU"/>
        </w:rPr>
        <w:t>з дня його офіційного опублікування.</w:t>
      </w:r>
    </w:p>
    <w:p w14:paraId="5128DBDA" w14:textId="77777777" w:rsidR="00EF222A" w:rsidRPr="005F6494" w:rsidRDefault="00EF222A" w:rsidP="007A42E8">
      <w:pPr>
        <w:spacing w:after="0" w:line="240" w:lineRule="auto"/>
        <w:ind w:firstLine="567"/>
        <w:jc w:val="center"/>
        <w:rPr>
          <w:rFonts w:ascii="Times New Roman" w:eastAsia="Times New Roman" w:hAnsi="Times New Roman" w:cs="Times New Roman"/>
          <w:sz w:val="28"/>
          <w:szCs w:val="28"/>
          <w:lang w:eastAsia="ru-RU"/>
        </w:rPr>
      </w:pPr>
    </w:p>
    <w:p w14:paraId="5EDA1427" w14:textId="77777777" w:rsidR="00C92499" w:rsidRPr="005F6494" w:rsidRDefault="00C92499" w:rsidP="007A42E8">
      <w:pPr>
        <w:spacing w:after="0" w:line="240" w:lineRule="auto"/>
        <w:ind w:firstLine="567"/>
        <w:jc w:val="center"/>
        <w:outlineLvl w:val="0"/>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 xml:space="preserve">VIII. Визначення показників результативності дії регуляторного </w:t>
      </w:r>
      <w:proofErr w:type="spellStart"/>
      <w:r w:rsidRPr="005F6494">
        <w:rPr>
          <w:rFonts w:ascii="Times New Roman" w:eastAsia="Times New Roman" w:hAnsi="Times New Roman" w:cs="Times New Roman"/>
          <w:b/>
          <w:bCs/>
          <w:sz w:val="28"/>
          <w:szCs w:val="28"/>
          <w:lang w:eastAsia="ru-RU"/>
        </w:rPr>
        <w:t>акта</w:t>
      </w:r>
      <w:proofErr w:type="spellEnd"/>
    </w:p>
    <w:p w14:paraId="6F440271" w14:textId="77777777" w:rsidR="00C92499" w:rsidRPr="005F6494" w:rsidRDefault="00C92499" w:rsidP="007A42E8">
      <w:pPr>
        <w:spacing w:after="0" w:line="240" w:lineRule="auto"/>
        <w:ind w:firstLine="567"/>
        <w:jc w:val="center"/>
        <w:rPr>
          <w:rFonts w:ascii="Times New Roman" w:eastAsia="Times New Roman" w:hAnsi="Times New Roman" w:cs="Times New Roman"/>
          <w:b/>
          <w:bCs/>
          <w:sz w:val="18"/>
          <w:szCs w:val="18"/>
          <w:lang w:eastAsia="ru-RU"/>
        </w:rPr>
      </w:pPr>
    </w:p>
    <w:p w14:paraId="1F1EA6EF"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1. Розмір надходжень до державного та місцевих бюджетів і державних цільових фондів, пов’язаних з дією </w:t>
      </w:r>
      <w:proofErr w:type="spellStart"/>
      <w:r w:rsidRPr="005F6494">
        <w:rPr>
          <w:sz w:val="28"/>
          <w:szCs w:val="28"/>
          <w:lang w:val="uk-UA"/>
        </w:rPr>
        <w:t>акта</w:t>
      </w:r>
      <w:proofErr w:type="spellEnd"/>
      <w:r w:rsidR="009E3B04" w:rsidRPr="005F6494">
        <w:rPr>
          <w:sz w:val="28"/>
          <w:szCs w:val="28"/>
          <w:lang w:val="uk-UA"/>
        </w:rPr>
        <w:t> </w:t>
      </w:r>
      <w:r w:rsidRPr="005F6494">
        <w:rPr>
          <w:sz w:val="28"/>
          <w:szCs w:val="28"/>
          <w:lang w:val="uk-UA"/>
        </w:rPr>
        <w:t>–</w:t>
      </w:r>
      <w:r w:rsidR="009E3B04" w:rsidRPr="005F6494">
        <w:rPr>
          <w:sz w:val="28"/>
          <w:szCs w:val="28"/>
          <w:lang w:val="uk-UA"/>
        </w:rPr>
        <w:t> </w:t>
      </w:r>
      <w:r w:rsidRPr="005F6494">
        <w:rPr>
          <w:sz w:val="28"/>
          <w:szCs w:val="28"/>
          <w:lang w:val="uk-UA"/>
        </w:rPr>
        <w:t>0.</w:t>
      </w:r>
    </w:p>
    <w:p w14:paraId="75F6D84B" w14:textId="445713C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2. Дія </w:t>
      </w:r>
      <w:proofErr w:type="spellStart"/>
      <w:r w:rsidRPr="005F6494">
        <w:rPr>
          <w:sz w:val="28"/>
          <w:szCs w:val="28"/>
          <w:lang w:val="uk-UA"/>
        </w:rPr>
        <w:t>акта</w:t>
      </w:r>
      <w:proofErr w:type="spellEnd"/>
      <w:r w:rsidRPr="005F6494">
        <w:rPr>
          <w:sz w:val="28"/>
          <w:szCs w:val="28"/>
          <w:lang w:val="uk-UA"/>
        </w:rPr>
        <w:t xml:space="preserve"> поширюється на 47 648 суб’єкт</w:t>
      </w:r>
      <w:r w:rsidR="00A02E0F" w:rsidRPr="005F6494">
        <w:rPr>
          <w:sz w:val="28"/>
          <w:szCs w:val="28"/>
          <w:lang w:val="uk-UA"/>
        </w:rPr>
        <w:t>ів</w:t>
      </w:r>
      <w:r w:rsidRPr="005F6494">
        <w:rPr>
          <w:sz w:val="28"/>
          <w:szCs w:val="28"/>
          <w:lang w:val="uk-UA"/>
        </w:rPr>
        <w:t xml:space="preserve"> господарювання, що здійснювали зовнішньоекономічну діяльність протягом 202</w:t>
      </w:r>
      <w:r w:rsidR="006C3DE0">
        <w:rPr>
          <w:sz w:val="28"/>
          <w:szCs w:val="28"/>
          <w:lang w:val="uk-UA"/>
        </w:rPr>
        <w:t>5</w:t>
      </w:r>
      <w:r w:rsidRPr="005F6494">
        <w:rPr>
          <w:sz w:val="28"/>
          <w:szCs w:val="28"/>
          <w:lang w:val="uk-UA"/>
        </w:rPr>
        <w:t xml:space="preserve"> року.</w:t>
      </w:r>
    </w:p>
    <w:p w14:paraId="19D49B4D"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3. Розмір коштів, що витрачатимуться суб’єктами господарювання, пов’язаними з виконанням вимог </w:t>
      </w:r>
      <w:proofErr w:type="spellStart"/>
      <w:r w:rsidRPr="005F6494">
        <w:rPr>
          <w:sz w:val="28"/>
          <w:szCs w:val="28"/>
          <w:lang w:val="uk-UA"/>
        </w:rPr>
        <w:t>акта</w:t>
      </w:r>
      <w:proofErr w:type="spellEnd"/>
      <w:r w:rsidRPr="005F6494">
        <w:rPr>
          <w:sz w:val="28"/>
          <w:szCs w:val="28"/>
          <w:lang w:val="uk-UA"/>
        </w:rPr>
        <w:t>:</w:t>
      </w:r>
    </w:p>
    <w:p w14:paraId="0C569BBD" w14:textId="3097B0F3"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суб’єктами господарювання великого і середнього підприємництва витрачатимуться </w:t>
      </w:r>
      <w:r w:rsidR="008069B4" w:rsidRPr="005F6494">
        <w:rPr>
          <w:sz w:val="28"/>
          <w:szCs w:val="28"/>
          <w:lang w:val="uk-UA" w:eastAsia="uk-UA"/>
        </w:rPr>
        <w:t>21</w:t>
      </w:r>
      <w:r w:rsidR="00B12652">
        <w:rPr>
          <w:sz w:val="28"/>
          <w:szCs w:val="28"/>
          <w:lang w:val="uk-UA" w:eastAsia="uk-UA"/>
        </w:rPr>
        <w:t>52</w:t>
      </w:r>
      <w:r w:rsidR="008069B4" w:rsidRPr="005F6494">
        <w:rPr>
          <w:sz w:val="28"/>
          <w:szCs w:val="28"/>
          <w:lang w:val="uk-UA" w:eastAsia="uk-UA"/>
        </w:rPr>
        <w:t>,00</w:t>
      </w:r>
      <w:r w:rsidR="008069B4" w:rsidRPr="005F6494">
        <w:rPr>
          <w:sz w:val="24"/>
          <w:szCs w:val="24"/>
          <w:lang w:val="uk-UA" w:eastAsia="uk-UA"/>
        </w:rPr>
        <w:t xml:space="preserve"> </w:t>
      </w:r>
      <w:r w:rsidRPr="005F6494">
        <w:rPr>
          <w:sz w:val="28"/>
          <w:szCs w:val="28"/>
          <w:lang w:val="uk-UA"/>
        </w:rPr>
        <w:t>грн (для 1 особи);</w:t>
      </w:r>
    </w:p>
    <w:p w14:paraId="71A14F10" w14:textId="0F66F6A5"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суб’єктами малого підприємництва витрачатимуться </w:t>
      </w:r>
      <w:r w:rsidR="008069B4" w:rsidRPr="005F6494">
        <w:rPr>
          <w:sz w:val="28"/>
          <w:szCs w:val="28"/>
          <w:lang w:val="uk-UA" w:eastAsia="uk-UA"/>
        </w:rPr>
        <w:t>21</w:t>
      </w:r>
      <w:r w:rsidR="00B12652">
        <w:rPr>
          <w:sz w:val="28"/>
          <w:szCs w:val="28"/>
          <w:lang w:val="uk-UA" w:eastAsia="uk-UA"/>
        </w:rPr>
        <w:t>52</w:t>
      </w:r>
      <w:r w:rsidR="008069B4" w:rsidRPr="005F6494">
        <w:rPr>
          <w:sz w:val="28"/>
          <w:szCs w:val="28"/>
          <w:lang w:val="uk-UA" w:eastAsia="uk-UA"/>
        </w:rPr>
        <w:t>,00</w:t>
      </w:r>
      <w:r w:rsidR="00A02E0F" w:rsidRPr="005F6494">
        <w:rPr>
          <w:sz w:val="28"/>
          <w:szCs w:val="28"/>
          <w:lang w:val="uk-UA"/>
        </w:rPr>
        <w:t xml:space="preserve"> грн (для 1 </w:t>
      </w:r>
      <w:r w:rsidRPr="005F6494">
        <w:rPr>
          <w:sz w:val="28"/>
          <w:szCs w:val="28"/>
          <w:lang w:val="uk-UA"/>
        </w:rPr>
        <w:t>особи).</w:t>
      </w:r>
    </w:p>
    <w:p w14:paraId="54631BDC" w14:textId="57174D85"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4. Рівень поінформованості суб’єктів господарювання з основних положень </w:t>
      </w:r>
      <w:proofErr w:type="spellStart"/>
      <w:r w:rsidRPr="005F6494">
        <w:rPr>
          <w:sz w:val="28"/>
          <w:szCs w:val="28"/>
          <w:lang w:val="uk-UA"/>
        </w:rPr>
        <w:t>акта</w:t>
      </w:r>
      <w:proofErr w:type="spellEnd"/>
      <w:r w:rsidR="00532701" w:rsidRPr="005F6494">
        <w:rPr>
          <w:sz w:val="28"/>
          <w:szCs w:val="28"/>
          <w:lang w:val="uk-UA"/>
        </w:rPr>
        <w:t> </w:t>
      </w:r>
      <w:r w:rsidRPr="005F6494">
        <w:rPr>
          <w:sz w:val="28"/>
          <w:szCs w:val="28"/>
          <w:lang w:val="uk-UA"/>
        </w:rPr>
        <w:t>–</w:t>
      </w:r>
      <w:r w:rsidR="00532701" w:rsidRPr="005F6494">
        <w:rPr>
          <w:sz w:val="28"/>
          <w:szCs w:val="28"/>
          <w:lang w:val="uk-UA"/>
        </w:rPr>
        <w:t> </w:t>
      </w:r>
      <w:r w:rsidRPr="005F6494">
        <w:rPr>
          <w:sz w:val="28"/>
          <w:szCs w:val="28"/>
          <w:lang w:val="uk-UA"/>
        </w:rPr>
        <w:t xml:space="preserve">100 </w:t>
      </w:r>
      <w:r w:rsidR="00A02E0F" w:rsidRPr="005F6494">
        <w:rPr>
          <w:sz w:val="28"/>
          <w:szCs w:val="28"/>
          <w:lang w:val="uk-UA"/>
        </w:rPr>
        <w:t>відс</w:t>
      </w:r>
      <w:r w:rsidR="00C64ADB">
        <w:rPr>
          <w:sz w:val="28"/>
          <w:szCs w:val="28"/>
          <w:lang w:val="uk-UA"/>
        </w:rPr>
        <w:t>отків</w:t>
      </w:r>
      <w:r w:rsidR="004553C0" w:rsidRPr="005F6494">
        <w:rPr>
          <w:sz w:val="28"/>
          <w:szCs w:val="28"/>
          <w:lang w:val="uk-UA"/>
        </w:rPr>
        <w:t>,</w:t>
      </w:r>
      <w:r w:rsidRPr="005F6494">
        <w:rPr>
          <w:sz w:val="28"/>
          <w:szCs w:val="28"/>
          <w:lang w:val="uk-UA"/>
        </w:rPr>
        <w:t xml:space="preserve"> оскільки </w:t>
      </w:r>
      <w:proofErr w:type="spellStart"/>
      <w:r w:rsidRPr="005F6494">
        <w:rPr>
          <w:sz w:val="28"/>
          <w:szCs w:val="28"/>
          <w:lang w:val="uk-UA"/>
        </w:rPr>
        <w:t>проєкт</w:t>
      </w:r>
      <w:proofErr w:type="spellEnd"/>
      <w:r w:rsidRPr="005F6494">
        <w:rPr>
          <w:sz w:val="28"/>
          <w:szCs w:val="28"/>
          <w:lang w:val="uk-UA"/>
        </w:rPr>
        <w:t xml:space="preserve"> регуляторного </w:t>
      </w:r>
      <w:proofErr w:type="spellStart"/>
      <w:r w:rsidRPr="005F6494">
        <w:rPr>
          <w:sz w:val="28"/>
          <w:szCs w:val="28"/>
          <w:lang w:val="uk-UA"/>
        </w:rPr>
        <w:t>акта</w:t>
      </w:r>
      <w:proofErr w:type="spellEnd"/>
      <w:r w:rsidRPr="005F6494">
        <w:rPr>
          <w:sz w:val="28"/>
          <w:szCs w:val="28"/>
          <w:lang w:val="uk-UA"/>
        </w:rPr>
        <w:t xml:space="preserve"> оприлюднено на офіційному </w:t>
      </w:r>
      <w:proofErr w:type="spellStart"/>
      <w:r w:rsidRPr="005F6494">
        <w:rPr>
          <w:sz w:val="28"/>
          <w:szCs w:val="28"/>
          <w:lang w:val="uk-UA"/>
        </w:rPr>
        <w:t>вебсайті</w:t>
      </w:r>
      <w:proofErr w:type="spellEnd"/>
      <w:r w:rsidRPr="005F6494">
        <w:rPr>
          <w:sz w:val="28"/>
          <w:szCs w:val="28"/>
          <w:lang w:val="uk-UA"/>
        </w:rPr>
        <w:t xml:space="preserve"> Мінфіну.</w:t>
      </w:r>
    </w:p>
    <w:p w14:paraId="7930BB48"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Додаткові показники результативності:</w:t>
      </w:r>
    </w:p>
    <w:p w14:paraId="5D8DBCBB" w14:textId="77777777" w:rsidR="00BE774B"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кількість </w:t>
      </w:r>
      <w:r w:rsidR="00BE774B" w:rsidRPr="005F6494">
        <w:rPr>
          <w:sz w:val="28"/>
          <w:szCs w:val="28"/>
          <w:lang w:val="uk-UA"/>
        </w:rPr>
        <w:t xml:space="preserve">місць доставки, відкритих з дня офіційного опублікування </w:t>
      </w:r>
      <w:r w:rsidR="00965DB8" w:rsidRPr="005F6494">
        <w:rPr>
          <w:sz w:val="28"/>
          <w:szCs w:val="28"/>
          <w:lang w:val="uk-UA"/>
        </w:rPr>
        <w:t>цього регуляторного</w:t>
      </w:r>
      <w:r w:rsidR="00BE774B" w:rsidRPr="005F6494">
        <w:rPr>
          <w:sz w:val="28"/>
          <w:szCs w:val="28"/>
          <w:lang w:val="uk-UA"/>
        </w:rPr>
        <w:t xml:space="preserve"> </w:t>
      </w:r>
      <w:proofErr w:type="spellStart"/>
      <w:r w:rsidR="00BE774B" w:rsidRPr="005F6494">
        <w:rPr>
          <w:sz w:val="28"/>
          <w:szCs w:val="28"/>
          <w:lang w:val="uk-UA"/>
        </w:rPr>
        <w:t>акт</w:t>
      </w:r>
      <w:r w:rsidR="00965DB8" w:rsidRPr="005F6494">
        <w:rPr>
          <w:sz w:val="28"/>
          <w:szCs w:val="28"/>
          <w:lang w:val="uk-UA"/>
        </w:rPr>
        <w:t>а</w:t>
      </w:r>
      <w:proofErr w:type="spellEnd"/>
      <w:r w:rsidR="00BE774B" w:rsidRPr="005F6494">
        <w:rPr>
          <w:sz w:val="28"/>
          <w:szCs w:val="28"/>
          <w:lang w:val="uk-UA"/>
        </w:rPr>
        <w:t>;</w:t>
      </w:r>
    </w:p>
    <w:p w14:paraId="218E2A47"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кількість звернень</w:t>
      </w:r>
      <w:r w:rsidRPr="005F6494">
        <w:rPr>
          <w:lang w:val="uk-UA"/>
        </w:rPr>
        <w:t xml:space="preserve"> </w:t>
      </w:r>
      <w:r w:rsidRPr="005F6494">
        <w:rPr>
          <w:sz w:val="28"/>
          <w:szCs w:val="28"/>
          <w:lang w:val="uk-UA"/>
        </w:rPr>
        <w:t xml:space="preserve">суб’єктів господарювання до </w:t>
      </w:r>
      <w:r w:rsidR="009D3B09" w:rsidRPr="005F6494">
        <w:rPr>
          <w:sz w:val="28"/>
          <w:szCs w:val="28"/>
          <w:lang w:val="uk-UA"/>
        </w:rPr>
        <w:t xml:space="preserve">Держмитслужби </w:t>
      </w:r>
      <w:r w:rsidRPr="005F6494">
        <w:rPr>
          <w:sz w:val="28"/>
          <w:szCs w:val="28"/>
          <w:lang w:val="uk-UA"/>
        </w:rPr>
        <w:t xml:space="preserve">щодо роз’яснення вимог </w:t>
      </w:r>
      <w:proofErr w:type="spellStart"/>
      <w:r w:rsidRPr="005F6494">
        <w:rPr>
          <w:sz w:val="28"/>
          <w:szCs w:val="28"/>
          <w:lang w:val="uk-UA"/>
        </w:rPr>
        <w:t>акта</w:t>
      </w:r>
      <w:proofErr w:type="spellEnd"/>
      <w:r w:rsidRPr="005F6494">
        <w:rPr>
          <w:sz w:val="28"/>
          <w:szCs w:val="28"/>
          <w:lang w:val="uk-UA"/>
        </w:rPr>
        <w:t>;</w:t>
      </w:r>
    </w:p>
    <w:p w14:paraId="65F89F30"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кількість скарг</w:t>
      </w:r>
      <w:r w:rsidRPr="005F6494">
        <w:rPr>
          <w:lang w:val="uk-UA"/>
        </w:rPr>
        <w:t xml:space="preserve"> </w:t>
      </w:r>
      <w:r w:rsidRPr="005F6494">
        <w:rPr>
          <w:sz w:val="28"/>
          <w:szCs w:val="28"/>
          <w:lang w:val="uk-UA"/>
        </w:rPr>
        <w:t xml:space="preserve">суб’єктів господарювання на дії митних органів щодо реалізації норм </w:t>
      </w:r>
      <w:proofErr w:type="spellStart"/>
      <w:r w:rsidRPr="005F6494">
        <w:rPr>
          <w:sz w:val="28"/>
          <w:szCs w:val="28"/>
          <w:lang w:val="uk-UA"/>
        </w:rPr>
        <w:t>акт</w:t>
      </w:r>
      <w:r w:rsidR="00A02E0F" w:rsidRPr="005F6494">
        <w:rPr>
          <w:sz w:val="28"/>
          <w:szCs w:val="28"/>
          <w:lang w:val="uk-UA"/>
        </w:rPr>
        <w:t>а</w:t>
      </w:r>
      <w:proofErr w:type="spellEnd"/>
      <w:r w:rsidRPr="005F6494">
        <w:rPr>
          <w:sz w:val="28"/>
          <w:szCs w:val="28"/>
          <w:lang w:val="uk-UA"/>
        </w:rPr>
        <w:t>.</w:t>
      </w:r>
    </w:p>
    <w:p w14:paraId="0DFFD386"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Числові значення додаткових показників результативності буде визначено під час проведення базового відстеження статистичним методом.</w:t>
      </w:r>
    </w:p>
    <w:p w14:paraId="2A62826A" w14:textId="77777777" w:rsidR="002B1992" w:rsidRPr="005F6494" w:rsidRDefault="002B1992" w:rsidP="007A42E8">
      <w:pPr>
        <w:tabs>
          <w:tab w:val="left" w:pos="851"/>
        </w:tabs>
        <w:spacing w:after="0" w:line="240" w:lineRule="auto"/>
        <w:ind w:firstLine="567"/>
        <w:jc w:val="both"/>
        <w:rPr>
          <w:rFonts w:ascii="Times New Roman" w:eastAsia="Times New Roman" w:hAnsi="Times New Roman" w:cs="Times New Roman"/>
          <w:bCs/>
          <w:sz w:val="28"/>
          <w:szCs w:val="28"/>
          <w:lang w:eastAsia="ru-RU"/>
        </w:rPr>
      </w:pPr>
    </w:p>
    <w:p w14:paraId="2031E1F8" w14:textId="77777777" w:rsidR="00C92499" w:rsidRPr="005F6494" w:rsidRDefault="00C92499" w:rsidP="007A42E8">
      <w:pPr>
        <w:spacing w:after="0" w:line="240" w:lineRule="auto"/>
        <w:ind w:firstLine="567"/>
        <w:jc w:val="center"/>
        <w:outlineLvl w:val="0"/>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 xml:space="preserve">IX. Визначення заходів, за допомогою яких здійснюватиметься  відстеження результативності дії регуляторного </w:t>
      </w:r>
      <w:proofErr w:type="spellStart"/>
      <w:r w:rsidRPr="005F6494">
        <w:rPr>
          <w:rFonts w:ascii="Times New Roman" w:eastAsia="Times New Roman" w:hAnsi="Times New Roman" w:cs="Times New Roman"/>
          <w:b/>
          <w:bCs/>
          <w:sz w:val="28"/>
          <w:szCs w:val="28"/>
          <w:lang w:eastAsia="ru-RU"/>
        </w:rPr>
        <w:t>акта</w:t>
      </w:r>
      <w:proofErr w:type="spellEnd"/>
    </w:p>
    <w:p w14:paraId="34B6A92E" w14:textId="77777777" w:rsidR="00C54ED7" w:rsidRPr="005F6494" w:rsidRDefault="00C54ED7" w:rsidP="007A42E8">
      <w:pPr>
        <w:widowControl w:val="0"/>
        <w:spacing w:after="0" w:line="240" w:lineRule="auto"/>
        <w:ind w:firstLine="567"/>
        <w:jc w:val="both"/>
        <w:rPr>
          <w:rFonts w:ascii="Times New Roman" w:eastAsia="Times New Roman" w:hAnsi="Times New Roman" w:cs="Times New Roman"/>
          <w:sz w:val="18"/>
          <w:szCs w:val="18"/>
          <w:lang w:eastAsia="ru-RU"/>
        </w:rPr>
      </w:pPr>
    </w:p>
    <w:p w14:paraId="5E852B7E" w14:textId="77777777" w:rsidR="00CE75CE" w:rsidRPr="005F6494" w:rsidRDefault="00CE75CE"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 xml:space="preserve">Відповідно до статті 10 Закону України «Про засади державної регуляторної політики у сфері господарської діяльності» стосовно регуляторного </w:t>
      </w:r>
      <w:proofErr w:type="spellStart"/>
      <w:r w:rsidRPr="005F6494">
        <w:rPr>
          <w:rFonts w:ascii="Times New Roman" w:eastAsia="Times New Roman" w:hAnsi="Times New Roman" w:cs="Times New Roman"/>
          <w:sz w:val="28"/>
          <w:szCs w:val="28"/>
          <w:lang w:eastAsia="ru-RU"/>
        </w:rPr>
        <w:t>акта</w:t>
      </w:r>
      <w:proofErr w:type="spellEnd"/>
      <w:r w:rsidRPr="005F6494">
        <w:rPr>
          <w:rFonts w:ascii="Times New Roman" w:eastAsia="Times New Roman" w:hAnsi="Times New Roman" w:cs="Times New Roman"/>
          <w:sz w:val="28"/>
          <w:szCs w:val="28"/>
          <w:lang w:eastAsia="ru-RU"/>
        </w:rPr>
        <w:t xml:space="preserve"> буде здійснюватися базове, повторне та періодичне відстеження.</w:t>
      </w:r>
    </w:p>
    <w:p w14:paraId="35E25C30" w14:textId="77777777" w:rsidR="00CE75CE" w:rsidRPr="005F6494" w:rsidRDefault="00CE75CE"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 xml:space="preserve">Відстеження результативності дії регуляторного </w:t>
      </w:r>
      <w:proofErr w:type="spellStart"/>
      <w:r w:rsidRPr="005F6494">
        <w:rPr>
          <w:rFonts w:ascii="Times New Roman" w:eastAsia="Times New Roman" w:hAnsi="Times New Roman" w:cs="Times New Roman"/>
          <w:sz w:val="28"/>
          <w:szCs w:val="28"/>
          <w:lang w:eastAsia="ru-RU"/>
        </w:rPr>
        <w:t>акта</w:t>
      </w:r>
      <w:proofErr w:type="spellEnd"/>
      <w:r w:rsidRPr="005F6494">
        <w:rPr>
          <w:rFonts w:ascii="Times New Roman" w:eastAsia="Times New Roman" w:hAnsi="Times New Roman" w:cs="Times New Roman"/>
          <w:sz w:val="28"/>
          <w:szCs w:val="28"/>
          <w:lang w:eastAsia="ru-RU"/>
        </w:rPr>
        <w:t xml:space="preserve"> здійснюватиме Державна митна служба України шляхом аналізу статистичних даних показників результативності регуляторного </w:t>
      </w:r>
      <w:proofErr w:type="spellStart"/>
      <w:r w:rsidRPr="005F6494">
        <w:rPr>
          <w:rFonts w:ascii="Times New Roman" w:eastAsia="Times New Roman" w:hAnsi="Times New Roman" w:cs="Times New Roman"/>
          <w:sz w:val="28"/>
          <w:szCs w:val="28"/>
          <w:lang w:eastAsia="ru-RU"/>
        </w:rPr>
        <w:t>акта</w:t>
      </w:r>
      <w:proofErr w:type="spellEnd"/>
      <w:r w:rsidRPr="005F6494">
        <w:rPr>
          <w:rFonts w:ascii="Times New Roman" w:eastAsia="Times New Roman" w:hAnsi="Times New Roman" w:cs="Times New Roman"/>
          <w:sz w:val="28"/>
          <w:szCs w:val="28"/>
          <w:lang w:eastAsia="ru-RU"/>
        </w:rPr>
        <w:t xml:space="preserve"> за допомогою інформаційних систем Держмитслужби.</w:t>
      </w:r>
    </w:p>
    <w:p w14:paraId="47F767FE"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t xml:space="preserve">Базове відстеження результативності цього регуляторного </w:t>
      </w:r>
      <w:proofErr w:type="spellStart"/>
      <w:r w:rsidRPr="005F6494">
        <w:rPr>
          <w:sz w:val="28"/>
          <w:szCs w:val="28"/>
          <w:lang w:val="uk-UA"/>
        </w:rPr>
        <w:t>акта</w:t>
      </w:r>
      <w:proofErr w:type="spellEnd"/>
      <w:r w:rsidRPr="005F6494">
        <w:rPr>
          <w:sz w:val="28"/>
          <w:szCs w:val="28"/>
          <w:lang w:val="uk-UA"/>
        </w:rPr>
        <w:t xml:space="preserve"> здійснюватиметься у I</w:t>
      </w:r>
      <w:r w:rsidR="009275BE" w:rsidRPr="005F6494">
        <w:rPr>
          <w:sz w:val="28"/>
          <w:szCs w:val="28"/>
          <w:lang w:val="uk-UA"/>
        </w:rPr>
        <w:t>V</w:t>
      </w:r>
      <w:r w:rsidRPr="005F6494">
        <w:rPr>
          <w:sz w:val="28"/>
          <w:szCs w:val="28"/>
          <w:lang w:val="uk-UA"/>
        </w:rPr>
        <w:t xml:space="preserve"> кварталі року після дня набрання ним чинності, оскільки для цього використовуватимуться виключно статистичні показники.</w:t>
      </w:r>
    </w:p>
    <w:p w14:paraId="795D4AD8"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t xml:space="preserve">Повторне відстеження результативності регуляторного </w:t>
      </w:r>
      <w:proofErr w:type="spellStart"/>
      <w:r w:rsidRPr="005F6494">
        <w:rPr>
          <w:sz w:val="28"/>
          <w:szCs w:val="28"/>
          <w:lang w:val="uk-UA"/>
        </w:rPr>
        <w:t>акта</w:t>
      </w:r>
      <w:proofErr w:type="spellEnd"/>
      <w:r w:rsidRPr="005F6494">
        <w:rPr>
          <w:sz w:val="28"/>
          <w:szCs w:val="28"/>
          <w:lang w:val="uk-UA"/>
        </w:rPr>
        <w:t xml:space="preserve"> здійснюватиметься через рік після виконання заходів з базового відстеження.</w:t>
      </w:r>
    </w:p>
    <w:p w14:paraId="0B0D3CEE"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lastRenderedPageBreak/>
        <w:t xml:space="preserve">Періодичне відстеження результативності </w:t>
      </w:r>
      <w:proofErr w:type="spellStart"/>
      <w:r w:rsidRPr="005F6494">
        <w:rPr>
          <w:sz w:val="28"/>
          <w:szCs w:val="28"/>
          <w:lang w:val="uk-UA"/>
        </w:rPr>
        <w:t>акта</w:t>
      </w:r>
      <w:proofErr w:type="spellEnd"/>
      <w:r w:rsidRPr="005F6494">
        <w:rPr>
          <w:sz w:val="28"/>
          <w:szCs w:val="28"/>
          <w:lang w:val="uk-UA"/>
        </w:rPr>
        <w:t xml:space="preserve"> буде здійснюватися раз на кожні три роки починаючи з дня закінчення заходів з повторного відстеження результативності цього </w:t>
      </w:r>
      <w:proofErr w:type="spellStart"/>
      <w:r w:rsidRPr="005F6494">
        <w:rPr>
          <w:sz w:val="28"/>
          <w:szCs w:val="28"/>
          <w:lang w:val="uk-UA"/>
        </w:rPr>
        <w:t>акта</w:t>
      </w:r>
      <w:proofErr w:type="spellEnd"/>
      <w:r w:rsidRPr="005F6494">
        <w:rPr>
          <w:sz w:val="28"/>
          <w:szCs w:val="28"/>
          <w:lang w:val="uk-UA"/>
        </w:rPr>
        <w:t>.</w:t>
      </w:r>
    </w:p>
    <w:p w14:paraId="15E71EB3"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t>Метод проведення відстеження результативності – статистичний.</w:t>
      </w:r>
    </w:p>
    <w:p w14:paraId="5E918142"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14:paraId="0F189EB7" w14:textId="77777777" w:rsidR="00C92499" w:rsidRPr="005F6494" w:rsidRDefault="00C92499" w:rsidP="007A42E8">
      <w:pPr>
        <w:spacing w:after="0" w:line="240" w:lineRule="auto"/>
        <w:ind w:left="-113" w:right="-113" w:firstLine="567"/>
        <w:rPr>
          <w:rFonts w:ascii="Times New Roman" w:eastAsia="Times New Roman" w:hAnsi="Times New Roman" w:cs="Times New Roman"/>
          <w:sz w:val="28"/>
          <w:szCs w:val="28"/>
          <w:lang w:eastAsia="ru-RU"/>
        </w:rPr>
      </w:pPr>
    </w:p>
    <w:tbl>
      <w:tblPr>
        <w:tblpPr w:leftFromText="180" w:rightFromText="180" w:vertAnchor="text" w:horzAnchor="margin" w:tblpY="160"/>
        <w:tblW w:w="0" w:type="auto"/>
        <w:tblLook w:val="04A0" w:firstRow="1" w:lastRow="0" w:firstColumn="1" w:lastColumn="0" w:noHBand="0" w:noVBand="1"/>
      </w:tblPr>
      <w:tblGrid>
        <w:gridCol w:w="4721"/>
        <w:gridCol w:w="4774"/>
      </w:tblGrid>
      <w:tr w:rsidR="00F55E9A" w:rsidRPr="005F6494" w14:paraId="68A85BB3" w14:textId="77777777" w:rsidTr="00F55E9A">
        <w:tc>
          <w:tcPr>
            <w:tcW w:w="4730" w:type="dxa"/>
          </w:tcPr>
          <w:p w14:paraId="5E3B9639" w14:textId="77777777" w:rsidR="00F021D9" w:rsidRDefault="00F55E9A" w:rsidP="00B924AD">
            <w:pPr>
              <w:widowControl w:val="0"/>
              <w:spacing w:after="0" w:line="240" w:lineRule="auto"/>
              <w:ind w:left="-104" w:right="-59"/>
              <w:jc w:val="both"/>
              <w:rPr>
                <w:rFonts w:ascii="Times New Roman" w:eastAsia="Times New Roman" w:hAnsi="Times New Roman" w:cs="Times New Roman"/>
                <w:b/>
                <w:sz w:val="28"/>
                <w:szCs w:val="28"/>
                <w:lang w:eastAsia="ru-RU"/>
              </w:rPr>
            </w:pPr>
            <w:r w:rsidRPr="005F6494">
              <w:rPr>
                <w:rFonts w:ascii="Times New Roman" w:eastAsia="Times New Roman" w:hAnsi="Times New Roman" w:cs="Times New Roman"/>
                <w:b/>
                <w:sz w:val="28"/>
                <w:szCs w:val="28"/>
                <w:lang w:eastAsia="ru-RU"/>
              </w:rPr>
              <w:t>В.</w:t>
            </w:r>
            <w:r w:rsidR="00B924AD">
              <w:rPr>
                <w:rFonts w:ascii="Times New Roman" w:eastAsia="Times New Roman" w:hAnsi="Times New Roman" w:cs="Times New Roman"/>
                <w:b/>
                <w:sz w:val="28"/>
                <w:szCs w:val="28"/>
                <w:lang w:eastAsia="ru-RU"/>
              </w:rPr>
              <w:t> </w:t>
            </w:r>
            <w:r w:rsidRPr="005F6494">
              <w:rPr>
                <w:rFonts w:ascii="Times New Roman" w:eastAsia="Times New Roman" w:hAnsi="Times New Roman" w:cs="Times New Roman"/>
                <w:b/>
                <w:sz w:val="28"/>
                <w:szCs w:val="28"/>
                <w:lang w:eastAsia="ru-RU"/>
              </w:rPr>
              <w:t>о.</w:t>
            </w:r>
            <w:r w:rsidR="00B924AD">
              <w:rPr>
                <w:rFonts w:ascii="Times New Roman" w:eastAsia="Times New Roman" w:hAnsi="Times New Roman" w:cs="Times New Roman"/>
                <w:b/>
                <w:sz w:val="28"/>
                <w:szCs w:val="28"/>
                <w:lang w:eastAsia="ru-RU"/>
              </w:rPr>
              <w:t> </w:t>
            </w:r>
            <w:r w:rsidRPr="005F6494">
              <w:rPr>
                <w:rFonts w:ascii="Times New Roman" w:eastAsia="Times New Roman" w:hAnsi="Times New Roman" w:cs="Times New Roman"/>
                <w:b/>
                <w:sz w:val="28"/>
                <w:szCs w:val="28"/>
                <w:lang w:eastAsia="ru-RU"/>
              </w:rPr>
              <w:t>Голови</w:t>
            </w:r>
            <w:r w:rsidR="00B924AD">
              <w:rPr>
                <w:rFonts w:ascii="Times New Roman" w:eastAsia="Times New Roman" w:hAnsi="Times New Roman" w:cs="Times New Roman"/>
                <w:b/>
                <w:sz w:val="28"/>
                <w:szCs w:val="28"/>
                <w:lang w:eastAsia="ru-RU"/>
              </w:rPr>
              <w:t> </w:t>
            </w:r>
          </w:p>
          <w:p w14:paraId="57AEEA49" w14:textId="68B15653" w:rsidR="00F55E9A" w:rsidRPr="005F6494" w:rsidRDefault="00F55E9A" w:rsidP="00F021D9">
            <w:pPr>
              <w:widowControl w:val="0"/>
              <w:spacing w:after="0" w:line="240" w:lineRule="auto"/>
              <w:ind w:left="-104" w:right="-59"/>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b/>
                <w:sz w:val="28"/>
                <w:szCs w:val="28"/>
                <w:lang w:eastAsia="ru-RU"/>
              </w:rPr>
              <w:t>Державної</w:t>
            </w:r>
            <w:r w:rsidR="00B924AD">
              <w:rPr>
                <w:rFonts w:ascii="Times New Roman" w:eastAsia="Times New Roman" w:hAnsi="Times New Roman" w:cs="Times New Roman"/>
                <w:b/>
                <w:sz w:val="28"/>
                <w:szCs w:val="28"/>
                <w:lang w:eastAsia="ru-RU"/>
              </w:rPr>
              <w:t> </w:t>
            </w:r>
            <w:r w:rsidRPr="005F6494">
              <w:rPr>
                <w:rFonts w:ascii="Times New Roman" w:eastAsia="Times New Roman" w:hAnsi="Times New Roman" w:cs="Times New Roman"/>
                <w:b/>
                <w:sz w:val="28"/>
                <w:szCs w:val="28"/>
                <w:lang w:eastAsia="ru-RU"/>
              </w:rPr>
              <w:t>митної</w:t>
            </w:r>
            <w:r w:rsidR="00B924AD">
              <w:rPr>
                <w:rFonts w:ascii="Times New Roman" w:eastAsia="Times New Roman" w:hAnsi="Times New Roman" w:cs="Times New Roman"/>
                <w:b/>
                <w:sz w:val="28"/>
                <w:szCs w:val="28"/>
                <w:lang w:eastAsia="ru-RU"/>
              </w:rPr>
              <w:t> </w:t>
            </w:r>
            <w:r w:rsidRPr="005F6494">
              <w:rPr>
                <w:rFonts w:ascii="Times New Roman" w:eastAsia="Times New Roman" w:hAnsi="Times New Roman" w:cs="Times New Roman"/>
                <w:b/>
                <w:sz w:val="28"/>
                <w:szCs w:val="28"/>
                <w:lang w:eastAsia="ru-RU"/>
              </w:rPr>
              <w:t>служби</w:t>
            </w:r>
            <w:r w:rsidR="00B924AD">
              <w:rPr>
                <w:rFonts w:ascii="Times New Roman" w:eastAsia="Times New Roman" w:hAnsi="Times New Roman" w:cs="Times New Roman"/>
                <w:b/>
                <w:sz w:val="28"/>
                <w:szCs w:val="28"/>
                <w:lang w:eastAsia="ru-RU"/>
              </w:rPr>
              <w:t> </w:t>
            </w:r>
            <w:r w:rsidRPr="005F6494">
              <w:rPr>
                <w:rFonts w:ascii="Times New Roman" w:eastAsia="Times New Roman" w:hAnsi="Times New Roman" w:cs="Times New Roman"/>
                <w:b/>
                <w:sz w:val="28"/>
                <w:szCs w:val="28"/>
                <w:lang w:eastAsia="ru-RU"/>
              </w:rPr>
              <w:t>України</w:t>
            </w:r>
          </w:p>
        </w:tc>
        <w:tc>
          <w:tcPr>
            <w:tcW w:w="4908" w:type="dxa"/>
          </w:tcPr>
          <w:p w14:paraId="44D87E93" w14:textId="77777777" w:rsidR="00BB5659" w:rsidRDefault="00BB5659" w:rsidP="007A42E8">
            <w:pPr>
              <w:widowControl w:val="0"/>
              <w:spacing w:after="0" w:line="240" w:lineRule="auto"/>
              <w:ind w:left="-30" w:right="-30" w:firstLine="567"/>
              <w:jc w:val="right"/>
              <w:rPr>
                <w:rFonts w:ascii="Times New Roman" w:eastAsia="Calibri" w:hAnsi="Times New Roman" w:cs="Times New Roman"/>
                <w:b/>
                <w:sz w:val="28"/>
                <w:szCs w:val="28"/>
              </w:rPr>
            </w:pPr>
          </w:p>
          <w:p w14:paraId="0D008985" w14:textId="23BDD671" w:rsidR="00F55E9A" w:rsidRPr="005F6494" w:rsidRDefault="00F55E9A" w:rsidP="007A42E8">
            <w:pPr>
              <w:widowControl w:val="0"/>
              <w:spacing w:after="0" w:line="240" w:lineRule="auto"/>
              <w:ind w:left="-30" w:right="-30" w:firstLine="567"/>
              <w:jc w:val="right"/>
              <w:rPr>
                <w:rFonts w:ascii="Times New Roman" w:eastAsia="Times New Roman" w:hAnsi="Times New Roman" w:cs="Times New Roman"/>
                <w:b/>
                <w:sz w:val="28"/>
                <w:szCs w:val="28"/>
                <w:lang w:eastAsia="ru-RU"/>
              </w:rPr>
            </w:pPr>
            <w:r w:rsidRPr="005F6494">
              <w:rPr>
                <w:rFonts w:ascii="Times New Roman" w:eastAsia="Calibri" w:hAnsi="Times New Roman" w:cs="Times New Roman"/>
                <w:b/>
                <w:sz w:val="28"/>
                <w:szCs w:val="28"/>
              </w:rPr>
              <w:t>Сергій ЗВЯГІНЦЕВ</w:t>
            </w:r>
          </w:p>
        </w:tc>
      </w:tr>
    </w:tbl>
    <w:p w14:paraId="1DD2DE90" w14:textId="77777777" w:rsidR="00C92499" w:rsidRPr="005F6494" w:rsidRDefault="00C92499" w:rsidP="007A42E8">
      <w:pPr>
        <w:spacing w:after="0" w:line="240" w:lineRule="auto"/>
        <w:ind w:firstLine="567"/>
        <w:jc w:val="both"/>
        <w:rPr>
          <w:rFonts w:ascii="Times New Roman" w:eastAsia="Times New Roman" w:hAnsi="Times New Roman" w:cs="Times New Roman"/>
          <w:b/>
          <w:sz w:val="27"/>
          <w:szCs w:val="27"/>
          <w:lang w:eastAsia="ru-RU"/>
        </w:rPr>
      </w:pPr>
    </w:p>
    <w:p w14:paraId="3DB0E971" w14:textId="7C43D4B1" w:rsidR="00C92499" w:rsidRDefault="00C92499" w:rsidP="00842F26">
      <w:pPr>
        <w:spacing w:after="0" w:line="240" w:lineRule="auto"/>
        <w:jc w:val="both"/>
        <w:rPr>
          <w:rFonts w:ascii="Times New Roman" w:eastAsia="Times New Roman" w:hAnsi="Times New Roman" w:cs="Times New Roman"/>
          <w:b/>
          <w:sz w:val="28"/>
          <w:szCs w:val="28"/>
          <w:lang w:eastAsia="ru-RU"/>
        </w:rPr>
      </w:pPr>
      <w:r w:rsidRPr="005F6494">
        <w:rPr>
          <w:rFonts w:ascii="Times New Roman" w:eastAsia="Times New Roman" w:hAnsi="Times New Roman" w:cs="Times New Roman"/>
          <w:b/>
          <w:sz w:val="27"/>
          <w:szCs w:val="27"/>
          <w:lang w:eastAsia="ru-RU"/>
        </w:rPr>
        <w:t>___  _____________</w:t>
      </w:r>
      <w:r w:rsidR="008005A7" w:rsidRPr="005F6494">
        <w:rPr>
          <w:rFonts w:ascii="Times New Roman" w:eastAsia="Times New Roman" w:hAnsi="Times New Roman" w:cs="Times New Roman"/>
          <w:sz w:val="27"/>
          <w:szCs w:val="27"/>
          <w:lang w:eastAsia="ru-RU"/>
        </w:rPr>
        <w:t xml:space="preserve"> </w:t>
      </w:r>
      <w:r w:rsidRPr="005F6494">
        <w:rPr>
          <w:rFonts w:ascii="Times New Roman" w:eastAsia="Times New Roman" w:hAnsi="Times New Roman" w:cs="Times New Roman"/>
          <w:sz w:val="27"/>
          <w:szCs w:val="27"/>
          <w:lang w:eastAsia="ru-RU"/>
        </w:rPr>
        <w:t>202</w:t>
      </w:r>
      <w:r w:rsidR="009A6384" w:rsidRPr="005F6494">
        <w:rPr>
          <w:rFonts w:ascii="Times New Roman" w:eastAsia="Times New Roman" w:hAnsi="Times New Roman" w:cs="Times New Roman"/>
          <w:sz w:val="27"/>
          <w:szCs w:val="27"/>
          <w:lang w:eastAsia="ru-RU"/>
        </w:rPr>
        <w:t>6</w:t>
      </w:r>
      <w:r w:rsidRPr="005F6494">
        <w:rPr>
          <w:rFonts w:ascii="Times New Roman" w:eastAsia="Times New Roman" w:hAnsi="Times New Roman" w:cs="Times New Roman"/>
          <w:sz w:val="27"/>
          <w:szCs w:val="27"/>
          <w:lang w:eastAsia="ru-RU"/>
        </w:rPr>
        <w:t xml:space="preserve"> р.</w:t>
      </w:r>
      <w:r w:rsidRPr="005F6494">
        <w:rPr>
          <w:rFonts w:ascii="Times New Roman" w:eastAsia="Times New Roman" w:hAnsi="Times New Roman" w:cs="Times New Roman"/>
          <w:b/>
          <w:sz w:val="28"/>
          <w:szCs w:val="28"/>
          <w:lang w:eastAsia="ru-RU"/>
        </w:rPr>
        <w:t xml:space="preserve"> </w:t>
      </w:r>
    </w:p>
    <w:p w14:paraId="51438A34" w14:textId="7D8E1D78" w:rsidR="008B5631" w:rsidRDefault="008B5631" w:rsidP="00842F26">
      <w:pPr>
        <w:spacing w:after="0" w:line="240" w:lineRule="auto"/>
        <w:jc w:val="both"/>
        <w:rPr>
          <w:rFonts w:ascii="Times New Roman" w:eastAsia="Times New Roman" w:hAnsi="Times New Roman" w:cs="Times New Roman"/>
          <w:b/>
          <w:sz w:val="28"/>
          <w:szCs w:val="28"/>
          <w:lang w:eastAsia="ru-RU"/>
        </w:rPr>
      </w:pPr>
    </w:p>
    <w:p w14:paraId="500D6D58" w14:textId="77777777" w:rsidR="008B5631" w:rsidRPr="005F6494" w:rsidRDefault="008B5631" w:rsidP="00842F26">
      <w:pPr>
        <w:spacing w:after="0" w:line="240" w:lineRule="auto"/>
        <w:jc w:val="both"/>
        <w:rPr>
          <w:rFonts w:ascii="Times New Roman" w:eastAsia="Times New Roman" w:hAnsi="Times New Roman" w:cs="Times New Roman"/>
          <w:b/>
          <w:sz w:val="28"/>
          <w:szCs w:val="28"/>
          <w:lang w:eastAsia="ru-RU"/>
        </w:rPr>
      </w:pPr>
    </w:p>
    <w:p w14:paraId="572EEAFB" w14:textId="77777777" w:rsidR="007F2921" w:rsidRDefault="007F2921" w:rsidP="007A42E8">
      <w:pPr>
        <w:ind w:firstLine="567"/>
        <w:rPr>
          <w:rFonts w:ascii="Times New Roman" w:eastAsia="Times New Roman" w:hAnsi="Times New Roman" w:cs="Times New Roman"/>
          <w:b/>
          <w:sz w:val="28"/>
          <w:szCs w:val="28"/>
          <w:lang w:eastAsia="ru-RU"/>
        </w:rPr>
      </w:pPr>
    </w:p>
    <w:p w14:paraId="0F3F3AD4" w14:textId="77777777" w:rsidR="007F2921" w:rsidRDefault="007F2921" w:rsidP="007A42E8">
      <w:pPr>
        <w:ind w:firstLine="567"/>
        <w:rPr>
          <w:rFonts w:ascii="Times New Roman" w:eastAsia="Times New Roman" w:hAnsi="Times New Roman" w:cs="Times New Roman"/>
          <w:b/>
          <w:sz w:val="28"/>
          <w:szCs w:val="28"/>
          <w:lang w:eastAsia="ru-RU"/>
        </w:rPr>
      </w:pPr>
    </w:p>
    <w:p w14:paraId="4280477C" w14:textId="77777777" w:rsidR="007F2921" w:rsidRDefault="007F2921" w:rsidP="007A42E8">
      <w:pPr>
        <w:ind w:firstLine="567"/>
        <w:rPr>
          <w:rFonts w:ascii="Times New Roman" w:eastAsia="Times New Roman" w:hAnsi="Times New Roman" w:cs="Times New Roman"/>
          <w:b/>
          <w:sz w:val="28"/>
          <w:szCs w:val="28"/>
          <w:lang w:eastAsia="ru-RU"/>
        </w:rPr>
      </w:pPr>
    </w:p>
    <w:p w14:paraId="50A91BBB" w14:textId="3653695D" w:rsidR="00497F7D" w:rsidRDefault="00497F7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32505030" w14:textId="77777777" w:rsidR="00497F7D" w:rsidRDefault="00497F7D" w:rsidP="00497F7D">
      <w:pPr>
        <w:tabs>
          <w:tab w:val="left" w:pos="4404"/>
        </w:tabs>
        <w:ind w:firstLine="567"/>
        <w:rPr>
          <w:rFonts w:ascii="Times New Roman" w:eastAsia="Times New Roman" w:hAnsi="Times New Roman" w:cs="Times New Roman"/>
          <w:b/>
          <w:sz w:val="28"/>
          <w:szCs w:val="28"/>
          <w:lang w:eastAsia="ru-RU"/>
        </w:rPr>
        <w:sectPr w:rsidR="00497F7D" w:rsidSect="00497F7D">
          <w:headerReference w:type="default" r:id="rId8"/>
          <w:pgSz w:w="11906" w:h="16838"/>
          <w:pgMar w:top="1134" w:right="709" w:bottom="1560" w:left="1702" w:header="709" w:footer="709" w:gutter="0"/>
          <w:cols w:space="708"/>
          <w:titlePg/>
          <w:docGrid w:linePitch="360"/>
        </w:sectPr>
      </w:pPr>
    </w:p>
    <w:p w14:paraId="450F64D1" w14:textId="77777777" w:rsidR="0072588D" w:rsidRPr="005F6494" w:rsidRDefault="0072588D" w:rsidP="000610C9">
      <w:pPr>
        <w:spacing w:after="0" w:line="240" w:lineRule="auto"/>
        <w:ind w:left="5954"/>
        <w:jc w:val="both"/>
        <w:rPr>
          <w:rFonts w:ascii="Times New Roman" w:eastAsia="Times New Roman" w:hAnsi="Times New Roman" w:cs="Times New Roman"/>
          <w:bCs/>
          <w:sz w:val="24"/>
          <w:szCs w:val="28"/>
          <w:lang w:eastAsia="uk-UA"/>
        </w:rPr>
      </w:pPr>
      <w:r w:rsidRPr="005F6494">
        <w:rPr>
          <w:rFonts w:ascii="Times New Roman" w:eastAsia="Times New Roman" w:hAnsi="Times New Roman" w:cs="Times New Roman"/>
          <w:bCs/>
          <w:sz w:val="24"/>
          <w:szCs w:val="28"/>
          <w:lang w:eastAsia="uk-UA"/>
        </w:rPr>
        <w:lastRenderedPageBreak/>
        <w:t>Додаток 1</w:t>
      </w:r>
    </w:p>
    <w:p w14:paraId="7A9B84C8" w14:textId="77777777" w:rsidR="0072588D" w:rsidRPr="005F6494" w:rsidRDefault="0072588D" w:rsidP="000610C9">
      <w:pPr>
        <w:spacing w:after="0" w:line="240" w:lineRule="auto"/>
        <w:ind w:left="5954"/>
        <w:jc w:val="both"/>
        <w:rPr>
          <w:rFonts w:ascii="Times New Roman" w:eastAsia="Times New Roman" w:hAnsi="Times New Roman" w:cs="Times New Roman"/>
          <w:bCs/>
          <w:sz w:val="24"/>
          <w:szCs w:val="28"/>
          <w:lang w:eastAsia="uk-UA"/>
        </w:rPr>
      </w:pPr>
      <w:r w:rsidRPr="005F6494">
        <w:rPr>
          <w:rFonts w:ascii="Times New Roman" w:eastAsia="Times New Roman" w:hAnsi="Times New Roman" w:cs="Times New Roman"/>
          <w:bCs/>
          <w:sz w:val="24"/>
          <w:szCs w:val="28"/>
          <w:lang w:eastAsia="uk-UA"/>
        </w:rPr>
        <w:t>до аналізу регуляторного впливу</w:t>
      </w:r>
    </w:p>
    <w:p w14:paraId="3B41EB36" w14:textId="77777777" w:rsidR="0072588D" w:rsidRPr="005F6494" w:rsidRDefault="0072588D" w:rsidP="007A42E8">
      <w:pPr>
        <w:spacing w:after="0" w:line="240" w:lineRule="auto"/>
        <w:ind w:left="4253" w:firstLine="567"/>
        <w:jc w:val="both"/>
        <w:rPr>
          <w:rFonts w:ascii="Times New Roman" w:eastAsia="Times New Roman" w:hAnsi="Times New Roman" w:cs="Times New Roman"/>
          <w:bCs/>
          <w:sz w:val="24"/>
          <w:szCs w:val="28"/>
          <w:lang w:eastAsia="uk-UA"/>
        </w:rPr>
      </w:pPr>
    </w:p>
    <w:p w14:paraId="6AE94883" w14:textId="77777777" w:rsidR="0072588D" w:rsidRPr="005F6494" w:rsidRDefault="0072588D" w:rsidP="007A42E8">
      <w:pPr>
        <w:spacing w:after="0" w:line="240" w:lineRule="auto"/>
        <w:ind w:firstLine="567"/>
        <w:jc w:val="center"/>
        <w:rPr>
          <w:rFonts w:ascii="Times New Roman" w:eastAsia="Times New Roman" w:hAnsi="Times New Roman" w:cs="Times New Roman"/>
          <w:b/>
          <w:bCs/>
          <w:sz w:val="28"/>
          <w:szCs w:val="28"/>
          <w:lang w:eastAsia="uk-UA"/>
        </w:rPr>
      </w:pPr>
      <w:r w:rsidRPr="005F6494">
        <w:rPr>
          <w:rFonts w:ascii="Times New Roman" w:eastAsia="Times New Roman" w:hAnsi="Times New Roman" w:cs="Times New Roman"/>
          <w:b/>
          <w:bCs/>
          <w:sz w:val="28"/>
          <w:szCs w:val="28"/>
          <w:lang w:eastAsia="uk-UA"/>
        </w:rPr>
        <w:t>ВИТРАТИ</w:t>
      </w:r>
      <w:r w:rsidRPr="005F6494">
        <w:rPr>
          <w:rFonts w:ascii="Times New Roman" w:eastAsia="Times New Roman" w:hAnsi="Times New Roman" w:cs="Times New Roman"/>
          <w:sz w:val="24"/>
          <w:szCs w:val="24"/>
          <w:lang w:eastAsia="uk-UA"/>
        </w:rPr>
        <w:br/>
      </w:r>
      <w:r w:rsidRPr="005F6494">
        <w:rPr>
          <w:rFonts w:ascii="Times New Roman" w:eastAsia="Times New Roman" w:hAnsi="Times New Roman" w:cs="Times New Roman"/>
          <w:b/>
          <w:bCs/>
          <w:sz w:val="28"/>
          <w:szCs w:val="28"/>
          <w:lang w:eastAsia="uk-UA"/>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5F6494">
        <w:rPr>
          <w:rFonts w:ascii="Times New Roman" w:eastAsia="Times New Roman" w:hAnsi="Times New Roman" w:cs="Times New Roman"/>
          <w:b/>
          <w:bCs/>
          <w:sz w:val="28"/>
          <w:szCs w:val="28"/>
          <w:lang w:eastAsia="uk-UA"/>
        </w:rPr>
        <w:t>акта</w:t>
      </w:r>
      <w:proofErr w:type="spellEnd"/>
    </w:p>
    <w:p w14:paraId="128FB7E3"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76"/>
        <w:gridCol w:w="4557"/>
        <w:gridCol w:w="1043"/>
        <w:gridCol w:w="1089"/>
        <w:gridCol w:w="1105"/>
        <w:gridCol w:w="1055"/>
        <w:gridCol w:w="13"/>
      </w:tblGrid>
      <w:tr w:rsidR="0072588D" w:rsidRPr="005F6494" w14:paraId="402C634D" w14:textId="77777777" w:rsidTr="00A05FC7">
        <w:trPr>
          <w:trHeight w:val="587"/>
        </w:trPr>
        <w:tc>
          <w:tcPr>
            <w:tcW w:w="354" w:type="pct"/>
            <w:vMerge w:val="restart"/>
            <w:textDirection w:val="btLr"/>
            <w:vAlign w:val="center"/>
            <w:hideMark/>
          </w:tcPr>
          <w:p w14:paraId="2E8E4154"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bookmarkStart w:id="0" w:name="n178"/>
            <w:bookmarkEnd w:id="0"/>
            <w:r w:rsidRPr="005F6494">
              <w:rPr>
                <w:rFonts w:ascii="Times New Roman" w:eastAsia="Times New Roman" w:hAnsi="Times New Roman" w:cs="Times New Roman"/>
                <w:sz w:val="24"/>
                <w:szCs w:val="24"/>
                <w:lang w:eastAsia="uk-UA"/>
              </w:rPr>
              <w:t>Порядковий номер</w:t>
            </w:r>
          </w:p>
        </w:tc>
        <w:tc>
          <w:tcPr>
            <w:tcW w:w="2389" w:type="pct"/>
            <w:vMerge w:val="restart"/>
            <w:vAlign w:val="center"/>
            <w:hideMark/>
          </w:tcPr>
          <w:p w14:paraId="226D0065"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w:t>
            </w:r>
          </w:p>
        </w:tc>
        <w:tc>
          <w:tcPr>
            <w:tcW w:w="1118" w:type="pct"/>
            <w:gridSpan w:val="2"/>
            <w:vAlign w:val="center"/>
            <w:hideMark/>
          </w:tcPr>
          <w:p w14:paraId="4AB4E41A"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перший рік</w:t>
            </w:r>
          </w:p>
        </w:tc>
        <w:tc>
          <w:tcPr>
            <w:tcW w:w="1139" w:type="pct"/>
            <w:gridSpan w:val="3"/>
            <w:vAlign w:val="center"/>
            <w:hideMark/>
          </w:tcPr>
          <w:p w14:paraId="189FA93E"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п’ять років</w:t>
            </w:r>
          </w:p>
        </w:tc>
      </w:tr>
      <w:tr w:rsidR="0072588D" w:rsidRPr="005F6494" w14:paraId="70E42E58" w14:textId="77777777" w:rsidTr="00A05FC7">
        <w:trPr>
          <w:gridAfter w:val="1"/>
          <w:wAfter w:w="7" w:type="pct"/>
          <w:cantSplit/>
          <w:trHeight w:val="1857"/>
        </w:trPr>
        <w:tc>
          <w:tcPr>
            <w:tcW w:w="354" w:type="pct"/>
            <w:vMerge/>
          </w:tcPr>
          <w:p w14:paraId="01EA4829"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p>
        </w:tc>
        <w:tc>
          <w:tcPr>
            <w:tcW w:w="2389" w:type="pct"/>
            <w:vMerge/>
          </w:tcPr>
          <w:p w14:paraId="13DEEF71"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p>
        </w:tc>
        <w:tc>
          <w:tcPr>
            <w:tcW w:w="547" w:type="pct"/>
            <w:textDirection w:val="btLr"/>
          </w:tcPr>
          <w:p w14:paraId="6A946B69"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Альтернативою 1</w:t>
            </w:r>
          </w:p>
        </w:tc>
        <w:tc>
          <w:tcPr>
            <w:tcW w:w="571" w:type="pct"/>
            <w:textDirection w:val="btLr"/>
          </w:tcPr>
          <w:p w14:paraId="5AE9962D"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Альтернативою 2</w:t>
            </w:r>
          </w:p>
        </w:tc>
        <w:tc>
          <w:tcPr>
            <w:tcW w:w="579" w:type="pct"/>
            <w:textDirection w:val="btLr"/>
          </w:tcPr>
          <w:p w14:paraId="4E331FED"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Альтернативою 1</w:t>
            </w:r>
          </w:p>
        </w:tc>
        <w:tc>
          <w:tcPr>
            <w:tcW w:w="553" w:type="pct"/>
            <w:textDirection w:val="btLr"/>
          </w:tcPr>
          <w:p w14:paraId="1A5CB04D"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Альтернативою 2</w:t>
            </w:r>
          </w:p>
        </w:tc>
      </w:tr>
      <w:tr w:rsidR="0072588D" w:rsidRPr="005F6494" w14:paraId="475ABCF8" w14:textId="77777777" w:rsidTr="00A05FC7">
        <w:trPr>
          <w:gridAfter w:val="1"/>
          <w:wAfter w:w="7" w:type="pct"/>
        </w:trPr>
        <w:tc>
          <w:tcPr>
            <w:tcW w:w="354" w:type="pct"/>
            <w:hideMark/>
          </w:tcPr>
          <w:p w14:paraId="7CD2E4E5"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1</w:t>
            </w:r>
          </w:p>
        </w:tc>
        <w:tc>
          <w:tcPr>
            <w:tcW w:w="2389" w:type="pct"/>
            <w:hideMark/>
          </w:tcPr>
          <w:p w14:paraId="41A41A01"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547" w:type="pct"/>
            <w:hideMark/>
          </w:tcPr>
          <w:p w14:paraId="4F867918"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74E07AA9"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62CEA9A4"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2D4EE959"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36A99E76" w14:textId="77777777" w:rsidTr="00A05FC7">
        <w:trPr>
          <w:gridAfter w:val="1"/>
          <w:wAfter w:w="7" w:type="pct"/>
        </w:trPr>
        <w:tc>
          <w:tcPr>
            <w:tcW w:w="354" w:type="pct"/>
            <w:hideMark/>
          </w:tcPr>
          <w:p w14:paraId="7F10546D"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w:t>
            </w:r>
          </w:p>
        </w:tc>
        <w:tc>
          <w:tcPr>
            <w:tcW w:w="2389" w:type="pct"/>
            <w:hideMark/>
          </w:tcPr>
          <w:p w14:paraId="3083CDBD"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Податки та збори (зміна розміру податків/зборів, виникнення необхідності у сплаті податків/зборів), гривень</w:t>
            </w:r>
          </w:p>
        </w:tc>
        <w:tc>
          <w:tcPr>
            <w:tcW w:w="547" w:type="pct"/>
            <w:hideMark/>
          </w:tcPr>
          <w:p w14:paraId="4B78941E"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6BD70F2C"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346E07BE"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7C2BC821"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546F52E9" w14:textId="77777777" w:rsidTr="00A05FC7">
        <w:trPr>
          <w:gridAfter w:val="1"/>
          <w:wAfter w:w="7" w:type="pct"/>
        </w:trPr>
        <w:tc>
          <w:tcPr>
            <w:tcW w:w="354" w:type="pct"/>
            <w:hideMark/>
          </w:tcPr>
          <w:p w14:paraId="2430F41A"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3</w:t>
            </w:r>
          </w:p>
        </w:tc>
        <w:tc>
          <w:tcPr>
            <w:tcW w:w="2389" w:type="pct"/>
            <w:hideMark/>
          </w:tcPr>
          <w:p w14:paraId="05115E1E"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пов’язані із веденням обліку, підготовкою та поданням звітності державним органам, гривень</w:t>
            </w:r>
          </w:p>
        </w:tc>
        <w:tc>
          <w:tcPr>
            <w:tcW w:w="547" w:type="pct"/>
            <w:hideMark/>
          </w:tcPr>
          <w:p w14:paraId="0654621E"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6E44DBBB"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62AE9609"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5EBEAFE8"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5A556A44" w14:textId="77777777" w:rsidTr="00A05FC7">
        <w:trPr>
          <w:gridAfter w:val="1"/>
          <w:wAfter w:w="7" w:type="pct"/>
        </w:trPr>
        <w:tc>
          <w:tcPr>
            <w:tcW w:w="354" w:type="pct"/>
            <w:hideMark/>
          </w:tcPr>
          <w:p w14:paraId="4DCCA99B"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4</w:t>
            </w:r>
          </w:p>
        </w:tc>
        <w:tc>
          <w:tcPr>
            <w:tcW w:w="2389" w:type="pct"/>
            <w:hideMark/>
          </w:tcPr>
          <w:p w14:paraId="3F938DE7"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547" w:type="pct"/>
            <w:hideMark/>
          </w:tcPr>
          <w:p w14:paraId="1AB7B4A8"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149A4D6D"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7E991181"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514189EF"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6548DCD6" w14:textId="77777777" w:rsidTr="00A05FC7">
        <w:trPr>
          <w:gridAfter w:val="1"/>
          <w:wAfter w:w="7" w:type="pct"/>
        </w:trPr>
        <w:tc>
          <w:tcPr>
            <w:tcW w:w="354" w:type="pct"/>
            <w:hideMark/>
          </w:tcPr>
          <w:p w14:paraId="19DAA7BE"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5</w:t>
            </w:r>
          </w:p>
        </w:tc>
        <w:tc>
          <w:tcPr>
            <w:tcW w:w="2389" w:type="pct"/>
            <w:hideMark/>
          </w:tcPr>
          <w:p w14:paraId="7461F338"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p w14:paraId="6CBCAB52" w14:textId="77777777" w:rsidR="00A44080" w:rsidRPr="005F6494" w:rsidRDefault="00A44080"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i/>
                <w:sz w:val="24"/>
                <w:szCs w:val="24"/>
                <w:lang w:eastAsia="uk-UA"/>
              </w:rPr>
              <w:t>Припускаємо, що для отримання дозволів, ліцензій, сертифікатів, атестатів, погоджень, висновків, проведення незалежних/обов’язкових експертиз, сертифікації, атестації тощо суб’єкту господарювання необхідно витратити 1700</w:t>
            </w:r>
            <w:r w:rsidR="00E0683A" w:rsidRPr="005F6494">
              <w:rPr>
                <w:rFonts w:ascii="Times New Roman" w:eastAsia="Times New Roman" w:hAnsi="Times New Roman" w:cs="Times New Roman"/>
                <w:i/>
                <w:sz w:val="24"/>
                <w:szCs w:val="24"/>
                <w:lang w:eastAsia="uk-UA"/>
              </w:rPr>
              <w:t> </w:t>
            </w:r>
            <w:r w:rsidRPr="005F6494">
              <w:rPr>
                <w:rFonts w:ascii="Times New Roman" w:eastAsia="Times New Roman" w:hAnsi="Times New Roman" w:cs="Times New Roman"/>
                <w:i/>
                <w:sz w:val="24"/>
                <w:szCs w:val="24"/>
                <w:lang w:eastAsia="uk-UA"/>
              </w:rPr>
              <w:t xml:space="preserve"> гривень.</w:t>
            </w:r>
          </w:p>
        </w:tc>
        <w:tc>
          <w:tcPr>
            <w:tcW w:w="547" w:type="pct"/>
            <w:hideMark/>
          </w:tcPr>
          <w:p w14:paraId="1D054BEC"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6F3E5C32" w14:textId="77777777" w:rsidR="0072588D" w:rsidRPr="005F6494" w:rsidRDefault="00A44080" w:rsidP="007844F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1700,00</w:t>
            </w:r>
          </w:p>
        </w:tc>
        <w:tc>
          <w:tcPr>
            <w:tcW w:w="579" w:type="pct"/>
            <w:hideMark/>
          </w:tcPr>
          <w:p w14:paraId="4663E499" w14:textId="77777777" w:rsidR="0072588D" w:rsidRPr="005F6494" w:rsidRDefault="0072588D" w:rsidP="007844F7">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014593EF" w14:textId="77777777" w:rsidR="0072588D" w:rsidRPr="005F6494" w:rsidRDefault="00A44080" w:rsidP="007844F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1700,00</w:t>
            </w:r>
          </w:p>
        </w:tc>
      </w:tr>
      <w:tr w:rsidR="0072588D" w:rsidRPr="005F6494" w14:paraId="7992507F" w14:textId="77777777" w:rsidTr="00A05FC7">
        <w:trPr>
          <w:gridAfter w:val="1"/>
          <w:wAfter w:w="7" w:type="pct"/>
        </w:trPr>
        <w:tc>
          <w:tcPr>
            <w:tcW w:w="354" w:type="pct"/>
            <w:hideMark/>
          </w:tcPr>
          <w:p w14:paraId="374CF39B"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6</w:t>
            </w:r>
          </w:p>
        </w:tc>
        <w:tc>
          <w:tcPr>
            <w:tcW w:w="2389" w:type="pct"/>
            <w:hideMark/>
          </w:tcPr>
          <w:p w14:paraId="1E2A5BE6"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на оборотні активи (матеріали, канцелярські товари тощо), гривень</w:t>
            </w:r>
          </w:p>
          <w:p w14:paraId="5A14512F" w14:textId="77777777" w:rsidR="00E0683A" w:rsidRPr="005F6494" w:rsidRDefault="00E0683A"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i/>
                <w:sz w:val="24"/>
                <w:szCs w:val="24"/>
                <w:lang w:eastAsia="uk-UA"/>
              </w:rPr>
              <w:lastRenderedPageBreak/>
              <w:t>Припускаємо, що витрати на оборотні активи, а саме матеріали, канцелярські товари тощо</w:t>
            </w:r>
            <w:r w:rsidR="00900DEE" w:rsidRPr="005F6494">
              <w:rPr>
                <w:rFonts w:ascii="Times New Roman" w:eastAsia="Times New Roman" w:hAnsi="Times New Roman" w:cs="Times New Roman"/>
                <w:i/>
                <w:sz w:val="24"/>
                <w:szCs w:val="24"/>
                <w:lang w:eastAsia="uk-UA"/>
              </w:rPr>
              <w:t>,</w:t>
            </w:r>
            <w:r w:rsidRPr="005F6494">
              <w:rPr>
                <w:rFonts w:ascii="Times New Roman" w:eastAsia="Times New Roman" w:hAnsi="Times New Roman" w:cs="Times New Roman"/>
                <w:i/>
                <w:sz w:val="24"/>
                <w:szCs w:val="24"/>
                <w:lang w:eastAsia="uk-UA"/>
              </w:rPr>
              <w:t xml:space="preserve"> </w:t>
            </w:r>
            <w:r w:rsidR="004A50EE" w:rsidRPr="005F6494">
              <w:rPr>
                <w:rFonts w:ascii="Times New Roman" w:eastAsia="Times New Roman" w:hAnsi="Times New Roman" w:cs="Times New Roman"/>
                <w:i/>
                <w:sz w:val="24"/>
                <w:szCs w:val="24"/>
                <w:lang w:eastAsia="uk-UA"/>
              </w:rPr>
              <w:t>становитимуть</w:t>
            </w:r>
            <w:r w:rsidRPr="005F6494">
              <w:rPr>
                <w:rFonts w:ascii="Times New Roman" w:eastAsia="Times New Roman" w:hAnsi="Times New Roman" w:cs="Times New Roman"/>
                <w:i/>
                <w:sz w:val="24"/>
                <w:szCs w:val="24"/>
                <w:lang w:eastAsia="uk-UA"/>
              </w:rPr>
              <w:t xml:space="preserve"> 400 гривень</w:t>
            </w:r>
          </w:p>
        </w:tc>
        <w:tc>
          <w:tcPr>
            <w:tcW w:w="547" w:type="pct"/>
            <w:hideMark/>
          </w:tcPr>
          <w:p w14:paraId="587B4E9D"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lastRenderedPageBreak/>
              <w:t>-</w:t>
            </w:r>
          </w:p>
        </w:tc>
        <w:tc>
          <w:tcPr>
            <w:tcW w:w="571" w:type="pct"/>
          </w:tcPr>
          <w:p w14:paraId="0D83D560" w14:textId="77777777" w:rsidR="0072588D" w:rsidRPr="005F6494" w:rsidRDefault="00E0683A" w:rsidP="007844F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400,00</w:t>
            </w:r>
          </w:p>
        </w:tc>
        <w:tc>
          <w:tcPr>
            <w:tcW w:w="579" w:type="pct"/>
            <w:hideMark/>
          </w:tcPr>
          <w:p w14:paraId="159D6C6A" w14:textId="77777777" w:rsidR="0072588D" w:rsidRPr="005F6494" w:rsidRDefault="0072588D" w:rsidP="007844F7">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5354DC3F" w14:textId="319C0764" w:rsidR="0072588D" w:rsidRPr="005F6494" w:rsidRDefault="00E0683A" w:rsidP="007844F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400,</w:t>
            </w:r>
            <w:r w:rsidR="007844F7">
              <w:rPr>
                <w:rFonts w:ascii="Times New Roman" w:eastAsia="Times New Roman" w:hAnsi="Times New Roman" w:cs="Times New Roman"/>
                <w:sz w:val="24"/>
                <w:szCs w:val="24"/>
                <w:lang w:eastAsia="uk-UA"/>
              </w:rPr>
              <w:t>00</w:t>
            </w:r>
          </w:p>
        </w:tc>
      </w:tr>
      <w:tr w:rsidR="0072588D" w:rsidRPr="005F6494" w14:paraId="0D4FCB66" w14:textId="77777777" w:rsidTr="00A05FC7">
        <w:trPr>
          <w:gridAfter w:val="1"/>
          <w:wAfter w:w="7" w:type="pct"/>
          <w:trHeight w:val="492"/>
        </w:trPr>
        <w:tc>
          <w:tcPr>
            <w:tcW w:w="354" w:type="pct"/>
            <w:hideMark/>
          </w:tcPr>
          <w:p w14:paraId="7D2722C0" w14:textId="77777777" w:rsidR="0072588D" w:rsidRPr="005F6494" w:rsidRDefault="0072588D" w:rsidP="005C1029">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7</w:t>
            </w:r>
          </w:p>
        </w:tc>
        <w:tc>
          <w:tcPr>
            <w:tcW w:w="2389" w:type="pct"/>
            <w:hideMark/>
          </w:tcPr>
          <w:p w14:paraId="616D2173"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 xml:space="preserve">Витрати, пов’язані із </w:t>
            </w:r>
            <w:proofErr w:type="spellStart"/>
            <w:r w:rsidRPr="005F6494">
              <w:rPr>
                <w:rFonts w:ascii="Times New Roman" w:eastAsia="Times New Roman" w:hAnsi="Times New Roman" w:cs="Times New Roman"/>
                <w:sz w:val="24"/>
                <w:szCs w:val="24"/>
                <w:lang w:eastAsia="uk-UA"/>
              </w:rPr>
              <w:t>наймом</w:t>
            </w:r>
            <w:proofErr w:type="spellEnd"/>
            <w:r w:rsidRPr="005F6494">
              <w:rPr>
                <w:rFonts w:ascii="Times New Roman" w:eastAsia="Times New Roman" w:hAnsi="Times New Roman" w:cs="Times New Roman"/>
                <w:sz w:val="24"/>
                <w:szCs w:val="24"/>
                <w:lang w:eastAsia="uk-UA"/>
              </w:rPr>
              <w:t xml:space="preserve"> додаткового персоналу, гривень</w:t>
            </w:r>
          </w:p>
        </w:tc>
        <w:tc>
          <w:tcPr>
            <w:tcW w:w="547" w:type="pct"/>
            <w:hideMark/>
          </w:tcPr>
          <w:p w14:paraId="32A922CD"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1DA8ED23"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749E294F"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72A3B47B"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37375EAE" w14:textId="77777777" w:rsidTr="00A05FC7">
        <w:trPr>
          <w:gridAfter w:val="1"/>
          <w:wAfter w:w="7" w:type="pct"/>
        </w:trPr>
        <w:tc>
          <w:tcPr>
            <w:tcW w:w="354" w:type="pct"/>
            <w:hideMark/>
          </w:tcPr>
          <w:p w14:paraId="493AAD25" w14:textId="77777777" w:rsidR="0072588D" w:rsidRPr="005F6494" w:rsidRDefault="0072588D" w:rsidP="005C1029">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8</w:t>
            </w:r>
          </w:p>
        </w:tc>
        <w:tc>
          <w:tcPr>
            <w:tcW w:w="2389" w:type="pct"/>
            <w:hideMark/>
          </w:tcPr>
          <w:p w14:paraId="6B113AE8"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Інше (уточнити), гривень</w:t>
            </w:r>
          </w:p>
          <w:p w14:paraId="0F0DC7A7" w14:textId="77777777" w:rsidR="0072588D" w:rsidRPr="005F6494" w:rsidRDefault="0072588D" w:rsidP="007A42E8">
            <w:pPr>
              <w:spacing w:after="0" w:line="240" w:lineRule="auto"/>
              <w:ind w:firstLine="567"/>
              <w:jc w:val="both"/>
              <w:rPr>
                <w:rFonts w:ascii="Times New Roman" w:eastAsia="Times New Roman" w:hAnsi="Times New Roman" w:cs="Times New Roman"/>
                <w:i/>
                <w:sz w:val="24"/>
                <w:szCs w:val="24"/>
                <w:lang w:eastAsia="uk-UA"/>
              </w:rPr>
            </w:pPr>
            <w:r w:rsidRPr="005F6494">
              <w:rPr>
                <w:rFonts w:ascii="Times New Roman" w:eastAsia="Times New Roman" w:hAnsi="Times New Roman" w:cs="Times New Roman"/>
                <w:i/>
                <w:sz w:val="24"/>
                <w:szCs w:val="24"/>
                <w:lang w:eastAsia="uk-UA"/>
              </w:rPr>
              <w:t xml:space="preserve">Припускаємо, що для ознайомлення із вимогами регуляторного </w:t>
            </w:r>
            <w:proofErr w:type="spellStart"/>
            <w:r w:rsidRPr="005F6494">
              <w:rPr>
                <w:rFonts w:ascii="Times New Roman" w:eastAsia="Times New Roman" w:hAnsi="Times New Roman" w:cs="Times New Roman"/>
                <w:i/>
                <w:sz w:val="24"/>
                <w:szCs w:val="24"/>
                <w:lang w:eastAsia="uk-UA"/>
              </w:rPr>
              <w:t>акта</w:t>
            </w:r>
            <w:proofErr w:type="spellEnd"/>
            <w:r w:rsidRPr="005F6494">
              <w:rPr>
                <w:rFonts w:ascii="Times New Roman" w:eastAsia="Times New Roman" w:hAnsi="Times New Roman" w:cs="Times New Roman"/>
                <w:i/>
                <w:sz w:val="24"/>
                <w:szCs w:val="24"/>
                <w:lang w:eastAsia="uk-UA"/>
              </w:rPr>
              <w:t xml:space="preserve"> суб’єкту господарювання необхідно </w:t>
            </w:r>
            <w:proofErr w:type="spellStart"/>
            <w:r w:rsidRPr="005F6494">
              <w:rPr>
                <w:rFonts w:ascii="Times New Roman" w:eastAsia="Times New Roman" w:hAnsi="Times New Roman" w:cs="Times New Roman"/>
                <w:i/>
                <w:sz w:val="24"/>
                <w:szCs w:val="24"/>
                <w:lang w:eastAsia="uk-UA"/>
              </w:rPr>
              <w:t>разово</w:t>
            </w:r>
            <w:proofErr w:type="spellEnd"/>
            <w:r w:rsidRPr="005F6494">
              <w:rPr>
                <w:rFonts w:ascii="Times New Roman" w:eastAsia="Times New Roman" w:hAnsi="Times New Roman" w:cs="Times New Roman"/>
                <w:i/>
                <w:sz w:val="24"/>
                <w:szCs w:val="24"/>
                <w:lang w:eastAsia="uk-UA"/>
              </w:rPr>
              <w:t xml:space="preserve"> витратити 1 годину.</w:t>
            </w:r>
          </w:p>
          <w:p w14:paraId="1EB0FE67" w14:textId="17EDE727" w:rsidR="0072588D" w:rsidRPr="005F6494" w:rsidRDefault="0072588D" w:rsidP="001A3050">
            <w:pPr>
              <w:spacing w:after="0" w:line="240" w:lineRule="auto"/>
              <w:ind w:firstLine="567"/>
              <w:jc w:val="both"/>
              <w:rPr>
                <w:rFonts w:ascii="Times New Roman" w:eastAsia="Times New Roman" w:hAnsi="Times New Roman" w:cs="Times New Roman"/>
                <w:i/>
                <w:sz w:val="24"/>
                <w:szCs w:val="24"/>
                <w:lang w:eastAsia="uk-UA"/>
              </w:rPr>
            </w:pPr>
            <w:r w:rsidRPr="005F6494">
              <w:rPr>
                <w:rFonts w:ascii="Times New Roman" w:eastAsia="Times New Roman" w:hAnsi="Times New Roman" w:cs="Times New Roman"/>
                <w:i/>
                <w:sz w:val="24"/>
                <w:szCs w:val="24"/>
                <w:lang w:eastAsia="uk-UA"/>
              </w:rPr>
              <w:t>Витрати в грошовому еквіваленті визначено з урахуванням розміру мінімальної погодинної заробітної плати в Україні на 01.0</w:t>
            </w:r>
            <w:r w:rsidR="001A3050">
              <w:rPr>
                <w:rFonts w:ascii="Times New Roman" w:eastAsia="Times New Roman" w:hAnsi="Times New Roman" w:cs="Times New Roman"/>
                <w:i/>
                <w:sz w:val="24"/>
                <w:szCs w:val="24"/>
                <w:lang w:eastAsia="uk-UA"/>
              </w:rPr>
              <w:t>1</w:t>
            </w:r>
            <w:r w:rsidRPr="005F6494">
              <w:rPr>
                <w:rFonts w:ascii="Times New Roman" w:eastAsia="Times New Roman" w:hAnsi="Times New Roman" w:cs="Times New Roman"/>
                <w:i/>
                <w:sz w:val="24"/>
                <w:szCs w:val="24"/>
                <w:lang w:eastAsia="uk-UA"/>
              </w:rPr>
              <w:t>.202</w:t>
            </w:r>
            <w:r w:rsidR="001A3050">
              <w:rPr>
                <w:rFonts w:ascii="Times New Roman" w:eastAsia="Times New Roman" w:hAnsi="Times New Roman" w:cs="Times New Roman"/>
                <w:i/>
                <w:sz w:val="24"/>
                <w:szCs w:val="24"/>
                <w:lang w:eastAsia="uk-UA"/>
              </w:rPr>
              <w:t>6</w:t>
            </w:r>
            <w:r w:rsidRPr="005F6494">
              <w:rPr>
                <w:rFonts w:ascii="Times New Roman" w:eastAsia="Times New Roman" w:hAnsi="Times New Roman" w:cs="Times New Roman"/>
                <w:i/>
                <w:sz w:val="24"/>
                <w:szCs w:val="24"/>
                <w:lang w:eastAsia="uk-UA"/>
              </w:rPr>
              <w:t xml:space="preserve">, яка становила </w:t>
            </w:r>
            <w:r w:rsidR="001A3050">
              <w:rPr>
                <w:rFonts w:ascii="Times New Roman" w:eastAsia="Times New Roman" w:hAnsi="Times New Roman" w:cs="Times New Roman"/>
                <w:i/>
                <w:sz w:val="24"/>
                <w:szCs w:val="24"/>
                <w:lang w:eastAsia="uk-UA"/>
              </w:rPr>
              <w:t>52</w:t>
            </w:r>
            <w:r w:rsidRPr="005F6494">
              <w:rPr>
                <w:rFonts w:ascii="Times New Roman" w:eastAsia="Times New Roman" w:hAnsi="Times New Roman" w:cs="Times New Roman"/>
                <w:i/>
                <w:sz w:val="24"/>
                <w:szCs w:val="24"/>
                <w:lang w:eastAsia="uk-UA"/>
              </w:rPr>
              <w:t xml:space="preserve">,00 грн/год. </w:t>
            </w:r>
            <w:r w:rsidR="00121713" w:rsidRPr="005F6494">
              <w:rPr>
                <w:rFonts w:ascii="Times New Roman" w:eastAsia="Times New Roman" w:hAnsi="Times New Roman" w:cs="Times New Roman"/>
                <w:i/>
                <w:sz w:val="24"/>
                <w:szCs w:val="24"/>
                <w:lang w:eastAsia="uk-UA"/>
              </w:rPr>
              <w:t>Отже,</w:t>
            </w:r>
            <w:r w:rsidRPr="005F6494">
              <w:rPr>
                <w:rFonts w:ascii="Times New Roman" w:eastAsia="Times New Roman" w:hAnsi="Times New Roman" w:cs="Times New Roman"/>
                <w:i/>
                <w:sz w:val="24"/>
                <w:szCs w:val="24"/>
                <w:lang w:eastAsia="uk-UA"/>
              </w:rPr>
              <w:t xml:space="preserve"> розмір витрат становитиме </w:t>
            </w:r>
            <w:r w:rsidR="001A3050">
              <w:rPr>
                <w:rFonts w:ascii="Times New Roman" w:eastAsia="Times New Roman" w:hAnsi="Times New Roman" w:cs="Times New Roman"/>
                <w:i/>
                <w:sz w:val="24"/>
                <w:szCs w:val="24"/>
                <w:lang w:eastAsia="uk-UA"/>
              </w:rPr>
              <w:t>52</w:t>
            </w:r>
            <w:r w:rsidRPr="005F6494">
              <w:rPr>
                <w:rFonts w:ascii="Times New Roman" w:eastAsia="Times New Roman" w:hAnsi="Times New Roman" w:cs="Times New Roman"/>
                <w:i/>
                <w:sz w:val="24"/>
                <w:szCs w:val="24"/>
                <w:lang w:eastAsia="uk-UA"/>
              </w:rPr>
              <w:t xml:space="preserve"> гривн</w:t>
            </w:r>
            <w:r w:rsidR="001A3050">
              <w:rPr>
                <w:rFonts w:ascii="Times New Roman" w:eastAsia="Times New Roman" w:hAnsi="Times New Roman" w:cs="Times New Roman"/>
                <w:i/>
                <w:sz w:val="24"/>
                <w:szCs w:val="24"/>
                <w:lang w:eastAsia="uk-UA"/>
              </w:rPr>
              <w:t>і</w:t>
            </w:r>
          </w:p>
        </w:tc>
        <w:tc>
          <w:tcPr>
            <w:tcW w:w="547" w:type="pct"/>
          </w:tcPr>
          <w:p w14:paraId="071C79C2" w14:textId="77777777" w:rsidR="0072588D" w:rsidRPr="005F6494" w:rsidRDefault="0072588D" w:rsidP="00D47A6A">
            <w:pPr>
              <w:tabs>
                <w:tab w:val="left" w:pos="190"/>
                <w:tab w:val="center" w:pos="222"/>
              </w:tabs>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0,00</w:t>
            </w:r>
          </w:p>
        </w:tc>
        <w:tc>
          <w:tcPr>
            <w:tcW w:w="571" w:type="pct"/>
          </w:tcPr>
          <w:p w14:paraId="6A77ADC3" w14:textId="60E71FCE" w:rsidR="0072588D" w:rsidRPr="005F6494" w:rsidRDefault="001A3050" w:rsidP="00D47A6A">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52</w:t>
            </w:r>
            <w:r w:rsidR="0072588D" w:rsidRPr="005F6494">
              <w:rPr>
                <w:rFonts w:ascii="Times New Roman" w:eastAsia="Times New Roman" w:hAnsi="Times New Roman" w:cs="Times New Roman"/>
                <w:sz w:val="24"/>
                <w:szCs w:val="24"/>
                <w:lang w:eastAsia="uk-UA"/>
              </w:rPr>
              <w:t>,00</w:t>
            </w:r>
          </w:p>
        </w:tc>
        <w:tc>
          <w:tcPr>
            <w:tcW w:w="579" w:type="pct"/>
          </w:tcPr>
          <w:p w14:paraId="0C520B14"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0,00</w:t>
            </w:r>
          </w:p>
        </w:tc>
        <w:tc>
          <w:tcPr>
            <w:tcW w:w="553" w:type="pct"/>
          </w:tcPr>
          <w:p w14:paraId="427FADB2" w14:textId="585739E9" w:rsidR="0072588D" w:rsidRPr="005F6494" w:rsidRDefault="001A3050" w:rsidP="00D47A6A">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52</w:t>
            </w:r>
            <w:r w:rsidR="0072588D" w:rsidRPr="005F6494">
              <w:rPr>
                <w:rFonts w:ascii="Times New Roman" w:eastAsia="Times New Roman" w:hAnsi="Times New Roman" w:cs="Times New Roman"/>
                <w:sz w:val="24"/>
                <w:szCs w:val="24"/>
                <w:lang w:eastAsia="uk-UA"/>
              </w:rPr>
              <w:t>,00</w:t>
            </w:r>
          </w:p>
        </w:tc>
      </w:tr>
      <w:tr w:rsidR="0072588D" w:rsidRPr="005F6494" w14:paraId="27CA43B5" w14:textId="77777777" w:rsidTr="00A05FC7">
        <w:trPr>
          <w:gridAfter w:val="1"/>
          <w:wAfter w:w="7" w:type="pct"/>
        </w:trPr>
        <w:tc>
          <w:tcPr>
            <w:tcW w:w="354" w:type="pct"/>
            <w:hideMark/>
          </w:tcPr>
          <w:p w14:paraId="62380AF5" w14:textId="77777777" w:rsidR="0072588D" w:rsidRPr="005F6494" w:rsidRDefault="0072588D" w:rsidP="0064763F">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9</w:t>
            </w:r>
          </w:p>
        </w:tc>
        <w:tc>
          <w:tcPr>
            <w:tcW w:w="2389" w:type="pct"/>
            <w:hideMark/>
          </w:tcPr>
          <w:p w14:paraId="1B09395D"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РАЗОМ (сума рядків: 1 + 2 + 3 + 4 + 5 + 6 + 7 + 8), гривень</w:t>
            </w:r>
          </w:p>
        </w:tc>
        <w:tc>
          <w:tcPr>
            <w:tcW w:w="547" w:type="pct"/>
          </w:tcPr>
          <w:p w14:paraId="4BEA6EE4"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0,00</w:t>
            </w:r>
          </w:p>
        </w:tc>
        <w:tc>
          <w:tcPr>
            <w:tcW w:w="571" w:type="pct"/>
          </w:tcPr>
          <w:p w14:paraId="7BACECF4" w14:textId="0EA27308" w:rsidR="0072588D" w:rsidRPr="005F6494" w:rsidRDefault="0000074D" w:rsidP="003A439C">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21</w:t>
            </w:r>
            <w:r w:rsidR="003A439C">
              <w:rPr>
                <w:rFonts w:ascii="Times New Roman" w:eastAsia="Times New Roman" w:hAnsi="Times New Roman" w:cs="Times New Roman"/>
                <w:sz w:val="24"/>
                <w:szCs w:val="24"/>
                <w:lang w:eastAsia="uk-UA"/>
              </w:rPr>
              <w:t>52</w:t>
            </w:r>
            <w:r w:rsidRPr="005F6494">
              <w:rPr>
                <w:rFonts w:ascii="Times New Roman" w:eastAsia="Times New Roman" w:hAnsi="Times New Roman" w:cs="Times New Roman"/>
                <w:sz w:val="24"/>
                <w:szCs w:val="24"/>
                <w:lang w:eastAsia="uk-UA"/>
              </w:rPr>
              <w:t>,00</w:t>
            </w:r>
          </w:p>
        </w:tc>
        <w:tc>
          <w:tcPr>
            <w:tcW w:w="579" w:type="pct"/>
            <w:hideMark/>
          </w:tcPr>
          <w:p w14:paraId="340B3B76"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0,00</w:t>
            </w:r>
          </w:p>
        </w:tc>
        <w:tc>
          <w:tcPr>
            <w:tcW w:w="553" w:type="pct"/>
          </w:tcPr>
          <w:p w14:paraId="2DF4EA38" w14:textId="502C2F25" w:rsidR="0072588D" w:rsidRPr="005F6494" w:rsidRDefault="0000074D" w:rsidP="003A439C">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21</w:t>
            </w:r>
            <w:r w:rsidR="003A439C">
              <w:rPr>
                <w:rFonts w:ascii="Times New Roman" w:eastAsia="Times New Roman" w:hAnsi="Times New Roman" w:cs="Times New Roman"/>
                <w:sz w:val="24"/>
                <w:szCs w:val="24"/>
                <w:lang w:eastAsia="uk-UA"/>
              </w:rPr>
              <w:t>52</w:t>
            </w:r>
            <w:r w:rsidRPr="005F6494">
              <w:rPr>
                <w:rFonts w:ascii="Times New Roman" w:eastAsia="Times New Roman" w:hAnsi="Times New Roman" w:cs="Times New Roman"/>
                <w:sz w:val="24"/>
                <w:szCs w:val="24"/>
                <w:lang w:eastAsia="uk-UA"/>
              </w:rPr>
              <w:t>,00</w:t>
            </w:r>
          </w:p>
        </w:tc>
      </w:tr>
      <w:tr w:rsidR="0072588D" w:rsidRPr="005F6494" w14:paraId="710301D9" w14:textId="77777777" w:rsidTr="00A05FC7">
        <w:trPr>
          <w:gridAfter w:val="1"/>
          <w:wAfter w:w="7" w:type="pct"/>
        </w:trPr>
        <w:tc>
          <w:tcPr>
            <w:tcW w:w="354" w:type="pct"/>
            <w:hideMark/>
          </w:tcPr>
          <w:p w14:paraId="159436AC" w14:textId="77777777" w:rsidR="0072588D" w:rsidRPr="005F6494" w:rsidRDefault="0072588D" w:rsidP="0064763F">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10</w:t>
            </w:r>
          </w:p>
        </w:tc>
        <w:tc>
          <w:tcPr>
            <w:tcW w:w="2389" w:type="pct"/>
            <w:hideMark/>
          </w:tcPr>
          <w:p w14:paraId="720215A2"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Кількість суб’єктів господарювання великого та середнього підприємництва, на яких буде поширено регулювання, одиниць</w:t>
            </w:r>
          </w:p>
        </w:tc>
        <w:tc>
          <w:tcPr>
            <w:tcW w:w="547" w:type="pct"/>
          </w:tcPr>
          <w:p w14:paraId="5504EE0C"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2 259</w:t>
            </w:r>
          </w:p>
        </w:tc>
        <w:tc>
          <w:tcPr>
            <w:tcW w:w="571" w:type="pct"/>
          </w:tcPr>
          <w:p w14:paraId="392D287D"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2 259</w:t>
            </w:r>
          </w:p>
        </w:tc>
        <w:tc>
          <w:tcPr>
            <w:tcW w:w="579" w:type="pct"/>
          </w:tcPr>
          <w:p w14:paraId="14770CFE"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2 259</w:t>
            </w:r>
          </w:p>
        </w:tc>
        <w:tc>
          <w:tcPr>
            <w:tcW w:w="553" w:type="pct"/>
          </w:tcPr>
          <w:p w14:paraId="363A2DFD"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2 259</w:t>
            </w:r>
          </w:p>
        </w:tc>
      </w:tr>
      <w:tr w:rsidR="0072588D" w:rsidRPr="005F6494" w14:paraId="41142D13" w14:textId="77777777" w:rsidTr="00A05FC7">
        <w:trPr>
          <w:gridAfter w:val="1"/>
          <w:wAfter w:w="7" w:type="pct"/>
        </w:trPr>
        <w:tc>
          <w:tcPr>
            <w:tcW w:w="354" w:type="pct"/>
            <w:hideMark/>
          </w:tcPr>
          <w:p w14:paraId="1B6AD1DA" w14:textId="77777777" w:rsidR="0072588D" w:rsidRPr="005F6494" w:rsidRDefault="0072588D" w:rsidP="0064763F">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11</w:t>
            </w:r>
          </w:p>
        </w:tc>
        <w:tc>
          <w:tcPr>
            <w:tcW w:w="2389" w:type="pct"/>
            <w:hideMark/>
          </w:tcPr>
          <w:p w14:paraId="6C0160F3"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547" w:type="pct"/>
            <w:hideMark/>
          </w:tcPr>
          <w:p w14:paraId="0BF1326E" w14:textId="77777777" w:rsidR="0072588D" w:rsidRPr="005F6494" w:rsidRDefault="0072588D" w:rsidP="00D47A6A">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0,00</w:t>
            </w:r>
          </w:p>
        </w:tc>
        <w:tc>
          <w:tcPr>
            <w:tcW w:w="571" w:type="pct"/>
          </w:tcPr>
          <w:p w14:paraId="3F286C05" w14:textId="4F9ABCCF" w:rsidR="0072588D" w:rsidRPr="003F6650" w:rsidRDefault="00A92FCA" w:rsidP="003F5FB4">
            <w:pPr>
              <w:spacing w:after="0" w:line="240" w:lineRule="auto"/>
              <w:jc w:val="center"/>
              <w:rPr>
                <w:rFonts w:ascii="Times New Roman" w:eastAsia="Times New Roman" w:hAnsi="Times New Roman" w:cs="Times New Roman"/>
                <w:sz w:val="24"/>
                <w:szCs w:val="24"/>
                <w:lang w:eastAsia="uk-UA"/>
              </w:rPr>
            </w:pPr>
            <w:r w:rsidRPr="003F6650">
              <w:rPr>
                <w:rFonts w:ascii="Times New Roman" w:eastAsia="Times New Roman" w:hAnsi="Times New Roman" w:cs="Times New Roman"/>
                <w:sz w:val="24"/>
                <w:szCs w:val="24"/>
                <w:lang w:eastAsia="uk-UA"/>
              </w:rPr>
              <w:t>4 8</w:t>
            </w:r>
            <w:r w:rsidR="003F5FB4" w:rsidRPr="003F6650">
              <w:rPr>
                <w:rFonts w:ascii="Times New Roman" w:eastAsia="Times New Roman" w:hAnsi="Times New Roman" w:cs="Times New Roman"/>
                <w:sz w:val="24"/>
                <w:szCs w:val="24"/>
                <w:lang w:eastAsia="uk-UA"/>
              </w:rPr>
              <w:t>61</w:t>
            </w:r>
            <w:r w:rsidRPr="003F6650">
              <w:rPr>
                <w:rFonts w:ascii="Times New Roman" w:eastAsia="Times New Roman" w:hAnsi="Times New Roman" w:cs="Times New Roman"/>
                <w:sz w:val="24"/>
                <w:szCs w:val="24"/>
                <w:lang w:eastAsia="uk-UA"/>
              </w:rPr>
              <w:t> 3</w:t>
            </w:r>
            <w:r w:rsidR="003F5FB4" w:rsidRPr="003F6650">
              <w:rPr>
                <w:rFonts w:ascii="Times New Roman" w:eastAsia="Times New Roman" w:hAnsi="Times New Roman" w:cs="Times New Roman"/>
                <w:sz w:val="24"/>
                <w:szCs w:val="24"/>
                <w:lang w:eastAsia="uk-UA"/>
              </w:rPr>
              <w:t>68</w:t>
            </w:r>
            <w:r w:rsidR="0072588D" w:rsidRPr="003F6650">
              <w:rPr>
                <w:rFonts w:ascii="Times New Roman" w:eastAsia="Times New Roman" w:hAnsi="Times New Roman" w:cs="Times New Roman"/>
                <w:sz w:val="24"/>
                <w:szCs w:val="24"/>
                <w:lang w:eastAsia="uk-UA"/>
              </w:rPr>
              <w:t>,00</w:t>
            </w:r>
          </w:p>
        </w:tc>
        <w:tc>
          <w:tcPr>
            <w:tcW w:w="579" w:type="pct"/>
            <w:hideMark/>
          </w:tcPr>
          <w:p w14:paraId="0CC4CF4A" w14:textId="77777777" w:rsidR="0072588D" w:rsidRPr="003F6650" w:rsidRDefault="0072588D" w:rsidP="00D47A6A">
            <w:pPr>
              <w:spacing w:after="0" w:line="240" w:lineRule="auto"/>
              <w:jc w:val="center"/>
              <w:rPr>
                <w:rFonts w:ascii="Times New Roman" w:eastAsia="Times New Roman" w:hAnsi="Times New Roman" w:cs="Times New Roman"/>
                <w:sz w:val="24"/>
                <w:szCs w:val="24"/>
                <w:lang w:eastAsia="uk-UA"/>
              </w:rPr>
            </w:pPr>
            <w:r w:rsidRPr="003F6650">
              <w:rPr>
                <w:rFonts w:ascii="Times New Roman" w:eastAsia="Times New Roman" w:hAnsi="Times New Roman" w:cs="Times New Roman"/>
                <w:sz w:val="24"/>
                <w:szCs w:val="24"/>
                <w:lang w:eastAsia="uk-UA"/>
              </w:rPr>
              <w:t>0,00</w:t>
            </w:r>
          </w:p>
        </w:tc>
        <w:tc>
          <w:tcPr>
            <w:tcW w:w="553" w:type="pct"/>
          </w:tcPr>
          <w:p w14:paraId="75510AB1" w14:textId="25C7192D" w:rsidR="0072588D" w:rsidRPr="003F6650" w:rsidRDefault="003F6650" w:rsidP="00D47A6A">
            <w:pPr>
              <w:spacing w:after="0" w:line="240" w:lineRule="auto"/>
              <w:jc w:val="center"/>
              <w:rPr>
                <w:rFonts w:ascii="Times New Roman" w:eastAsia="Times New Roman" w:hAnsi="Times New Roman" w:cs="Times New Roman"/>
                <w:sz w:val="24"/>
                <w:szCs w:val="24"/>
                <w:lang w:eastAsia="uk-UA"/>
              </w:rPr>
            </w:pPr>
            <w:r w:rsidRPr="003F6650">
              <w:rPr>
                <w:rFonts w:ascii="Times New Roman" w:eastAsia="Times New Roman" w:hAnsi="Times New Roman" w:cs="Times New Roman"/>
                <w:sz w:val="24"/>
                <w:szCs w:val="24"/>
                <w:lang w:eastAsia="uk-UA"/>
              </w:rPr>
              <w:t>4 861 368,00</w:t>
            </w:r>
          </w:p>
        </w:tc>
      </w:tr>
    </w:tbl>
    <w:p w14:paraId="3E1206A6"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bookmarkStart w:id="1" w:name="n179"/>
      <w:bookmarkEnd w:id="1"/>
    </w:p>
    <w:p w14:paraId="5495D27D"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Розрахунок відповідних витрат на одного суб’єкта господарювання</w:t>
      </w:r>
    </w:p>
    <w:tbl>
      <w:tblPr>
        <w:tblW w:w="5000" w:type="pct"/>
        <w:tblCellMar>
          <w:top w:w="15" w:type="dxa"/>
          <w:left w:w="15" w:type="dxa"/>
          <w:bottom w:w="15" w:type="dxa"/>
          <w:right w:w="15" w:type="dxa"/>
        </w:tblCellMar>
        <w:tblLook w:val="04A0" w:firstRow="1" w:lastRow="0" w:firstColumn="1" w:lastColumn="0" w:noHBand="0" w:noVBand="1"/>
      </w:tblPr>
      <w:tblGrid>
        <w:gridCol w:w="4451"/>
        <w:gridCol w:w="101"/>
        <w:gridCol w:w="1645"/>
        <w:gridCol w:w="1546"/>
        <w:gridCol w:w="99"/>
        <w:gridCol w:w="1643"/>
      </w:tblGrid>
      <w:tr w:rsidR="0072588D" w:rsidRPr="005F6494" w14:paraId="35538373" w14:textId="77777777" w:rsidTr="005F1375">
        <w:tc>
          <w:tcPr>
            <w:tcW w:w="2400" w:type="pct"/>
            <w:gridSpan w:val="2"/>
            <w:tcBorders>
              <w:top w:val="single" w:sz="4" w:space="0" w:color="auto"/>
              <w:left w:val="single" w:sz="4" w:space="0" w:color="auto"/>
              <w:bottom w:val="single" w:sz="4" w:space="0" w:color="auto"/>
              <w:right w:val="single" w:sz="4" w:space="0" w:color="auto"/>
            </w:tcBorders>
            <w:vAlign w:val="center"/>
            <w:hideMark/>
          </w:tcPr>
          <w:p w14:paraId="12B8EA7E" w14:textId="77777777" w:rsidR="0072588D" w:rsidRPr="005F6494" w:rsidRDefault="0072588D" w:rsidP="004B6DD5">
            <w:pPr>
              <w:shd w:val="clear" w:color="auto" w:fill="FFFFFF"/>
              <w:spacing w:after="0" w:line="240" w:lineRule="auto"/>
              <w:ind w:firstLine="567"/>
              <w:rPr>
                <w:rFonts w:ascii="Times New Roman" w:eastAsia="Arial" w:hAnsi="Times New Roman" w:cs="Times New Roman"/>
                <w:sz w:val="24"/>
                <w:szCs w:val="24"/>
                <w:lang w:eastAsia="uk-UA"/>
              </w:rPr>
            </w:pPr>
            <w:bookmarkStart w:id="2" w:name="n180"/>
            <w:bookmarkEnd w:id="2"/>
            <w:r w:rsidRPr="005F6494">
              <w:rPr>
                <w:rFonts w:ascii="Times New Roman" w:eastAsia="Arial" w:hAnsi="Times New Roman" w:cs="Times New Roman"/>
                <w:sz w:val="24"/>
                <w:szCs w:val="24"/>
                <w:lang w:eastAsia="uk-UA"/>
              </w:rPr>
              <w:t>Вид витрат</w:t>
            </w:r>
          </w:p>
        </w:tc>
        <w:tc>
          <w:tcPr>
            <w:tcW w:w="867" w:type="pct"/>
            <w:tcBorders>
              <w:top w:val="single" w:sz="4" w:space="0" w:color="auto"/>
              <w:left w:val="single" w:sz="4" w:space="0" w:color="auto"/>
              <w:bottom w:val="single" w:sz="4" w:space="0" w:color="auto"/>
              <w:right w:val="single" w:sz="4" w:space="0" w:color="auto"/>
            </w:tcBorders>
            <w:hideMark/>
          </w:tcPr>
          <w:p w14:paraId="5B089886" w14:textId="77777777" w:rsidR="0072588D" w:rsidRPr="005F6494"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У перший рік</w:t>
            </w:r>
          </w:p>
        </w:tc>
        <w:tc>
          <w:tcPr>
            <w:tcW w:w="867" w:type="pct"/>
            <w:gridSpan w:val="2"/>
            <w:tcBorders>
              <w:top w:val="single" w:sz="4" w:space="0" w:color="auto"/>
              <w:left w:val="single" w:sz="4" w:space="0" w:color="auto"/>
              <w:bottom w:val="single" w:sz="4" w:space="0" w:color="auto"/>
              <w:right w:val="single" w:sz="4" w:space="0" w:color="auto"/>
            </w:tcBorders>
            <w:hideMark/>
          </w:tcPr>
          <w:p w14:paraId="73D021B8" w14:textId="77777777" w:rsidR="0072588D" w:rsidRPr="005F6494"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Періодичні (за рік)</w:t>
            </w:r>
          </w:p>
        </w:tc>
        <w:tc>
          <w:tcPr>
            <w:tcW w:w="866" w:type="pct"/>
            <w:tcBorders>
              <w:top w:val="single" w:sz="4" w:space="0" w:color="auto"/>
              <w:left w:val="single" w:sz="4" w:space="0" w:color="auto"/>
              <w:bottom w:val="single" w:sz="4" w:space="0" w:color="auto"/>
              <w:right w:val="single" w:sz="4" w:space="0" w:color="auto"/>
            </w:tcBorders>
            <w:hideMark/>
          </w:tcPr>
          <w:p w14:paraId="12AA9645" w14:textId="77777777" w:rsidR="0072588D" w:rsidRPr="005F6494"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7247AC0C" w14:textId="77777777" w:rsidTr="00667BE0">
        <w:tc>
          <w:tcPr>
            <w:tcW w:w="2400" w:type="pct"/>
            <w:gridSpan w:val="2"/>
            <w:tcBorders>
              <w:top w:val="single" w:sz="4" w:space="0" w:color="auto"/>
              <w:left w:val="single" w:sz="4" w:space="0" w:color="auto"/>
              <w:bottom w:val="single" w:sz="4" w:space="0" w:color="auto"/>
              <w:right w:val="single" w:sz="4" w:space="0" w:color="auto"/>
            </w:tcBorders>
            <w:hideMark/>
          </w:tcPr>
          <w:p w14:paraId="5FE696F6"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867" w:type="pct"/>
            <w:tcBorders>
              <w:top w:val="single" w:sz="4" w:space="0" w:color="auto"/>
              <w:left w:val="single" w:sz="4" w:space="0" w:color="auto"/>
              <w:bottom w:val="single" w:sz="4" w:space="0" w:color="auto"/>
              <w:right w:val="single" w:sz="4" w:space="0" w:color="auto"/>
            </w:tcBorders>
            <w:vAlign w:val="center"/>
            <w:hideMark/>
          </w:tcPr>
          <w:p w14:paraId="2C3A4072"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867" w:type="pct"/>
            <w:gridSpan w:val="2"/>
            <w:tcBorders>
              <w:top w:val="single" w:sz="4" w:space="0" w:color="auto"/>
              <w:left w:val="single" w:sz="4" w:space="0" w:color="auto"/>
              <w:bottom w:val="single" w:sz="4" w:space="0" w:color="auto"/>
              <w:right w:val="single" w:sz="4" w:space="0" w:color="auto"/>
            </w:tcBorders>
            <w:vAlign w:val="center"/>
            <w:hideMark/>
          </w:tcPr>
          <w:p w14:paraId="51C73087"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866" w:type="pct"/>
            <w:tcBorders>
              <w:top w:val="single" w:sz="4" w:space="0" w:color="auto"/>
              <w:left w:val="single" w:sz="4" w:space="0" w:color="auto"/>
              <w:bottom w:val="single" w:sz="4" w:space="0" w:color="auto"/>
              <w:right w:val="single" w:sz="4" w:space="0" w:color="auto"/>
            </w:tcBorders>
            <w:vAlign w:val="center"/>
            <w:hideMark/>
          </w:tcPr>
          <w:p w14:paraId="619D8016"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0FB2E8A3" w14:textId="77777777" w:rsidTr="00667BE0">
        <w:tc>
          <w:tcPr>
            <w:tcW w:w="2400" w:type="pct"/>
            <w:gridSpan w:val="2"/>
            <w:tcBorders>
              <w:bottom w:val="single" w:sz="4" w:space="0" w:color="auto"/>
            </w:tcBorders>
          </w:tcPr>
          <w:p w14:paraId="42A04351"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867" w:type="pct"/>
            <w:tcBorders>
              <w:bottom w:val="single" w:sz="4" w:space="0" w:color="auto"/>
            </w:tcBorders>
          </w:tcPr>
          <w:p w14:paraId="1943571D"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867" w:type="pct"/>
            <w:gridSpan w:val="2"/>
            <w:tcBorders>
              <w:bottom w:val="single" w:sz="4" w:space="0" w:color="auto"/>
            </w:tcBorders>
          </w:tcPr>
          <w:p w14:paraId="4771C176"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866" w:type="pct"/>
            <w:tcBorders>
              <w:bottom w:val="single" w:sz="4" w:space="0" w:color="auto"/>
            </w:tcBorders>
          </w:tcPr>
          <w:p w14:paraId="7217A21B"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r>
      <w:tr w:rsidR="0072588D" w:rsidRPr="005F6494" w14:paraId="532ECE31" w14:textId="77777777" w:rsidTr="005F1375">
        <w:tc>
          <w:tcPr>
            <w:tcW w:w="2347" w:type="pct"/>
            <w:tcBorders>
              <w:top w:val="single" w:sz="4" w:space="0" w:color="auto"/>
              <w:left w:val="single" w:sz="4" w:space="0" w:color="auto"/>
              <w:bottom w:val="single" w:sz="4" w:space="0" w:color="auto"/>
              <w:right w:val="single" w:sz="4" w:space="0" w:color="auto"/>
            </w:tcBorders>
            <w:vAlign w:val="center"/>
            <w:hideMark/>
          </w:tcPr>
          <w:p w14:paraId="5D936E62" w14:textId="77777777" w:rsidR="0072588D" w:rsidRPr="005F6494" w:rsidRDefault="0072588D" w:rsidP="005F1375">
            <w:pPr>
              <w:shd w:val="clear" w:color="auto" w:fill="FFFFFF"/>
              <w:spacing w:after="0" w:line="240" w:lineRule="auto"/>
              <w:ind w:firstLine="567"/>
              <w:rPr>
                <w:rFonts w:ascii="Times New Roman" w:eastAsia="Arial" w:hAnsi="Times New Roman" w:cs="Times New Roman"/>
                <w:sz w:val="24"/>
                <w:szCs w:val="24"/>
                <w:lang w:eastAsia="uk-UA"/>
              </w:rPr>
            </w:pPr>
            <w:bookmarkStart w:id="3" w:name="n181"/>
            <w:bookmarkEnd w:id="3"/>
            <w:r w:rsidRPr="005F6494">
              <w:rPr>
                <w:rFonts w:ascii="Times New Roman" w:eastAsia="Arial" w:hAnsi="Times New Roman" w:cs="Times New Roman"/>
                <w:sz w:val="24"/>
                <w:szCs w:val="24"/>
                <w:lang w:eastAsia="uk-UA"/>
              </w:rPr>
              <w:t>Вид витрат</w:t>
            </w:r>
          </w:p>
        </w:tc>
        <w:tc>
          <w:tcPr>
            <w:tcW w:w="1735" w:type="pct"/>
            <w:gridSpan w:val="3"/>
            <w:tcBorders>
              <w:top w:val="single" w:sz="4" w:space="0" w:color="auto"/>
              <w:left w:val="single" w:sz="4" w:space="0" w:color="auto"/>
              <w:bottom w:val="single" w:sz="4" w:space="0" w:color="auto"/>
              <w:right w:val="single" w:sz="4" w:space="0" w:color="auto"/>
            </w:tcBorders>
            <w:hideMark/>
          </w:tcPr>
          <w:p w14:paraId="4B44FBFF" w14:textId="28B5FDDC" w:rsidR="004B6DD5"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сплату податків та зборів змінених/нововведених)</w:t>
            </w:r>
            <w:r w:rsidR="004B6DD5">
              <w:rPr>
                <w:rFonts w:ascii="Times New Roman" w:eastAsia="Arial" w:hAnsi="Times New Roman" w:cs="Times New Roman"/>
                <w:sz w:val="24"/>
                <w:szCs w:val="24"/>
                <w:lang w:eastAsia="uk-UA"/>
              </w:rPr>
              <w:t> </w:t>
            </w:r>
          </w:p>
          <w:p w14:paraId="70D2DC89" w14:textId="34917512" w:rsidR="0072588D" w:rsidRPr="005F6494" w:rsidRDefault="0072588D" w:rsidP="004B6DD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(за рік)</w:t>
            </w:r>
          </w:p>
        </w:tc>
        <w:tc>
          <w:tcPr>
            <w:tcW w:w="918" w:type="pct"/>
            <w:gridSpan w:val="2"/>
            <w:tcBorders>
              <w:top w:val="single" w:sz="4" w:space="0" w:color="auto"/>
              <w:left w:val="single" w:sz="4" w:space="0" w:color="auto"/>
              <w:bottom w:val="single" w:sz="4" w:space="0" w:color="auto"/>
              <w:right w:val="single" w:sz="4" w:space="0" w:color="auto"/>
            </w:tcBorders>
            <w:hideMark/>
          </w:tcPr>
          <w:p w14:paraId="64635E8A" w14:textId="77777777" w:rsidR="0072588D" w:rsidRPr="005F6494"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073946CE" w14:textId="77777777" w:rsidTr="00667BE0">
        <w:tc>
          <w:tcPr>
            <w:tcW w:w="2347" w:type="pct"/>
            <w:tcBorders>
              <w:top w:val="single" w:sz="4" w:space="0" w:color="auto"/>
              <w:left w:val="single" w:sz="4" w:space="0" w:color="auto"/>
              <w:bottom w:val="single" w:sz="4" w:space="0" w:color="auto"/>
              <w:right w:val="single" w:sz="4" w:space="0" w:color="auto"/>
            </w:tcBorders>
            <w:hideMark/>
          </w:tcPr>
          <w:p w14:paraId="45A90385"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Податки та збори (зміна розміру податків/зборів, виникнення необхідності у сплаті податків/зборів)</w:t>
            </w:r>
          </w:p>
        </w:tc>
        <w:tc>
          <w:tcPr>
            <w:tcW w:w="1735" w:type="pct"/>
            <w:gridSpan w:val="3"/>
            <w:tcBorders>
              <w:top w:val="single" w:sz="4" w:space="0" w:color="auto"/>
              <w:left w:val="single" w:sz="4" w:space="0" w:color="auto"/>
              <w:bottom w:val="single" w:sz="4" w:space="0" w:color="auto"/>
              <w:right w:val="single" w:sz="4" w:space="0" w:color="auto"/>
            </w:tcBorders>
            <w:vAlign w:val="center"/>
          </w:tcPr>
          <w:p w14:paraId="7FF8D75C"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918" w:type="pct"/>
            <w:gridSpan w:val="2"/>
            <w:tcBorders>
              <w:top w:val="single" w:sz="4" w:space="0" w:color="auto"/>
              <w:left w:val="single" w:sz="4" w:space="0" w:color="auto"/>
              <w:bottom w:val="single" w:sz="4" w:space="0" w:color="auto"/>
              <w:right w:val="single" w:sz="4" w:space="0" w:color="auto"/>
            </w:tcBorders>
            <w:vAlign w:val="center"/>
            <w:hideMark/>
          </w:tcPr>
          <w:p w14:paraId="086AE0A8"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3D0CF1D4" w14:textId="77777777" w:rsidTr="00667BE0">
        <w:tc>
          <w:tcPr>
            <w:tcW w:w="2347" w:type="pct"/>
          </w:tcPr>
          <w:p w14:paraId="3B5E0209"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1735" w:type="pct"/>
            <w:gridSpan w:val="3"/>
          </w:tcPr>
          <w:p w14:paraId="2080EBC3"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918" w:type="pct"/>
            <w:gridSpan w:val="2"/>
          </w:tcPr>
          <w:p w14:paraId="0CE15F2D"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r>
    </w:tbl>
    <w:p w14:paraId="34A61980"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vanish/>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5"/>
        <w:gridCol w:w="1742"/>
        <w:gridCol w:w="1742"/>
        <w:gridCol w:w="1645"/>
        <w:gridCol w:w="1451"/>
      </w:tblGrid>
      <w:tr w:rsidR="0072588D" w:rsidRPr="005F6494" w14:paraId="55A01A88" w14:textId="77777777" w:rsidTr="002632BB">
        <w:tc>
          <w:tcPr>
            <w:tcW w:w="1500" w:type="pct"/>
            <w:vAlign w:val="center"/>
            <w:hideMark/>
          </w:tcPr>
          <w:p w14:paraId="632D01EA" w14:textId="77777777" w:rsidR="0072588D" w:rsidRPr="005F6494" w:rsidRDefault="0072588D" w:rsidP="005F1375">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Вид витрат</w:t>
            </w:r>
          </w:p>
        </w:tc>
        <w:tc>
          <w:tcPr>
            <w:tcW w:w="900" w:type="pct"/>
            <w:hideMark/>
          </w:tcPr>
          <w:p w14:paraId="50AF539C" w14:textId="77777777" w:rsidR="0072588D" w:rsidRPr="005F6494" w:rsidRDefault="0072588D" w:rsidP="002632BB">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Витрати* на ведення обліку, підготовку та </w:t>
            </w:r>
            <w:r w:rsidRPr="005F6494">
              <w:rPr>
                <w:rFonts w:ascii="Times New Roman" w:eastAsia="Arial" w:hAnsi="Times New Roman" w:cs="Times New Roman"/>
                <w:sz w:val="24"/>
                <w:szCs w:val="24"/>
                <w:lang w:eastAsia="uk-UA"/>
              </w:rPr>
              <w:lastRenderedPageBreak/>
              <w:t>подання звітності (за рік)</w:t>
            </w:r>
          </w:p>
        </w:tc>
        <w:tc>
          <w:tcPr>
            <w:tcW w:w="900" w:type="pct"/>
            <w:hideMark/>
          </w:tcPr>
          <w:p w14:paraId="71276D32" w14:textId="77777777" w:rsidR="0072588D" w:rsidRPr="005F6494" w:rsidRDefault="0072588D" w:rsidP="002632BB">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Витрати на оплату штрафних санкцій за рік</w:t>
            </w:r>
          </w:p>
        </w:tc>
        <w:tc>
          <w:tcPr>
            <w:tcW w:w="850" w:type="pct"/>
            <w:hideMark/>
          </w:tcPr>
          <w:p w14:paraId="10951C17" w14:textId="77777777" w:rsidR="0072588D" w:rsidRPr="005F6494" w:rsidRDefault="0072588D" w:rsidP="002632BB">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за рік</w:t>
            </w:r>
          </w:p>
        </w:tc>
        <w:tc>
          <w:tcPr>
            <w:tcW w:w="750" w:type="pct"/>
            <w:hideMark/>
          </w:tcPr>
          <w:p w14:paraId="43635AD3" w14:textId="77777777" w:rsidR="0072588D" w:rsidRPr="005F6494" w:rsidRDefault="0072588D" w:rsidP="002632BB">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3E2FADA7" w14:textId="77777777" w:rsidTr="00667BE0">
        <w:tc>
          <w:tcPr>
            <w:tcW w:w="1500" w:type="pct"/>
            <w:hideMark/>
          </w:tcPr>
          <w:p w14:paraId="7A26B0FD"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пов’язані із веденням обліку, підготовкою та поданням звітності державним органам (витрати часу персоналу)</w:t>
            </w:r>
          </w:p>
        </w:tc>
        <w:tc>
          <w:tcPr>
            <w:tcW w:w="900" w:type="pct"/>
            <w:vAlign w:val="center"/>
            <w:hideMark/>
          </w:tcPr>
          <w:p w14:paraId="3960D518"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900" w:type="pct"/>
            <w:vAlign w:val="center"/>
            <w:hideMark/>
          </w:tcPr>
          <w:p w14:paraId="52DBC4DF"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850" w:type="pct"/>
            <w:vAlign w:val="center"/>
            <w:hideMark/>
          </w:tcPr>
          <w:p w14:paraId="541C7FF8"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750" w:type="pct"/>
            <w:vAlign w:val="center"/>
            <w:hideMark/>
          </w:tcPr>
          <w:p w14:paraId="64662894"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bl>
    <w:p w14:paraId="4625AB1F" w14:textId="77777777" w:rsidR="0072588D" w:rsidRPr="005F6494" w:rsidRDefault="0072588D" w:rsidP="007A42E8">
      <w:pPr>
        <w:shd w:val="clear" w:color="auto" w:fill="FFFFFF"/>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2E229ABB"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p w14:paraId="0096C2F1"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2"/>
        <w:gridCol w:w="2322"/>
        <w:gridCol w:w="1645"/>
        <w:gridCol w:w="1258"/>
        <w:gridCol w:w="1258"/>
      </w:tblGrid>
      <w:tr w:rsidR="0072588D" w:rsidRPr="005F6494" w14:paraId="59EEA82D" w14:textId="77777777" w:rsidTr="002E16E1">
        <w:tc>
          <w:tcPr>
            <w:tcW w:w="1550" w:type="pct"/>
            <w:vAlign w:val="center"/>
            <w:hideMark/>
          </w:tcPr>
          <w:p w14:paraId="32C14436" w14:textId="77777777" w:rsidR="0072588D" w:rsidRPr="005F6494" w:rsidRDefault="0072588D" w:rsidP="002E16E1">
            <w:pPr>
              <w:shd w:val="clear" w:color="auto" w:fill="FFFFFF"/>
              <w:spacing w:after="0" w:line="240" w:lineRule="auto"/>
              <w:ind w:firstLine="567"/>
              <w:rPr>
                <w:rFonts w:ascii="Times New Roman" w:eastAsia="Arial" w:hAnsi="Times New Roman" w:cs="Times New Roman"/>
                <w:sz w:val="24"/>
                <w:szCs w:val="24"/>
                <w:lang w:eastAsia="uk-UA"/>
              </w:rPr>
            </w:pPr>
            <w:bookmarkStart w:id="4" w:name="n184"/>
            <w:bookmarkEnd w:id="4"/>
            <w:r w:rsidRPr="005F6494">
              <w:rPr>
                <w:rFonts w:ascii="Times New Roman" w:eastAsia="Arial" w:hAnsi="Times New Roman" w:cs="Times New Roman"/>
                <w:sz w:val="24"/>
                <w:szCs w:val="24"/>
                <w:lang w:eastAsia="uk-UA"/>
              </w:rPr>
              <w:t>Вид витрат</w:t>
            </w:r>
          </w:p>
        </w:tc>
        <w:tc>
          <w:tcPr>
            <w:tcW w:w="1200" w:type="pct"/>
            <w:hideMark/>
          </w:tcPr>
          <w:p w14:paraId="3B6288FC" w14:textId="77777777" w:rsidR="0072588D" w:rsidRPr="005F6494" w:rsidRDefault="0072588D" w:rsidP="002E16E1">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адміністрування заходів державного нагляду (контролю) (за рік)</w:t>
            </w:r>
          </w:p>
        </w:tc>
        <w:tc>
          <w:tcPr>
            <w:tcW w:w="850" w:type="pct"/>
            <w:hideMark/>
          </w:tcPr>
          <w:p w14:paraId="4E2E07D2" w14:textId="77777777" w:rsidR="0072588D" w:rsidRPr="005F6494" w:rsidRDefault="0072588D" w:rsidP="002E16E1">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оплату штрафних санкцій та усунення виявлених порушень (за рік)</w:t>
            </w:r>
          </w:p>
        </w:tc>
        <w:tc>
          <w:tcPr>
            <w:tcW w:w="650" w:type="pct"/>
            <w:hideMark/>
          </w:tcPr>
          <w:p w14:paraId="56EEE465" w14:textId="77777777" w:rsidR="0072588D" w:rsidRPr="005F6494" w:rsidRDefault="0072588D" w:rsidP="002E16E1">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за рік</w:t>
            </w:r>
          </w:p>
        </w:tc>
        <w:tc>
          <w:tcPr>
            <w:tcW w:w="650" w:type="pct"/>
            <w:hideMark/>
          </w:tcPr>
          <w:p w14:paraId="25BCE01E" w14:textId="77777777" w:rsidR="0072588D" w:rsidRPr="005F6494" w:rsidRDefault="0072588D" w:rsidP="002E16E1">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3F83C091" w14:textId="77777777" w:rsidTr="00667BE0">
        <w:tc>
          <w:tcPr>
            <w:tcW w:w="1550" w:type="pct"/>
            <w:hideMark/>
          </w:tcPr>
          <w:p w14:paraId="33B6B8EA"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200" w:type="pct"/>
            <w:vAlign w:val="center"/>
            <w:hideMark/>
          </w:tcPr>
          <w:p w14:paraId="03E0B870"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850" w:type="pct"/>
            <w:vAlign w:val="center"/>
            <w:hideMark/>
          </w:tcPr>
          <w:p w14:paraId="5F10427B"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650" w:type="pct"/>
            <w:vAlign w:val="center"/>
            <w:hideMark/>
          </w:tcPr>
          <w:p w14:paraId="0DD33F74"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650" w:type="pct"/>
            <w:vAlign w:val="center"/>
            <w:hideMark/>
          </w:tcPr>
          <w:p w14:paraId="7C3605A7"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bl>
    <w:p w14:paraId="3C7F5FE8" w14:textId="77777777" w:rsidR="0072588D" w:rsidRPr="005F6494" w:rsidRDefault="0072588D" w:rsidP="007A42E8">
      <w:pPr>
        <w:shd w:val="clear" w:color="auto" w:fill="FFFFFF"/>
        <w:spacing w:after="0" w:line="240" w:lineRule="auto"/>
        <w:ind w:firstLine="567"/>
        <w:jc w:val="both"/>
        <w:rPr>
          <w:rFonts w:ascii="Times New Roman" w:eastAsia="Arial" w:hAnsi="Times New Roman" w:cs="Times New Roman"/>
          <w:sz w:val="24"/>
          <w:szCs w:val="24"/>
          <w:lang w:eastAsia="uk-UA"/>
        </w:rPr>
      </w:pPr>
      <w:bookmarkStart w:id="5" w:name="n185"/>
      <w:bookmarkEnd w:id="5"/>
      <w:r w:rsidRPr="005F6494">
        <w:rPr>
          <w:rFonts w:ascii="Times New Roman" w:eastAsia="Arial" w:hAnsi="Times New Roman" w:cs="Times New Roman"/>
          <w:sz w:val="24"/>
          <w:szCs w:val="24"/>
          <w:lang w:eastAsia="uk-UA"/>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14:paraId="7D8F09F7"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2"/>
        <w:gridCol w:w="679"/>
        <w:gridCol w:w="1064"/>
        <w:gridCol w:w="873"/>
        <w:gridCol w:w="1062"/>
        <w:gridCol w:w="969"/>
        <w:gridCol w:w="675"/>
        <w:gridCol w:w="1161"/>
      </w:tblGrid>
      <w:tr w:rsidR="0072588D" w:rsidRPr="005F6494" w14:paraId="0D81D6FD" w14:textId="77777777" w:rsidTr="002E016D">
        <w:tc>
          <w:tcPr>
            <w:tcW w:w="1582" w:type="pct"/>
            <w:tcBorders>
              <w:bottom w:val="single" w:sz="4" w:space="0" w:color="auto"/>
            </w:tcBorders>
            <w:vAlign w:val="center"/>
            <w:hideMark/>
          </w:tcPr>
          <w:p w14:paraId="737E3BE4" w14:textId="77777777" w:rsidR="0072588D" w:rsidRPr="005F6494" w:rsidRDefault="0072588D" w:rsidP="002E016D">
            <w:pPr>
              <w:shd w:val="clear" w:color="auto" w:fill="FFFFFF"/>
              <w:spacing w:after="0" w:line="240" w:lineRule="auto"/>
              <w:ind w:firstLine="567"/>
              <w:rPr>
                <w:rFonts w:ascii="Times New Roman" w:eastAsia="Arial" w:hAnsi="Times New Roman" w:cs="Times New Roman"/>
                <w:sz w:val="24"/>
                <w:szCs w:val="24"/>
                <w:lang w:eastAsia="uk-UA"/>
              </w:rPr>
            </w:pPr>
            <w:bookmarkStart w:id="6" w:name="n186"/>
            <w:bookmarkEnd w:id="6"/>
            <w:r w:rsidRPr="005F6494">
              <w:rPr>
                <w:rFonts w:ascii="Times New Roman" w:eastAsia="Arial" w:hAnsi="Times New Roman" w:cs="Times New Roman"/>
                <w:sz w:val="24"/>
                <w:szCs w:val="24"/>
                <w:lang w:eastAsia="uk-UA"/>
              </w:rPr>
              <w:t>Вид витрат</w:t>
            </w:r>
          </w:p>
        </w:tc>
        <w:tc>
          <w:tcPr>
            <w:tcW w:w="919" w:type="pct"/>
            <w:gridSpan w:val="2"/>
            <w:tcBorders>
              <w:bottom w:val="single" w:sz="4" w:space="0" w:color="auto"/>
            </w:tcBorders>
            <w:hideMark/>
          </w:tcPr>
          <w:p w14:paraId="4CCCA113" w14:textId="77777777" w:rsidR="0072588D" w:rsidRPr="005F6494" w:rsidRDefault="0072588D" w:rsidP="002E016D">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проходження відповідних процедур (витрати часу, витрати на експертизи, тощо)</w:t>
            </w:r>
          </w:p>
        </w:tc>
        <w:tc>
          <w:tcPr>
            <w:tcW w:w="1020" w:type="pct"/>
            <w:gridSpan w:val="2"/>
            <w:tcBorders>
              <w:bottom w:val="single" w:sz="4" w:space="0" w:color="auto"/>
            </w:tcBorders>
            <w:hideMark/>
          </w:tcPr>
          <w:p w14:paraId="420726C0" w14:textId="590E583C" w:rsidR="0072588D" w:rsidRPr="005F6494" w:rsidRDefault="0072588D" w:rsidP="00D3062E">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Витрати безпосередньо на дозволи, ліцензії, сертифікати, страхові поліси (за рік </w:t>
            </w:r>
            <w:r w:rsidR="00D3062E">
              <w:rPr>
                <w:rFonts w:ascii="Times New Roman" w:eastAsia="Arial" w:hAnsi="Times New Roman" w:cs="Times New Roman"/>
                <w:sz w:val="24"/>
                <w:szCs w:val="24"/>
                <w:lang w:eastAsia="uk-UA"/>
              </w:rPr>
              <w:t xml:space="preserve">- </w:t>
            </w:r>
            <w:bookmarkStart w:id="7" w:name="_GoBack"/>
            <w:bookmarkEnd w:id="7"/>
            <w:r w:rsidRPr="005F6494">
              <w:rPr>
                <w:rFonts w:ascii="Times New Roman" w:eastAsia="Arial" w:hAnsi="Times New Roman" w:cs="Times New Roman"/>
                <w:sz w:val="24"/>
                <w:szCs w:val="24"/>
                <w:lang w:eastAsia="uk-UA"/>
              </w:rPr>
              <w:t>стартовий)</w:t>
            </w:r>
          </w:p>
        </w:tc>
        <w:tc>
          <w:tcPr>
            <w:tcW w:w="867" w:type="pct"/>
            <w:gridSpan w:val="2"/>
            <w:tcBorders>
              <w:bottom w:val="single" w:sz="4" w:space="0" w:color="auto"/>
            </w:tcBorders>
            <w:hideMark/>
          </w:tcPr>
          <w:p w14:paraId="27665AB5" w14:textId="77777777" w:rsidR="0072588D" w:rsidRPr="005F6494" w:rsidRDefault="0072588D" w:rsidP="002E016D">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за рік (стартовий)</w:t>
            </w:r>
          </w:p>
        </w:tc>
        <w:tc>
          <w:tcPr>
            <w:tcW w:w="612" w:type="pct"/>
            <w:tcBorders>
              <w:bottom w:val="single" w:sz="4" w:space="0" w:color="auto"/>
            </w:tcBorders>
            <w:hideMark/>
          </w:tcPr>
          <w:p w14:paraId="1CB2AC1F" w14:textId="77777777" w:rsidR="0072588D" w:rsidRPr="005F6494" w:rsidRDefault="0072588D" w:rsidP="002E016D">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08F9E357" w14:textId="77777777" w:rsidTr="00667BE0">
        <w:tc>
          <w:tcPr>
            <w:tcW w:w="1582" w:type="pct"/>
            <w:tcBorders>
              <w:bottom w:val="single" w:sz="4" w:space="0" w:color="auto"/>
            </w:tcBorders>
            <w:hideMark/>
          </w:tcPr>
          <w:p w14:paraId="49216474"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w:t>
            </w:r>
            <w:r w:rsidRPr="005F6494">
              <w:rPr>
                <w:rFonts w:ascii="Times New Roman" w:eastAsia="Arial" w:hAnsi="Times New Roman" w:cs="Times New Roman"/>
                <w:sz w:val="24"/>
                <w:szCs w:val="24"/>
                <w:lang w:eastAsia="uk-UA"/>
              </w:rPr>
              <w:lastRenderedPageBreak/>
              <w:t>(проведення наукових, інших експертиз, страхування тощо)</w:t>
            </w:r>
          </w:p>
        </w:tc>
        <w:tc>
          <w:tcPr>
            <w:tcW w:w="919" w:type="pct"/>
            <w:gridSpan w:val="2"/>
            <w:tcBorders>
              <w:bottom w:val="single" w:sz="4" w:space="0" w:color="auto"/>
            </w:tcBorders>
            <w:vAlign w:val="center"/>
            <w:hideMark/>
          </w:tcPr>
          <w:p w14:paraId="211786FE"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w:t>
            </w:r>
          </w:p>
        </w:tc>
        <w:tc>
          <w:tcPr>
            <w:tcW w:w="1020" w:type="pct"/>
            <w:gridSpan w:val="2"/>
            <w:tcBorders>
              <w:bottom w:val="single" w:sz="4" w:space="0" w:color="auto"/>
            </w:tcBorders>
            <w:vAlign w:val="center"/>
            <w:hideMark/>
          </w:tcPr>
          <w:p w14:paraId="1EA27160"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867" w:type="pct"/>
            <w:gridSpan w:val="2"/>
            <w:tcBorders>
              <w:bottom w:val="single" w:sz="4" w:space="0" w:color="auto"/>
            </w:tcBorders>
            <w:vAlign w:val="center"/>
            <w:hideMark/>
          </w:tcPr>
          <w:p w14:paraId="58E44511"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612" w:type="pct"/>
            <w:tcBorders>
              <w:bottom w:val="single" w:sz="4" w:space="0" w:color="auto"/>
            </w:tcBorders>
            <w:vAlign w:val="center"/>
            <w:hideMark/>
          </w:tcPr>
          <w:p w14:paraId="483A8B2C"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5A3B3140" w14:textId="77777777" w:rsidTr="00667BE0">
        <w:tc>
          <w:tcPr>
            <w:tcW w:w="1582" w:type="pct"/>
            <w:tcBorders>
              <w:top w:val="single" w:sz="4" w:space="0" w:color="auto"/>
              <w:left w:val="nil"/>
              <w:bottom w:val="single" w:sz="4" w:space="0" w:color="auto"/>
              <w:right w:val="nil"/>
            </w:tcBorders>
          </w:tcPr>
          <w:p w14:paraId="7593379A"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919" w:type="pct"/>
            <w:gridSpan w:val="2"/>
            <w:tcBorders>
              <w:top w:val="single" w:sz="4" w:space="0" w:color="auto"/>
              <w:left w:val="nil"/>
              <w:bottom w:val="single" w:sz="4" w:space="0" w:color="auto"/>
              <w:right w:val="nil"/>
            </w:tcBorders>
            <w:vAlign w:val="center"/>
          </w:tcPr>
          <w:p w14:paraId="2BC8F539"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1020" w:type="pct"/>
            <w:gridSpan w:val="2"/>
            <w:tcBorders>
              <w:top w:val="single" w:sz="4" w:space="0" w:color="auto"/>
              <w:left w:val="nil"/>
              <w:bottom w:val="single" w:sz="4" w:space="0" w:color="auto"/>
              <w:right w:val="nil"/>
            </w:tcBorders>
            <w:vAlign w:val="center"/>
          </w:tcPr>
          <w:p w14:paraId="5774634C"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867" w:type="pct"/>
            <w:gridSpan w:val="2"/>
            <w:tcBorders>
              <w:top w:val="single" w:sz="4" w:space="0" w:color="auto"/>
              <w:left w:val="nil"/>
              <w:bottom w:val="single" w:sz="4" w:space="0" w:color="auto"/>
              <w:right w:val="nil"/>
            </w:tcBorders>
            <w:vAlign w:val="center"/>
          </w:tcPr>
          <w:p w14:paraId="2712416A"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612" w:type="pct"/>
            <w:tcBorders>
              <w:top w:val="single" w:sz="4" w:space="0" w:color="auto"/>
              <w:left w:val="nil"/>
              <w:bottom w:val="single" w:sz="4" w:space="0" w:color="auto"/>
              <w:right w:val="nil"/>
            </w:tcBorders>
            <w:vAlign w:val="center"/>
          </w:tcPr>
          <w:p w14:paraId="02643B14"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r>
      <w:tr w:rsidR="0072588D" w:rsidRPr="005F6494" w14:paraId="7F3A01C8" w14:textId="77777777" w:rsidTr="00113A95">
        <w:tc>
          <w:tcPr>
            <w:tcW w:w="1940" w:type="pct"/>
            <w:gridSpan w:val="2"/>
            <w:tcBorders>
              <w:top w:val="single" w:sz="4" w:space="0" w:color="auto"/>
            </w:tcBorders>
            <w:vAlign w:val="center"/>
            <w:hideMark/>
          </w:tcPr>
          <w:p w14:paraId="2BDD4CEE" w14:textId="77777777" w:rsidR="0072588D" w:rsidRPr="005F6494" w:rsidRDefault="0072588D" w:rsidP="00113A95">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Вид витрат</w:t>
            </w:r>
          </w:p>
        </w:tc>
        <w:tc>
          <w:tcPr>
            <w:tcW w:w="1021" w:type="pct"/>
            <w:gridSpan w:val="2"/>
            <w:tcBorders>
              <w:top w:val="single" w:sz="4" w:space="0" w:color="auto"/>
            </w:tcBorders>
            <w:hideMark/>
          </w:tcPr>
          <w:p w14:paraId="63DD076C"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За рік (стартовий)</w:t>
            </w:r>
          </w:p>
        </w:tc>
        <w:tc>
          <w:tcPr>
            <w:tcW w:w="1071" w:type="pct"/>
            <w:gridSpan w:val="2"/>
            <w:tcBorders>
              <w:top w:val="single" w:sz="4" w:space="0" w:color="auto"/>
            </w:tcBorders>
            <w:hideMark/>
          </w:tcPr>
          <w:p w14:paraId="3172A695"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Періодичні</w:t>
            </w:r>
            <w:r w:rsidRPr="005F6494">
              <w:rPr>
                <w:rFonts w:ascii="Times New Roman" w:eastAsia="Arial" w:hAnsi="Times New Roman" w:cs="Times New Roman"/>
                <w:sz w:val="24"/>
                <w:szCs w:val="24"/>
                <w:lang w:eastAsia="uk-UA"/>
              </w:rPr>
              <w:br/>
              <w:t>(за наступний рік)</w:t>
            </w:r>
          </w:p>
        </w:tc>
        <w:tc>
          <w:tcPr>
            <w:tcW w:w="968" w:type="pct"/>
            <w:gridSpan w:val="2"/>
            <w:tcBorders>
              <w:top w:val="single" w:sz="4" w:space="0" w:color="auto"/>
            </w:tcBorders>
            <w:hideMark/>
          </w:tcPr>
          <w:p w14:paraId="166D6EA2"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363AC211" w14:textId="77777777" w:rsidTr="00667BE0">
        <w:tc>
          <w:tcPr>
            <w:tcW w:w="1940" w:type="pct"/>
            <w:gridSpan w:val="2"/>
            <w:tcBorders>
              <w:bottom w:val="single" w:sz="4" w:space="0" w:color="auto"/>
            </w:tcBorders>
            <w:hideMark/>
          </w:tcPr>
          <w:p w14:paraId="6F635A0D"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оборотні активи (матеріали, канцелярські товари тощо)</w:t>
            </w:r>
          </w:p>
        </w:tc>
        <w:tc>
          <w:tcPr>
            <w:tcW w:w="1021" w:type="pct"/>
            <w:gridSpan w:val="2"/>
            <w:tcBorders>
              <w:bottom w:val="single" w:sz="4" w:space="0" w:color="auto"/>
            </w:tcBorders>
            <w:vAlign w:val="center"/>
            <w:hideMark/>
          </w:tcPr>
          <w:p w14:paraId="5182A36D"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071" w:type="pct"/>
            <w:gridSpan w:val="2"/>
            <w:tcBorders>
              <w:bottom w:val="single" w:sz="4" w:space="0" w:color="auto"/>
            </w:tcBorders>
            <w:vAlign w:val="center"/>
            <w:hideMark/>
          </w:tcPr>
          <w:p w14:paraId="1BC46C6F"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968" w:type="pct"/>
            <w:gridSpan w:val="2"/>
            <w:tcBorders>
              <w:bottom w:val="single" w:sz="4" w:space="0" w:color="auto"/>
            </w:tcBorders>
            <w:vAlign w:val="center"/>
            <w:hideMark/>
          </w:tcPr>
          <w:p w14:paraId="59809E03"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598F2E84" w14:textId="77777777" w:rsidTr="00667BE0">
        <w:tc>
          <w:tcPr>
            <w:tcW w:w="1940" w:type="pct"/>
            <w:gridSpan w:val="2"/>
            <w:tcBorders>
              <w:top w:val="nil"/>
              <w:left w:val="nil"/>
              <w:bottom w:val="nil"/>
              <w:right w:val="nil"/>
            </w:tcBorders>
          </w:tcPr>
          <w:p w14:paraId="0733CC03"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1021" w:type="pct"/>
            <w:gridSpan w:val="2"/>
            <w:tcBorders>
              <w:top w:val="nil"/>
              <w:left w:val="nil"/>
              <w:bottom w:val="nil"/>
              <w:right w:val="nil"/>
            </w:tcBorders>
            <w:vAlign w:val="center"/>
          </w:tcPr>
          <w:p w14:paraId="69264DA7"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1071" w:type="pct"/>
            <w:gridSpan w:val="2"/>
            <w:tcBorders>
              <w:top w:val="nil"/>
              <w:left w:val="nil"/>
              <w:bottom w:val="nil"/>
              <w:right w:val="nil"/>
            </w:tcBorders>
            <w:vAlign w:val="center"/>
          </w:tcPr>
          <w:p w14:paraId="7D7DF334"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968" w:type="pct"/>
            <w:gridSpan w:val="2"/>
            <w:tcBorders>
              <w:top w:val="nil"/>
              <w:left w:val="nil"/>
              <w:bottom w:val="nil"/>
              <w:right w:val="nil"/>
            </w:tcBorders>
            <w:vAlign w:val="center"/>
          </w:tcPr>
          <w:p w14:paraId="63E8158A"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r>
    </w:tbl>
    <w:p w14:paraId="64F8608F"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vanish/>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5"/>
        <w:gridCol w:w="3969"/>
        <w:gridCol w:w="1741"/>
      </w:tblGrid>
      <w:tr w:rsidR="0072588D" w:rsidRPr="005F6494" w14:paraId="68C91699" w14:textId="77777777" w:rsidTr="00667BE0">
        <w:tc>
          <w:tcPr>
            <w:tcW w:w="1950" w:type="pct"/>
            <w:vAlign w:val="center"/>
            <w:hideMark/>
          </w:tcPr>
          <w:p w14:paraId="279D294A" w14:textId="77777777" w:rsidR="0072588D" w:rsidRPr="005F6494" w:rsidRDefault="0072588D" w:rsidP="00113A95">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Вид витрат</w:t>
            </w:r>
          </w:p>
        </w:tc>
        <w:tc>
          <w:tcPr>
            <w:tcW w:w="2050" w:type="pct"/>
            <w:vAlign w:val="center"/>
            <w:hideMark/>
          </w:tcPr>
          <w:p w14:paraId="5345BF78"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оплату праці додатково найманого персоналу (за рік)</w:t>
            </w:r>
          </w:p>
        </w:tc>
        <w:tc>
          <w:tcPr>
            <w:tcW w:w="900" w:type="pct"/>
            <w:vAlign w:val="center"/>
            <w:hideMark/>
          </w:tcPr>
          <w:p w14:paraId="35CF324A"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w:t>
            </w:r>
            <w:r w:rsidRPr="005F6494">
              <w:rPr>
                <w:rFonts w:ascii="Times New Roman" w:eastAsia="Arial" w:hAnsi="Times New Roman" w:cs="Times New Roman"/>
                <w:sz w:val="24"/>
                <w:szCs w:val="24"/>
                <w:lang w:eastAsia="uk-UA"/>
              </w:rPr>
              <w:br/>
              <w:t>п’ять років</w:t>
            </w:r>
          </w:p>
        </w:tc>
      </w:tr>
      <w:tr w:rsidR="0072588D" w:rsidRPr="005F6494" w14:paraId="35554984" w14:textId="77777777" w:rsidTr="00667BE0">
        <w:tc>
          <w:tcPr>
            <w:tcW w:w="1950" w:type="pct"/>
            <w:hideMark/>
          </w:tcPr>
          <w:p w14:paraId="0574E3FF"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Витрати, пов’язані із </w:t>
            </w:r>
            <w:proofErr w:type="spellStart"/>
            <w:r w:rsidRPr="005F6494">
              <w:rPr>
                <w:rFonts w:ascii="Times New Roman" w:eastAsia="Arial" w:hAnsi="Times New Roman" w:cs="Times New Roman"/>
                <w:sz w:val="24"/>
                <w:szCs w:val="24"/>
                <w:lang w:eastAsia="uk-UA"/>
              </w:rPr>
              <w:t>наймом</w:t>
            </w:r>
            <w:proofErr w:type="spellEnd"/>
            <w:r w:rsidRPr="005F6494">
              <w:rPr>
                <w:rFonts w:ascii="Times New Roman" w:eastAsia="Arial" w:hAnsi="Times New Roman" w:cs="Times New Roman"/>
                <w:sz w:val="24"/>
                <w:szCs w:val="24"/>
                <w:lang w:eastAsia="uk-UA"/>
              </w:rPr>
              <w:t xml:space="preserve"> додаткового персоналу</w:t>
            </w:r>
          </w:p>
        </w:tc>
        <w:tc>
          <w:tcPr>
            <w:tcW w:w="2050" w:type="pct"/>
            <w:vAlign w:val="center"/>
            <w:hideMark/>
          </w:tcPr>
          <w:p w14:paraId="705B5D23"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0" w:type="auto"/>
            <w:vAlign w:val="center"/>
            <w:hideMark/>
          </w:tcPr>
          <w:p w14:paraId="7C110E0F"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bl>
    <w:p w14:paraId="23F20E5E" w14:textId="77777777" w:rsidR="0072588D" w:rsidRPr="005F6494" w:rsidRDefault="0072588D" w:rsidP="007A42E8">
      <w:pPr>
        <w:shd w:val="clear" w:color="auto" w:fill="FFFFFF"/>
        <w:spacing w:after="0" w:line="240" w:lineRule="auto"/>
        <w:ind w:firstLine="567"/>
        <w:rPr>
          <w:rFonts w:ascii="Times New Roman" w:hAnsi="Times New Roman" w:cs="Times New Roman"/>
          <w:sz w:val="24"/>
          <w:szCs w:val="24"/>
        </w:rPr>
      </w:pPr>
    </w:p>
    <w:p w14:paraId="181DF595" w14:textId="77777777" w:rsidR="00B7088D" w:rsidRPr="005F6494" w:rsidRDefault="00B7088D" w:rsidP="007A42E8">
      <w:pPr>
        <w:ind w:firstLine="567"/>
        <w:rPr>
          <w:rFonts w:ascii="Times New Roman" w:hAnsi="Times New Roman" w:cs="Times New Roman"/>
          <w:sz w:val="24"/>
          <w:szCs w:val="24"/>
        </w:rPr>
      </w:pPr>
      <w:r w:rsidRPr="005F6494">
        <w:rPr>
          <w:rFonts w:ascii="Times New Roman" w:hAnsi="Times New Roman" w:cs="Times New Roman"/>
          <w:sz w:val="24"/>
          <w:szCs w:val="24"/>
        </w:rPr>
        <w:br w:type="page"/>
      </w:r>
    </w:p>
    <w:tbl>
      <w:tblPr>
        <w:tblW w:w="4649" w:type="dxa"/>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tblGrid>
      <w:tr w:rsidR="0072588D" w:rsidRPr="005F6494" w14:paraId="3CAF6523" w14:textId="77777777" w:rsidTr="00667BE0">
        <w:tc>
          <w:tcPr>
            <w:tcW w:w="4649" w:type="dxa"/>
            <w:tcBorders>
              <w:top w:val="nil"/>
              <w:left w:val="nil"/>
              <w:bottom w:val="nil"/>
              <w:right w:val="nil"/>
            </w:tcBorders>
          </w:tcPr>
          <w:p w14:paraId="506308E7" w14:textId="77777777" w:rsidR="0072588D" w:rsidRPr="005F6494" w:rsidRDefault="0072588D" w:rsidP="007A42E8">
            <w:pPr>
              <w:spacing w:after="0" w:line="240" w:lineRule="auto"/>
              <w:ind w:left="246"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Додаток 2</w:t>
            </w:r>
          </w:p>
          <w:p w14:paraId="02597378" w14:textId="77777777" w:rsidR="0072588D" w:rsidRPr="005F6494" w:rsidRDefault="0072588D" w:rsidP="007A42E8">
            <w:pPr>
              <w:spacing w:after="0" w:line="240" w:lineRule="auto"/>
              <w:ind w:left="246" w:firstLine="567"/>
              <w:rPr>
                <w:rFonts w:ascii="Times New Roman" w:eastAsia="Arial" w:hAnsi="Times New Roman" w:cs="Times New Roman"/>
                <w:sz w:val="28"/>
                <w:szCs w:val="28"/>
                <w:lang w:eastAsia="uk-UA"/>
              </w:rPr>
            </w:pPr>
            <w:r w:rsidRPr="005F6494">
              <w:rPr>
                <w:rFonts w:ascii="Times New Roman" w:eastAsia="Arial" w:hAnsi="Times New Roman" w:cs="Times New Roman"/>
                <w:sz w:val="24"/>
                <w:szCs w:val="24"/>
                <w:lang w:eastAsia="uk-UA"/>
              </w:rPr>
              <w:t>до аналізу регуляторного впливу</w:t>
            </w:r>
            <w:r w:rsidRPr="005F6494">
              <w:rPr>
                <w:rFonts w:ascii="Times New Roman" w:eastAsia="Arial" w:hAnsi="Times New Roman" w:cs="Times New Roman"/>
                <w:sz w:val="28"/>
                <w:szCs w:val="28"/>
                <w:lang w:eastAsia="uk-UA"/>
              </w:rPr>
              <w:t xml:space="preserve"> </w:t>
            </w:r>
          </w:p>
        </w:tc>
      </w:tr>
    </w:tbl>
    <w:p w14:paraId="2FC7BF71" w14:textId="77777777" w:rsidR="0072588D" w:rsidRPr="005F6494" w:rsidRDefault="0072588D" w:rsidP="007A42E8">
      <w:pPr>
        <w:spacing w:after="0" w:line="240" w:lineRule="auto"/>
        <w:ind w:firstLine="567"/>
        <w:rPr>
          <w:rFonts w:ascii="Times New Roman" w:eastAsia="Arial" w:hAnsi="Times New Roman" w:cs="Times New Roman"/>
          <w:sz w:val="24"/>
          <w:szCs w:val="24"/>
          <w:lang w:eastAsia="uk-UA"/>
        </w:rPr>
      </w:pPr>
    </w:p>
    <w:p w14:paraId="1D0826B9" w14:textId="77777777" w:rsidR="0072588D" w:rsidRPr="005F6494" w:rsidRDefault="0072588D" w:rsidP="007A42E8">
      <w:pPr>
        <w:spacing w:after="0" w:line="240" w:lineRule="auto"/>
        <w:ind w:firstLine="567"/>
        <w:jc w:val="center"/>
        <w:rPr>
          <w:rFonts w:ascii="Times New Roman" w:eastAsia="Arial" w:hAnsi="Times New Roman" w:cs="Times New Roman"/>
          <w:b/>
          <w:sz w:val="28"/>
          <w:szCs w:val="24"/>
          <w:lang w:eastAsia="uk-UA"/>
        </w:rPr>
      </w:pPr>
      <w:r w:rsidRPr="005F6494">
        <w:rPr>
          <w:rFonts w:ascii="Times New Roman" w:eastAsia="Arial" w:hAnsi="Times New Roman" w:cs="Times New Roman"/>
          <w:b/>
          <w:sz w:val="28"/>
          <w:szCs w:val="24"/>
          <w:lang w:eastAsia="uk-UA"/>
        </w:rPr>
        <w:t>ТЕСТ</w:t>
      </w:r>
    </w:p>
    <w:p w14:paraId="5CC2446C" w14:textId="77777777" w:rsidR="0072588D" w:rsidRPr="005F6494" w:rsidRDefault="0072588D" w:rsidP="007A42E8">
      <w:pPr>
        <w:spacing w:after="0" w:line="240" w:lineRule="auto"/>
        <w:ind w:firstLine="567"/>
        <w:jc w:val="center"/>
        <w:rPr>
          <w:rFonts w:ascii="Times New Roman" w:eastAsia="Arial" w:hAnsi="Times New Roman" w:cs="Times New Roman"/>
          <w:b/>
          <w:sz w:val="28"/>
          <w:szCs w:val="24"/>
          <w:lang w:eastAsia="uk-UA"/>
        </w:rPr>
      </w:pPr>
      <w:r w:rsidRPr="005F6494">
        <w:rPr>
          <w:rFonts w:ascii="Times New Roman" w:eastAsia="Arial" w:hAnsi="Times New Roman" w:cs="Times New Roman"/>
          <w:b/>
          <w:sz w:val="28"/>
          <w:szCs w:val="24"/>
          <w:lang w:eastAsia="uk-UA"/>
        </w:rPr>
        <w:t>малого підприємництва (М-Тест)</w:t>
      </w:r>
    </w:p>
    <w:p w14:paraId="23C7CC70" w14:textId="77777777" w:rsidR="0072588D" w:rsidRPr="005F6494" w:rsidRDefault="0072588D" w:rsidP="007A42E8">
      <w:pPr>
        <w:spacing w:after="0" w:line="240" w:lineRule="auto"/>
        <w:ind w:firstLine="567"/>
        <w:jc w:val="center"/>
        <w:rPr>
          <w:rFonts w:ascii="Times New Roman" w:eastAsia="Arial" w:hAnsi="Times New Roman" w:cs="Times New Roman"/>
          <w:b/>
          <w:sz w:val="24"/>
          <w:szCs w:val="24"/>
          <w:lang w:eastAsia="uk-UA"/>
        </w:rPr>
      </w:pPr>
    </w:p>
    <w:p w14:paraId="42FA991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w:t>
      </w:r>
      <w:r w:rsidR="001F7DAC" w:rsidRPr="005F6494">
        <w:rPr>
          <w:rFonts w:ascii="Times New Roman" w:eastAsia="Arial" w:hAnsi="Times New Roman" w:cs="Times New Roman"/>
          <w:sz w:val="24"/>
          <w:szCs w:val="24"/>
          <w:lang w:eastAsia="uk-UA"/>
        </w:rPr>
        <w:t> </w:t>
      </w:r>
      <w:r w:rsidRPr="005F6494">
        <w:rPr>
          <w:rFonts w:ascii="Times New Roman" w:eastAsia="Arial" w:hAnsi="Times New Roman" w:cs="Times New Roman"/>
          <w:sz w:val="24"/>
          <w:szCs w:val="24"/>
          <w:lang w:eastAsia="uk-UA"/>
        </w:rPr>
        <w:t>Консультації з представниками мікро- та малого підприємництва щодо оцінки впливу регулювання не проводились.</w:t>
      </w:r>
    </w:p>
    <w:p w14:paraId="22CED361"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738FFE8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2.</w:t>
      </w:r>
      <w:r w:rsidR="001F7DAC" w:rsidRPr="005F6494">
        <w:rPr>
          <w:rFonts w:ascii="Times New Roman" w:eastAsia="Arial" w:hAnsi="Times New Roman" w:cs="Times New Roman"/>
          <w:sz w:val="24"/>
          <w:szCs w:val="24"/>
          <w:lang w:eastAsia="uk-UA"/>
        </w:rPr>
        <w:t> </w:t>
      </w:r>
      <w:r w:rsidRPr="005F6494">
        <w:rPr>
          <w:rFonts w:ascii="Times New Roman" w:eastAsia="Arial" w:hAnsi="Times New Roman" w:cs="Times New Roman"/>
          <w:sz w:val="24"/>
          <w:szCs w:val="24"/>
          <w:lang w:eastAsia="uk-UA"/>
        </w:rPr>
        <w:t xml:space="preserve">Вимірювання впливу регулювання на суб’єктів малого підприємництва (мікро- </w:t>
      </w:r>
      <w:r w:rsidRPr="005F6494">
        <w:rPr>
          <w:rFonts w:ascii="Times New Roman" w:eastAsia="Arial" w:hAnsi="Times New Roman" w:cs="Times New Roman"/>
          <w:sz w:val="24"/>
          <w:szCs w:val="24"/>
          <w:lang w:eastAsia="uk-UA"/>
        </w:rPr>
        <w:br/>
        <w:t>та малі):</w:t>
      </w:r>
    </w:p>
    <w:p w14:paraId="7624C6DA"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кількість суб’єктів малого підприємництва, на яких поширюється регулювання</w:t>
      </w:r>
      <w:r w:rsidR="00532701" w:rsidRPr="005F6494">
        <w:rPr>
          <w:rFonts w:ascii="Times New Roman" w:eastAsia="Arial" w:hAnsi="Times New Roman" w:cs="Times New Roman"/>
          <w:sz w:val="24"/>
          <w:szCs w:val="24"/>
          <w:lang w:eastAsia="uk-UA"/>
        </w:rPr>
        <w:t> – </w:t>
      </w:r>
      <w:r w:rsidRPr="005F6494">
        <w:rPr>
          <w:rFonts w:ascii="Times New Roman" w:eastAsia="Arial" w:hAnsi="Times New Roman" w:cs="Times New Roman"/>
          <w:sz w:val="24"/>
          <w:szCs w:val="24"/>
          <w:lang w:eastAsia="uk-UA"/>
        </w:rPr>
        <w:t>45 389, у тому числі малого підприємництва</w:t>
      </w:r>
      <w:r w:rsidR="00532701" w:rsidRPr="005F6494">
        <w:rPr>
          <w:rFonts w:ascii="Times New Roman" w:eastAsia="Arial" w:hAnsi="Times New Roman" w:cs="Times New Roman"/>
          <w:sz w:val="24"/>
          <w:szCs w:val="24"/>
          <w:lang w:eastAsia="uk-UA"/>
        </w:rPr>
        <w:t> – </w:t>
      </w:r>
      <w:r w:rsidRPr="005F6494">
        <w:rPr>
          <w:rFonts w:ascii="Times New Roman" w:eastAsia="Arial" w:hAnsi="Times New Roman" w:cs="Times New Roman"/>
          <w:sz w:val="24"/>
          <w:szCs w:val="24"/>
          <w:lang w:eastAsia="uk-UA"/>
        </w:rPr>
        <w:t xml:space="preserve">5 927 та </w:t>
      </w:r>
      <w:proofErr w:type="spellStart"/>
      <w:r w:rsidRPr="005F6494">
        <w:rPr>
          <w:rFonts w:ascii="Times New Roman" w:eastAsia="Arial" w:hAnsi="Times New Roman" w:cs="Times New Roman"/>
          <w:sz w:val="24"/>
          <w:szCs w:val="24"/>
          <w:lang w:eastAsia="uk-UA"/>
        </w:rPr>
        <w:t>мікропідприємництва</w:t>
      </w:r>
      <w:proofErr w:type="spellEnd"/>
      <w:r w:rsidR="00532701" w:rsidRPr="005F6494">
        <w:rPr>
          <w:rFonts w:ascii="Times New Roman" w:eastAsia="Arial" w:hAnsi="Times New Roman" w:cs="Times New Roman"/>
          <w:sz w:val="24"/>
          <w:szCs w:val="24"/>
          <w:lang w:eastAsia="uk-UA"/>
        </w:rPr>
        <w:t> – </w:t>
      </w:r>
      <w:r w:rsidRPr="005F6494">
        <w:rPr>
          <w:rFonts w:ascii="Times New Roman" w:eastAsia="Arial" w:hAnsi="Times New Roman" w:cs="Times New Roman"/>
          <w:sz w:val="24"/>
          <w:szCs w:val="24"/>
          <w:lang w:eastAsia="uk-UA"/>
        </w:rPr>
        <w:t>39 462;</w:t>
      </w:r>
    </w:p>
    <w:p w14:paraId="7BED876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питома вага суб’єктів малого підприємництва у загальній кількості суб’єктів господарювання, на яких проблема справляє вплив</w:t>
      </w:r>
      <w:r w:rsidR="00532701" w:rsidRPr="005F6494">
        <w:rPr>
          <w:rFonts w:ascii="Times New Roman" w:eastAsia="Arial" w:hAnsi="Times New Roman" w:cs="Times New Roman"/>
          <w:sz w:val="24"/>
          <w:szCs w:val="24"/>
          <w:lang w:eastAsia="uk-UA"/>
        </w:rPr>
        <w:t>,</w:t>
      </w:r>
      <w:r w:rsidRPr="005F6494">
        <w:rPr>
          <w:rFonts w:ascii="Times New Roman" w:eastAsia="Arial" w:hAnsi="Times New Roman" w:cs="Times New Roman"/>
          <w:sz w:val="24"/>
          <w:szCs w:val="24"/>
          <w:lang w:eastAsia="uk-UA"/>
        </w:rPr>
        <w:t xml:space="preserve"> 95,26 відсотка (відповідно до таблиці «Оцінка впливу на сферу інтересів суб’єктів господарювання» розділу ІІІ аналізу регуляторного впливу </w:t>
      </w:r>
      <w:proofErr w:type="spellStart"/>
      <w:r w:rsidRPr="005F6494">
        <w:rPr>
          <w:rFonts w:ascii="Times New Roman" w:eastAsia="Arial" w:hAnsi="Times New Roman" w:cs="Times New Roman"/>
          <w:sz w:val="24"/>
          <w:szCs w:val="24"/>
          <w:lang w:eastAsia="uk-UA"/>
        </w:rPr>
        <w:t>проєкту</w:t>
      </w:r>
      <w:proofErr w:type="spellEnd"/>
      <w:r w:rsidRPr="005F6494">
        <w:rPr>
          <w:rFonts w:ascii="Times New Roman" w:eastAsia="Arial" w:hAnsi="Times New Roman" w:cs="Times New Roman"/>
          <w:sz w:val="24"/>
          <w:szCs w:val="24"/>
          <w:lang w:eastAsia="uk-UA"/>
        </w:rPr>
        <w:t xml:space="preserve"> наказу Міністерства фінансів України «</w:t>
      </w:r>
      <w:r w:rsidR="006E0B9D" w:rsidRPr="005F6494">
        <w:rPr>
          <w:rFonts w:ascii="Times New Roman" w:eastAsia="Arial" w:hAnsi="Times New Roman" w:cs="Times New Roman"/>
          <w:sz w:val="24"/>
          <w:szCs w:val="24"/>
          <w:lang w:eastAsia="uk-UA"/>
        </w:rPr>
        <w:t>Про затвердження Порядку відкриття та закриття місць доставки, Вимог до облаштування місць доставки та Порядку визначення товарів, які можуть бути доставлені в інше місце, узгоджене з митним органом призначення</w:t>
      </w:r>
      <w:r w:rsidRPr="005F6494">
        <w:rPr>
          <w:rFonts w:ascii="Times New Roman" w:eastAsia="Arial" w:hAnsi="Times New Roman" w:cs="Times New Roman"/>
          <w:sz w:val="24"/>
          <w:szCs w:val="24"/>
          <w:lang w:eastAsia="uk-UA"/>
        </w:rPr>
        <w:t>»).</w:t>
      </w:r>
    </w:p>
    <w:p w14:paraId="6270CED7"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1CBBE626"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3.</w:t>
      </w:r>
      <w:r w:rsidR="001F7DAC" w:rsidRPr="005F6494">
        <w:rPr>
          <w:rFonts w:ascii="Times New Roman" w:eastAsia="Arial" w:hAnsi="Times New Roman" w:cs="Times New Roman"/>
          <w:sz w:val="24"/>
          <w:szCs w:val="24"/>
          <w:lang w:eastAsia="uk-UA"/>
        </w:rPr>
        <w:t> </w:t>
      </w:r>
      <w:r w:rsidRPr="005F6494">
        <w:rPr>
          <w:rFonts w:ascii="Times New Roman" w:eastAsia="Arial" w:hAnsi="Times New Roman" w:cs="Times New Roman"/>
          <w:sz w:val="24"/>
          <w:szCs w:val="24"/>
          <w:lang w:eastAsia="uk-UA"/>
        </w:rPr>
        <w:t>Розрахунок витрат суб’єктів малого підприємництва на виконання вимог регулювання.</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0"/>
        <w:gridCol w:w="1701"/>
        <w:gridCol w:w="1418"/>
        <w:gridCol w:w="1701"/>
        <w:gridCol w:w="58"/>
      </w:tblGrid>
      <w:tr w:rsidR="0072588D" w:rsidRPr="005F6494" w14:paraId="78B59B5F" w14:textId="77777777" w:rsidTr="008D15F7">
        <w:trPr>
          <w:gridAfter w:val="1"/>
          <w:wAfter w:w="58" w:type="dxa"/>
          <w:jc w:val="center"/>
        </w:trPr>
        <w:tc>
          <w:tcPr>
            <w:tcW w:w="846" w:type="dxa"/>
          </w:tcPr>
          <w:p w14:paraId="6F7903B0" w14:textId="77777777" w:rsidR="0072588D" w:rsidRPr="005F6494" w:rsidRDefault="0072588D" w:rsidP="008D15F7">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Порядковий номер</w:t>
            </w:r>
          </w:p>
        </w:tc>
        <w:tc>
          <w:tcPr>
            <w:tcW w:w="4110" w:type="dxa"/>
            <w:vAlign w:val="center"/>
          </w:tcPr>
          <w:p w14:paraId="108F6682" w14:textId="77777777" w:rsidR="0072588D" w:rsidRPr="005F6494" w:rsidRDefault="0072588D" w:rsidP="008D15F7">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Найменування оцінки</w:t>
            </w:r>
          </w:p>
        </w:tc>
        <w:tc>
          <w:tcPr>
            <w:tcW w:w="1701" w:type="dxa"/>
          </w:tcPr>
          <w:p w14:paraId="685C4E88" w14:textId="77777777" w:rsidR="0072588D" w:rsidRPr="005F6494" w:rsidRDefault="0072588D" w:rsidP="008D15F7">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У перший рік (стартовий рік впровадження регулювання)</w:t>
            </w:r>
          </w:p>
        </w:tc>
        <w:tc>
          <w:tcPr>
            <w:tcW w:w="1418" w:type="dxa"/>
          </w:tcPr>
          <w:p w14:paraId="383DB849" w14:textId="77777777" w:rsidR="0072588D" w:rsidRPr="005F6494" w:rsidRDefault="0072588D" w:rsidP="008D15F7">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Періодичні (за наступний рік)</w:t>
            </w:r>
          </w:p>
        </w:tc>
        <w:tc>
          <w:tcPr>
            <w:tcW w:w="1701" w:type="dxa"/>
          </w:tcPr>
          <w:p w14:paraId="32D38C2E" w14:textId="77777777" w:rsidR="0072588D" w:rsidRPr="005F6494" w:rsidRDefault="0072588D" w:rsidP="008D15F7">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7CBE8B73" w14:textId="77777777" w:rsidTr="008D15F7">
        <w:trPr>
          <w:jc w:val="center"/>
        </w:trPr>
        <w:tc>
          <w:tcPr>
            <w:tcW w:w="9834" w:type="dxa"/>
            <w:gridSpan w:val="6"/>
          </w:tcPr>
          <w:p w14:paraId="6A168378"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оцінка «прямих» витрат суб’єктів малого підприємництва на виконання регулювання</w:t>
            </w:r>
          </w:p>
        </w:tc>
      </w:tr>
      <w:tr w:rsidR="0072588D" w:rsidRPr="005F6494" w14:paraId="61E20344" w14:textId="77777777" w:rsidTr="008D15F7">
        <w:trPr>
          <w:gridAfter w:val="1"/>
          <w:wAfter w:w="58" w:type="dxa"/>
          <w:jc w:val="center"/>
        </w:trPr>
        <w:tc>
          <w:tcPr>
            <w:tcW w:w="846" w:type="dxa"/>
          </w:tcPr>
          <w:p w14:paraId="34F8BA75"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w:t>
            </w:r>
          </w:p>
        </w:tc>
        <w:tc>
          <w:tcPr>
            <w:tcW w:w="4110" w:type="dxa"/>
          </w:tcPr>
          <w:p w14:paraId="4515E1C3"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Придбання необхідного обладнання (пристроїв, машин, механізмів)</w:t>
            </w:r>
          </w:p>
        </w:tc>
        <w:tc>
          <w:tcPr>
            <w:tcW w:w="1701" w:type="dxa"/>
          </w:tcPr>
          <w:p w14:paraId="7382C5B6"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7AE7C914"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291A0F1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67C26EF9"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2928437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08AFF8A2"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496B9C22" w14:textId="77777777" w:rsidTr="008D15F7">
        <w:trPr>
          <w:gridAfter w:val="1"/>
          <w:wAfter w:w="58" w:type="dxa"/>
          <w:jc w:val="center"/>
        </w:trPr>
        <w:tc>
          <w:tcPr>
            <w:tcW w:w="846" w:type="dxa"/>
          </w:tcPr>
          <w:p w14:paraId="36A42C2F"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2</w:t>
            </w:r>
          </w:p>
        </w:tc>
        <w:tc>
          <w:tcPr>
            <w:tcW w:w="4110" w:type="dxa"/>
          </w:tcPr>
          <w:p w14:paraId="533FD0CE"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повірки та/або постановки на відповідний облік у визначеному органі державної влади чи місцевого самоврядування</w:t>
            </w:r>
          </w:p>
        </w:tc>
        <w:tc>
          <w:tcPr>
            <w:tcW w:w="1701" w:type="dxa"/>
          </w:tcPr>
          <w:p w14:paraId="523A3E7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1F7BF81C"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71EA1493"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3C243367"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53D4D4C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26F2BDE4"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797FC1EC" w14:textId="77777777" w:rsidTr="008D15F7">
        <w:trPr>
          <w:gridAfter w:val="1"/>
          <w:wAfter w:w="58" w:type="dxa"/>
          <w:jc w:val="center"/>
        </w:trPr>
        <w:tc>
          <w:tcPr>
            <w:tcW w:w="846" w:type="dxa"/>
          </w:tcPr>
          <w:p w14:paraId="4051A90E"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3</w:t>
            </w:r>
          </w:p>
        </w:tc>
        <w:tc>
          <w:tcPr>
            <w:tcW w:w="4110" w:type="dxa"/>
          </w:tcPr>
          <w:p w14:paraId="17CF5CB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експлуатації обладнання (експлуатаційні витрати – витратні матеріали)</w:t>
            </w:r>
          </w:p>
        </w:tc>
        <w:tc>
          <w:tcPr>
            <w:tcW w:w="1701" w:type="dxa"/>
          </w:tcPr>
          <w:p w14:paraId="0924E87F"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67F807F5"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31562835"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515149CD"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3689216E"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45D43846"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561870AB" w14:textId="77777777" w:rsidTr="008D15F7">
        <w:trPr>
          <w:gridAfter w:val="1"/>
          <w:wAfter w:w="58" w:type="dxa"/>
          <w:jc w:val="center"/>
        </w:trPr>
        <w:tc>
          <w:tcPr>
            <w:tcW w:w="846" w:type="dxa"/>
          </w:tcPr>
          <w:p w14:paraId="353F7B89"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w:t>
            </w:r>
          </w:p>
        </w:tc>
        <w:tc>
          <w:tcPr>
            <w:tcW w:w="4110" w:type="dxa"/>
          </w:tcPr>
          <w:p w14:paraId="5F7319E6"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обслуговування обладнання (технічне обслуговування)</w:t>
            </w:r>
          </w:p>
        </w:tc>
        <w:tc>
          <w:tcPr>
            <w:tcW w:w="1701" w:type="dxa"/>
          </w:tcPr>
          <w:p w14:paraId="5DB5724E"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14EF0DC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31F147CB"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105BF3D1"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32A54DD4"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0AA77AA3"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21F6188C" w14:textId="77777777" w:rsidTr="008D15F7">
        <w:trPr>
          <w:gridAfter w:val="1"/>
          <w:wAfter w:w="58" w:type="dxa"/>
          <w:jc w:val="center"/>
        </w:trPr>
        <w:tc>
          <w:tcPr>
            <w:tcW w:w="846" w:type="dxa"/>
          </w:tcPr>
          <w:p w14:paraId="02A72578"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5</w:t>
            </w:r>
          </w:p>
        </w:tc>
        <w:tc>
          <w:tcPr>
            <w:tcW w:w="4110" w:type="dxa"/>
          </w:tcPr>
          <w:p w14:paraId="61551BC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Інші процедури (уточнити)</w:t>
            </w:r>
          </w:p>
        </w:tc>
        <w:tc>
          <w:tcPr>
            <w:tcW w:w="1701" w:type="dxa"/>
          </w:tcPr>
          <w:p w14:paraId="19184B96"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5418883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4C2F88B1"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569BC3C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30B32641"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63CF477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4DCD3707" w14:textId="77777777" w:rsidTr="008D15F7">
        <w:trPr>
          <w:gridAfter w:val="1"/>
          <w:wAfter w:w="58" w:type="dxa"/>
          <w:jc w:val="center"/>
        </w:trPr>
        <w:tc>
          <w:tcPr>
            <w:tcW w:w="846" w:type="dxa"/>
          </w:tcPr>
          <w:p w14:paraId="791864AF"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6</w:t>
            </w:r>
          </w:p>
        </w:tc>
        <w:tc>
          <w:tcPr>
            <w:tcW w:w="4110" w:type="dxa"/>
          </w:tcPr>
          <w:p w14:paraId="37DB85C3"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гривень</w:t>
            </w:r>
          </w:p>
          <w:p w14:paraId="7BA74ACD" w14:textId="419A76DC" w:rsidR="0072588D" w:rsidRPr="005F6494" w:rsidRDefault="0072588D" w:rsidP="00AC3357">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i/>
                <w:sz w:val="24"/>
                <w:szCs w:val="24"/>
                <w:lang w:eastAsia="uk-UA"/>
              </w:rPr>
              <w:t>Формула:</w:t>
            </w:r>
            <w:r w:rsidR="00AF05A5">
              <w:rPr>
                <w:rFonts w:ascii="Times New Roman" w:eastAsia="Arial" w:hAnsi="Times New Roman" w:cs="Times New Roman"/>
                <w:i/>
                <w:sz w:val="24"/>
                <w:szCs w:val="24"/>
                <w:lang w:eastAsia="uk-UA"/>
              </w:rPr>
              <w:t> </w:t>
            </w:r>
            <w:r w:rsidRPr="005F6494">
              <w:rPr>
                <w:rFonts w:ascii="Times New Roman" w:eastAsia="Arial" w:hAnsi="Times New Roman" w:cs="Times New Roman"/>
                <w:i/>
                <w:sz w:val="24"/>
                <w:szCs w:val="24"/>
                <w:lang w:eastAsia="uk-UA"/>
              </w:rPr>
              <w:t>(сума рядків 1 + 2 + 3 + 4 + 5)</w:t>
            </w:r>
          </w:p>
        </w:tc>
        <w:tc>
          <w:tcPr>
            <w:tcW w:w="1701" w:type="dxa"/>
            <w:vAlign w:val="center"/>
          </w:tcPr>
          <w:p w14:paraId="5BED86D1"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418" w:type="dxa"/>
            <w:vAlign w:val="center"/>
          </w:tcPr>
          <w:p w14:paraId="4259F2F1" w14:textId="77777777" w:rsidR="0072588D" w:rsidRPr="005F6494" w:rsidRDefault="0072588D" w:rsidP="007A42E8">
            <w:pPr>
              <w:tabs>
                <w:tab w:val="left" w:pos="294"/>
                <w:tab w:val="center" w:pos="468"/>
              </w:tabs>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vAlign w:val="center"/>
          </w:tcPr>
          <w:p w14:paraId="0FC9DA6D"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635BB4C2" w14:textId="77777777" w:rsidTr="008D15F7">
        <w:trPr>
          <w:gridAfter w:val="1"/>
          <w:wAfter w:w="58" w:type="dxa"/>
          <w:jc w:val="center"/>
        </w:trPr>
        <w:tc>
          <w:tcPr>
            <w:tcW w:w="846" w:type="dxa"/>
          </w:tcPr>
          <w:p w14:paraId="54C4E08F"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7</w:t>
            </w:r>
          </w:p>
        </w:tc>
        <w:tc>
          <w:tcPr>
            <w:tcW w:w="4110" w:type="dxa"/>
          </w:tcPr>
          <w:p w14:paraId="1FE79FB3"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Кількість суб’єктів господарювання, які мають виконати вимоги регулювання, одиниць</w:t>
            </w:r>
          </w:p>
        </w:tc>
        <w:tc>
          <w:tcPr>
            <w:tcW w:w="1701" w:type="dxa"/>
            <w:vAlign w:val="center"/>
          </w:tcPr>
          <w:p w14:paraId="13E65006"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418" w:type="dxa"/>
            <w:vAlign w:val="center"/>
          </w:tcPr>
          <w:p w14:paraId="0598C04A"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vAlign w:val="center"/>
          </w:tcPr>
          <w:p w14:paraId="50157CA5"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002B2C62" w14:textId="77777777" w:rsidTr="008D15F7">
        <w:trPr>
          <w:gridAfter w:val="1"/>
          <w:wAfter w:w="58" w:type="dxa"/>
          <w:jc w:val="center"/>
        </w:trPr>
        <w:tc>
          <w:tcPr>
            <w:tcW w:w="846" w:type="dxa"/>
          </w:tcPr>
          <w:p w14:paraId="5032691E"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8</w:t>
            </w:r>
          </w:p>
        </w:tc>
        <w:tc>
          <w:tcPr>
            <w:tcW w:w="4110" w:type="dxa"/>
          </w:tcPr>
          <w:p w14:paraId="38F77A4B"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Сумарно, гривень</w:t>
            </w:r>
          </w:p>
          <w:p w14:paraId="7856C84B" w14:textId="17F0D394" w:rsidR="0072588D" w:rsidRPr="005F6494" w:rsidRDefault="0072588D" w:rsidP="00AC3357">
            <w:pPr>
              <w:spacing w:after="0" w:line="240" w:lineRule="auto"/>
              <w:ind w:firstLine="567"/>
              <w:jc w:val="both"/>
              <w:rPr>
                <w:rFonts w:ascii="Times New Roman" w:eastAsia="Arial" w:hAnsi="Times New Roman" w:cs="Times New Roman"/>
                <w:i/>
                <w:sz w:val="24"/>
                <w:szCs w:val="24"/>
                <w:lang w:eastAsia="uk-UA"/>
              </w:rPr>
            </w:pPr>
            <w:r w:rsidRPr="005F6494">
              <w:rPr>
                <w:rFonts w:ascii="Times New Roman" w:eastAsia="Arial" w:hAnsi="Times New Roman" w:cs="Times New Roman"/>
                <w:i/>
                <w:sz w:val="24"/>
                <w:szCs w:val="24"/>
                <w:lang w:eastAsia="uk-UA"/>
              </w:rPr>
              <w:t>Формула:</w:t>
            </w:r>
            <w:r w:rsidR="00AC3357">
              <w:rPr>
                <w:rFonts w:ascii="Times New Roman" w:eastAsia="Arial" w:hAnsi="Times New Roman" w:cs="Times New Roman"/>
                <w:i/>
                <w:sz w:val="24"/>
                <w:szCs w:val="24"/>
                <w:lang w:eastAsia="uk-UA"/>
              </w:rPr>
              <w:t> </w:t>
            </w:r>
            <w:r w:rsidRPr="005F6494">
              <w:rPr>
                <w:rFonts w:ascii="Times New Roman" w:eastAsia="Arial" w:hAnsi="Times New Roman" w:cs="Times New Roman"/>
                <w:i/>
                <w:sz w:val="24"/>
                <w:szCs w:val="24"/>
                <w:lang w:eastAsia="uk-UA"/>
              </w:rPr>
              <w:t>(рядок 6 Х рядок 7)</w:t>
            </w:r>
          </w:p>
        </w:tc>
        <w:tc>
          <w:tcPr>
            <w:tcW w:w="1701" w:type="dxa"/>
            <w:vAlign w:val="center"/>
          </w:tcPr>
          <w:p w14:paraId="344EEEF7"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418" w:type="dxa"/>
            <w:vAlign w:val="center"/>
          </w:tcPr>
          <w:p w14:paraId="53324E2C"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vAlign w:val="center"/>
          </w:tcPr>
          <w:p w14:paraId="4BEDE306"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5A0DB453" w14:textId="77777777" w:rsidTr="008D15F7">
        <w:trPr>
          <w:jc w:val="center"/>
        </w:trPr>
        <w:tc>
          <w:tcPr>
            <w:tcW w:w="9834" w:type="dxa"/>
            <w:gridSpan w:val="6"/>
          </w:tcPr>
          <w:p w14:paraId="13525EDB"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Оцінка вартості адміністративних процедур суб’єктів малого підприємництва щодо виконання регулювання та звітування</w:t>
            </w:r>
          </w:p>
        </w:tc>
      </w:tr>
      <w:tr w:rsidR="0072588D" w:rsidRPr="005F6494" w14:paraId="364E25DB" w14:textId="77777777" w:rsidTr="008D15F7">
        <w:trPr>
          <w:gridAfter w:val="1"/>
          <w:wAfter w:w="58" w:type="dxa"/>
          <w:jc w:val="center"/>
        </w:trPr>
        <w:tc>
          <w:tcPr>
            <w:tcW w:w="846" w:type="dxa"/>
          </w:tcPr>
          <w:p w14:paraId="5ACBC845"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9</w:t>
            </w:r>
          </w:p>
        </w:tc>
        <w:tc>
          <w:tcPr>
            <w:tcW w:w="4110" w:type="dxa"/>
          </w:tcPr>
          <w:p w14:paraId="56CEF59A"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отримання первинної інформації про вимоги регулювання*</w:t>
            </w:r>
          </w:p>
          <w:p w14:paraId="5CB0FC6B" w14:textId="77777777" w:rsidR="0072588D" w:rsidRPr="005F6494" w:rsidRDefault="0072588D" w:rsidP="007A42E8">
            <w:pPr>
              <w:spacing w:after="0" w:line="240" w:lineRule="auto"/>
              <w:ind w:firstLine="567"/>
              <w:jc w:val="both"/>
              <w:rPr>
                <w:rFonts w:ascii="Times New Roman" w:eastAsia="Arial" w:hAnsi="Times New Roman" w:cs="Times New Roman"/>
                <w:i/>
                <w:sz w:val="24"/>
                <w:szCs w:val="24"/>
                <w:lang w:eastAsia="uk-UA"/>
              </w:rPr>
            </w:pPr>
            <w:r w:rsidRPr="005F6494">
              <w:rPr>
                <w:rFonts w:ascii="Times New Roman" w:eastAsia="Arial" w:hAnsi="Times New Roman" w:cs="Times New Roman"/>
                <w:i/>
                <w:sz w:val="24"/>
                <w:szCs w:val="24"/>
                <w:lang w:eastAsia="uk-UA"/>
              </w:rPr>
              <w:t>Формула:</w:t>
            </w:r>
          </w:p>
          <w:p w14:paraId="0CD08F28" w14:textId="77777777" w:rsidR="0072588D" w:rsidRPr="005F6494" w:rsidRDefault="0072588D" w:rsidP="007A42E8">
            <w:pPr>
              <w:spacing w:after="0" w:line="240" w:lineRule="auto"/>
              <w:ind w:firstLine="567"/>
              <w:jc w:val="both"/>
              <w:rPr>
                <w:rFonts w:ascii="Times New Roman" w:eastAsia="Arial" w:hAnsi="Times New Roman" w:cs="Times New Roman"/>
                <w:i/>
                <w:sz w:val="24"/>
                <w:szCs w:val="24"/>
                <w:lang w:eastAsia="uk-UA"/>
              </w:rPr>
            </w:pPr>
            <w:r w:rsidRPr="005F6494">
              <w:rPr>
                <w:rFonts w:ascii="Times New Roman" w:eastAsia="Arial" w:hAnsi="Times New Roman" w:cs="Times New Roman"/>
                <w:i/>
                <w:sz w:val="24"/>
                <w:szCs w:val="24"/>
                <w:lang w:eastAsia="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14:paraId="3810B5CB" w14:textId="338854E3" w:rsidR="0072588D" w:rsidRPr="005F6494" w:rsidRDefault="0072588D" w:rsidP="003F1DB0">
            <w:pPr>
              <w:spacing w:after="0" w:line="240" w:lineRule="auto"/>
              <w:ind w:firstLine="567"/>
              <w:jc w:val="both"/>
              <w:rPr>
                <w:rFonts w:ascii="Times New Roman" w:eastAsia="Arial" w:hAnsi="Times New Roman" w:cs="Times New Roman"/>
                <w:i/>
                <w:sz w:val="24"/>
                <w:szCs w:val="24"/>
                <w:lang w:eastAsia="uk-UA"/>
              </w:rPr>
            </w:pPr>
            <w:r w:rsidRPr="005F6494">
              <w:rPr>
                <w:rFonts w:ascii="Times New Roman" w:eastAsia="Times New Roman" w:hAnsi="Times New Roman" w:cs="Times New Roman"/>
                <w:i/>
                <w:sz w:val="24"/>
                <w:szCs w:val="24"/>
                <w:lang w:eastAsia="uk-UA"/>
              </w:rPr>
              <w:t xml:space="preserve">Припускаємо, що для ознайомлення із вимогами регуляторного </w:t>
            </w:r>
            <w:proofErr w:type="spellStart"/>
            <w:r w:rsidRPr="005F6494">
              <w:rPr>
                <w:rFonts w:ascii="Times New Roman" w:eastAsia="Times New Roman" w:hAnsi="Times New Roman" w:cs="Times New Roman"/>
                <w:i/>
                <w:sz w:val="24"/>
                <w:szCs w:val="24"/>
                <w:lang w:eastAsia="uk-UA"/>
              </w:rPr>
              <w:t>акта</w:t>
            </w:r>
            <w:proofErr w:type="spellEnd"/>
            <w:r w:rsidRPr="005F6494">
              <w:rPr>
                <w:rFonts w:ascii="Times New Roman" w:eastAsia="Times New Roman" w:hAnsi="Times New Roman" w:cs="Times New Roman"/>
                <w:i/>
                <w:sz w:val="24"/>
                <w:szCs w:val="24"/>
                <w:lang w:eastAsia="uk-UA"/>
              </w:rPr>
              <w:t xml:space="preserve"> суб’єкту господарювання необхідно </w:t>
            </w:r>
            <w:proofErr w:type="spellStart"/>
            <w:r w:rsidRPr="005F6494">
              <w:rPr>
                <w:rFonts w:ascii="Times New Roman" w:eastAsia="Times New Roman" w:hAnsi="Times New Roman" w:cs="Times New Roman"/>
                <w:i/>
                <w:sz w:val="24"/>
                <w:szCs w:val="24"/>
                <w:lang w:eastAsia="uk-UA"/>
              </w:rPr>
              <w:t>разово</w:t>
            </w:r>
            <w:proofErr w:type="spellEnd"/>
            <w:r w:rsidRPr="005F6494">
              <w:rPr>
                <w:rFonts w:ascii="Times New Roman" w:eastAsia="Times New Roman" w:hAnsi="Times New Roman" w:cs="Times New Roman"/>
                <w:i/>
                <w:sz w:val="24"/>
                <w:szCs w:val="24"/>
                <w:lang w:eastAsia="uk-UA"/>
              </w:rPr>
              <w:t xml:space="preserve"> витратити 1 год</w:t>
            </w:r>
            <w:r w:rsidR="00CB1D4A" w:rsidRPr="005F6494">
              <w:rPr>
                <w:rFonts w:ascii="Times New Roman" w:eastAsia="Times New Roman" w:hAnsi="Times New Roman" w:cs="Times New Roman"/>
                <w:i/>
                <w:sz w:val="24"/>
                <w:szCs w:val="24"/>
                <w:lang w:eastAsia="uk-UA"/>
              </w:rPr>
              <w:t>ину</w:t>
            </w:r>
            <w:r w:rsidRPr="005F6494">
              <w:rPr>
                <w:rFonts w:ascii="Times New Roman" w:eastAsia="Times New Roman" w:hAnsi="Times New Roman" w:cs="Times New Roman"/>
                <w:i/>
                <w:sz w:val="24"/>
                <w:szCs w:val="24"/>
                <w:lang w:eastAsia="uk-UA"/>
              </w:rPr>
              <w:t>. Витрати в грошовому еквіваленті визначено з урахуванням розміру мінімальної погодинної заробітної плати в Україні на 01.0</w:t>
            </w:r>
            <w:r w:rsidR="003F1DB0">
              <w:rPr>
                <w:rFonts w:ascii="Times New Roman" w:eastAsia="Times New Roman" w:hAnsi="Times New Roman" w:cs="Times New Roman"/>
                <w:i/>
                <w:sz w:val="24"/>
                <w:szCs w:val="24"/>
                <w:lang w:eastAsia="uk-UA"/>
              </w:rPr>
              <w:t>1</w:t>
            </w:r>
            <w:r w:rsidRPr="005F6494">
              <w:rPr>
                <w:rFonts w:ascii="Times New Roman" w:eastAsia="Times New Roman" w:hAnsi="Times New Roman" w:cs="Times New Roman"/>
                <w:i/>
                <w:sz w:val="24"/>
                <w:szCs w:val="24"/>
                <w:lang w:eastAsia="uk-UA"/>
              </w:rPr>
              <w:t>.202</w:t>
            </w:r>
            <w:r w:rsidR="003F1DB0">
              <w:rPr>
                <w:rFonts w:ascii="Times New Roman" w:eastAsia="Times New Roman" w:hAnsi="Times New Roman" w:cs="Times New Roman"/>
                <w:i/>
                <w:sz w:val="24"/>
                <w:szCs w:val="24"/>
                <w:lang w:eastAsia="uk-UA"/>
              </w:rPr>
              <w:t>6</w:t>
            </w:r>
            <w:r w:rsidRPr="005F6494">
              <w:rPr>
                <w:rFonts w:ascii="Times New Roman" w:eastAsia="Times New Roman" w:hAnsi="Times New Roman" w:cs="Times New Roman"/>
                <w:i/>
                <w:sz w:val="24"/>
                <w:szCs w:val="24"/>
                <w:lang w:eastAsia="uk-UA"/>
              </w:rPr>
              <w:t xml:space="preserve">, яка становила </w:t>
            </w:r>
            <w:r w:rsidR="003F1DB0">
              <w:rPr>
                <w:rFonts w:ascii="Times New Roman" w:eastAsia="Times New Roman" w:hAnsi="Times New Roman" w:cs="Times New Roman"/>
                <w:i/>
                <w:sz w:val="24"/>
                <w:szCs w:val="24"/>
                <w:lang w:eastAsia="uk-UA"/>
              </w:rPr>
              <w:t>52</w:t>
            </w:r>
            <w:r w:rsidRPr="005F6494">
              <w:rPr>
                <w:rFonts w:ascii="Times New Roman" w:eastAsia="Times New Roman" w:hAnsi="Times New Roman" w:cs="Times New Roman"/>
                <w:i/>
                <w:sz w:val="24"/>
                <w:szCs w:val="24"/>
                <w:lang w:eastAsia="uk-UA"/>
              </w:rPr>
              <w:t xml:space="preserve">,00 грн/год. </w:t>
            </w:r>
            <w:r w:rsidR="00CE2C29" w:rsidRPr="005F6494">
              <w:rPr>
                <w:rFonts w:ascii="Times New Roman" w:eastAsia="Times New Roman" w:hAnsi="Times New Roman" w:cs="Times New Roman"/>
                <w:i/>
                <w:sz w:val="24"/>
                <w:szCs w:val="24"/>
                <w:lang w:eastAsia="uk-UA"/>
              </w:rPr>
              <w:t>Отже,</w:t>
            </w:r>
            <w:r w:rsidRPr="005F6494">
              <w:rPr>
                <w:rFonts w:ascii="Times New Roman" w:eastAsia="Times New Roman" w:hAnsi="Times New Roman" w:cs="Times New Roman"/>
                <w:i/>
                <w:sz w:val="24"/>
                <w:szCs w:val="24"/>
                <w:lang w:eastAsia="uk-UA"/>
              </w:rPr>
              <w:t xml:space="preserve"> розмір витрат становитиме </w:t>
            </w:r>
            <w:r w:rsidR="003F1DB0">
              <w:rPr>
                <w:rFonts w:ascii="Times New Roman" w:eastAsia="Times New Roman" w:hAnsi="Times New Roman" w:cs="Times New Roman"/>
                <w:i/>
                <w:sz w:val="24"/>
                <w:szCs w:val="24"/>
                <w:lang w:eastAsia="uk-UA"/>
              </w:rPr>
              <w:t>52</w:t>
            </w:r>
            <w:r w:rsidRPr="005F6494">
              <w:rPr>
                <w:rFonts w:ascii="Times New Roman" w:eastAsia="Times New Roman" w:hAnsi="Times New Roman" w:cs="Times New Roman"/>
                <w:i/>
                <w:sz w:val="24"/>
                <w:szCs w:val="24"/>
                <w:lang w:eastAsia="uk-UA"/>
              </w:rPr>
              <w:t>,00</w:t>
            </w:r>
            <w:r w:rsidR="00CE2C29" w:rsidRPr="005F6494">
              <w:rPr>
                <w:rFonts w:ascii="Times New Roman" w:eastAsia="Times New Roman" w:hAnsi="Times New Roman" w:cs="Times New Roman"/>
                <w:i/>
                <w:sz w:val="24"/>
                <w:szCs w:val="24"/>
                <w:lang w:eastAsia="uk-UA"/>
              </w:rPr>
              <w:t> </w:t>
            </w:r>
            <w:r w:rsidRPr="005F6494">
              <w:rPr>
                <w:rFonts w:ascii="Times New Roman" w:eastAsia="Times New Roman" w:hAnsi="Times New Roman" w:cs="Times New Roman"/>
                <w:i/>
                <w:sz w:val="24"/>
                <w:szCs w:val="24"/>
                <w:lang w:eastAsia="uk-UA"/>
              </w:rPr>
              <w:t>грив</w:t>
            </w:r>
            <w:r w:rsidR="003F1DB0">
              <w:rPr>
                <w:rFonts w:ascii="Times New Roman" w:eastAsia="Times New Roman" w:hAnsi="Times New Roman" w:cs="Times New Roman"/>
                <w:i/>
                <w:sz w:val="24"/>
                <w:szCs w:val="24"/>
                <w:lang w:eastAsia="uk-UA"/>
              </w:rPr>
              <w:t>ні</w:t>
            </w:r>
          </w:p>
        </w:tc>
        <w:tc>
          <w:tcPr>
            <w:tcW w:w="1701" w:type="dxa"/>
            <w:vAlign w:val="center"/>
          </w:tcPr>
          <w:p w14:paraId="741AF26D" w14:textId="371FE0CE" w:rsidR="0072588D" w:rsidRPr="005F6494" w:rsidRDefault="003F1DB0" w:rsidP="007A42E8">
            <w:pPr>
              <w:spacing w:after="0" w:line="240" w:lineRule="auto"/>
              <w:ind w:firstLine="567"/>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52</w:t>
            </w:r>
            <w:r w:rsidR="0072588D" w:rsidRPr="005F6494">
              <w:rPr>
                <w:rFonts w:ascii="Times New Roman" w:eastAsia="Arial" w:hAnsi="Times New Roman" w:cs="Times New Roman"/>
                <w:sz w:val="24"/>
                <w:szCs w:val="24"/>
                <w:lang w:eastAsia="uk-UA"/>
              </w:rPr>
              <w:t>,00</w:t>
            </w:r>
          </w:p>
        </w:tc>
        <w:tc>
          <w:tcPr>
            <w:tcW w:w="1418" w:type="dxa"/>
            <w:vAlign w:val="center"/>
          </w:tcPr>
          <w:p w14:paraId="48D33CF4"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vAlign w:val="center"/>
          </w:tcPr>
          <w:p w14:paraId="6AD63222" w14:textId="1DBCC0FE" w:rsidR="0072588D" w:rsidRPr="005F6494" w:rsidRDefault="003F1DB0" w:rsidP="007A42E8">
            <w:pPr>
              <w:spacing w:after="0"/>
              <w:ind w:firstLine="567"/>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52</w:t>
            </w:r>
            <w:r w:rsidR="0072588D" w:rsidRPr="005F6494">
              <w:rPr>
                <w:rFonts w:ascii="Times New Roman" w:eastAsia="Arial" w:hAnsi="Times New Roman" w:cs="Times New Roman"/>
                <w:sz w:val="24"/>
                <w:szCs w:val="24"/>
                <w:lang w:eastAsia="uk-UA"/>
              </w:rPr>
              <w:t>,00</w:t>
            </w:r>
          </w:p>
        </w:tc>
      </w:tr>
      <w:tr w:rsidR="0072588D" w:rsidRPr="005F6494" w14:paraId="2DDE0D70" w14:textId="77777777" w:rsidTr="008D15F7">
        <w:trPr>
          <w:gridAfter w:val="1"/>
          <w:wAfter w:w="58" w:type="dxa"/>
          <w:jc w:val="center"/>
        </w:trPr>
        <w:tc>
          <w:tcPr>
            <w:tcW w:w="846" w:type="dxa"/>
          </w:tcPr>
          <w:p w14:paraId="6F0F24C9"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10</w:t>
            </w:r>
          </w:p>
        </w:tc>
        <w:tc>
          <w:tcPr>
            <w:tcW w:w="4110" w:type="dxa"/>
          </w:tcPr>
          <w:p w14:paraId="3303383E"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організації виконання вимог регулювання</w:t>
            </w:r>
          </w:p>
        </w:tc>
        <w:tc>
          <w:tcPr>
            <w:tcW w:w="1701" w:type="dxa"/>
          </w:tcPr>
          <w:p w14:paraId="1D917AD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418" w:type="dxa"/>
          </w:tcPr>
          <w:p w14:paraId="7123500A"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tcPr>
          <w:p w14:paraId="72C29514"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414A57A0" w14:textId="77777777" w:rsidTr="008D15F7">
        <w:trPr>
          <w:gridAfter w:val="1"/>
          <w:wAfter w:w="58" w:type="dxa"/>
          <w:jc w:val="center"/>
        </w:trPr>
        <w:tc>
          <w:tcPr>
            <w:tcW w:w="846" w:type="dxa"/>
          </w:tcPr>
          <w:p w14:paraId="3AB64E31"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11</w:t>
            </w:r>
          </w:p>
        </w:tc>
        <w:tc>
          <w:tcPr>
            <w:tcW w:w="4110" w:type="dxa"/>
          </w:tcPr>
          <w:p w14:paraId="7EE272BB"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офіційного звітування</w:t>
            </w:r>
          </w:p>
        </w:tc>
        <w:tc>
          <w:tcPr>
            <w:tcW w:w="1701" w:type="dxa"/>
          </w:tcPr>
          <w:p w14:paraId="50587455"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6C73B938"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2E95791A"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3753B9A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22071CE2"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05EBC752"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1BA0FE3F" w14:textId="77777777" w:rsidTr="008D15F7">
        <w:trPr>
          <w:gridAfter w:val="1"/>
          <w:wAfter w:w="58" w:type="dxa"/>
          <w:jc w:val="center"/>
        </w:trPr>
        <w:tc>
          <w:tcPr>
            <w:tcW w:w="846" w:type="dxa"/>
          </w:tcPr>
          <w:p w14:paraId="5C106FDD"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12</w:t>
            </w:r>
          </w:p>
        </w:tc>
        <w:tc>
          <w:tcPr>
            <w:tcW w:w="4110" w:type="dxa"/>
          </w:tcPr>
          <w:p w14:paraId="7DA049D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щодо забезпечення процесу перевірок</w:t>
            </w:r>
          </w:p>
        </w:tc>
        <w:tc>
          <w:tcPr>
            <w:tcW w:w="1701" w:type="dxa"/>
          </w:tcPr>
          <w:p w14:paraId="093DFE8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2A5920EF"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38513FA6"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2003A071"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462EE06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0F64731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09C59C28" w14:textId="77777777" w:rsidTr="008D15F7">
        <w:trPr>
          <w:gridAfter w:val="1"/>
          <w:wAfter w:w="58" w:type="dxa"/>
          <w:jc w:val="center"/>
        </w:trPr>
        <w:tc>
          <w:tcPr>
            <w:tcW w:w="846" w:type="dxa"/>
          </w:tcPr>
          <w:p w14:paraId="0A468125"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13</w:t>
            </w:r>
          </w:p>
        </w:tc>
        <w:tc>
          <w:tcPr>
            <w:tcW w:w="4110" w:type="dxa"/>
          </w:tcPr>
          <w:p w14:paraId="4DD51C24"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Інші процедури (уточнити)</w:t>
            </w:r>
            <w:r w:rsidR="00031451" w:rsidRPr="005F6494">
              <w:rPr>
                <w:rFonts w:ascii="Times New Roman" w:eastAsia="Arial" w:hAnsi="Times New Roman" w:cs="Times New Roman"/>
                <w:sz w:val="24"/>
                <w:szCs w:val="24"/>
                <w:lang w:eastAsia="uk-UA"/>
              </w:rPr>
              <w:t xml:space="preserve">, наприклад: </w:t>
            </w:r>
          </w:p>
          <w:p w14:paraId="03A577A9" w14:textId="77777777" w:rsidR="00B320BA" w:rsidRPr="005F6494" w:rsidRDefault="00B320BA" w:rsidP="007A42E8">
            <w:pPr>
              <w:spacing w:after="0" w:line="240" w:lineRule="auto"/>
              <w:ind w:firstLine="567"/>
              <w:jc w:val="both"/>
              <w:rPr>
                <w:rFonts w:ascii="Times New Roman" w:eastAsia="Arial" w:hAnsi="Times New Roman" w:cs="Times New Roman"/>
                <w:sz w:val="24"/>
                <w:szCs w:val="24"/>
                <w:lang w:eastAsia="uk-UA"/>
              </w:rPr>
            </w:pPr>
          </w:p>
          <w:p w14:paraId="7DEC350E" w14:textId="77777777" w:rsidR="00031451" w:rsidRPr="005F6494" w:rsidRDefault="00031451"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p w14:paraId="69BC4FCC" w14:textId="77777777" w:rsidR="00031451" w:rsidRPr="005F6494" w:rsidRDefault="00031451" w:rsidP="007A42E8">
            <w:pPr>
              <w:spacing w:after="0" w:line="240" w:lineRule="auto"/>
              <w:ind w:firstLine="567"/>
              <w:jc w:val="both"/>
              <w:rPr>
                <w:rFonts w:ascii="Times New Roman" w:eastAsia="Times New Roman" w:hAnsi="Times New Roman" w:cs="Times New Roman"/>
                <w:i/>
                <w:sz w:val="24"/>
                <w:szCs w:val="24"/>
                <w:lang w:eastAsia="uk-UA"/>
              </w:rPr>
            </w:pPr>
            <w:r w:rsidRPr="005F6494">
              <w:rPr>
                <w:rFonts w:ascii="Times New Roman" w:eastAsia="Times New Roman" w:hAnsi="Times New Roman" w:cs="Times New Roman"/>
                <w:i/>
                <w:sz w:val="24"/>
                <w:szCs w:val="24"/>
                <w:lang w:eastAsia="uk-UA"/>
              </w:rPr>
              <w:t xml:space="preserve">Припускаємо, що для отримання дозволів, ліцензій, сертифікатів, атестатів, погоджень, висновків, проведення </w:t>
            </w:r>
            <w:r w:rsidRPr="005F6494">
              <w:rPr>
                <w:rFonts w:ascii="Times New Roman" w:eastAsia="Times New Roman" w:hAnsi="Times New Roman" w:cs="Times New Roman"/>
                <w:i/>
                <w:sz w:val="24"/>
                <w:szCs w:val="24"/>
                <w:lang w:eastAsia="uk-UA"/>
              </w:rPr>
              <w:lastRenderedPageBreak/>
              <w:t>незалежних/обов’язкових експертиз, сертифікації, атестації тощо суб’єкту господарювання необхідно витратити 1700  гривень</w:t>
            </w:r>
          </w:p>
          <w:p w14:paraId="784E2CBB" w14:textId="77777777" w:rsidR="009964EB" w:rsidRPr="005F6494" w:rsidRDefault="009964EB" w:rsidP="007A42E8">
            <w:pPr>
              <w:spacing w:after="0" w:line="240" w:lineRule="auto"/>
              <w:ind w:firstLine="567"/>
              <w:jc w:val="both"/>
              <w:rPr>
                <w:rFonts w:ascii="Times New Roman" w:eastAsia="Times New Roman" w:hAnsi="Times New Roman" w:cs="Times New Roman"/>
                <w:i/>
                <w:sz w:val="24"/>
                <w:szCs w:val="24"/>
                <w:lang w:eastAsia="uk-UA"/>
              </w:rPr>
            </w:pPr>
          </w:p>
          <w:p w14:paraId="6A170A27" w14:textId="77777777" w:rsidR="005479A9" w:rsidRPr="005F6494" w:rsidRDefault="0054177F"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w:t>
            </w:r>
            <w:r w:rsidR="005479A9" w:rsidRPr="005F6494">
              <w:rPr>
                <w:rFonts w:ascii="Times New Roman" w:eastAsia="Times New Roman" w:hAnsi="Times New Roman" w:cs="Times New Roman"/>
                <w:sz w:val="24"/>
                <w:szCs w:val="24"/>
                <w:lang w:eastAsia="uk-UA"/>
              </w:rPr>
              <w:t>итрати на оборотні активи (матеріали, канцелярські товари тощо), гривень</w:t>
            </w:r>
          </w:p>
          <w:p w14:paraId="10ED5CB4" w14:textId="78DDA2DB" w:rsidR="005479A9" w:rsidRPr="005F6494" w:rsidRDefault="005479A9" w:rsidP="007A42E8">
            <w:pPr>
              <w:spacing w:after="0" w:line="240" w:lineRule="auto"/>
              <w:ind w:firstLine="567"/>
              <w:jc w:val="both"/>
              <w:rPr>
                <w:rFonts w:ascii="Times New Roman" w:eastAsia="Times New Roman" w:hAnsi="Times New Roman" w:cs="Times New Roman"/>
                <w:i/>
                <w:sz w:val="24"/>
                <w:szCs w:val="24"/>
                <w:lang w:eastAsia="uk-UA"/>
              </w:rPr>
            </w:pPr>
            <w:r w:rsidRPr="005F6494">
              <w:rPr>
                <w:rFonts w:ascii="Times New Roman" w:eastAsia="Times New Roman" w:hAnsi="Times New Roman" w:cs="Times New Roman"/>
                <w:i/>
                <w:sz w:val="24"/>
                <w:szCs w:val="24"/>
                <w:lang w:eastAsia="uk-UA"/>
              </w:rPr>
              <w:t>Припускаємо, що витрати на оборотні активи, а саме матеріали, канцелярські товари тощо</w:t>
            </w:r>
            <w:r w:rsidR="00055B3B" w:rsidRPr="005F6494">
              <w:rPr>
                <w:rFonts w:ascii="Times New Roman" w:eastAsia="Times New Roman" w:hAnsi="Times New Roman" w:cs="Times New Roman"/>
                <w:i/>
                <w:sz w:val="24"/>
                <w:szCs w:val="24"/>
                <w:lang w:eastAsia="uk-UA"/>
              </w:rPr>
              <w:t>,</w:t>
            </w:r>
            <w:r w:rsidRPr="005F6494">
              <w:rPr>
                <w:rFonts w:ascii="Times New Roman" w:eastAsia="Times New Roman" w:hAnsi="Times New Roman" w:cs="Times New Roman"/>
                <w:i/>
                <w:sz w:val="24"/>
                <w:szCs w:val="24"/>
                <w:lang w:eastAsia="uk-UA"/>
              </w:rPr>
              <w:t xml:space="preserve"> становитимуть 400 гривень</w:t>
            </w:r>
          </w:p>
          <w:p w14:paraId="7D0A1365" w14:textId="77777777" w:rsidR="009964EB" w:rsidRPr="005F6494" w:rsidRDefault="009964EB" w:rsidP="007A42E8">
            <w:pPr>
              <w:spacing w:after="0" w:line="240" w:lineRule="auto"/>
              <w:ind w:firstLine="567"/>
              <w:jc w:val="both"/>
              <w:rPr>
                <w:rFonts w:ascii="Times New Roman" w:eastAsia="Arial" w:hAnsi="Times New Roman" w:cs="Times New Roman"/>
                <w:sz w:val="24"/>
                <w:szCs w:val="24"/>
                <w:lang w:eastAsia="uk-UA"/>
              </w:rPr>
            </w:pPr>
          </w:p>
        </w:tc>
        <w:tc>
          <w:tcPr>
            <w:tcW w:w="1701" w:type="dxa"/>
          </w:tcPr>
          <w:p w14:paraId="0696F7C4" w14:textId="77777777" w:rsidR="00F427E8" w:rsidRPr="005F6494" w:rsidRDefault="00F427E8" w:rsidP="007A42E8">
            <w:pPr>
              <w:spacing w:after="0" w:line="240" w:lineRule="auto"/>
              <w:ind w:firstLine="567"/>
              <w:jc w:val="center"/>
              <w:rPr>
                <w:rFonts w:ascii="Times New Roman" w:eastAsia="Arial" w:hAnsi="Times New Roman" w:cs="Times New Roman"/>
                <w:sz w:val="24"/>
                <w:szCs w:val="24"/>
                <w:lang w:eastAsia="uk-UA"/>
              </w:rPr>
            </w:pPr>
          </w:p>
          <w:p w14:paraId="68ABC73C" w14:textId="77777777" w:rsidR="00F427E8" w:rsidRPr="005F6494" w:rsidRDefault="00F427E8" w:rsidP="007A42E8">
            <w:pPr>
              <w:spacing w:after="0" w:line="240" w:lineRule="auto"/>
              <w:ind w:firstLine="567"/>
              <w:jc w:val="center"/>
              <w:rPr>
                <w:rFonts w:ascii="Times New Roman" w:eastAsia="Arial" w:hAnsi="Times New Roman" w:cs="Times New Roman"/>
                <w:sz w:val="24"/>
                <w:szCs w:val="24"/>
                <w:lang w:eastAsia="uk-UA"/>
              </w:rPr>
            </w:pPr>
          </w:p>
          <w:p w14:paraId="21072902" w14:textId="77777777" w:rsidR="00B320BA" w:rsidRPr="005F6494" w:rsidRDefault="00B320BA" w:rsidP="007A42E8">
            <w:pPr>
              <w:spacing w:after="0" w:line="240" w:lineRule="auto"/>
              <w:ind w:firstLine="567"/>
              <w:jc w:val="center"/>
              <w:rPr>
                <w:rFonts w:ascii="Times New Roman" w:eastAsia="Arial" w:hAnsi="Times New Roman" w:cs="Times New Roman"/>
                <w:sz w:val="24"/>
                <w:szCs w:val="24"/>
                <w:lang w:eastAsia="uk-UA"/>
              </w:rPr>
            </w:pPr>
          </w:p>
          <w:p w14:paraId="2ABCEDE5" w14:textId="77777777" w:rsidR="0072588D" w:rsidRPr="005F6494" w:rsidRDefault="00F427E8"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1700,00</w:t>
            </w:r>
          </w:p>
          <w:p w14:paraId="2CFF3E90"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570FE205"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75EAD24"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2624F0F5"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723CA74A"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BEABC3E"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74461D4"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569CA8C"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68C301B"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B1E4E15"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4A6400B"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48F39341"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4364F35D"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2D90CF5"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2BD2C223"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4F6E75DB"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5BAC34CA"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7872083D"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400,00</w:t>
            </w:r>
          </w:p>
          <w:p w14:paraId="49B30AB7"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p>
        </w:tc>
        <w:tc>
          <w:tcPr>
            <w:tcW w:w="1418" w:type="dxa"/>
          </w:tcPr>
          <w:p w14:paraId="74AEE060" w14:textId="77777777" w:rsidR="00B67F3B" w:rsidRPr="005F6494" w:rsidRDefault="00B67F3B" w:rsidP="007A42E8">
            <w:pPr>
              <w:spacing w:after="0" w:line="240" w:lineRule="auto"/>
              <w:ind w:firstLine="567"/>
              <w:jc w:val="center"/>
              <w:rPr>
                <w:rFonts w:ascii="Times New Roman" w:eastAsia="Arial" w:hAnsi="Times New Roman" w:cs="Times New Roman"/>
                <w:sz w:val="24"/>
                <w:szCs w:val="24"/>
                <w:lang w:eastAsia="uk-UA"/>
              </w:rPr>
            </w:pPr>
          </w:p>
          <w:p w14:paraId="73E2B12B" w14:textId="77777777" w:rsidR="00B67F3B" w:rsidRPr="005F6494" w:rsidRDefault="00B67F3B" w:rsidP="007A42E8">
            <w:pPr>
              <w:spacing w:after="0" w:line="240" w:lineRule="auto"/>
              <w:ind w:firstLine="567"/>
              <w:jc w:val="center"/>
              <w:rPr>
                <w:rFonts w:ascii="Times New Roman" w:eastAsia="Arial" w:hAnsi="Times New Roman" w:cs="Times New Roman"/>
                <w:sz w:val="24"/>
                <w:szCs w:val="24"/>
                <w:lang w:eastAsia="uk-UA"/>
              </w:rPr>
            </w:pPr>
          </w:p>
          <w:p w14:paraId="5AB3A6D8" w14:textId="77777777" w:rsidR="00B67F3B" w:rsidRPr="005F6494" w:rsidRDefault="00B67F3B" w:rsidP="007A42E8">
            <w:pPr>
              <w:spacing w:after="0" w:line="240" w:lineRule="auto"/>
              <w:ind w:firstLine="567"/>
              <w:jc w:val="center"/>
              <w:rPr>
                <w:rFonts w:ascii="Times New Roman" w:eastAsia="Arial" w:hAnsi="Times New Roman" w:cs="Times New Roman"/>
                <w:sz w:val="24"/>
                <w:szCs w:val="24"/>
                <w:lang w:eastAsia="uk-UA"/>
              </w:rPr>
            </w:pPr>
          </w:p>
          <w:p w14:paraId="39149FC9"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p w14:paraId="6742AA66"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038FF6BB"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44F91815"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231DC7A8"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48812C55"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1E8E8A7A"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5D633CBD"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431E175F"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747362E3"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09A59455"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303829B7"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75A52B17"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5C731AD9"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46D9DCA9"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2EF31377"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3E3E8E6D"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00EACF68"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4B237A29"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tcPr>
          <w:p w14:paraId="2B124546"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p>
          <w:p w14:paraId="76F84D37" w14:textId="77777777" w:rsidR="00F427E8" w:rsidRPr="005F6494" w:rsidRDefault="00F427E8" w:rsidP="007A42E8">
            <w:pPr>
              <w:spacing w:after="0" w:line="240" w:lineRule="auto"/>
              <w:ind w:firstLine="567"/>
              <w:jc w:val="center"/>
              <w:rPr>
                <w:rFonts w:ascii="Times New Roman" w:eastAsia="Arial" w:hAnsi="Times New Roman" w:cs="Times New Roman"/>
                <w:sz w:val="24"/>
                <w:szCs w:val="24"/>
                <w:lang w:eastAsia="uk-UA"/>
              </w:rPr>
            </w:pPr>
          </w:p>
          <w:p w14:paraId="2EB73F6D" w14:textId="77777777" w:rsidR="00B320BA" w:rsidRPr="005F6494" w:rsidRDefault="00B320BA" w:rsidP="007A42E8">
            <w:pPr>
              <w:spacing w:after="0" w:line="240" w:lineRule="auto"/>
              <w:ind w:firstLine="567"/>
              <w:jc w:val="center"/>
              <w:rPr>
                <w:rFonts w:ascii="Times New Roman" w:eastAsia="Arial" w:hAnsi="Times New Roman" w:cs="Times New Roman"/>
                <w:sz w:val="24"/>
                <w:szCs w:val="24"/>
                <w:lang w:eastAsia="uk-UA"/>
              </w:rPr>
            </w:pPr>
          </w:p>
          <w:p w14:paraId="47090998" w14:textId="77777777" w:rsidR="00F427E8" w:rsidRPr="005F6494" w:rsidRDefault="00F427E8"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1700,00</w:t>
            </w:r>
          </w:p>
          <w:p w14:paraId="40C1F39F"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6BABE7B6"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CE51FDD"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D0426BF"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634F2F79"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6FDD16BC"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0FBE2C13"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0DAD9F76"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58CB1B14"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02DAA45D"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8E02BF3"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6B02CA8A"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652108FD"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F62D1AA"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4D1234FC"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4E87734C"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D5F1CF3"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04E6772A"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400,00</w:t>
            </w:r>
          </w:p>
          <w:p w14:paraId="1876346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p>
        </w:tc>
      </w:tr>
      <w:tr w:rsidR="0072588D" w:rsidRPr="005F6494" w14:paraId="4CA4B2A0" w14:textId="77777777" w:rsidTr="008D15F7">
        <w:trPr>
          <w:gridAfter w:val="1"/>
          <w:wAfter w:w="58" w:type="dxa"/>
          <w:jc w:val="center"/>
        </w:trPr>
        <w:tc>
          <w:tcPr>
            <w:tcW w:w="846" w:type="dxa"/>
          </w:tcPr>
          <w:p w14:paraId="7D044F3E" w14:textId="77777777" w:rsidR="0072588D" w:rsidRPr="005F6494" w:rsidRDefault="0072588D" w:rsidP="006F5C6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14</w:t>
            </w:r>
          </w:p>
        </w:tc>
        <w:tc>
          <w:tcPr>
            <w:tcW w:w="4110" w:type="dxa"/>
          </w:tcPr>
          <w:p w14:paraId="2960FDE1"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гривень</w:t>
            </w:r>
          </w:p>
          <w:p w14:paraId="3AA3C991" w14:textId="74FC95FC" w:rsidR="0072588D" w:rsidRPr="005F6494" w:rsidRDefault="0072588D" w:rsidP="00686AC6">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i/>
                <w:sz w:val="24"/>
                <w:szCs w:val="24"/>
                <w:lang w:eastAsia="uk-UA"/>
              </w:rPr>
              <w:t>Формула:</w:t>
            </w:r>
            <w:r w:rsidR="00686AC6">
              <w:rPr>
                <w:rFonts w:ascii="Times New Roman" w:eastAsia="Arial" w:hAnsi="Times New Roman" w:cs="Times New Roman"/>
                <w:i/>
                <w:sz w:val="24"/>
                <w:szCs w:val="24"/>
                <w:lang w:eastAsia="uk-UA"/>
              </w:rPr>
              <w:t> </w:t>
            </w:r>
            <w:r w:rsidRPr="005F6494">
              <w:rPr>
                <w:rFonts w:ascii="Times New Roman" w:eastAsia="Arial" w:hAnsi="Times New Roman" w:cs="Times New Roman"/>
                <w:i/>
                <w:sz w:val="24"/>
                <w:szCs w:val="24"/>
                <w:lang w:eastAsia="uk-UA"/>
              </w:rPr>
              <w:t>(сума рядків 9 + 10 + 11 + 12 + 13)</w:t>
            </w:r>
          </w:p>
        </w:tc>
        <w:tc>
          <w:tcPr>
            <w:tcW w:w="1701" w:type="dxa"/>
          </w:tcPr>
          <w:p w14:paraId="38788A88" w14:textId="115602CB" w:rsidR="0072588D" w:rsidRPr="007323E4" w:rsidRDefault="007602AF" w:rsidP="002E69DA">
            <w:pPr>
              <w:spacing w:after="0" w:line="240" w:lineRule="auto"/>
              <w:ind w:firstLine="567"/>
              <w:jc w:val="center"/>
              <w:rPr>
                <w:rFonts w:ascii="Times New Roman" w:eastAsia="Arial" w:hAnsi="Times New Roman" w:cs="Times New Roman"/>
                <w:sz w:val="24"/>
                <w:szCs w:val="24"/>
                <w:lang w:eastAsia="uk-UA"/>
              </w:rPr>
            </w:pPr>
            <w:r w:rsidRPr="007323E4">
              <w:rPr>
                <w:rFonts w:ascii="Times New Roman" w:eastAsia="Arial" w:hAnsi="Times New Roman" w:cs="Times New Roman"/>
                <w:sz w:val="24"/>
                <w:szCs w:val="24"/>
                <w:lang w:eastAsia="uk-UA"/>
              </w:rPr>
              <w:t>21</w:t>
            </w:r>
            <w:r w:rsidR="002E69DA" w:rsidRPr="007323E4">
              <w:rPr>
                <w:rFonts w:ascii="Times New Roman" w:eastAsia="Arial" w:hAnsi="Times New Roman" w:cs="Times New Roman"/>
                <w:sz w:val="24"/>
                <w:szCs w:val="24"/>
                <w:lang w:eastAsia="uk-UA"/>
              </w:rPr>
              <w:t>52</w:t>
            </w:r>
            <w:r w:rsidR="0072588D" w:rsidRPr="007323E4">
              <w:rPr>
                <w:rFonts w:ascii="Times New Roman" w:eastAsia="Arial" w:hAnsi="Times New Roman" w:cs="Times New Roman"/>
                <w:sz w:val="24"/>
                <w:szCs w:val="24"/>
                <w:lang w:eastAsia="uk-UA"/>
              </w:rPr>
              <w:t>,00</w:t>
            </w:r>
          </w:p>
        </w:tc>
        <w:tc>
          <w:tcPr>
            <w:tcW w:w="1418" w:type="dxa"/>
          </w:tcPr>
          <w:p w14:paraId="0367487F" w14:textId="77777777" w:rsidR="0072588D" w:rsidRPr="007323E4" w:rsidRDefault="0072588D" w:rsidP="007A42E8">
            <w:pPr>
              <w:spacing w:after="0" w:line="240" w:lineRule="auto"/>
              <w:ind w:firstLine="567"/>
              <w:jc w:val="center"/>
              <w:rPr>
                <w:rFonts w:ascii="Times New Roman" w:eastAsia="Arial" w:hAnsi="Times New Roman" w:cs="Times New Roman"/>
                <w:sz w:val="24"/>
                <w:szCs w:val="24"/>
                <w:lang w:eastAsia="uk-UA"/>
              </w:rPr>
            </w:pPr>
            <w:r w:rsidRPr="007323E4">
              <w:rPr>
                <w:rFonts w:ascii="Times New Roman" w:eastAsia="Arial" w:hAnsi="Times New Roman" w:cs="Times New Roman"/>
                <w:sz w:val="24"/>
                <w:szCs w:val="24"/>
                <w:lang w:eastAsia="uk-UA"/>
              </w:rPr>
              <w:t>-</w:t>
            </w:r>
          </w:p>
        </w:tc>
        <w:tc>
          <w:tcPr>
            <w:tcW w:w="1701" w:type="dxa"/>
          </w:tcPr>
          <w:p w14:paraId="2C54CF62" w14:textId="0FEB0989" w:rsidR="0072588D" w:rsidRPr="007323E4" w:rsidRDefault="007602AF" w:rsidP="002E69DA">
            <w:pPr>
              <w:spacing w:after="0" w:line="240" w:lineRule="auto"/>
              <w:ind w:firstLine="567"/>
              <w:jc w:val="center"/>
              <w:rPr>
                <w:rFonts w:ascii="Times New Roman" w:eastAsia="Arial" w:hAnsi="Times New Roman" w:cs="Times New Roman"/>
                <w:sz w:val="24"/>
                <w:szCs w:val="24"/>
                <w:lang w:eastAsia="uk-UA"/>
              </w:rPr>
            </w:pPr>
            <w:r w:rsidRPr="007323E4">
              <w:rPr>
                <w:rFonts w:ascii="Times New Roman" w:eastAsia="Arial" w:hAnsi="Times New Roman" w:cs="Times New Roman"/>
                <w:sz w:val="24"/>
                <w:szCs w:val="24"/>
                <w:lang w:eastAsia="uk-UA"/>
              </w:rPr>
              <w:t>21</w:t>
            </w:r>
            <w:r w:rsidR="002E69DA" w:rsidRPr="007323E4">
              <w:rPr>
                <w:rFonts w:ascii="Times New Roman" w:eastAsia="Arial" w:hAnsi="Times New Roman" w:cs="Times New Roman"/>
                <w:sz w:val="24"/>
                <w:szCs w:val="24"/>
                <w:lang w:eastAsia="uk-UA"/>
              </w:rPr>
              <w:t>52</w:t>
            </w:r>
            <w:r w:rsidR="0072588D" w:rsidRPr="007323E4">
              <w:rPr>
                <w:rFonts w:ascii="Times New Roman" w:eastAsia="Arial" w:hAnsi="Times New Roman" w:cs="Times New Roman"/>
                <w:sz w:val="24"/>
                <w:szCs w:val="24"/>
                <w:lang w:eastAsia="uk-UA"/>
              </w:rPr>
              <w:t>,00</w:t>
            </w:r>
          </w:p>
        </w:tc>
      </w:tr>
      <w:tr w:rsidR="0072588D" w:rsidRPr="005F6494" w14:paraId="79D69734" w14:textId="77777777" w:rsidTr="008D15F7">
        <w:trPr>
          <w:gridAfter w:val="1"/>
          <w:wAfter w:w="58" w:type="dxa"/>
          <w:jc w:val="center"/>
        </w:trPr>
        <w:tc>
          <w:tcPr>
            <w:tcW w:w="846" w:type="dxa"/>
          </w:tcPr>
          <w:p w14:paraId="65657DAA" w14:textId="77777777" w:rsidR="0072588D" w:rsidRPr="005F6494" w:rsidRDefault="0072588D" w:rsidP="006F5C6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15</w:t>
            </w:r>
          </w:p>
        </w:tc>
        <w:tc>
          <w:tcPr>
            <w:tcW w:w="4110" w:type="dxa"/>
          </w:tcPr>
          <w:p w14:paraId="0192BEE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Кількість суб’єктів малого підприємництва, які мають виконати вимоги регулювання, одиниць</w:t>
            </w:r>
          </w:p>
        </w:tc>
        <w:tc>
          <w:tcPr>
            <w:tcW w:w="1701" w:type="dxa"/>
          </w:tcPr>
          <w:p w14:paraId="75B3273E" w14:textId="77777777" w:rsidR="0072588D" w:rsidRPr="007323E4" w:rsidRDefault="0072588D" w:rsidP="007A42E8">
            <w:pPr>
              <w:spacing w:after="0" w:line="240" w:lineRule="auto"/>
              <w:ind w:firstLine="567"/>
              <w:jc w:val="center"/>
              <w:rPr>
                <w:rFonts w:ascii="Times New Roman" w:eastAsia="Arial" w:hAnsi="Times New Roman" w:cs="Times New Roman"/>
                <w:sz w:val="24"/>
                <w:szCs w:val="24"/>
                <w:lang w:eastAsia="uk-UA"/>
              </w:rPr>
            </w:pPr>
            <w:r w:rsidRPr="007323E4">
              <w:rPr>
                <w:rFonts w:ascii="Times New Roman" w:eastAsia="Arial" w:hAnsi="Times New Roman" w:cs="Times New Roman"/>
                <w:sz w:val="24"/>
                <w:szCs w:val="24"/>
                <w:lang w:eastAsia="uk-UA"/>
              </w:rPr>
              <w:t>45 389</w:t>
            </w:r>
          </w:p>
        </w:tc>
        <w:tc>
          <w:tcPr>
            <w:tcW w:w="1418" w:type="dxa"/>
          </w:tcPr>
          <w:p w14:paraId="74F5689D" w14:textId="77777777" w:rsidR="0072588D" w:rsidRPr="007323E4" w:rsidRDefault="0072588D" w:rsidP="007A42E8">
            <w:pPr>
              <w:spacing w:after="0" w:line="240" w:lineRule="auto"/>
              <w:ind w:firstLine="567"/>
              <w:jc w:val="center"/>
              <w:rPr>
                <w:rFonts w:ascii="Times New Roman" w:eastAsia="Arial" w:hAnsi="Times New Roman" w:cs="Times New Roman"/>
                <w:sz w:val="24"/>
                <w:szCs w:val="24"/>
                <w:lang w:eastAsia="uk-UA"/>
              </w:rPr>
            </w:pPr>
            <w:r w:rsidRPr="007323E4">
              <w:rPr>
                <w:rFonts w:ascii="Times New Roman" w:eastAsia="Arial" w:hAnsi="Times New Roman" w:cs="Times New Roman"/>
                <w:sz w:val="24"/>
                <w:szCs w:val="24"/>
                <w:lang w:eastAsia="uk-UA"/>
              </w:rPr>
              <w:t>-</w:t>
            </w:r>
          </w:p>
        </w:tc>
        <w:tc>
          <w:tcPr>
            <w:tcW w:w="1701" w:type="dxa"/>
          </w:tcPr>
          <w:p w14:paraId="05BB346B" w14:textId="77777777" w:rsidR="0072588D" w:rsidRPr="007323E4" w:rsidRDefault="0072588D" w:rsidP="007A42E8">
            <w:pPr>
              <w:spacing w:after="0" w:line="240" w:lineRule="auto"/>
              <w:ind w:firstLine="567"/>
              <w:jc w:val="center"/>
              <w:rPr>
                <w:rFonts w:ascii="Times New Roman" w:eastAsia="Arial" w:hAnsi="Times New Roman" w:cs="Times New Roman"/>
                <w:sz w:val="24"/>
                <w:szCs w:val="24"/>
                <w:lang w:eastAsia="uk-UA"/>
              </w:rPr>
            </w:pPr>
            <w:r w:rsidRPr="007323E4">
              <w:rPr>
                <w:rFonts w:ascii="Times New Roman" w:eastAsia="Arial" w:hAnsi="Times New Roman" w:cs="Times New Roman"/>
                <w:sz w:val="24"/>
                <w:szCs w:val="24"/>
                <w:lang w:eastAsia="uk-UA"/>
              </w:rPr>
              <w:t>45 389</w:t>
            </w:r>
          </w:p>
        </w:tc>
      </w:tr>
      <w:tr w:rsidR="0072588D" w:rsidRPr="005F6494" w14:paraId="0EFC3111" w14:textId="77777777" w:rsidTr="008D15F7">
        <w:trPr>
          <w:gridAfter w:val="1"/>
          <w:wAfter w:w="58" w:type="dxa"/>
          <w:jc w:val="center"/>
        </w:trPr>
        <w:tc>
          <w:tcPr>
            <w:tcW w:w="846" w:type="dxa"/>
          </w:tcPr>
          <w:p w14:paraId="387397C8" w14:textId="77777777" w:rsidR="0072588D" w:rsidRPr="005F6494" w:rsidRDefault="0072588D" w:rsidP="006F5C6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16</w:t>
            </w:r>
          </w:p>
        </w:tc>
        <w:tc>
          <w:tcPr>
            <w:tcW w:w="4110" w:type="dxa"/>
          </w:tcPr>
          <w:p w14:paraId="4592B118"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Сумарно, гривень</w:t>
            </w:r>
          </w:p>
          <w:p w14:paraId="5A0A6357" w14:textId="1BCB252A" w:rsidR="0072588D" w:rsidRPr="005F6494" w:rsidRDefault="0072588D" w:rsidP="00686AC6">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i/>
                <w:sz w:val="24"/>
                <w:szCs w:val="24"/>
                <w:lang w:eastAsia="uk-UA"/>
              </w:rPr>
              <w:t>Формула:</w:t>
            </w:r>
            <w:r w:rsidR="00686AC6">
              <w:rPr>
                <w:rFonts w:ascii="Times New Roman" w:eastAsia="Arial" w:hAnsi="Times New Roman" w:cs="Times New Roman"/>
                <w:i/>
                <w:sz w:val="24"/>
                <w:szCs w:val="24"/>
                <w:lang w:eastAsia="uk-UA"/>
              </w:rPr>
              <w:t> </w:t>
            </w:r>
            <w:r w:rsidRPr="005F6494">
              <w:rPr>
                <w:rFonts w:ascii="Times New Roman" w:eastAsia="Arial" w:hAnsi="Times New Roman" w:cs="Times New Roman"/>
                <w:i/>
                <w:sz w:val="24"/>
                <w:szCs w:val="24"/>
                <w:lang w:eastAsia="uk-UA"/>
              </w:rPr>
              <w:t>(рядок 14 Х рядок 15</w:t>
            </w:r>
            <w:r w:rsidRPr="005F6494">
              <w:rPr>
                <w:rFonts w:ascii="Times New Roman" w:eastAsia="Arial" w:hAnsi="Times New Roman" w:cs="Times New Roman"/>
                <w:sz w:val="24"/>
                <w:szCs w:val="24"/>
                <w:lang w:eastAsia="uk-UA"/>
              </w:rPr>
              <w:t>)</w:t>
            </w:r>
          </w:p>
        </w:tc>
        <w:tc>
          <w:tcPr>
            <w:tcW w:w="1701" w:type="dxa"/>
          </w:tcPr>
          <w:p w14:paraId="5B91E0D0" w14:textId="169485DC" w:rsidR="0072588D" w:rsidRPr="007323E4" w:rsidRDefault="00B507A2" w:rsidP="00053140">
            <w:pPr>
              <w:spacing w:after="0" w:line="240" w:lineRule="auto"/>
              <w:rPr>
                <w:rFonts w:ascii="Times New Roman" w:eastAsia="Arial" w:hAnsi="Times New Roman" w:cs="Times New Roman"/>
                <w:sz w:val="24"/>
                <w:szCs w:val="24"/>
                <w:lang w:eastAsia="uk-UA"/>
              </w:rPr>
            </w:pPr>
            <w:r w:rsidRPr="007323E4">
              <w:rPr>
                <w:rFonts w:ascii="Times New Roman" w:eastAsia="Arial" w:hAnsi="Times New Roman" w:cs="Times New Roman"/>
                <w:sz w:val="24"/>
                <w:szCs w:val="24"/>
                <w:lang w:eastAsia="uk-UA"/>
              </w:rPr>
              <w:t>97 </w:t>
            </w:r>
            <w:r w:rsidR="00053140" w:rsidRPr="007323E4">
              <w:rPr>
                <w:rFonts w:ascii="Times New Roman" w:eastAsia="Arial" w:hAnsi="Times New Roman" w:cs="Times New Roman"/>
                <w:sz w:val="24"/>
                <w:szCs w:val="24"/>
                <w:lang w:eastAsia="uk-UA"/>
              </w:rPr>
              <w:t>677</w:t>
            </w:r>
            <w:r w:rsidRPr="007323E4">
              <w:rPr>
                <w:rFonts w:ascii="Times New Roman" w:eastAsia="Arial" w:hAnsi="Times New Roman" w:cs="Times New Roman"/>
                <w:sz w:val="24"/>
                <w:szCs w:val="24"/>
                <w:lang w:eastAsia="uk-UA"/>
              </w:rPr>
              <w:t> </w:t>
            </w:r>
            <w:r w:rsidR="00053140" w:rsidRPr="007323E4">
              <w:rPr>
                <w:rFonts w:ascii="Times New Roman" w:eastAsia="Arial" w:hAnsi="Times New Roman" w:cs="Times New Roman"/>
                <w:sz w:val="24"/>
                <w:szCs w:val="24"/>
                <w:lang w:eastAsia="uk-UA"/>
              </w:rPr>
              <w:t>128</w:t>
            </w:r>
            <w:r w:rsidR="0072588D" w:rsidRPr="007323E4">
              <w:rPr>
                <w:rFonts w:ascii="Times New Roman" w:eastAsia="Arial" w:hAnsi="Times New Roman" w:cs="Times New Roman"/>
                <w:sz w:val="24"/>
                <w:szCs w:val="24"/>
                <w:lang w:eastAsia="uk-UA"/>
              </w:rPr>
              <w:t>,00</w:t>
            </w:r>
          </w:p>
        </w:tc>
        <w:tc>
          <w:tcPr>
            <w:tcW w:w="1418" w:type="dxa"/>
          </w:tcPr>
          <w:p w14:paraId="066A6E19" w14:textId="77777777" w:rsidR="0072588D" w:rsidRPr="007323E4" w:rsidRDefault="0072588D" w:rsidP="007A42E8">
            <w:pPr>
              <w:spacing w:after="0" w:line="240" w:lineRule="auto"/>
              <w:ind w:firstLine="567"/>
              <w:jc w:val="center"/>
              <w:rPr>
                <w:rFonts w:ascii="Times New Roman" w:eastAsia="Arial" w:hAnsi="Times New Roman" w:cs="Times New Roman"/>
                <w:sz w:val="24"/>
                <w:szCs w:val="24"/>
                <w:lang w:eastAsia="uk-UA"/>
              </w:rPr>
            </w:pPr>
            <w:r w:rsidRPr="007323E4">
              <w:rPr>
                <w:rFonts w:ascii="Times New Roman" w:eastAsia="Arial" w:hAnsi="Times New Roman" w:cs="Times New Roman"/>
                <w:sz w:val="24"/>
                <w:szCs w:val="24"/>
                <w:lang w:eastAsia="uk-UA"/>
              </w:rPr>
              <w:t>-</w:t>
            </w:r>
          </w:p>
        </w:tc>
        <w:tc>
          <w:tcPr>
            <w:tcW w:w="1701" w:type="dxa"/>
          </w:tcPr>
          <w:p w14:paraId="302132AB" w14:textId="77777777" w:rsidR="00940B6C" w:rsidRPr="007323E4" w:rsidRDefault="00940B6C" w:rsidP="00940B6C">
            <w:pPr>
              <w:spacing w:after="0" w:line="240" w:lineRule="auto"/>
              <w:rPr>
                <w:rFonts w:ascii="Times New Roman" w:eastAsia="Arial" w:hAnsi="Times New Roman" w:cs="Times New Roman"/>
                <w:sz w:val="24"/>
                <w:szCs w:val="24"/>
                <w:lang w:eastAsia="uk-UA"/>
              </w:rPr>
            </w:pPr>
            <w:r w:rsidRPr="007323E4">
              <w:rPr>
                <w:rFonts w:ascii="Times New Roman" w:eastAsia="Arial" w:hAnsi="Times New Roman" w:cs="Times New Roman"/>
                <w:sz w:val="24"/>
                <w:szCs w:val="24"/>
                <w:lang w:eastAsia="uk-UA"/>
              </w:rPr>
              <w:t>97 677 128,00</w:t>
            </w:r>
          </w:p>
          <w:p w14:paraId="3C0E6317" w14:textId="62952D80" w:rsidR="0072588D" w:rsidRPr="007323E4" w:rsidRDefault="0072588D" w:rsidP="00D90B25">
            <w:pPr>
              <w:spacing w:after="0" w:line="240" w:lineRule="auto"/>
              <w:rPr>
                <w:rFonts w:ascii="Times New Roman" w:eastAsia="Arial" w:hAnsi="Times New Roman" w:cs="Times New Roman"/>
                <w:sz w:val="24"/>
                <w:szCs w:val="24"/>
                <w:lang w:eastAsia="uk-UA"/>
              </w:rPr>
            </w:pPr>
          </w:p>
        </w:tc>
      </w:tr>
    </w:tbl>
    <w:p w14:paraId="7BF30621" w14:textId="51BB5A1E"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 Розраховано </w:t>
      </w:r>
      <w:r w:rsidR="00076DA1" w:rsidRPr="005F6494">
        <w:rPr>
          <w:rFonts w:ascii="Times New Roman" w:eastAsia="Arial" w:hAnsi="Times New Roman" w:cs="Times New Roman"/>
          <w:sz w:val="24"/>
          <w:szCs w:val="24"/>
          <w:lang w:eastAsia="uk-UA"/>
        </w:rPr>
        <w:t>з огляду на</w:t>
      </w:r>
      <w:r w:rsidRPr="005F6494">
        <w:rPr>
          <w:rFonts w:ascii="Times New Roman" w:eastAsia="Arial" w:hAnsi="Times New Roman" w:cs="Times New Roman"/>
          <w:sz w:val="24"/>
          <w:szCs w:val="24"/>
          <w:lang w:eastAsia="uk-UA"/>
        </w:rPr>
        <w:t xml:space="preserve"> розмір мінімальної заробітної плати, установленої Законом</w:t>
      </w:r>
      <w:r w:rsidR="00BC58AB">
        <w:rPr>
          <w:rFonts w:ascii="Times New Roman" w:eastAsia="Arial" w:hAnsi="Times New Roman" w:cs="Times New Roman"/>
          <w:sz w:val="24"/>
          <w:szCs w:val="24"/>
          <w:lang w:eastAsia="uk-UA"/>
        </w:rPr>
        <w:t xml:space="preserve"> </w:t>
      </w:r>
      <w:r w:rsidRPr="005F6494">
        <w:rPr>
          <w:rFonts w:ascii="Times New Roman" w:eastAsia="Arial" w:hAnsi="Times New Roman" w:cs="Times New Roman"/>
          <w:sz w:val="24"/>
          <w:szCs w:val="24"/>
          <w:lang w:eastAsia="uk-UA"/>
        </w:rPr>
        <w:t>України «Про Державний бюджет України на 202</w:t>
      </w:r>
      <w:r w:rsidR="003F0D3A" w:rsidRPr="005F6494">
        <w:rPr>
          <w:rFonts w:ascii="Times New Roman" w:eastAsia="Arial" w:hAnsi="Times New Roman" w:cs="Times New Roman"/>
          <w:sz w:val="24"/>
          <w:szCs w:val="24"/>
          <w:lang w:eastAsia="uk-UA"/>
        </w:rPr>
        <w:t>6</w:t>
      </w:r>
      <w:r w:rsidRPr="005F6494">
        <w:rPr>
          <w:rFonts w:ascii="Times New Roman" w:eastAsia="Arial" w:hAnsi="Times New Roman" w:cs="Times New Roman"/>
          <w:sz w:val="24"/>
          <w:szCs w:val="24"/>
          <w:lang w:eastAsia="uk-UA"/>
        </w:rPr>
        <w:t xml:space="preserve"> рік».</w:t>
      </w:r>
    </w:p>
    <w:p w14:paraId="353F1F98" w14:textId="77777777" w:rsidR="0094557F" w:rsidRPr="005F6494" w:rsidRDefault="0094557F" w:rsidP="007A42E8">
      <w:pPr>
        <w:spacing w:after="0" w:line="240" w:lineRule="auto"/>
        <w:ind w:firstLine="567"/>
        <w:jc w:val="both"/>
        <w:rPr>
          <w:rFonts w:ascii="Times New Roman" w:eastAsia="Arial" w:hAnsi="Times New Roman" w:cs="Times New Roman"/>
          <w:sz w:val="24"/>
          <w:szCs w:val="24"/>
          <w:lang w:eastAsia="uk-UA"/>
        </w:rPr>
      </w:pPr>
    </w:p>
    <w:p w14:paraId="51ABCA95" w14:textId="77777777" w:rsidR="0094557F" w:rsidRPr="005F6494" w:rsidRDefault="0094557F" w:rsidP="007A42E8">
      <w:pPr>
        <w:spacing w:after="0" w:line="240" w:lineRule="auto"/>
        <w:ind w:firstLine="567"/>
        <w:jc w:val="center"/>
        <w:rPr>
          <w:rFonts w:ascii="Times New Roman" w:eastAsia="Times New Roman" w:hAnsi="Times New Roman" w:cs="Times New Roman"/>
          <w:b/>
          <w:sz w:val="28"/>
          <w:szCs w:val="28"/>
          <w:lang w:eastAsia="ru-RU"/>
        </w:rPr>
      </w:pPr>
      <w:r w:rsidRPr="005F6494">
        <w:rPr>
          <w:rFonts w:ascii="Times New Roman" w:eastAsia="Times New Roman" w:hAnsi="Times New Roman" w:cs="Times New Roman"/>
          <w:b/>
          <w:sz w:val="28"/>
          <w:szCs w:val="28"/>
          <w:lang w:eastAsia="ru-RU"/>
        </w:rPr>
        <w:t>Бюджетні витрати на адміністрування регулювання суб’єктів малого підприємництва</w:t>
      </w:r>
    </w:p>
    <w:p w14:paraId="46879117" w14:textId="77777777" w:rsidR="0094557F" w:rsidRPr="005F6494" w:rsidRDefault="0094557F" w:rsidP="007A42E8">
      <w:pPr>
        <w:spacing w:after="0" w:line="240" w:lineRule="auto"/>
        <w:ind w:firstLine="567"/>
        <w:jc w:val="center"/>
        <w:rPr>
          <w:rFonts w:ascii="Times New Roman" w:eastAsia="Times New Roman" w:hAnsi="Times New Roman" w:cs="Times New Roman"/>
          <w:b/>
          <w:sz w:val="24"/>
          <w:szCs w:val="24"/>
          <w:lang w:eastAsia="ru-RU"/>
        </w:rPr>
      </w:pPr>
    </w:p>
    <w:p w14:paraId="59D60CD3" w14:textId="77777777" w:rsidR="0094557F" w:rsidRPr="005F6494" w:rsidRDefault="0094557F" w:rsidP="007A42E8">
      <w:pPr>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Державним органом, для якого здійснюється розрахунок вартості адміністрування регулювання, є Державна митна служба України.</w:t>
      </w:r>
    </w:p>
    <w:p w14:paraId="03B6E2F5" w14:textId="77777777" w:rsidR="0094557F" w:rsidRPr="005F6494" w:rsidRDefault="0094557F" w:rsidP="007A42E8">
      <w:pPr>
        <w:spacing w:after="0" w:line="240" w:lineRule="auto"/>
        <w:ind w:firstLine="567"/>
        <w:jc w:val="both"/>
        <w:rPr>
          <w:rFonts w:ascii="Times New Roman" w:eastAsia="Times New Roman" w:hAnsi="Times New Roman" w:cs="Times New Roman"/>
          <w:sz w:val="24"/>
          <w:szCs w:val="24"/>
          <w:lang w:eastAsia="ru-RU"/>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275"/>
        <w:gridCol w:w="1700"/>
        <w:gridCol w:w="1133"/>
        <w:gridCol w:w="1416"/>
        <w:gridCol w:w="1276"/>
      </w:tblGrid>
      <w:tr w:rsidR="0094557F" w:rsidRPr="005F6494" w14:paraId="38DA26B4"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1A2D7E7D" w14:textId="77777777" w:rsidR="0094557F" w:rsidRPr="005F6494" w:rsidRDefault="0094557F" w:rsidP="00F565B7">
            <w:pPr>
              <w:spacing w:before="40" w:after="40" w:line="20" w:lineRule="atLeast"/>
              <w:ind w:left="-57" w:right="-57" w:firstLine="56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Процедура регулювання суб'єктів малого підприємництва (розрахунок на одного типового </w:t>
            </w:r>
            <w:r w:rsidR="00E3229B" w:rsidRPr="005F6494">
              <w:rPr>
                <w:rFonts w:ascii="Times New Roman" w:eastAsia="Times New Roman" w:hAnsi="Times New Roman" w:cs="Times New Roman"/>
                <w:sz w:val="24"/>
                <w:szCs w:val="24"/>
                <w:lang w:eastAsia="ru-RU"/>
              </w:rPr>
              <w:t>суб’єкта</w:t>
            </w:r>
            <w:r w:rsidRPr="005F6494">
              <w:rPr>
                <w:rFonts w:ascii="Times New Roman" w:eastAsia="Times New Roman" w:hAnsi="Times New Roman" w:cs="Times New Roman"/>
                <w:sz w:val="24"/>
                <w:szCs w:val="24"/>
                <w:lang w:eastAsia="ru-RU"/>
              </w:rPr>
              <w:t xml:space="preserve"> господарювання малого підприємництва)</w:t>
            </w:r>
          </w:p>
        </w:tc>
        <w:tc>
          <w:tcPr>
            <w:tcW w:w="1275" w:type="dxa"/>
            <w:tcBorders>
              <w:top w:val="single" w:sz="4" w:space="0" w:color="auto"/>
              <w:left w:val="single" w:sz="4" w:space="0" w:color="auto"/>
              <w:bottom w:val="single" w:sz="4" w:space="0" w:color="auto"/>
              <w:right w:val="single" w:sz="4" w:space="0" w:color="auto"/>
            </w:tcBorders>
          </w:tcPr>
          <w:p w14:paraId="5E5A3EB3"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Планові витрати часу на процедуру</w:t>
            </w:r>
          </w:p>
          <w:p w14:paraId="47244932" w14:textId="77777777" w:rsidR="0094557F" w:rsidRPr="005F6494" w:rsidRDefault="0094557F" w:rsidP="007A42E8">
            <w:pPr>
              <w:spacing w:before="40" w:after="40" w:line="20" w:lineRule="atLeast"/>
              <w:ind w:left="-57" w:right="-57" w:firstLine="567"/>
              <w:jc w:val="center"/>
              <w:rPr>
                <w:rFonts w:ascii="Times New Roman" w:eastAsia="Times New Roman" w:hAnsi="Times New Roman" w:cs="Times New Roman"/>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5618D9C8"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Вартість часу співробітника органу державної влади відповідної категорії (заробітна плата)</w:t>
            </w:r>
          </w:p>
        </w:tc>
        <w:tc>
          <w:tcPr>
            <w:tcW w:w="1133" w:type="dxa"/>
            <w:tcBorders>
              <w:top w:val="single" w:sz="4" w:space="0" w:color="auto"/>
              <w:left w:val="single" w:sz="4" w:space="0" w:color="auto"/>
              <w:bottom w:val="single" w:sz="4" w:space="0" w:color="auto"/>
              <w:right w:val="single" w:sz="4" w:space="0" w:color="auto"/>
            </w:tcBorders>
          </w:tcPr>
          <w:p w14:paraId="1267A699"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Оцінка кількості процедур за рік, що </w:t>
            </w:r>
            <w:proofErr w:type="spellStart"/>
            <w:r w:rsidRPr="005F6494">
              <w:rPr>
                <w:rFonts w:ascii="Times New Roman" w:eastAsia="Times New Roman" w:hAnsi="Times New Roman" w:cs="Times New Roman"/>
                <w:sz w:val="24"/>
                <w:szCs w:val="24"/>
                <w:lang w:eastAsia="ru-RU"/>
              </w:rPr>
              <w:t>припада-ють</w:t>
            </w:r>
            <w:proofErr w:type="spellEnd"/>
            <w:r w:rsidRPr="005F6494">
              <w:rPr>
                <w:rFonts w:ascii="Times New Roman" w:eastAsia="Times New Roman" w:hAnsi="Times New Roman" w:cs="Times New Roman"/>
                <w:sz w:val="24"/>
                <w:szCs w:val="24"/>
                <w:lang w:eastAsia="ru-RU"/>
              </w:rPr>
              <w:t xml:space="preserve"> на одного суб'єкта</w:t>
            </w:r>
          </w:p>
          <w:p w14:paraId="2D6F065D" w14:textId="77777777" w:rsidR="0094557F" w:rsidRPr="005F6494" w:rsidRDefault="0094557F" w:rsidP="007A42E8">
            <w:pPr>
              <w:spacing w:before="40" w:after="40" w:line="20" w:lineRule="atLeast"/>
              <w:ind w:left="-57" w:right="-57" w:firstLine="567"/>
              <w:jc w:val="center"/>
              <w:rPr>
                <w:rFonts w:ascii="Times New Roman" w:eastAsia="Times New Roman" w:hAnsi="Times New Roman" w:cs="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hideMark/>
          </w:tcPr>
          <w:p w14:paraId="1753DBE7"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Оцінка кількості суб'єктів, що підпадають під дію процедури </w:t>
            </w:r>
            <w:proofErr w:type="spellStart"/>
            <w:r w:rsidRPr="005F6494">
              <w:rPr>
                <w:rFonts w:ascii="Times New Roman" w:eastAsia="Times New Roman" w:hAnsi="Times New Roman" w:cs="Times New Roman"/>
                <w:sz w:val="24"/>
                <w:szCs w:val="24"/>
                <w:lang w:eastAsia="ru-RU"/>
              </w:rPr>
              <w:t>регулю-вання</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727F6A7"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Витрати на </w:t>
            </w:r>
            <w:proofErr w:type="spellStart"/>
            <w:r w:rsidRPr="005F6494">
              <w:rPr>
                <w:rFonts w:ascii="Times New Roman" w:eastAsia="Times New Roman" w:hAnsi="Times New Roman" w:cs="Times New Roman"/>
                <w:sz w:val="24"/>
                <w:szCs w:val="24"/>
                <w:lang w:eastAsia="ru-RU"/>
              </w:rPr>
              <w:t>адміністру-вання</w:t>
            </w:r>
            <w:proofErr w:type="spellEnd"/>
            <w:r w:rsidRPr="005F6494">
              <w:rPr>
                <w:rFonts w:ascii="Times New Roman" w:eastAsia="Times New Roman" w:hAnsi="Times New Roman" w:cs="Times New Roman"/>
                <w:sz w:val="24"/>
                <w:szCs w:val="24"/>
                <w:lang w:eastAsia="ru-RU"/>
              </w:rPr>
              <w:t xml:space="preserve"> </w:t>
            </w:r>
            <w:proofErr w:type="spellStart"/>
            <w:r w:rsidRPr="005F6494">
              <w:rPr>
                <w:rFonts w:ascii="Times New Roman" w:eastAsia="Times New Roman" w:hAnsi="Times New Roman" w:cs="Times New Roman"/>
                <w:sz w:val="24"/>
                <w:szCs w:val="24"/>
                <w:lang w:eastAsia="ru-RU"/>
              </w:rPr>
              <w:t>регулю-вання</w:t>
            </w:r>
            <w:proofErr w:type="spellEnd"/>
            <w:r w:rsidRPr="005F6494">
              <w:rPr>
                <w:rFonts w:ascii="Times New Roman" w:eastAsia="Times New Roman" w:hAnsi="Times New Roman" w:cs="Times New Roman"/>
                <w:sz w:val="24"/>
                <w:szCs w:val="24"/>
                <w:lang w:eastAsia="ru-RU"/>
              </w:rPr>
              <w:t xml:space="preserve">* </w:t>
            </w:r>
          </w:p>
          <w:p w14:paraId="232E0DF5"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(за рік), гривень</w:t>
            </w:r>
          </w:p>
        </w:tc>
      </w:tr>
      <w:tr w:rsidR="00ED43E8" w:rsidRPr="005F6494" w14:paraId="527CD148"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240B91CC" w14:textId="77777777" w:rsidR="00ED43E8" w:rsidRPr="005F6494" w:rsidRDefault="00ED43E8"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 Облік суб’єкта господарювання, що перебуває у сфері регулювання</w:t>
            </w:r>
          </w:p>
        </w:tc>
        <w:tc>
          <w:tcPr>
            <w:tcW w:w="1275" w:type="dxa"/>
            <w:tcBorders>
              <w:top w:val="single" w:sz="4" w:space="0" w:color="auto"/>
              <w:left w:val="single" w:sz="4" w:space="0" w:color="auto"/>
              <w:bottom w:val="single" w:sz="4" w:space="0" w:color="auto"/>
              <w:right w:val="single" w:sz="4" w:space="0" w:color="auto"/>
            </w:tcBorders>
            <w:hideMark/>
          </w:tcPr>
          <w:p w14:paraId="6AE500BF"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6E5A7DB8"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2095F00F"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33273ECD"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03A0FFAA"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774B3B40"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19759DA9"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2. Поточний контроль за </w:t>
            </w:r>
            <w:r w:rsidR="00076DA1" w:rsidRPr="005F6494">
              <w:rPr>
                <w:rFonts w:ascii="Times New Roman" w:eastAsia="Times New Roman" w:hAnsi="Times New Roman" w:cs="Times New Roman"/>
                <w:sz w:val="24"/>
                <w:szCs w:val="24"/>
                <w:lang w:eastAsia="ru-RU"/>
              </w:rPr>
              <w:t>суб’єктом</w:t>
            </w:r>
            <w:r w:rsidRPr="005F6494">
              <w:rPr>
                <w:rFonts w:ascii="Times New Roman" w:eastAsia="Times New Roman" w:hAnsi="Times New Roman" w:cs="Times New Roman"/>
                <w:sz w:val="24"/>
                <w:szCs w:val="24"/>
                <w:lang w:eastAsia="ru-RU"/>
              </w:rPr>
              <w:t xml:space="preserve"> господарювання, що перебуває у сфері регулювання, зокрема:</w:t>
            </w:r>
          </w:p>
        </w:tc>
        <w:tc>
          <w:tcPr>
            <w:tcW w:w="1275" w:type="dxa"/>
            <w:tcBorders>
              <w:top w:val="single" w:sz="4" w:space="0" w:color="auto"/>
              <w:left w:val="single" w:sz="4" w:space="0" w:color="auto"/>
              <w:bottom w:val="single" w:sz="4" w:space="0" w:color="auto"/>
              <w:right w:val="single" w:sz="4" w:space="0" w:color="auto"/>
            </w:tcBorders>
            <w:hideMark/>
          </w:tcPr>
          <w:p w14:paraId="502E2274"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14EC8F9D"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524E3AD9"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1E34753E"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5D82A044"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473A7100"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1C2CEB55"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lastRenderedPageBreak/>
              <w:t>камеральні</w:t>
            </w:r>
          </w:p>
        </w:tc>
        <w:tc>
          <w:tcPr>
            <w:tcW w:w="1275" w:type="dxa"/>
            <w:tcBorders>
              <w:top w:val="single" w:sz="4" w:space="0" w:color="auto"/>
              <w:left w:val="single" w:sz="4" w:space="0" w:color="auto"/>
              <w:bottom w:val="single" w:sz="4" w:space="0" w:color="auto"/>
              <w:right w:val="single" w:sz="4" w:space="0" w:color="auto"/>
            </w:tcBorders>
            <w:hideMark/>
          </w:tcPr>
          <w:p w14:paraId="024CD0B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57EF6567"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1611FC5C"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4B0B1B08"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0418D1EF"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09F38809"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280DE92A"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виїзні</w:t>
            </w:r>
          </w:p>
        </w:tc>
        <w:tc>
          <w:tcPr>
            <w:tcW w:w="1275" w:type="dxa"/>
            <w:tcBorders>
              <w:top w:val="single" w:sz="4" w:space="0" w:color="auto"/>
              <w:left w:val="single" w:sz="4" w:space="0" w:color="auto"/>
              <w:bottom w:val="single" w:sz="4" w:space="0" w:color="auto"/>
              <w:right w:val="single" w:sz="4" w:space="0" w:color="auto"/>
            </w:tcBorders>
            <w:hideMark/>
          </w:tcPr>
          <w:p w14:paraId="38B6B3C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541B594B"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383D6C1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276859AA"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6944A82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228061BC"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5EB666A8"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3.</w:t>
            </w:r>
            <w:r w:rsidR="00FA0ADF" w:rsidRPr="005F6494">
              <w:rPr>
                <w:rFonts w:ascii="Times New Roman" w:eastAsia="Times New Roman" w:hAnsi="Times New Roman" w:cs="Times New Roman"/>
                <w:sz w:val="24"/>
                <w:szCs w:val="24"/>
                <w:lang w:eastAsia="ru-RU"/>
              </w:rPr>
              <w:t> </w:t>
            </w:r>
            <w:r w:rsidRPr="005F6494">
              <w:rPr>
                <w:rFonts w:ascii="Times New Roman" w:eastAsia="Times New Roman" w:hAnsi="Times New Roman" w:cs="Times New Roman"/>
                <w:sz w:val="24"/>
                <w:szCs w:val="24"/>
                <w:lang w:eastAsia="ru-RU"/>
              </w:rPr>
              <w:t xml:space="preserve">Підготовка, затвердження та опрацювання одного окремого </w:t>
            </w:r>
            <w:proofErr w:type="spellStart"/>
            <w:r w:rsidRPr="005F6494">
              <w:rPr>
                <w:rFonts w:ascii="Times New Roman" w:eastAsia="Times New Roman" w:hAnsi="Times New Roman" w:cs="Times New Roman"/>
                <w:sz w:val="24"/>
                <w:szCs w:val="24"/>
                <w:lang w:eastAsia="ru-RU"/>
              </w:rPr>
              <w:t>акта</w:t>
            </w:r>
            <w:proofErr w:type="spellEnd"/>
            <w:r w:rsidRPr="005F6494">
              <w:rPr>
                <w:rFonts w:ascii="Times New Roman" w:eastAsia="Times New Roman" w:hAnsi="Times New Roman" w:cs="Times New Roman"/>
                <w:sz w:val="24"/>
                <w:szCs w:val="24"/>
                <w:lang w:eastAsia="ru-RU"/>
              </w:rPr>
              <w:t xml:space="preserve"> про порушення вимог регулювання</w:t>
            </w:r>
          </w:p>
        </w:tc>
        <w:tc>
          <w:tcPr>
            <w:tcW w:w="1275" w:type="dxa"/>
            <w:tcBorders>
              <w:top w:val="single" w:sz="4" w:space="0" w:color="auto"/>
              <w:left w:val="single" w:sz="4" w:space="0" w:color="auto"/>
              <w:bottom w:val="single" w:sz="4" w:space="0" w:color="auto"/>
              <w:right w:val="single" w:sz="4" w:space="0" w:color="auto"/>
            </w:tcBorders>
            <w:hideMark/>
          </w:tcPr>
          <w:p w14:paraId="168D2D60"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4112766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7C54D53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5D844E42"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37BB2B7E"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18BF3AFB"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32321E6C"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4.</w:t>
            </w:r>
            <w:r w:rsidR="00FA0ADF" w:rsidRPr="005F6494">
              <w:rPr>
                <w:rFonts w:ascii="Times New Roman" w:eastAsia="Times New Roman" w:hAnsi="Times New Roman" w:cs="Times New Roman"/>
                <w:sz w:val="24"/>
                <w:szCs w:val="24"/>
                <w:lang w:eastAsia="ru-RU"/>
              </w:rPr>
              <w:t> </w:t>
            </w:r>
            <w:r w:rsidRPr="005F6494">
              <w:rPr>
                <w:rFonts w:ascii="Times New Roman" w:eastAsia="Times New Roman" w:hAnsi="Times New Roman" w:cs="Times New Roman"/>
                <w:sz w:val="24"/>
                <w:szCs w:val="24"/>
                <w:lang w:eastAsia="ru-RU"/>
              </w:rPr>
              <w:t>Реалізація одного окремого рішення щодо порушення вимог регулювання</w:t>
            </w:r>
          </w:p>
        </w:tc>
        <w:tc>
          <w:tcPr>
            <w:tcW w:w="1275" w:type="dxa"/>
            <w:tcBorders>
              <w:top w:val="single" w:sz="4" w:space="0" w:color="auto"/>
              <w:left w:val="single" w:sz="4" w:space="0" w:color="auto"/>
              <w:bottom w:val="single" w:sz="4" w:space="0" w:color="auto"/>
              <w:right w:val="single" w:sz="4" w:space="0" w:color="auto"/>
            </w:tcBorders>
            <w:hideMark/>
          </w:tcPr>
          <w:p w14:paraId="47C5E6C2"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0E326BEF"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3F635FEE"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6263F87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303FC041"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56FB6583"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7B467FF4"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5. Оскарження одного окремого рішення </w:t>
            </w:r>
            <w:r w:rsidR="003018A0" w:rsidRPr="005F6494">
              <w:rPr>
                <w:rFonts w:ascii="Times New Roman" w:eastAsia="Times New Roman" w:hAnsi="Times New Roman" w:cs="Times New Roman"/>
                <w:sz w:val="24"/>
                <w:szCs w:val="24"/>
                <w:lang w:eastAsia="ru-RU"/>
              </w:rPr>
              <w:t>суб’єктами</w:t>
            </w:r>
            <w:r w:rsidRPr="005F6494">
              <w:rPr>
                <w:rFonts w:ascii="Times New Roman" w:eastAsia="Times New Roman" w:hAnsi="Times New Roman" w:cs="Times New Roman"/>
                <w:sz w:val="24"/>
                <w:szCs w:val="24"/>
                <w:lang w:eastAsia="ru-RU"/>
              </w:rPr>
              <w:t xml:space="preserve"> господарювання</w:t>
            </w:r>
          </w:p>
        </w:tc>
        <w:tc>
          <w:tcPr>
            <w:tcW w:w="1275" w:type="dxa"/>
            <w:tcBorders>
              <w:top w:val="single" w:sz="4" w:space="0" w:color="auto"/>
              <w:left w:val="single" w:sz="4" w:space="0" w:color="auto"/>
              <w:bottom w:val="single" w:sz="4" w:space="0" w:color="auto"/>
              <w:right w:val="single" w:sz="4" w:space="0" w:color="auto"/>
            </w:tcBorders>
            <w:hideMark/>
          </w:tcPr>
          <w:p w14:paraId="5AA7AC80"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6D9183E3"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027D900F"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260C34D7"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3D53E81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0F28F06B"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05724469"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6. Підготовка звітності за результатами регулювання</w:t>
            </w:r>
          </w:p>
        </w:tc>
        <w:tc>
          <w:tcPr>
            <w:tcW w:w="1275" w:type="dxa"/>
            <w:tcBorders>
              <w:top w:val="single" w:sz="4" w:space="0" w:color="auto"/>
              <w:left w:val="single" w:sz="4" w:space="0" w:color="auto"/>
              <w:bottom w:val="single" w:sz="4" w:space="0" w:color="auto"/>
              <w:right w:val="single" w:sz="4" w:space="0" w:color="auto"/>
            </w:tcBorders>
            <w:hideMark/>
          </w:tcPr>
          <w:p w14:paraId="0BB72041"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0B5D0242"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0A2C4AA3"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60380C94"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614780E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F7569F" w:rsidRPr="005F6494" w14:paraId="4532A1DA"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309BEBD3" w14:textId="77777777" w:rsidR="00F7569F" w:rsidRPr="005F6494" w:rsidRDefault="00F7569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7. Інші адміністративні процедури </w:t>
            </w:r>
          </w:p>
          <w:p w14:paraId="68B2C4E8" w14:textId="77777777" w:rsidR="00F7569F" w:rsidRPr="005F6494" w:rsidRDefault="00F7569F" w:rsidP="007A42E8">
            <w:pPr>
              <w:spacing w:before="40" w:after="40" w:line="20" w:lineRule="atLeast"/>
              <w:ind w:firstLine="567"/>
              <w:jc w:val="both"/>
              <w:rPr>
                <w:rFonts w:ascii="Times New Roman" w:eastAsia="Times New Roman" w:hAnsi="Times New Roman" w:cs="Times New Roman"/>
                <w:sz w:val="16"/>
                <w:szCs w:val="16"/>
                <w:lang w:eastAsia="ru-RU"/>
              </w:rPr>
            </w:pPr>
          </w:p>
          <w:p w14:paraId="2D38EE85" w14:textId="77777777" w:rsidR="00F7569F" w:rsidRPr="005F6494" w:rsidRDefault="00F7569F" w:rsidP="007A42E8">
            <w:pPr>
              <w:spacing w:before="40" w:after="40" w:line="20" w:lineRule="atLeast"/>
              <w:ind w:firstLine="567"/>
              <w:jc w:val="both"/>
              <w:rPr>
                <w:rFonts w:ascii="Times New Roman" w:eastAsia="Times New Roman" w:hAnsi="Times New Roman" w:cs="Times New Roman"/>
                <w:i/>
                <w:sz w:val="24"/>
                <w:szCs w:val="24"/>
                <w:lang w:eastAsia="ru-RU"/>
              </w:rPr>
            </w:pPr>
            <w:r w:rsidRPr="005F6494">
              <w:rPr>
                <w:rFonts w:ascii="Times New Roman" w:eastAsia="Times New Roman" w:hAnsi="Times New Roman" w:cs="Times New Roman"/>
                <w:i/>
                <w:sz w:val="24"/>
                <w:szCs w:val="24"/>
                <w:lang w:eastAsia="ru-RU"/>
              </w:rPr>
              <w:t>Витрати коштів та часу на розгляд заяви</w:t>
            </w:r>
            <w:r w:rsidR="00D23925" w:rsidRPr="005F6494">
              <w:rPr>
                <w:rFonts w:ascii="Times New Roman" w:eastAsia="Times New Roman" w:hAnsi="Times New Roman" w:cs="Times New Roman"/>
                <w:i/>
                <w:sz w:val="24"/>
                <w:szCs w:val="24"/>
                <w:lang w:eastAsia="ru-RU"/>
              </w:rPr>
              <w:t xml:space="preserve"> та у подальшому повідомлення про результати розгляду заяви</w:t>
            </w:r>
            <w:r w:rsidRPr="005F6494">
              <w:rPr>
                <w:rFonts w:ascii="Times New Roman" w:eastAsia="Times New Roman" w:hAnsi="Times New Roman" w:cs="Times New Roman"/>
                <w:i/>
                <w:sz w:val="24"/>
                <w:szCs w:val="24"/>
                <w:lang w:eastAsia="ru-RU"/>
              </w:rPr>
              <w:t xml:space="preserve"> про надання Дозволу</w:t>
            </w:r>
          </w:p>
        </w:tc>
        <w:tc>
          <w:tcPr>
            <w:tcW w:w="1275" w:type="dxa"/>
            <w:tcBorders>
              <w:top w:val="single" w:sz="4" w:space="0" w:color="auto"/>
              <w:left w:val="single" w:sz="4" w:space="0" w:color="auto"/>
              <w:bottom w:val="single" w:sz="4" w:space="0" w:color="auto"/>
              <w:right w:val="single" w:sz="4" w:space="0" w:color="auto"/>
            </w:tcBorders>
            <w:hideMark/>
          </w:tcPr>
          <w:p w14:paraId="7C232FEA" w14:textId="77777777" w:rsidR="00F7569F" w:rsidRPr="005F6494" w:rsidRDefault="00F7569F" w:rsidP="00BC58AB">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 год.</w:t>
            </w:r>
          </w:p>
        </w:tc>
        <w:tc>
          <w:tcPr>
            <w:tcW w:w="1700" w:type="dxa"/>
            <w:tcBorders>
              <w:top w:val="single" w:sz="4" w:space="0" w:color="auto"/>
              <w:left w:val="single" w:sz="4" w:space="0" w:color="auto"/>
              <w:bottom w:val="single" w:sz="4" w:space="0" w:color="auto"/>
              <w:right w:val="single" w:sz="4" w:space="0" w:color="auto"/>
            </w:tcBorders>
            <w:hideMark/>
          </w:tcPr>
          <w:p w14:paraId="6CF22EC6" w14:textId="77777777" w:rsidR="00F7569F" w:rsidRPr="005F6494" w:rsidRDefault="00F7569F" w:rsidP="00BC58AB">
            <w:pPr>
              <w:spacing w:before="40" w:after="40" w:line="20" w:lineRule="atLeast"/>
              <w:jc w:val="center"/>
              <w:rPr>
                <w:rFonts w:ascii="Times New Roman" w:eastAsia="Calibri" w:hAnsi="Times New Roman" w:cs="Times New Roman"/>
                <w:sz w:val="24"/>
                <w:szCs w:val="24"/>
              </w:rPr>
            </w:pPr>
            <w:r w:rsidRPr="005F6494">
              <w:rPr>
                <w:rFonts w:ascii="Times New Roman" w:eastAsia="Calibri" w:hAnsi="Times New Roman" w:cs="Times New Roman"/>
                <w:sz w:val="24"/>
                <w:szCs w:val="24"/>
              </w:rPr>
              <w:t>25 288,80</w:t>
            </w:r>
            <w:r w:rsidR="003018A0" w:rsidRPr="005F6494">
              <w:rPr>
                <w:rFonts w:ascii="Times New Roman" w:eastAsia="Calibri" w:hAnsi="Times New Roman" w:cs="Times New Roman"/>
                <w:sz w:val="24"/>
                <w:szCs w:val="24"/>
              </w:rPr>
              <w:t> </w:t>
            </w:r>
            <w:r w:rsidRPr="005F6494">
              <w:rPr>
                <w:rFonts w:ascii="Times New Roman" w:eastAsia="Calibri" w:hAnsi="Times New Roman" w:cs="Times New Roman"/>
                <w:sz w:val="24"/>
                <w:szCs w:val="24"/>
              </w:rPr>
              <w:t>грн/ 167 робочих годин за місяць = 151,40 грн/год.</w:t>
            </w:r>
          </w:p>
        </w:tc>
        <w:tc>
          <w:tcPr>
            <w:tcW w:w="1133" w:type="dxa"/>
            <w:tcBorders>
              <w:top w:val="single" w:sz="4" w:space="0" w:color="auto"/>
              <w:left w:val="single" w:sz="4" w:space="0" w:color="auto"/>
              <w:bottom w:val="single" w:sz="4" w:space="0" w:color="auto"/>
              <w:right w:val="single" w:sz="4" w:space="0" w:color="auto"/>
            </w:tcBorders>
            <w:hideMark/>
          </w:tcPr>
          <w:p w14:paraId="21F94B0E" w14:textId="77777777" w:rsidR="00F7569F" w:rsidRPr="005F6494" w:rsidRDefault="00F7569F" w:rsidP="00BC58AB">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w:t>
            </w:r>
          </w:p>
        </w:tc>
        <w:tc>
          <w:tcPr>
            <w:tcW w:w="1416" w:type="dxa"/>
            <w:tcBorders>
              <w:top w:val="single" w:sz="4" w:space="0" w:color="auto"/>
              <w:left w:val="single" w:sz="4" w:space="0" w:color="auto"/>
              <w:bottom w:val="single" w:sz="4" w:space="0" w:color="auto"/>
              <w:right w:val="single" w:sz="4" w:space="0" w:color="auto"/>
            </w:tcBorders>
            <w:hideMark/>
          </w:tcPr>
          <w:p w14:paraId="73C12BEE" w14:textId="77777777" w:rsidR="00F7569F" w:rsidRPr="005F6494" w:rsidRDefault="00F7569F" w:rsidP="00BC58AB">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151,40</w:t>
            </w:r>
          </w:p>
        </w:tc>
        <w:tc>
          <w:tcPr>
            <w:tcW w:w="1276" w:type="dxa"/>
            <w:tcBorders>
              <w:top w:val="single" w:sz="4" w:space="0" w:color="auto"/>
              <w:left w:val="single" w:sz="4" w:space="0" w:color="auto"/>
              <w:bottom w:val="single" w:sz="4" w:space="0" w:color="auto"/>
              <w:right w:val="single" w:sz="4" w:space="0" w:color="auto"/>
            </w:tcBorders>
            <w:hideMark/>
          </w:tcPr>
          <w:p w14:paraId="54BF2D1D" w14:textId="77777777" w:rsidR="00F7569F" w:rsidRPr="005F6494" w:rsidRDefault="00CA57CC" w:rsidP="00BC58AB">
            <w:pPr>
              <w:spacing w:before="40" w:after="40" w:line="20" w:lineRule="atLeast"/>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6 871 894,6</w:t>
            </w:r>
          </w:p>
        </w:tc>
      </w:tr>
      <w:tr w:rsidR="0094557F" w:rsidRPr="005F6494" w14:paraId="2676E14A"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42780CC0"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Разом за рік</w:t>
            </w:r>
          </w:p>
        </w:tc>
        <w:tc>
          <w:tcPr>
            <w:tcW w:w="1275" w:type="dxa"/>
            <w:tcBorders>
              <w:top w:val="single" w:sz="4" w:space="0" w:color="auto"/>
              <w:left w:val="single" w:sz="4" w:space="0" w:color="auto"/>
              <w:bottom w:val="single" w:sz="4" w:space="0" w:color="auto"/>
              <w:right w:val="single" w:sz="4" w:space="0" w:color="auto"/>
            </w:tcBorders>
            <w:hideMark/>
          </w:tcPr>
          <w:p w14:paraId="128DF273" w14:textId="77777777" w:rsidR="0094557F" w:rsidRPr="005F6494" w:rsidRDefault="0094557F" w:rsidP="00962E89">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w:t>
            </w:r>
          </w:p>
        </w:tc>
        <w:tc>
          <w:tcPr>
            <w:tcW w:w="1700" w:type="dxa"/>
            <w:tcBorders>
              <w:top w:val="single" w:sz="4" w:space="0" w:color="auto"/>
              <w:left w:val="single" w:sz="4" w:space="0" w:color="auto"/>
              <w:bottom w:val="single" w:sz="4" w:space="0" w:color="auto"/>
              <w:right w:val="single" w:sz="4" w:space="0" w:color="auto"/>
            </w:tcBorders>
            <w:hideMark/>
          </w:tcPr>
          <w:p w14:paraId="6A9AF14E" w14:textId="77777777" w:rsidR="0094557F" w:rsidRPr="005F6494" w:rsidRDefault="0094557F" w:rsidP="00962E89">
            <w:pPr>
              <w:spacing w:before="40" w:after="40" w:line="20" w:lineRule="atLeast"/>
              <w:rPr>
                <w:rFonts w:ascii="Times New Roman" w:eastAsia="Times New Roman" w:hAnsi="Times New Roman" w:cs="Times New Roman"/>
                <w:sz w:val="24"/>
                <w:szCs w:val="24"/>
                <w:lang w:eastAsia="ru-RU"/>
              </w:rPr>
            </w:pPr>
            <w:r w:rsidRPr="005F6494">
              <w:rPr>
                <w:rFonts w:ascii="Times New Roman" w:eastAsia="Calibri" w:hAnsi="Times New Roman" w:cs="Times New Roman"/>
                <w:sz w:val="24"/>
                <w:szCs w:val="24"/>
              </w:rPr>
              <w:t>151,40 грн/год</w:t>
            </w:r>
          </w:p>
        </w:tc>
        <w:tc>
          <w:tcPr>
            <w:tcW w:w="1133" w:type="dxa"/>
            <w:tcBorders>
              <w:top w:val="single" w:sz="4" w:space="0" w:color="auto"/>
              <w:left w:val="single" w:sz="4" w:space="0" w:color="auto"/>
              <w:bottom w:val="single" w:sz="4" w:space="0" w:color="auto"/>
              <w:right w:val="single" w:sz="4" w:space="0" w:color="auto"/>
            </w:tcBorders>
            <w:hideMark/>
          </w:tcPr>
          <w:p w14:paraId="55281AC5" w14:textId="77777777" w:rsidR="0094557F" w:rsidRPr="005F6494" w:rsidRDefault="0094557F" w:rsidP="00962E89">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w:t>
            </w:r>
          </w:p>
        </w:tc>
        <w:tc>
          <w:tcPr>
            <w:tcW w:w="1416" w:type="dxa"/>
            <w:tcBorders>
              <w:top w:val="single" w:sz="4" w:space="0" w:color="auto"/>
              <w:left w:val="single" w:sz="4" w:space="0" w:color="auto"/>
              <w:bottom w:val="single" w:sz="4" w:space="0" w:color="auto"/>
              <w:right w:val="single" w:sz="4" w:space="0" w:color="auto"/>
            </w:tcBorders>
            <w:hideMark/>
          </w:tcPr>
          <w:p w14:paraId="7E97E4CF" w14:textId="77777777" w:rsidR="0094557F" w:rsidRPr="005F6494" w:rsidRDefault="00CA57CC" w:rsidP="00962E89">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Arial" w:hAnsi="Times New Roman" w:cs="Times New Roman"/>
                <w:sz w:val="24"/>
                <w:szCs w:val="24"/>
                <w:lang w:eastAsia="uk-UA"/>
              </w:rPr>
              <w:t>45 389</w:t>
            </w:r>
          </w:p>
        </w:tc>
        <w:tc>
          <w:tcPr>
            <w:tcW w:w="1276" w:type="dxa"/>
            <w:tcBorders>
              <w:top w:val="single" w:sz="4" w:space="0" w:color="auto"/>
              <w:left w:val="single" w:sz="4" w:space="0" w:color="auto"/>
              <w:bottom w:val="single" w:sz="4" w:space="0" w:color="auto"/>
              <w:right w:val="single" w:sz="4" w:space="0" w:color="auto"/>
            </w:tcBorders>
            <w:hideMark/>
          </w:tcPr>
          <w:p w14:paraId="2431D2F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p>
        </w:tc>
      </w:tr>
      <w:tr w:rsidR="0094557F" w:rsidRPr="005F6494" w14:paraId="6A7CE082"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39AD9705" w14:textId="77777777" w:rsidR="0094557F" w:rsidRPr="005F6494" w:rsidRDefault="0094557F" w:rsidP="007A42E8">
            <w:pPr>
              <w:spacing w:before="40" w:after="40" w:line="20" w:lineRule="atLeast"/>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Сумарно за </w:t>
            </w:r>
            <w:r w:rsidR="00F7569F" w:rsidRPr="005F6494">
              <w:rPr>
                <w:rFonts w:ascii="Times New Roman" w:eastAsia="Times New Roman" w:hAnsi="Times New Roman" w:cs="Times New Roman"/>
                <w:sz w:val="24"/>
                <w:szCs w:val="24"/>
                <w:lang w:eastAsia="ru-RU"/>
              </w:rPr>
              <w:t>п’ять</w:t>
            </w:r>
            <w:r w:rsidRPr="005F6494">
              <w:rPr>
                <w:rFonts w:ascii="Times New Roman" w:eastAsia="Times New Roman" w:hAnsi="Times New Roman" w:cs="Times New Roman"/>
                <w:sz w:val="24"/>
                <w:szCs w:val="24"/>
                <w:lang w:eastAsia="ru-RU"/>
              </w:rPr>
              <w:t xml:space="preserve"> років</w:t>
            </w:r>
          </w:p>
        </w:tc>
        <w:tc>
          <w:tcPr>
            <w:tcW w:w="1275" w:type="dxa"/>
            <w:tcBorders>
              <w:top w:val="single" w:sz="4" w:space="0" w:color="auto"/>
              <w:left w:val="single" w:sz="4" w:space="0" w:color="auto"/>
              <w:bottom w:val="single" w:sz="4" w:space="0" w:color="auto"/>
              <w:right w:val="single" w:sz="4" w:space="0" w:color="auto"/>
            </w:tcBorders>
            <w:hideMark/>
          </w:tcPr>
          <w:p w14:paraId="53876B10" w14:textId="77777777" w:rsidR="0094557F" w:rsidRPr="005F6494" w:rsidRDefault="0094557F" w:rsidP="00962E89">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5</w:t>
            </w:r>
          </w:p>
        </w:tc>
        <w:tc>
          <w:tcPr>
            <w:tcW w:w="1700" w:type="dxa"/>
            <w:tcBorders>
              <w:top w:val="single" w:sz="4" w:space="0" w:color="auto"/>
              <w:left w:val="single" w:sz="4" w:space="0" w:color="auto"/>
              <w:bottom w:val="single" w:sz="4" w:space="0" w:color="auto"/>
              <w:right w:val="single" w:sz="4" w:space="0" w:color="auto"/>
            </w:tcBorders>
            <w:hideMark/>
          </w:tcPr>
          <w:p w14:paraId="0D233343" w14:textId="77777777" w:rsidR="0094557F" w:rsidRPr="005F6494" w:rsidRDefault="0094557F" w:rsidP="00962E89">
            <w:pPr>
              <w:spacing w:before="40" w:after="40" w:line="20" w:lineRule="atLeast"/>
              <w:rPr>
                <w:rFonts w:ascii="Times New Roman" w:eastAsia="Times New Roman" w:hAnsi="Times New Roman" w:cs="Times New Roman"/>
                <w:sz w:val="24"/>
                <w:szCs w:val="24"/>
                <w:lang w:eastAsia="ru-RU"/>
              </w:rPr>
            </w:pPr>
            <w:r w:rsidRPr="005F6494">
              <w:rPr>
                <w:rFonts w:ascii="Times New Roman" w:eastAsia="Calibri" w:hAnsi="Times New Roman" w:cs="Times New Roman"/>
                <w:sz w:val="24"/>
                <w:szCs w:val="24"/>
              </w:rPr>
              <w:t>151,40 грн/год</w:t>
            </w:r>
          </w:p>
        </w:tc>
        <w:tc>
          <w:tcPr>
            <w:tcW w:w="1133" w:type="dxa"/>
            <w:tcBorders>
              <w:top w:val="single" w:sz="4" w:space="0" w:color="auto"/>
              <w:left w:val="single" w:sz="4" w:space="0" w:color="auto"/>
              <w:bottom w:val="single" w:sz="4" w:space="0" w:color="auto"/>
              <w:right w:val="single" w:sz="4" w:space="0" w:color="auto"/>
            </w:tcBorders>
            <w:hideMark/>
          </w:tcPr>
          <w:p w14:paraId="1A723AC7" w14:textId="77777777" w:rsidR="0094557F" w:rsidRPr="005F6494" w:rsidRDefault="0094557F" w:rsidP="00962E89">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5</w:t>
            </w:r>
          </w:p>
        </w:tc>
        <w:tc>
          <w:tcPr>
            <w:tcW w:w="1416" w:type="dxa"/>
            <w:tcBorders>
              <w:top w:val="single" w:sz="4" w:space="0" w:color="auto"/>
              <w:left w:val="single" w:sz="4" w:space="0" w:color="auto"/>
              <w:bottom w:val="single" w:sz="4" w:space="0" w:color="auto"/>
              <w:right w:val="single" w:sz="4" w:space="0" w:color="auto"/>
            </w:tcBorders>
            <w:hideMark/>
          </w:tcPr>
          <w:p w14:paraId="2B45A8EE" w14:textId="77777777" w:rsidR="0094557F" w:rsidRPr="005F6494" w:rsidRDefault="00556EBB" w:rsidP="00962E89">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90 778</w:t>
            </w:r>
          </w:p>
        </w:tc>
        <w:tc>
          <w:tcPr>
            <w:tcW w:w="1276" w:type="dxa"/>
            <w:tcBorders>
              <w:top w:val="single" w:sz="4" w:space="0" w:color="auto"/>
              <w:left w:val="single" w:sz="4" w:space="0" w:color="auto"/>
              <w:bottom w:val="single" w:sz="4" w:space="0" w:color="auto"/>
              <w:right w:val="single" w:sz="4" w:space="0" w:color="auto"/>
            </w:tcBorders>
            <w:hideMark/>
          </w:tcPr>
          <w:p w14:paraId="6A66DB27" w14:textId="77777777" w:rsidR="00962E89" w:rsidRDefault="00860426" w:rsidP="00962E89">
            <w:pPr>
              <w:spacing w:before="40" w:after="40" w:line="20" w:lineRule="atLeast"/>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13</w:t>
            </w:r>
            <w:r w:rsidR="00962E89">
              <w:rPr>
                <w:rFonts w:ascii="Times New Roman" w:eastAsia="Times New Roman" w:hAnsi="Times New Roman" w:cs="Times New Roman"/>
                <w:sz w:val="24"/>
                <w:szCs w:val="24"/>
                <w:lang w:eastAsia="ru-RU"/>
              </w:rPr>
              <w:t> </w:t>
            </w:r>
            <w:r w:rsidRPr="005F6494">
              <w:rPr>
                <w:rFonts w:ascii="Times New Roman" w:eastAsia="Times New Roman" w:hAnsi="Times New Roman" w:cs="Times New Roman"/>
                <w:sz w:val="24"/>
                <w:szCs w:val="24"/>
                <w:lang w:eastAsia="ru-RU"/>
              </w:rPr>
              <w:t>743 </w:t>
            </w:r>
          </w:p>
          <w:p w14:paraId="2A6E74A0" w14:textId="0CC1304E" w:rsidR="0094557F" w:rsidRPr="005F6494" w:rsidRDefault="00860426" w:rsidP="00962E89">
            <w:pPr>
              <w:spacing w:before="40" w:after="40" w:line="20" w:lineRule="atLeast"/>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789,2</w:t>
            </w:r>
          </w:p>
        </w:tc>
      </w:tr>
    </w:tbl>
    <w:p w14:paraId="53BDD8E1" w14:textId="77777777" w:rsidR="0094557F" w:rsidRPr="005F6494" w:rsidRDefault="0094557F" w:rsidP="007A42E8">
      <w:pPr>
        <w:spacing w:after="0" w:line="240" w:lineRule="auto"/>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 Вартість витрат, </w:t>
      </w:r>
      <w:r w:rsidR="00FA0ADF" w:rsidRPr="005F6494">
        <w:rPr>
          <w:rFonts w:ascii="Times New Roman" w:eastAsia="Times New Roman" w:hAnsi="Times New Roman" w:cs="Times New Roman"/>
          <w:sz w:val="24"/>
          <w:szCs w:val="24"/>
          <w:lang w:eastAsia="ru-RU"/>
        </w:rPr>
        <w:t>пов’язаних</w:t>
      </w:r>
      <w:r w:rsidRPr="005F6494">
        <w:rPr>
          <w:rFonts w:ascii="Times New Roman" w:eastAsia="Times New Roman" w:hAnsi="Times New Roman" w:cs="Times New Roman"/>
          <w:sz w:val="24"/>
          <w:szCs w:val="24"/>
          <w:lang w:eastAsia="ru-RU"/>
        </w:rPr>
        <w:t xml:space="preserve">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w:t>
      </w:r>
      <w:r w:rsidR="00FA0ADF" w:rsidRPr="005F6494">
        <w:rPr>
          <w:rFonts w:ascii="Times New Roman" w:eastAsia="Times New Roman" w:hAnsi="Times New Roman" w:cs="Times New Roman"/>
          <w:sz w:val="24"/>
          <w:szCs w:val="24"/>
          <w:lang w:eastAsia="ru-RU"/>
        </w:rPr>
        <w:t>суб’єктів</w:t>
      </w:r>
      <w:r w:rsidRPr="005F6494">
        <w:rPr>
          <w:rFonts w:ascii="Times New Roman" w:eastAsia="Times New Roman" w:hAnsi="Times New Roman" w:cs="Times New Roman"/>
          <w:sz w:val="24"/>
          <w:szCs w:val="24"/>
          <w:lang w:eastAsia="ru-RU"/>
        </w:rPr>
        <w:t>, що підпадають під дію процедури регулювання, та на кількість процедур за рік.</w:t>
      </w:r>
    </w:p>
    <w:p w14:paraId="35362108" w14:textId="77777777" w:rsidR="0094557F" w:rsidRPr="005F6494" w:rsidRDefault="0094557F" w:rsidP="007A42E8">
      <w:pPr>
        <w:spacing w:after="0" w:line="240" w:lineRule="auto"/>
        <w:ind w:firstLine="567"/>
        <w:jc w:val="both"/>
        <w:rPr>
          <w:rFonts w:ascii="Times New Roman" w:eastAsia="Arial" w:hAnsi="Times New Roman" w:cs="Times New Roman"/>
          <w:sz w:val="24"/>
          <w:szCs w:val="24"/>
          <w:lang w:eastAsia="uk-UA"/>
        </w:rPr>
      </w:pPr>
    </w:p>
    <w:p w14:paraId="789DFBF5"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 Розрахунок сумарних витрат суб’єктів малого підприємництва, що виникають на виконання вимог регулювання.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969"/>
        <w:gridCol w:w="2126"/>
        <w:gridCol w:w="2268"/>
      </w:tblGrid>
      <w:tr w:rsidR="0072588D" w:rsidRPr="005F6494" w14:paraId="32C38831" w14:textId="77777777" w:rsidTr="00667BE0">
        <w:tc>
          <w:tcPr>
            <w:tcW w:w="1526" w:type="dxa"/>
            <w:vAlign w:val="center"/>
          </w:tcPr>
          <w:p w14:paraId="5FD7CDDA"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Порядковий номер</w:t>
            </w:r>
          </w:p>
        </w:tc>
        <w:tc>
          <w:tcPr>
            <w:tcW w:w="3969" w:type="dxa"/>
            <w:vAlign w:val="center"/>
          </w:tcPr>
          <w:p w14:paraId="75011B1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Показник</w:t>
            </w:r>
          </w:p>
        </w:tc>
        <w:tc>
          <w:tcPr>
            <w:tcW w:w="2126" w:type="dxa"/>
            <w:vAlign w:val="center"/>
          </w:tcPr>
          <w:p w14:paraId="4679BEC3"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Перший рік регулювання (стартовий)</w:t>
            </w:r>
          </w:p>
        </w:tc>
        <w:tc>
          <w:tcPr>
            <w:tcW w:w="2268" w:type="dxa"/>
            <w:vAlign w:val="center"/>
          </w:tcPr>
          <w:p w14:paraId="479824A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За п’ять років</w:t>
            </w:r>
          </w:p>
        </w:tc>
      </w:tr>
      <w:tr w:rsidR="0072588D" w:rsidRPr="005F6494" w14:paraId="2518E9F4" w14:textId="77777777" w:rsidTr="00667BE0">
        <w:tc>
          <w:tcPr>
            <w:tcW w:w="1526" w:type="dxa"/>
          </w:tcPr>
          <w:p w14:paraId="124C9200"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w:t>
            </w:r>
          </w:p>
        </w:tc>
        <w:tc>
          <w:tcPr>
            <w:tcW w:w="3969" w:type="dxa"/>
          </w:tcPr>
          <w:p w14:paraId="1E89C772" w14:textId="77777777" w:rsidR="0072588D" w:rsidRPr="005F6494" w:rsidRDefault="0072588D" w:rsidP="00825CF8">
            <w:pPr>
              <w:spacing w:after="0" w:line="240" w:lineRule="auto"/>
              <w:ind w:firstLine="48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Оцінка «прямих» витрат суб’єктів малого підприємництва на виконання регулювання</w:t>
            </w:r>
          </w:p>
        </w:tc>
        <w:tc>
          <w:tcPr>
            <w:tcW w:w="2126" w:type="dxa"/>
          </w:tcPr>
          <w:p w14:paraId="26B511C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0,00</w:t>
            </w:r>
          </w:p>
        </w:tc>
        <w:tc>
          <w:tcPr>
            <w:tcW w:w="2268" w:type="dxa"/>
          </w:tcPr>
          <w:p w14:paraId="0B786720"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0,00</w:t>
            </w:r>
          </w:p>
        </w:tc>
      </w:tr>
      <w:tr w:rsidR="003C24E4" w:rsidRPr="005F6494" w14:paraId="28374144" w14:textId="77777777" w:rsidTr="00667BE0">
        <w:tc>
          <w:tcPr>
            <w:tcW w:w="1526" w:type="dxa"/>
          </w:tcPr>
          <w:p w14:paraId="47D3F960" w14:textId="77777777" w:rsidR="003C24E4" w:rsidRPr="005F6494" w:rsidRDefault="003C24E4"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2</w:t>
            </w:r>
          </w:p>
        </w:tc>
        <w:tc>
          <w:tcPr>
            <w:tcW w:w="3969" w:type="dxa"/>
          </w:tcPr>
          <w:p w14:paraId="2A12B982" w14:textId="77777777" w:rsidR="003C24E4" w:rsidRPr="005F6494" w:rsidRDefault="003C24E4" w:rsidP="00825CF8">
            <w:pPr>
              <w:spacing w:after="0" w:line="240" w:lineRule="auto"/>
              <w:ind w:firstLine="48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Оцінка вартості адміністративних процедур для суб’єктів малого підприємництва щодо виконання регулювання та звітування</w:t>
            </w:r>
          </w:p>
        </w:tc>
        <w:tc>
          <w:tcPr>
            <w:tcW w:w="2126" w:type="dxa"/>
          </w:tcPr>
          <w:p w14:paraId="611A0BBB" w14:textId="77777777" w:rsidR="00071F70" w:rsidRPr="00BD5F04" w:rsidRDefault="00071F70" w:rsidP="00071F70">
            <w:pPr>
              <w:spacing w:after="0" w:line="240" w:lineRule="auto"/>
              <w:jc w:val="center"/>
              <w:rPr>
                <w:rFonts w:ascii="Times New Roman" w:eastAsia="Times New Roman" w:hAnsi="Times New Roman" w:cs="Times New Roman"/>
                <w:sz w:val="24"/>
                <w:szCs w:val="24"/>
                <w:lang w:eastAsia="ru-RU"/>
              </w:rPr>
            </w:pPr>
            <w:r w:rsidRPr="00BD5F04">
              <w:rPr>
                <w:rFonts w:ascii="Times New Roman" w:eastAsia="Arial" w:hAnsi="Times New Roman" w:cs="Times New Roman"/>
                <w:sz w:val="24"/>
                <w:szCs w:val="24"/>
                <w:lang w:eastAsia="uk-UA"/>
              </w:rPr>
              <w:t>97 677 128,00</w:t>
            </w:r>
          </w:p>
          <w:p w14:paraId="2B637DB4" w14:textId="4415581A" w:rsidR="003C24E4" w:rsidRPr="00BD5F04" w:rsidRDefault="003C24E4" w:rsidP="005A7F3F">
            <w:pPr>
              <w:spacing w:after="0" w:line="240" w:lineRule="auto"/>
              <w:jc w:val="center"/>
              <w:rPr>
                <w:rFonts w:ascii="Times New Roman" w:eastAsia="Times New Roman" w:hAnsi="Times New Roman" w:cs="Times New Roman"/>
                <w:sz w:val="24"/>
                <w:szCs w:val="24"/>
                <w:lang w:eastAsia="ru-RU"/>
              </w:rPr>
            </w:pPr>
          </w:p>
        </w:tc>
        <w:tc>
          <w:tcPr>
            <w:tcW w:w="2268" w:type="dxa"/>
          </w:tcPr>
          <w:p w14:paraId="22DA3530" w14:textId="7F4E39C7" w:rsidR="003C24E4" w:rsidRPr="00BD5F04" w:rsidRDefault="00C61FBB" w:rsidP="005A7F3F">
            <w:pPr>
              <w:spacing w:after="0" w:line="240" w:lineRule="auto"/>
              <w:jc w:val="center"/>
              <w:rPr>
                <w:rFonts w:ascii="Times New Roman" w:eastAsia="Times New Roman" w:hAnsi="Times New Roman" w:cs="Times New Roman"/>
                <w:sz w:val="24"/>
                <w:szCs w:val="24"/>
                <w:lang w:eastAsia="ru-RU"/>
              </w:rPr>
            </w:pPr>
            <w:r w:rsidRPr="00BD5F04">
              <w:rPr>
                <w:rFonts w:ascii="Times New Roman" w:eastAsia="Arial" w:hAnsi="Times New Roman" w:cs="Times New Roman"/>
                <w:sz w:val="24"/>
                <w:szCs w:val="24"/>
                <w:lang w:eastAsia="uk-UA"/>
              </w:rPr>
              <w:t>97 677 128,00</w:t>
            </w:r>
          </w:p>
        </w:tc>
      </w:tr>
      <w:tr w:rsidR="00015B93" w:rsidRPr="005F6494" w14:paraId="5DA81F45" w14:textId="77777777" w:rsidTr="00667BE0">
        <w:tc>
          <w:tcPr>
            <w:tcW w:w="1526" w:type="dxa"/>
          </w:tcPr>
          <w:p w14:paraId="6ACF8479" w14:textId="77777777" w:rsidR="00015B93" w:rsidRPr="005F6494" w:rsidRDefault="00015B93" w:rsidP="00015B93">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3</w:t>
            </w:r>
          </w:p>
        </w:tc>
        <w:tc>
          <w:tcPr>
            <w:tcW w:w="3969" w:type="dxa"/>
          </w:tcPr>
          <w:p w14:paraId="361A0DB2" w14:textId="77777777" w:rsidR="00015B93" w:rsidRPr="005F6494" w:rsidRDefault="00015B93" w:rsidP="00015B93">
            <w:pPr>
              <w:spacing w:after="0" w:line="240" w:lineRule="auto"/>
              <w:ind w:firstLine="48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Сумарні витрати малого підприємництва на виконання запланованого регулювання</w:t>
            </w:r>
          </w:p>
        </w:tc>
        <w:tc>
          <w:tcPr>
            <w:tcW w:w="2126" w:type="dxa"/>
          </w:tcPr>
          <w:p w14:paraId="208C2355" w14:textId="75EC594E" w:rsidR="00015B93" w:rsidRPr="00BD5F04" w:rsidRDefault="00015B93" w:rsidP="00015B93">
            <w:pPr>
              <w:spacing w:after="0" w:line="240" w:lineRule="auto"/>
              <w:jc w:val="center"/>
              <w:rPr>
                <w:rFonts w:ascii="Times New Roman" w:eastAsia="Times New Roman" w:hAnsi="Times New Roman" w:cs="Times New Roman"/>
                <w:sz w:val="24"/>
                <w:szCs w:val="24"/>
                <w:lang w:eastAsia="ru-RU"/>
              </w:rPr>
            </w:pPr>
            <w:r w:rsidRPr="00BD5F04">
              <w:rPr>
                <w:rFonts w:ascii="Times New Roman" w:eastAsia="Arial" w:hAnsi="Times New Roman" w:cs="Times New Roman"/>
                <w:sz w:val="24"/>
                <w:szCs w:val="24"/>
                <w:lang w:eastAsia="uk-UA"/>
              </w:rPr>
              <w:t>97 677 128,00</w:t>
            </w:r>
          </w:p>
        </w:tc>
        <w:tc>
          <w:tcPr>
            <w:tcW w:w="2268" w:type="dxa"/>
          </w:tcPr>
          <w:p w14:paraId="3B343A2A" w14:textId="154FF59C" w:rsidR="00015B93" w:rsidRPr="00BD5F04" w:rsidRDefault="00015B93" w:rsidP="00015B93">
            <w:pPr>
              <w:spacing w:after="0" w:line="240" w:lineRule="auto"/>
              <w:jc w:val="center"/>
              <w:rPr>
                <w:rFonts w:ascii="Times New Roman" w:eastAsia="Times New Roman" w:hAnsi="Times New Roman" w:cs="Times New Roman"/>
                <w:sz w:val="24"/>
                <w:szCs w:val="24"/>
                <w:lang w:eastAsia="ru-RU"/>
              </w:rPr>
            </w:pPr>
            <w:r w:rsidRPr="00BD5F04">
              <w:rPr>
                <w:rFonts w:ascii="Times New Roman" w:eastAsia="Arial" w:hAnsi="Times New Roman" w:cs="Times New Roman"/>
                <w:sz w:val="24"/>
                <w:szCs w:val="24"/>
                <w:lang w:eastAsia="uk-UA"/>
              </w:rPr>
              <w:t>97 677 128,00</w:t>
            </w:r>
          </w:p>
        </w:tc>
      </w:tr>
      <w:tr w:rsidR="0072588D" w:rsidRPr="005F6494" w14:paraId="778436E6" w14:textId="77777777" w:rsidTr="00667BE0">
        <w:tc>
          <w:tcPr>
            <w:tcW w:w="1526" w:type="dxa"/>
          </w:tcPr>
          <w:p w14:paraId="15C474E2"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w:t>
            </w:r>
          </w:p>
        </w:tc>
        <w:tc>
          <w:tcPr>
            <w:tcW w:w="3969" w:type="dxa"/>
          </w:tcPr>
          <w:p w14:paraId="2CC4BB46" w14:textId="77777777" w:rsidR="0072588D" w:rsidRPr="005F6494" w:rsidRDefault="0072588D" w:rsidP="00825CF8">
            <w:pPr>
              <w:spacing w:after="0" w:line="240" w:lineRule="auto"/>
              <w:ind w:firstLine="48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Бюджетні витрати на адміністрування регулювання суб’єктів малого підприємництва</w:t>
            </w:r>
          </w:p>
        </w:tc>
        <w:tc>
          <w:tcPr>
            <w:tcW w:w="2126" w:type="dxa"/>
          </w:tcPr>
          <w:p w14:paraId="1251369D" w14:textId="77777777" w:rsidR="0072588D" w:rsidRPr="005F6494" w:rsidRDefault="00C659A3" w:rsidP="005A7F3F">
            <w:pPr>
              <w:spacing w:after="0" w:line="240" w:lineRule="auto"/>
              <w:jc w:val="center"/>
              <w:rPr>
                <w:rFonts w:ascii="Times New Roman" w:eastAsia="Arial" w:hAnsi="Times New Roman" w:cs="Times New Roman"/>
                <w:sz w:val="24"/>
                <w:szCs w:val="24"/>
                <w:lang w:eastAsia="uk-UA"/>
              </w:rPr>
            </w:pPr>
            <w:r w:rsidRPr="005F6494">
              <w:rPr>
                <w:rFonts w:ascii="Times New Roman" w:eastAsia="Times New Roman" w:hAnsi="Times New Roman" w:cs="Times New Roman"/>
                <w:sz w:val="24"/>
                <w:szCs w:val="24"/>
                <w:lang w:eastAsia="ru-RU"/>
              </w:rPr>
              <w:t>13 743 789,2</w:t>
            </w:r>
          </w:p>
        </w:tc>
        <w:tc>
          <w:tcPr>
            <w:tcW w:w="2268" w:type="dxa"/>
          </w:tcPr>
          <w:p w14:paraId="50A8D1C4" w14:textId="77777777" w:rsidR="0072588D" w:rsidRPr="005F6494" w:rsidRDefault="00C659A3" w:rsidP="005A7F3F">
            <w:pPr>
              <w:spacing w:after="0" w:line="240" w:lineRule="auto"/>
              <w:jc w:val="center"/>
              <w:rPr>
                <w:rFonts w:ascii="Times New Roman" w:eastAsia="Arial" w:hAnsi="Times New Roman" w:cs="Times New Roman"/>
                <w:sz w:val="24"/>
                <w:szCs w:val="24"/>
                <w:lang w:eastAsia="uk-UA"/>
              </w:rPr>
            </w:pPr>
            <w:r w:rsidRPr="005F6494">
              <w:rPr>
                <w:rFonts w:ascii="Times New Roman" w:eastAsia="Times New Roman" w:hAnsi="Times New Roman" w:cs="Times New Roman"/>
                <w:sz w:val="24"/>
                <w:szCs w:val="24"/>
                <w:lang w:eastAsia="ru-RU"/>
              </w:rPr>
              <w:t>13 743 789,2</w:t>
            </w:r>
          </w:p>
        </w:tc>
      </w:tr>
      <w:tr w:rsidR="0072588D" w:rsidRPr="005F6494" w14:paraId="5A4A5F57" w14:textId="77777777" w:rsidTr="00667BE0">
        <w:tc>
          <w:tcPr>
            <w:tcW w:w="1526" w:type="dxa"/>
          </w:tcPr>
          <w:p w14:paraId="263B0892"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5</w:t>
            </w:r>
          </w:p>
        </w:tc>
        <w:tc>
          <w:tcPr>
            <w:tcW w:w="3969" w:type="dxa"/>
          </w:tcPr>
          <w:p w14:paraId="41C49BFC" w14:textId="77777777" w:rsidR="0072588D" w:rsidRPr="005F6494" w:rsidRDefault="0072588D" w:rsidP="00825CF8">
            <w:pPr>
              <w:spacing w:after="0" w:line="240" w:lineRule="auto"/>
              <w:ind w:firstLine="48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Сумарні витрати на виконання запланованого регулювання</w:t>
            </w:r>
          </w:p>
        </w:tc>
        <w:tc>
          <w:tcPr>
            <w:tcW w:w="2126" w:type="dxa"/>
          </w:tcPr>
          <w:p w14:paraId="2EA0EF4F" w14:textId="3C5185E0" w:rsidR="0072588D" w:rsidRPr="005F6494" w:rsidRDefault="0026724D" w:rsidP="001E5E80">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111 </w:t>
            </w:r>
            <w:r w:rsidR="001E5E80">
              <w:rPr>
                <w:rFonts w:ascii="Times New Roman" w:eastAsia="Arial" w:hAnsi="Times New Roman" w:cs="Times New Roman"/>
                <w:sz w:val="24"/>
                <w:szCs w:val="24"/>
                <w:lang w:eastAsia="uk-UA"/>
              </w:rPr>
              <w:t>420</w:t>
            </w:r>
            <w:r w:rsidRPr="005F6494">
              <w:rPr>
                <w:rFonts w:ascii="Times New Roman" w:eastAsia="Arial" w:hAnsi="Times New Roman" w:cs="Times New Roman"/>
                <w:sz w:val="24"/>
                <w:szCs w:val="24"/>
                <w:lang w:eastAsia="uk-UA"/>
              </w:rPr>
              <w:t> </w:t>
            </w:r>
            <w:r w:rsidR="001E5E80">
              <w:rPr>
                <w:rFonts w:ascii="Times New Roman" w:eastAsia="Arial" w:hAnsi="Times New Roman" w:cs="Times New Roman"/>
                <w:sz w:val="24"/>
                <w:szCs w:val="24"/>
                <w:lang w:eastAsia="uk-UA"/>
              </w:rPr>
              <w:t>917</w:t>
            </w:r>
            <w:r w:rsidRPr="005F6494">
              <w:rPr>
                <w:rFonts w:ascii="Times New Roman" w:eastAsia="Arial" w:hAnsi="Times New Roman" w:cs="Times New Roman"/>
                <w:sz w:val="24"/>
                <w:szCs w:val="24"/>
                <w:lang w:eastAsia="uk-UA"/>
              </w:rPr>
              <w:t>,2</w:t>
            </w:r>
          </w:p>
        </w:tc>
        <w:tc>
          <w:tcPr>
            <w:tcW w:w="2268" w:type="dxa"/>
          </w:tcPr>
          <w:p w14:paraId="6F097E97" w14:textId="00BE0BCF" w:rsidR="0072588D" w:rsidRPr="005F6494" w:rsidRDefault="00C61FBB" w:rsidP="005A7F3F">
            <w:pPr>
              <w:spacing w:after="0" w:line="240" w:lineRule="auto"/>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111 420 917,2</w:t>
            </w:r>
          </w:p>
        </w:tc>
      </w:tr>
    </w:tbl>
    <w:p w14:paraId="7238697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7931EFE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5. Розроблення коригуючих (пом’якшувальних) заходів для малого підприємництва щодо запропонованого регулювання.</w:t>
      </w:r>
    </w:p>
    <w:p w14:paraId="0BCDB22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На основі оцінки сумарних витрат малого підприємництва на виконання запланованого регулювання (за перший рік регулювання та за п’ять років) розроблення коригуючих (пом’якшувальних) заходів для малого підприємництва щодо запропонованого регулювання не передбачається.</w:t>
      </w:r>
    </w:p>
    <w:p w14:paraId="6D3893C0"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_____________________</w:t>
      </w:r>
    </w:p>
    <w:p w14:paraId="2E892A2E"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5F24033F" w14:textId="77777777" w:rsidR="0072588D" w:rsidRPr="005F6494" w:rsidRDefault="0072588D" w:rsidP="007A42E8">
      <w:pPr>
        <w:pStyle w:val="StyleZakonu"/>
        <w:spacing w:after="0" w:line="240" w:lineRule="auto"/>
        <w:ind w:firstLine="567"/>
        <w:rPr>
          <w:sz w:val="28"/>
          <w:szCs w:val="28"/>
          <w:lang w:val="uk-UA"/>
        </w:rPr>
      </w:pPr>
    </w:p>
    <w:p w14:paraId="039D6E3E"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499AF8A5"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5941ADA7"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47AFC618"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3D4F6C2C"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2AF5AB94"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2DC40D35"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553B65D2"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62BE12A3"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30DDDFE4"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4AE2FE27"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013CED39"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p w14:paraId="19654906" w14:textId="77777777" w:rsidR="0072588D" w:rsidRPr="005F6494" w:rsidRDefault="0072588D" w:rsidP="007A42E8">
      <w:pPr>
        <w:widowControl w:val="0"/>
        <w:autoSpaceDE w:val="0"/>
        <w:autoSpaceDN w:val="0"/>
        <w:adjustRightInd w:val="0"/>
        <w:spacing w:before="120" w:after="240" w:line="240" w:lineRule="auto"/>
        <w:ind w:left="6237" w:firstLine="567"/>
        <w:outlineLvl w:val="0"/>
        <w:rPr>
          <w:rFonts w:ascii="Times New Roman" w:eastAsia="Calibri" w:hAnsi="Times New Roman" w:cs="Times New Roman"/>
          <w:sz w:val="24"/>
          <w:szCs w:val="24"/>
        </w:rPr>
      </w:pPr>
    </w:p>
    <w:sectPr w:rsidR="0072588D" w:rsidRPr="005F6494" w:rsidSect="00497F7D">
      <w:headerReference w:type="default" r:id="rId9"/>
      <w:pgSz w:w="11906" w:h="16838"/>
      <w:pgMar w:top="1134" w:right="709" w:bottom="1560" w:left="170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FAE86" w14:textId="77777777" w:rsidR="00ED20FA" w:rsidRDefault="00ED20FA" w:rsidP="00DB5C51">
      <w:pPr>
        <w:spacing w:after="0" w:line="240" w:lineRule="auto"/>
      </w:pPr>
      <w:r>
        <w:separator/>
      </w:r>
    </w:p>
  </w:endnote>
  <w:endnote w:type="continuationSeparator" w:id="0">
    <w:p w14:paraId="73758A6A" w14:textId="77777777" w:rsidR="00ED20FA" w:rsidRDefault="00ED20FA" w:rsidP="00DB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64F7D" w14:textId="77777777" w:rsidR="00ED20FA" w:rsidRDefault="00ED20FA" w:rsidP="00DB5C51">
      <w:pPr>
        <w:spacing w:after="0" w:line="240" w:lineRule="auto"/>
      </w:pPr>
      <w:r>
        <w:separator/>
      </w:r>
    </w:p>
  </w:footnote>
  <w:footnote w:type="continuationSeparator" w:id="0">
    <w:p w14:paraId="3B517A3A" w14:textId="77777777" w:rsidR="00ED20FA" w:rsidRDefault="00ED20FA" w:rsidP="00DB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13391"/>
      <w:docPartObj>
        <w:docPartGallery w:val="Page Numbers (Top of Page)"/>
        <w:docPartUnique/>
      </w:docPartObj>
    </w:sdtPr>
    <w:sdtEndPr>
      <w:rPr>
        <w:rFonts w:ascii="Times New Roman" w:hAnsi="Times New Roman" w:cs="Times New Roman"/>
        <w:sz w:val="28"/>
        <w:szCs w:val="28"/>
      </w:rPr>
    </w:sdtEndPr>
    <w:sdtContent>
      <w:p w14:paraId="24B40EE3" w14:textId="43F00878" w:rsidR="00497F7D" w:rsidRPr="00C5765F" w:rsidRDefault="00497F7D">
        <w:pPr>
          <w:pStyle w:val="a7"/>
          <w:jc w:val="center"/>
          <w:rPr>
            <w:rFonts w:ascii="Times New Roman" w:hAnsi="Times New Roman" w:cs="Times New Roman"/>
            <w:sz w:val="28"/>
            <w:szCs w:val="28"/>
          </w:rPr>
        </w:pPr>
        <w:r w:rsidRPr="00C5765F">
          <w:rPr>
            <w:rFonts w:ascii="Times New Roman" w:hAnsi="Times New Roman" w:cs="Times New Roman"/>
            <w:sz w:val="28"/>
            <w:szCs w:val="28"/>
          </w:rPr>
          <w:fldChar w:fldCharType="begin"/>
        </w:r>
        <w:r w:rsidRPr="00C5765F">
          <w:rPr>
            <w:rFonts w:ascii="Times New Roman" w:hAnsi="Times New Roman" w:cs="Times New Roman"/>
            <w:sz w:val="28"/>
            <w:szCs w:val="28"/>
          </w:rPr>
          <w:instrText>PAGE   \* MERGEFORMAT</w:instrText>
        </w:r>
        <w:r w:rsidRPr="00C5765F">
          <w:rPr>
            <w:rFonts w:ascii="Times New Roman" w:hAnsi="Times New Roman" w:cs="Times New Roman"/>
            <w:sz w:val="28"/>
            <w:szCs w:val="28"/>
          </w:rPr>
          <w:fldChar w:fldCharType="separate"/>
        </w:r>
        <w:r w:rsidR="00D3062E" w:rsidRPr="00D3062E">
          <w:rPr>
            <w:rFonts w:ascii="Times New Roman" w:hAnsi="Times New Roman" w:cs="Times New Roman"/>
            <w:noProof/>
            <w:sz w:val="28"/>
            <w:szCs w:val="28"/>
            <w:lang w:val="ru-RU"/>
          </w:rPr>
          <w:t>12</w:t>
        </w:r>
        <w:r w:rsidRPr="00C5765F">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367971"/>
      <w:docPartObj>
        <w:docPartGallery w:val="Page Numbers (Top of Page)"/>
        <w:docPartUnique/>
      </w:docPartObj>
    </w:sdtPr>
    <w:sdtEndPr>
      <w:rPr>
        <w:rFonts w:ascii="Times New Roman" w:hAnsi="Times New Roman" w:cs="Times New Roman"/>
        <w:sz w:val="28"/>
        <w:szCs w:val="28"/>
      </w:rPr>
    </w:sdtEndPr>
    <w:sdtContent>
      <w:p w14:paraId="7F6E4BEB" w14:textId="7F3A95D1" w:rsidR="00497F7D" w:rsidRPr="00FC2B8A" w:rsidRDefault="00497F7D">
        <w:pPr>
          <w:pStyle w:val="a7"/>
          <w:jc w:val="center"/>
          <w:rPr>
            <w:rFonts w:ascii="Times New Roman" w:hAnsi="Times New Roman" w:cs="Times New Roman"/>
            <w:sz w:val="28"/>
            <w:szCs w:val="28"/>
          </w:rPr>
        </w:pPr>
        <w:r w:rsidRPr="00FC2B8A">
          <w:rPr>
            <w:rFonts w:ascii="Times New Roman" w:hAnsi="Times New Roman" w:cs="Times New Roman"/>
            <w:sz w:val="28"/>
            <w:szCs w:val="28"/>
          </w:rPr>
          <w:fldChar w:fldCharType="begin"/>
        </w:r>
        <w:r w:rsidRPr="00FC2B8A">
          <w:rPr>
            <w:rFonts w:ascii="Times New Roman" w:hAnsi="Times New Roman" w:cs="Times New Roman"/>
            <w:sz w:val="28"/>
            <w:szCs w:val="28"/>
          </w:rPr>
          <w:instrText>PAGE   \* MERGEFORMAT</w:instrText>
        </w:r>
        <w:r w:rsidRPr="00FC2B8A">
          <w:rPr>
            <w:rFonts w:ascii="Times New Roman" w:hAnsi="Times New Roman" w:cs="Times New Roman"/>
            <w:sz w:val="28"/>
            <w:szCs w:val="28"/>
          </w:rPr>
          <w:fldChar w:fldCharType="separate"/>
        </w:r>
        <w:r w:rsidR="00D3062E" w:rsidRPr="00D3062E">
          <w:rPr>
            <w:rFonts w:ascii="Times New Roman" w:hAnsi="Times New Roman" w:cs="Times New Roman"/>
            <w:noProof/>
            <w:sz w:val="28"/>
            <w:szCs w:val="28"/>
            <w:lang w:val="ru-RU"/>
          </w:rPr>
          <w:t>4</w:t>
        </w:r>
        <w:r w:rsidRPr="00FC2B8A">
          <w:rPr>
            <w:rFonts w:ascii="Times New Roman" w:hAnsi="Times New Roman" w:cs="Times New Roman"/>
            <w:sz w:val="28"/>
            <w:szCs w:val="28"/>
          </w:rPr>
          <w:fldChar w:fldCharType="end"/>
        </w:r>
      </w:p>
    </w:sdtContent>
  </w:sdt>
  <w:p w14:paraId="45637F0A" w14:textId="77777777" w:rsidR="00497F7D" w:rsidRDefault="00497F7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29BE"/>
    <w:multiLevelType w:val="hybridMultilevel"/>
    <w:tmpl w:val="B6509B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B42902"/>
    <w:multiLevelType w:val="hybridMultilevel"/>
    <w:tmpl w:val="FD5693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3B95373"/>
    <w:multiLevelType w:val="hybridMultilevel"/>
    <w:tmpl w:val="EDD49550"/>
    <w:lvl w:ilvl="0" w:tplc="1C86BC30">
      <w:start w:val="2"/>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3" w15:restartNumberingAfterBreak="0">
    <w:nsid w:val="17315E90"/>
    <w:multiLevelType w:val="hybridMultilevel"/>
    <w:tmpl w:val="8F0AE8DC"/>
    <w:lvl w:ilvl="0" w:tplc="275AF1F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1C4A01C2"/>
    <w:multiLevelType w:val="hybridMultilevel"/>
    <w:tmpl w:val="96D056A4"/>
    <w:lvl w:ilvl="0" w:tplc="F89E864C">
      <w:start w:val="1"/>
      <w:numFmt w:val="decimal"/>
      <w:lvlText w:val="%1)"/>
      <w:lvlJc w:val="left"/>
      <w:pPr>
        <w:ind w:left="707" w:hanging="48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5" w15:restartNumberingAfterBreak="0">
    <w:nsid w:val="2A5C4545"/>
    <w:multiLevelType w:val="hybridMultilevel"/>
    <w:tmpl w:val="7A0CB5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2867DE"/>
    <w:multiLevelType w:val="hybridMultilevel"/>
    <w:tmpl w:val="7938F8E4"/>
    <w:lvl w:ilvl="0" w:tplc="F77AB2D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1BD593B"/>
    <w:multiLevelType w:val="hybridMultilevel"/>
    <w:tmpl w:val="402E9B8E"/>
    <w:lvl w:ilvl="0" w:tplc="DEBA1B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DA63FB5"/>
    <w:multiLevelType w:val="hybridMultilevel"/>
    <w:tmpl w:val="A0F419AC"/>
    <w:lvl w:ilvl="0" w:tplc="DF8CB85E">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4483E7C"/>
    <w:multiLevelType w:val="hybridMultilevel"/>
    <w:tmpl w:val="59E62508"/>
    <w:lvl w:ilvl="0" w:tplc="EF4A75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4B4A1084"/>
    <w:multiLevelType w:val="hybridMultilevel"/>
    <w:tmpl w:val="BD423D42"/>
    <w:lvl w:ilvl="0" w:tplc="CA68B4EE">
      <w:start w:val="1"/>
      <w:numFmt w:val="decimal"/>
      <w:lvlText w:val="%1)"/>
      <w:lvlJc w:val="left"/>
      <w:pPr>
        <w:ind w:left="5180" w:hanging="360"/>
      </w:pPr>
      <w:rPr>
        <w:rFonts w:hint="default"/>
        <w:sz w:val="24"/>
      </w:rPr>
    </w:lvl>
    <w:lvl w:ilvl="1" w:tplc="04220019" w:tentative="1">
      <w:start w:val="1"/>
      <w:numFmt w:val="lowerLetter"/>
      <w:lvlText w:val="%2."/>
      <w:lvlJc w:val="left"/>
      <w:pPr>
        <w:ind w:left="5900" w:hanging="360"/>
      </w:pPr>
    </w:lvl>
    <w:lvl w:ilvl="2" w:tplc="0422001B" w:tentative="1">
      <w:start w:val="1"/>
      <w:numFmt w:val="lowerRoman"/>
      <w:lvlText w:val="%3."/>
      <w:lvlJc w:val="right"/>
      <w:pPr>
        <w:ind w:left="6620" w:hanging="180"/>
      </w:pPr>
    </w:lvl>
    <w:lvl w:ilvl="3" w:tplc="0422000F" w:tentative="1">
      <w:start w:val="1"/>
      <w:numFmt w:val="decimal"/>
      <w:lvlText w:val="%4."/>
      <w:lvlJc w:val="left"/>
      <w:pPr>
        <w:ind w:left="7340" w:hanging="360"/>
      </w:pPr>
    </w:lvl>
    <w:lvl w:ilvl="4" w:tplc="04220019" w:tentative="1">
      <w:start w:val="1"/>
      <w:numFmt w:val="lowerLetter"/>
      <w:lvlText w:val="%5."/>
      <w:lvlJc w:val="left"/>
      <w:pPr>
        <w:ind w:left="8060" w:hanging="360"/>
      </w:pPr>
    </w:lvl>
    <w:lvl w:ilvl="5" w:tplc="0422001B" w:tentative="1">
      <w:start w:val="1"/>
      <w:numFmt w:val="lowerRoman"/>
      <w:lvlText w:val="%6."/>
      <w:lvlJc w:val="right"/>
      <w:pPr>
        <w:ind w:left="8780" w:hanging="180"/>
      </w:pPr>
    </w:lvl>
    <w:lvl w:ilvl="6" w:tplc="0422000F" w:tentative="1">
      <w:start w:val="1"/>
      <w:numFmt w:val="decimal"/>
      <w:lvlText w:val="%7."/>
      <w:lvlJc w:val="left"/>
      <w:pPr>
        <w:ind w:left="9500" w:hanging="360"/>
      </w:pPr>
    </w:lvl>
    <w:lvl w:ilvl="7" w:tplc="04220019" w:tentative="1">
      <w:start w:val="1"/>
      <w:numFmt w:val="lowerLetter"/>
      <w:lvlText w:val="%8."/>
      <w:lvlJc w:val="left"/>
      <w:pPr>
        <w:ind w:left="10220" w:hanging="360"/>
      </w:pPr>
    </w:lvl>
    <w:lvl w:ilvl="8" w:tplc="0422001B" w:tentative="1">
      <w:start w:val="1"/>
      <w:numFmt w:val="lowerRoman"/>
      <w:lvlText w:val="%9."/>
      <w:lvlJc w:val="right"/>
      <w:pPr>
        <w:ind w:left="10940" w:hanging="180"/>
      </w:pPr>
    </w:lvl>
  </w:abstractNum>
  <w:abstractNum w:abstractNumId="11" w15:restartNumberingAfterBreak="0">
    <w:nsid w:val="5082467A"/>
    <w:multiLevelType w:val="hybridMultilevel"/>
    <w:tmpl w:val="A6EE8514"/>
    <w:lvl w:ilvl="0" w:tplc="1EEA79C2">
      <w:start w:val="1"/>
      <w:numFmt w:val="upperRoman"/>
      <w:lvlText w:val="%1."/>
      <w:lvlJc w:val="left"/>
      <w:pPr>
        <w:ind w:left="4969" w:hanging="72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12" w15:restartNumberingAfterBreak="0">
    <w:nsid w:val="51F204DD"/>
    <w:multiLevelType w:val="hybridMultilevel"/>
    <w:tmpl w:val="A1687C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B5F02E2"/>
    <w:multiLevelType w:val="hybridMultilevel"/>
    <w:tmpl w:val="309053FC"/>
    <w:lvl w:ilvl="0" w:tplc="3B68530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5DFC45C6"/>
    <w:multiLevelType w:val="hybridMultilevel"/>
    <w:tmpl w:val="03C4D5A2"/>
    <w:lvl w:ilvl="0" w:tplc="EF4A754C">
      <w:start w:val="1"/>
      <w:numFmt w:val="decimal"/>
      <w:lvlText w:val="%1)"/>
      <w:lvlJc w:val="left"/>
      <w:pPr>
        <w:ind w:left="1154" w:hanging="360"/>
      </w:pPr>
      <w:rPr>
        <w:rFonts w:hint="default"/>
      </w:rPr>
    </w:lvl>
    <w:lvl w:ilvl="1" w:tplc="04220019" w:tentative="1">
      <w:start w:val="1"/>
      <w:numFmt w:val="lowerLetter"/>
      <w:lvlText w:val="%2."/>
      <w:lvlJc w:val="left"/>
      <w:pPr>
        <w:ind w:left="1667" w:hanging="360"/>
      </w:pPr>
    </w:lvl>
    <w:lvl w:ilvl="2" w:tplc="0422001B" w:tentative="1">
      <w:start w:val="1"/>
      <w:numFmt w:val="lowerRoman"/>
      <w:lvlText w:val="%3."/>
      <w:lvlJc w:val="right"/>
      <w:pPr>
        <w:ind w:left="2387" w:hanging="180"/>
      </w:pPr>
    </w:lvl>
    <w:lvl w:ilvl="3" w:tplc="0422000F" w:tentative="1">
      <w:start w:val="1"/>
      <w:numFmt w:val="decimal"/>
      <w:lvlText w:val="%4."/>
      <w:lvlJc w:val="left"/>
      <w:pPr>
        <w:ind w:left="3107" w:hanging="360"/>
      </w:pPr>
    </w:lvl>
    <w:lvl w:ilvl="4" w:tplc="04220019" w:tentative="1">
      <w:start w:val="1"/>
      <w:numFmt w:val="lowerLetter"/>
      <w:lvlText w:val="%5."/>
      <w:lvlJc w:val="left"/>
      <w:pPr>
        <w:ind w:left="3827" w:hanging="360"/>
      </w:pPr>
    </w:lvl>
    <w:lvl w:ilvl="5" w:tplc="0422001B" w:tentative="1">
      <w:start w:val="1"/>
      <w:numFmt w:val="lowerRoman"/>
      <w:lvlText w:val="%6."/>
      <w:lvlJc w:val="right"/>
      <w:pPr>
        <w:ind w:left="4547" w:hanging="180"/>
      </w:pPr>
    </w:lvl>
    <w:lvl w:ilvl="6" w:tplc="0422000F" w:tentative="1">
      <w:start w:val="1"/>
      <w:numFmt w:val="decimal"/>
      <w:lvlText w:val="%7."/>
      <w:lvlJc w:val="left"/>
      <w:pPr>
        <w:ind w:left="5267" w:hanging="360"/>
      </w:pPr>
    </w:lvl>
    <w:lvl w:ilvl="7" w:tplc="04220019" w:tentative="1">
      <w:start w:val="1"/>
      <w:numFmt w:val="lowerLetter"/>
      <w:lvlText w:val="%8."/>
      <w:lvlJc w:val="left"/>
      <w:pPr>
        <w:ind w:left="5987" w:hanging="360"/>
      </w:pPr>
    </w:lvl>
    <w:lvl w:ilvl="8" w:tplc="0422001B" w:tentative="1">
      <w:start w:val="1"/>
      <w:numFmt w:val="lowerRoman"/>
      <w:lvlText w:val="%9."/>
      <w:lvlJc w:val="right"/>
      <w:pPr>
        <w:ind w:left="6707" w:hanging="180"/>
      </w:pPr>
    </w:lvl>
  </w:abstractNum>
  <w:abstractNum w:abstractNumId="15" w15:restartNumberingAfterBreak="0">
    <w:nsid w:val="60207BA1"/>
    <w:multiLevelType w:val="hybridMultilevel"/>
    <w:tmpl w:val="5DBEDB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E578A9"/>
    <w:multiLevelType w:val="hybridMultilevel"/>
    <w:tmpl w:val="572E05A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15A71F4"/>
    <w:multiLevelType w:val="hybridMultilevel"/>
    <w:tmpl w:val="D5FA7B12"/>
    <w:lvl w:ilvl="0" w:tplc="927C3BF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619A26A7"/>
    <w:multiLevelType w:val="hybridMultilevel"/>
    <w:tmpl w:val="8534886E"/>
    <w:lvl w:ilvl="0" w:tplc="64E406F4">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7323789"/>
    <w:multiLevelType w:val="hybridMultilevel"/>
    <w:tmpl w:val="5E08C7D6"/>
    <w:lvl w:ilvl="0" w:tplc="38AEDA1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A7428C9"/>
    <w:multiLevelType w:val="hybridMultilevel"/>
    <w:tmpl w:val="D2FA599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AC95FEA"/>
    <w:multiLevelType w:val="hybridMultilevel"/>
    <w:tmpl w:val="8F0AE8DC"/>
    <w:lvl w:ilvl="0" w:tplc="275AF1F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6F270BA4"/>
    <w:multiLevelType w:val="hybridMultilevel"/>
    <w:tmpl w:val="8DAECFBE"/>
    <w:lvl w:ilvl="0" w:tplc="0414E778">
      <w:start w:val="1"/>
      <w:numFmt w:val="decimal"/>
      <w:lvlText w:val="%1)"/>
      <w:lvlJc w:val="left"/>
      <w:pPr>
        <w:ind w:left="614" w:hanging="360"/>
      </w:pPr>
      <w:rPr>
        <w:rFonts w:hint="default"/>
      </w:rPr>
    </w:lvl>
    <w:lvl w:ilvl="1" w:tplc="04220019" w:tentative="1">
      <w:start w:val="1"/>
      <w:numFmt w:val="lowerLetter"/>
      <w:lvlText w:val="%2."/>
      <w:lvlJc w:val="left"/>
      <w:pPr>
        <w:ind w:left="1334" w:hanging="360"/>
      </w:pPr>
    </w:lvl>
    <w:lvl w:ilvl="2" w:tplc="0422001B" w:tentative="1">
      <w:start w:val="1"/>
      <w:numFmt w:val="lowerRoman"/>
      <w:lvlText w:val="%3."/>
      <w:lvlJc w:val="right"/>
      <w:pPr>
        <w:ind w:left="2054" w:hanging="180"/>
      </w:pPr>
    </w:lvl>
    <w:lvl w:ilvl="3" w:tplc="0422000F" w:tentative="1">
      <w:start w:val="1"/>
      <w:numFmt w:val="decimal"/>
      <w:lvlText w:val="%4."/>
      <w:lvlJc w:val="left"/>
      <w:pPr>
        <w:ind w:left="2774" w:hanging="360"/>
      </w:pPr>
    </w:lvl>
    <w:lvl w:ilvl="4" w:tplc="04220019" w:tentative="1">
      <w:start w:val="1"/>
      <w:numFmt w:val="lowerLetter"/>
      <w:lvlText w:val="%5."/>
      <w:lvlJc w:val="left"/>
      <w:pPr>
        <w:ind w:left="3494" w:hanging="360"/>
      </w:pPr>
    </w:lvl>
    <w:lvl w:ilvl="5" w:tplc="0422001B" w:tentative="1">
      <w:start w:val="1"/>
      <w:numFmt w:val="lowerRoman"/>
      <w:lvlText w:val="%6."/>
      <w:lvlJc w:val="right"/>
      <w:pPr>
        <w:ind w:left="4214" w:hanging="180"/>
      </w:pPr>
    </w:lvl>
    <w:lvl w:ilvl="6" w:tplc="0422000F" w:tentative="1">
      <w:start w:val="1"/>
      <w:numFmt w:val="decimal"/>
      <w:lvlText w:val="%7."/>
      <w:lvlJc w:val="left"/>
      <w:pPr>
        <w:ind w:left="4934" w:hanging="360"/>
      </w:pPr>
    </w:lvl>
    <w:lvl w:ilvl="7" w:tplc="04220019" w:tentative="1">
      <w:start w:val="1"/>
      <w:numFmt w:val="lowerLetter"/>
      <w:lvlText w:val="%8."/>
      <w:lvlJc w:val="left"/>
      <w:pPr>
        <w:ind w:left="5654" w:hanging="360"/>
      </w:pPr>
    </w:lvl>
    <w:lvl w:ilvl="8" w:tplc="0422001B" w:tentative="1">
      <w:start w:val="1"/>
      <w:numFmt w:val="lowerRoman"/>
      <w:lvlText w:val="%9."/>
      <w:lvlJc w:val="right"/>
      <w:pPr>
        <w:ind w:left="6374" w:hanging="180"/>
      </w:pPr>
    </w:lvl>
  </w:abstractNum>
  <w:abstractNum w:abstractNumId="23" w15:restartNumberingAfterBreak="0">
    <w:nsid w:val="70B055BB"/>
    <w:multiLevelType w:val="hybridMultilevel"/>
    <w:tmpl w:val="3B708576"/>
    <w:lvl w:ilvl="0" w:tplc="A9DAB6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0F83CA7"/>
    <w:multiLevelType w:val="hybridMultilevel"/>
    <w:tmpl w:val="1222FA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3D75D77"/>
    <w:multiLevelType w:val="hybridMultilevel"/>
    <w:tmpl w:val="0868EB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783E06"/>
    <w:multiLevelType w:val="hybridMultilevel"/>
    <w:tmpl w:val="B6509B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5C60073"/>
    <w:multiLevelType w:val="hybridMultilevel"/>
    <w:tmpl w:val="C88C60BC"/>
    <w:lvl w:ilvl="0" w:tplc="DF8CB85E">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13"/>
  </w:num>
  <w:num w:numId="3">
    <w:abstractNumId w:val="20"/>
  </w:num>
  <w:num w:numId="4">
    <w:abstractNumId w:val="16"/>
  </w:num>
  <w:num w:numId="5">
    <w:abstractNumId w:val="15"/>
  </w:num>
  <w:num w:numId="6">
    <w:abstractNumId w:val="7"/>
  </w:num>
  <w:num w:numId="7">
    <w:abstractNumId w:val="23"/>
  </w:num>
  <w:num w:numId="8">
    <w:abstractNumId w:val="24"/>
  </w:num>
  <w:num w:numId="9">
    <w:abstractNumId w:val="18"/>
  </w:num>
  <w:num w:numId="10">
    <w:abstractNumId w:val="5"/>
  </w:num>
  <w:num w:numId="11">
    <w:abstractNumId w:val="25"/>
  </w:num>
  <w:num w:numId="12">
    <w:abstractNumId w:val="1"/>
  </w:num>
  <w:num w:numId="13">
    <w:abstractNumId w:val="12"/>
  </w:num>
  <w:num w:numId="14">
    <w:abstractNumId w:val="27"/>
  </w:num>
  <w:num w:numId="15">
    <w:abstractNumId w:val="8"/>
  </w:num>
  <w:num w:numId="16">
    <w:abstractNumId w:val="22"/>
  </w:num>
  <w:num w:numId="17">
    <w:abstractNumId w:val="3"/>
  </w:num>
  <w:num w:numId="18">
    <w:abstractNumId w:val="21"/>
  </w:num>
  <w:num w:numId="19">
    <w:abstractNumId w:val="6"/>
  </w:num>
  <w:num w:numId="20">
    <w:abstractNumId w:val="17"/>
  </w:num>
  <w:num w:numId="21">
    <w:abstractNumId w:val="2"/>
  </w:num>
  <w:num w:numId="22">
    <w:abstractNumId w:val="19"/>
  </w:num>
  <w:num w:numId="23">
    <w:abstractNumId w:val="10"/>
  </w:num>
  <w:num w:numId="24">
    <w:abstractNumId w:val="9"/>
  </w:num>
  <w:num w:numId="25">
    <w:abstractNumId w:val="14"/>
  </w:num>
  <w:num w:numId="26">
    <w:abstractNumId w:val="4"/>
  </w:num>
  <w:num w:numId="27">
    <w:abstractNumId w:val="0"/>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6E"/>
    <w:rsid w:val="0000074D"/>
    <w:rsid w:val="00003946"/>
    <w:rsid w:val="000057E5"/>
    <w:rsid w:val="000058B6"/>
    <w:rsid w:val="000065DC"/>
    <w:rsid w:val="00007AEA"/>
    <w:rsid w:val="00007DD0"/>
    <w:rsid w:val="00010621"/>
    <w:rsid w:val="00011108"/>
    <w:rsid w:val="000118C1"/>
    <w:rsid w:val="00011D72"/>
    <w:rsid w:val="00012B79"/>
    <w:rsid w:val="000154FF"/>
    <w:rsid w:val="00015B93"/>
    <w:rsid w:val="00015F04"/>
    <w:rsid w:val="000161D6"/>
    <w:rsid w:val="00017243"/>
    <w:rsid w:val="0001741B"/>
    <w:rsid w:val="00020F79"/>
    <w:rsid w:val="00020FAA"/>
    <w:rsid w:val="0002102D"/>
    <w:rsid w:val="00025918"/>
    <w:rsid w:val="000265CC"/>
    <w:rsid w:val="000268E7"/>
    <w:rsid w:val="00027233"/>
    <w:rsid w:val="00031451"/>
    <w:rsid w:val="00031FBF"/>
    <w:rsid w:val="00032F45"/>
    <w:rsid w:val="00033E00"/>
    <w:rsid w:val="00035A80"/>
    <w:rsid w:val="00036579"/>
    <w:rsid w:val="00037B97"/>
    <w:rsid w:val="000422CF"/>
    <w:rsid w:val="00042A4F"/>
    <w:rsid w:val="00042BC6"/>
    <w:rsid w:val="00042E64"/>
    <w:rsid w:val="00043629"/>
    <w:rsid w:val="00046B5D"/>
    <w:rsid w:val="00047B3A"/>
    <w:rsid w:val="00047C35"/>
    <w:rsid w:val="00047D19"/>
    <w:rsid w:val="00052797"/>
    <w:rsid w:val="00053132"/>
    <w:rsid w:val="00053140"/>
    <w:rsid w:val="000535FA"/>
    <w:rsid w:val="000541B4"/>
    <w:rsid w:val="00054877"/>
    <w:rsid w:val="00055B3B"/>
    <w:rsid w:val="00055D4D"/>
    <w:rsid w:val="00055FCD"/>
    <w:rsid w:val="000560A8"/>
    <w:rsid w:val="000607DA"/>
    <w:rsid w:val="00060C85"/>
    <w:rsid w:val="000610C9"/>
    <w:rsid w:val="00062801"/>
    <w:rsid w:val="00063C43"/>
    <w:rsid w:val="00070EBE"/>
    <w:rsid w:val="00071F70"/>
    <w:rsid w:val="0007270E"/>
    <w:rsid w:val="0007355D"/>
    <w:rsid w:val="000737CD"/>
    <w:rsid w:val="00073C60"/>
    <w:rsid w:val="00073EF8"/>
    <w:rsid w:val="000740EC"/>
    <w:rsid w:val="000745A3"/>
    <w:rsid w:val="00074FF7"/>
    <w:rsid w:val="00075EFB"/>
    <w:rsid w:val="000761C1"/>
    <w:rsid w:val="00076DA1"/>
    <w:rsid w:val="000810F0"/>
    <w:rsid w:val="00082EEB"/>
    <w:rsid w:val="00082F5E"/>
    <w:rsid w:val="00083431"/>
    <w:rsid w:val="000840BC"/>
    <w:rsid w:val="00084BCE"/>
    <w:rsid w:val="00086695"/>
    <w:rsid w:val="00087758"/>
    <w:rsid w:val="00090D9D"/>
    <w:rsid w:val="000916C2"/>
    <w:rsid w:val="00092979"/>
    <w:rsid w:val="00093D16"/>
    <w:rsid w:val="00094620"/>
    <w:rsid w:val="00097414"/>
    <w:rsid w:val="00097A7C"/>
    <w:rsid w:val="00097FBD"/>
    <w:rsid w:val="000A0C01"/>
    <w:rsid w:val="000A2ED6"/>
    <w:rsid w:val="000A43C7"/>
    <w:rsid w:val="000A46E8"/>
    <w:rsid w:val="000A5540"/>
    <w:rsid w:val="000A6BA2"/>
    <w:rsid w:val="000B0586"/>
    <w:rsid w:val="000B113F"/>
    <w:rsid w:val="000B48D9"/>
    <w:rsid w:val="000B60B3"/>
    <w:rsid w:val="000C2909"/>
    <w:rsid w:val="000C3C2C"/>
    <w:rsid w:val="000C4815"/>
    <w:rsid w:val="000C4C9F"/>
    <w:rsid w:val="000D1BDB"/>
    <w:rsid w:val="000D2D66"/>
    <w:rsid w:val="000D324F"/>
    <w:rsid w:val="000E0710"/>
    <w:rsid w:val="000E08FF"/>
    <w:rsid w:val="000E0C90"/>
    <w:rsid w:val="000E121B"/>
    <w:rsid w:val="000E17BC"/>
    <w:rsid w:val="000E4021"/>
    <w:rsid w:val="000E426C"/>
    <w:rsid w:val="000E4931"/>
    <w:rsid w:val="000E59F0"/>
    <w:rsid w:val="000F0C56"/>
    <w:rsid w:val="000F4AFB"/>
    <w:rsid w:val="000F4B80"/>
    <w:rsid w:val="000F5E81"/>
    <w:rsid w:val="000F7EA2"/>
    <w:rsid w:val="0010105F"/>
    <w:rsid w:val="001015A9"/>
    <w:rsid w:val="0010270D"/>
    <w:rsid w:val="0010361F"/>
    <w:rsid w:val="00103E73"/>
    <w:rsid w:val="00106C75"/>
    <w:rsid w:val="00111A71"/>
    <w:rsid w:val="00113A95"/>
    <w:rsid w:val="00114D95"/>
    <w:rsid w:val="00116324"/>
    <w:rsid w:val="001170BE"/>
    <w:rsid w:val="00117323"/>
    <w:rsid w:val="0012093D"/>
    <w:rsid w:val="001216DD"/>
    <w:rsid w:val="00121713"/>
    <w:rsid w:val="00122EC2"/>
    <w:rsid w:val="00124431"/>
    <w:rsid w:val="00124555"/>
    <w:rsid w:val="00125D3F"/>
    <w:rsid w:val="00125F18"/>
    <w:rsid w:val="00131C38"/>
    <w:rsid w:val="00132DDA"/>
    <w:rsid w:val="001338EB"/>
    <w:rsid w:val="00137620"/>
    <w:rsid w:val="001412C8"/>
    <w:rsid w:val="001420FF"/>
    <w:rsid w:val="00147546"/>
    <w:rsid w:val="00147FA9"/>
    <w:rsid w:val="00150E3A"/>
    <w:rsid w:val="00154C64"/>
    <w:rsid w:val="001556CB"/>
    <w:rsid w:val="00155B5F"/>
    <w:rsid w:val="00161723"/>
    <w:rsid w:val="00161F0A"/>
    <w:rsid w:val="00162A0E"/>
    <w:rsid w:val="00165416"/>
    <w:rsid w:val="00166823"/>
    <w:rsid w:val="00167545"/>
    <w:rsid w:val="001677D4"/>
    <w:rsid w:val="00167B6D"/>
    <w:rsid w:val="00170272"/>
    <w:rsid w:val="00171789"/>
    <w:rsid w:val="00171CCC"/>
    <w:rsid w:val="00172073"/>
    <w:rsid w:val="001733F7"/>
    <w:rsid w:val="00174174"/>
    <w:rsid w:val="00174367"/>
    <w:rsid w:val="00176AA2"/>
    <w:rsid w:val="0017773B"/>
    <w:rsid w:val="001777B7"/>
    <w:rsid w:val="00181217"/>
    <w:rsid w:val="00183CDB"/>
    <w:rsid w:val="001853E9"/>
    <w:rsid w:val="00186275"/>
    <w:rsid w:val="00186F67"/>
    <w:rsid w:val="00187B3E"/>
    <w:rsid w:val="00190428"/>
    <w:rsid w:val="00191863"/>
    <w:rsid w:val="00193F90"/>
    <w:rsid w:val="0019555C"/>
    <w:rsid w:val="00197B92"/>
    <w:rsid w:val="001A10ED"/>
    <w:rsid w:val="001A2EB7"/>
    <w:rsid w:val="001A3050"/>
    <w:rsid w:val="001A3EA0"/>
    <w:rsid w:val="001A540A"/>
    <w:rsid w:val="001A5A02"/>
    <w:rsid w:val="001A5FC3"/>
    <w:rsid w:val="001A63CE"/>
    <w:rsid w:val="001A6F2C"/>
    <w:rsid w:val="001A7152"/>
    <w:rsid w:val="001B02A4"/>
    <w:rsid w:val="001B0B70"/>
    <w:rsid w:val="001B1940"/>
    <w:rsid w:val="001B3EB4"/>
    <w:rsid w:val="001B5024"/>
    <w:rsid w:val="001B511B"/>
    <w:rsid w:val="001B54D7"/>
    <w:rsid w:val="001B6045"/>
    <w:rsid w:val="001B7256"/>
    <w:rsid w:val="001C0171"/>
    <w:rsid w:val="001C0283"/>
    <w:rsid w:val="001C20E4"/>
    <w:rsid w:val="001C2A52"/>
    <w:rsid w:val="001C3132"/>
    <w:rsid w:val="001C58C6"/>
    <w:rsid w:val="001C65EC"/>
    <w:rsid w:val="001D2AC9"/>
    <w:rsid w:val="001D38C1"/>
    <w:rsid w:val="001D3B01"/>
    <w:rsid w:val="001D4EE9"/>
    <w:rsid w:val="001D6C5E"/>
    <w:rsid w:val="001E20A8"/>
    <w:rsid w:val="001E2EC1"/>
    <w:rsid w:val="001E5A65"/>
    <w:rsid w:val="001E5E80"/>
    <w:rsid w:val="001E76FA"/>
    <w:rsid w:val="001F0941"/>
    <w:rsid w:val="001F3ED4"/>
    <w:rsid w:val="001F4181"/>
    <w:rsid w:val="001F44AE"/>
    <w:rsid w:val="001F5A23"/>
    <w:rsid w:val="001F67D1"/>
    <w:rsid w:val="001F7C41"/>
    <w:rsid w:val="001F7DAC"/>
    <w:rsid w:val="002031FC"/>
    <w:rsid w:val="0020469F"/>
    <w:rsid w:val="00204D99"/>
    <w:rsid w:val="00205039"/>
    <w:rsid w:val="002054C2"/>
    <w:rsid w:val="00211F33"/>
    <w:rsid w:val="002172AD"/>
    <w:rsid w:val="00223FA2"/>
    <w:rsid w:val="00226070"/>
    <w:rsid w:val="002276F0"/>
    <w:rsid w:val="002303E4"/>
    <w:rsid w:val="00230B42"/>
    <w:rsid w:val="00232F2F"/>
    <w:rsid w:val="00236173"/>
    <w:rsid w:val="002372CE"/>
    <w:rsid w:val="00237BE7"/>
    <w:rsid w:val="002414FC"/>
    <w:rsid w:val="002418CD"/>
    <w:rsid w:val="00241FC9"/>
    <w:rsid w:val="00242D7F"/>
    <w:rsid w:val="002435B8"/>
    <w:rsid w:val="00245019"/>
    <w:rsid w:val="00250C54"/>
    <w:rsid w:val="002514CF"/>
    <w:rsid w:val="0025308A"/>
    <w:rsid w:val="002554A3"/>
    <w:rsid w:val="0025604B"/>
    <w:rsid w:val="0026078C"/>
    <w:rsid w:val="00262401"/>
    <w:rsid w:val="002631AD"/>
    <w:rsid w:val="002632BB"/>
    <w:rsid w:val="00264B4F"/>
    <w:rsid w:val="00265603"/>
    <w:rsid w:val="00265E85"/>
    <w:rsid w:val="0026631C"/>
    <w:rsid w:val="0026724D"/>
    <w:rsid w:val="002676D7"/>
    <w:rsid w:val="00270745"/>
    <w:rsid w:val="00270FD7"/>
    <w:rsid w:val="002723C3"/>
    <w:rsid w:val="00272C8A"/>
    <w:rsid w:val="00273777"/>
    <w:rsid w:val="0027794F"/>
    <w:rsid w:val="00281868"/>
    <w:rsid w:val="002828EC"/>
    <w:rsid w:val="002829C9"/>
    <w:rsid w:val="00285ABA"/>
    <w:rsid w:val="002874C6"/>
    <w:rsid w:val="00291AF6"/>
    <w:rsid w:val="0029302B"/>
    <w:rsid w:val="00295DF4"/>
    <w:rsid w:val="00297220"/>
    <w:rsid w:val="002A0136"/>
    <w:rsid w:val="002A1B61"/>
    <w:rsid w:val="002A31CE"/>
    <w:rsid w:val="002A3971"/>
    <w:rsid w:val="002A74A7"/>
    <w:rsid w:val="002B1680"/>
    <w:rsid w:val="002B1992"/>
    <w:rsid w:val="002B3229"/>
    <w:rsid w:val="002B32B5"/>
    <w:rsid w:val="002B4368"/>
    <w:rsid w:val="002B4835"/>
    <w:rsid w:val="002B53D1"/>
    <w:rsid w:val="002B6D4C"/>
    <w:rsid w:val="002B712E"/>
    <w:rsid w:val="002C3497"/>
    <w:rsid w:val="002C4DBB"/>
    <w:rsid w:val="002C4E69"/>
    <w:rsid w:val="002C555E"/>
    <w:rsid w:val="002C6056"/>
    <w:rsid w:val="002C7E09"/>
    <w:rsid w:val="002D3722"/>
    <w:rsid w:val="002D436D"/>
    <w:rsid w:val="002D46DF"/>
    <w:rsid w:val="002D486D"/>
    <w:rsid w:val="002D4962"/>
    <w:rsid w:val="002E016D"/>
    <w:rsid w:val="002E042D"/>
    <w:rsid w:val="002E0D22"/>
    <w:rsid w:val="002E1530"/>
    <w:rsid w:val="002E16E1"/>
    <w:rsid w:val="002E196B"/>
    <w:rsid w:val="002E213B"/>
    <w:rsid w:val="002E26BF"/>
    <w:rsid w:val="002E2700"/>
    <w:rsid w:val="002E69DA"/>
    <w:rsid w:val="002F172F"/>
    <w:rsid w:val="002F2805"/>
    <w:rsid w:val="002F47B7"/>
    <w:rsid w:val="002F4932"/>
    <w:rsid w:val="002F6C73"/>
    <w:rsid w:val="003018A0"/>
    <w:rsid w:val="00305A02"/>
    <w:rsid w:val="003135D9"/>
    <w:rsid w:val="00315CB5"/>
    <w:rsid w:val="00315F6D"/>
    <w:rsid w:val="003173C4"/>
    <w:rsid w:val="0032043C"/>
    <w:rsid w:val="003219B7"/>
    <w:rsid w:val="00323C11"/>
    <w:rsid w:val="00326985"/>
    <w:rsid w:val="003318FE"/>
    <w:rsid w:val="00332857"/>
    <w:rsid w:val="00332A2D"/>
    <w:rsid w:val="00333474"/>
    <w:rsid w:val="00336272"/>
    <w:rsid w:val="00336C88"/>
    <w:rsid w:val="003405A8"/>
    <w:rsid w:val="00340D5C"/>
    <w:rsid w:val="00343E9E"/>
    <w:rsid w:val="00344E07"/>
    <w:rsid w:val="00345E4B"/>
    <w:rsid w:val="003460F0"/>
    <w:rsid w:val="0034648F"/>
    <w:rsid w:val="00351D17"/>
    <w:rsid w:val="00351F93"/>
    <w:rsid w:val="00354B02"/>
    <w:rsid w:val="00354CA0"/>
    <w:rsid w:val="00355773"/>
    <w:rsid w:val="00355D61"/>
    <w:rsid w:val="00355ECD"/>
    <w:rsid w:val="00360C4E"/>
    <w:rsid w:val="00360F3B"/>
    <w:rsid w:val="0036422F"/>
    <w:rsid w:val="00366D95"/>
    <w:rsid w:val="00367252"/>
    <w:rsid w:val="0037208C"/>
    <w:rsid w:val="00372D1B"/>
    <w:rsid w:val="00373536"/>
    <w:rsid w:val="0037399D"/>
    <w:rsid w:val="0037496A"/>
    <w:rsid w:val="00375FED"/>
    <w:rsid w:val="0037605D"/>
    <w:rsid w:val="003800D7"/>
    <w:rsid w:val="00380E39"/>
    <w:rsid w:val="00382765"/>
    <w:rsid w:val="00382C7C"/>
    <w:rsid w:val="003831E1"/>
    <w:rsid w:val="00384662"/>
    <w:rsid w:val="003848AE"/>
    <w:rsid w:val="00385F5A"/>
    <w:rsid w:val="00386BBE"/>
    <w:rsid w:val="00386E01"/>
    <w:rsid w:val="0038742E"/>
    <w:rsid w:val="00387521"/>
    <w:rsid w:val="00387A3F"/>
    <w:rsid w:val="00387A75"/>
    <w:rsid w:val="0039010C"/>
    <w:rsid w:val="003945E6"/>
    <w:rsid w:val="00395671"/>
    <w:rsid w:val="00395F0E"/>
    <w:rsid w:val="00395FC5"/>
    <w:rsid w:val="0039775B"/>
    <w:rsid w:val="003A1834"/>
    <w:rsid w:val="003A439C"/>
    <w:rsid w:val="003A48B1"/>
    <w:rsid w:val="003A4949"/>
    <w:rsid w:val="003A50C3"/>
    <w:rsid w:val="003A50C4"/>
    <w:rsid w:val="003A642F"/>
    <w:rsid w:val="003A6FD5"/>
    <w:rsid w:val="003B0104"/>
    <w:rsid w:val="003B1C4D"/>
    <w:rsid w:val="003B347D"/>
    <w:rsid w:val="003B40A1"/>
    <w:rsid w:val="003B446D"/>
    <w:rsid w:val="003B4791"/>
    <w:rsid w:val="003C1A1E"/>
    <w:rsid w:val="003C24E4"/>
    <w:rsid w:val="003C4291"/>
    <w:rsid w:val="003C6E4B"/>
    <w:rsid w:val="003C78D9"/>
    <w:rsid w:val="003C7E62"/>
    <w:rsid w:val="003D0D51"/>
    <w:rsid w:val="003D4B7D"/>
    <w:rsid w:val="003D5067"/>
    <w:rsid w:val="003E131E"/>
    <w:rsid w:val="003E21D9"/>
    <w:rsid w:val="003E283E"/>
    <w:rsid w:val="003E2BF8"/>
    <w:rsid w:val="003E4F09"/>
    <w:rsid w:val="003F0D3A"/>
    <w:rsid w:val="003F18C4"/>
    <w:rsid w:val="003F1DB0"/>
    <w:rsid w:val="003F2C07"/>
    <w:rsid w:val="003F5FB4"/>
    <w:rsid w:val="003F6650"/>
    <w:rsid w:val="004018B9"/>
    <w:rsid w:val="00402753"/>
    <w:rsid w:val="00402D4D"/>
    <w:rsid w:val="00404147"/>
    <w:rsid w:val="004047D4"/>
    <w:rsid w:val="00404966"/>
    <w:rsid w:val="00410072"/>
    <w:rsid w:val="00413D61"/>
    <w:rsid w:val="00416698"/>
    <w:rsid w:val="0041757C"/>
    <w:rsid w:val="004202C1"/>
    <w:rsid w:val="00421479"/>
    <w:rsid w:val="0042159F"/>
    <w:rsid w:val="004229EB"/>
    <w:rsid w:val="0042436B"/>
    <w:rsid w:val="00425A25"/>
    <w:rsid w:val="00425E33"/>
    <w:rsid w:val="00430E1E"/>
    <w:rsid w:val="00434766"/>
    <w:rsid w:val="0043495C"/>
    <w:rsid w:val="00437193"/>
    <w:rsid w:val="00441710"/>
    <w:rsid w:val="00442F36"/>
    <w:rsid w:val="0044488F"/>
    <w:rsid w:val="00444F4D"/>
    <w:rsid w:val="00446501"/>
    <w:rsid w:val="00447057"/>
    <w:rsid w:val="00447C49"/>
    <w:rsid w:val="004500EA"/>
    <w:rsid w:val="00450BC5"/>
    <w:rsid w:val="00451DC9"/>
    <w:rsid w:val="004533A9"/>
    <w:rsid w:val="004535B0"/>
    <w:rsid w:val="004536AD"/>
    <w:rsid w:val="00454354"/>
    <w:rsid w:val="0045521D"/>
    <w:rsid w:val="004553C0"/>
    <w:rsid w:val="00456267"/>
    <w:rsid w:val="00456452"/>
    <w:rsid w:val="00457234"/>
    <w:rsid w:val="0046154B"/>
    <w:rsid w:val="0046179E"/>
    <w:rsid w:val="0046375B"/>
    <w:rsid w:val="00466E4D"/>
    <w:rsid w:val="004703B4"/>
    <w:rsid w:val="00470C8B"/>
    <w:rsid w:val="004749E8"/>
    <w:rsid w:val="004756BA"/>
    <w:rsid w:val="00480B15"/>
    <w:rsid w:val="00481343"/>
    <w:rsid w:val="004833D5"/>
    <w:rsid w:val="00483948"/>
    <w:rsid w:val="004844A0"/>
    <w:rsid w:val="00484B51"/>
    <w:rsid w:val="00485AB6"/>
    <w:rsid w:val="00485FFC"/>
    <w:rsid w:val="0048743D"/>
    <w:rsid w:val="00490445"/>
    <w:rsid w:val="004935C6"/>
    <w:rsid w:val="00496AA3"/>
    <w:rsid w:val="00497016"/>
    <w:rsid w:val="0049772D"/>
    <w:rsid w:val="00497F7D"/>
    <w:rsid w:val="004A076F"/>
    <w:rsid w:val="004A407F"/>
    <w:rsid w:val="004A4CB7"/>
    <w:rsid w:val="004A50EE"/>
    <w:rsid w:val="004B0106"/>
    <w:rsid w:val="004B032B"/>
    <w:rsid w:val="004B1C48"/>
    <w:rsid w:val="004B507C"/>
    <w:rsid w:val="004B5EB3"/>
    <w:rsid w:val="004B6DD5"/>
    <w:rsid w:val="004C0393"/>
    <w:rsid w:val="004C098D"/>
    <w:rsid w:val="004C0D4C"/>
    <w:rsid w:val="004C1232"/>
    <w:rsid w:val="004C1BC9"/>
    <w:rsid w:val="004C206C"/>
    <w:rsid w:val="004C3826"/>
    <w:rsid w:val="004C5B55"/>
    <w:rsid w:val="004C6A69"/>
    <w:rsid w:val="004D028A"/>
    <w:rsid w:val="004D2A26"/>
    <w:rsid w:val="004D5CD7"/>
    <w:rsid w:val="004D66D4"/>
    <w:rsid w:val="004E001E"/>
    <w:rsid w:val="004E0679"/>
    <w:rsid w:val="004E0CDC"/>
    <w:rsid w:val="004E0F3B"/>
    <w:rsid w:val="004E296D"/>
    <w:rsid w:val="004E3173"/>
    <w:rsid w:val="004E33B4"/>
    <w:rsid w:val="004E3E3B"/>
    <w:rsid w:val="004E4175"/>
    <w:rsid w:val="004E4BDF"/>
    <w:rsid w:val="004E4EAA"/>
    <w:rsid w:val="004E516C"/>
    <w:rsid w:val="004E5868"/>
    <w:rsid w:val="004F06CC"/>
    <w:rsid w:val="004F0906"/>
    <w:rsid w:val="004F10CF"/>
    <w:rsid w:val="004F2D58"/>
    <w:rsid w:val="004F4465"/>
    <w:rsid w:val="004F5097"/>
    <w:rsid w:val="004F76AE"/>
    <w:rsid w:val="00500148"/>
    <w:rsid w:val="00502C8C"/>
    <w:rsid w:val="00502FC9"/>
    <w:rsid w:val="0051010E"/>
    <w:rsid w:val="005114DC"/>
    <w:rsid w:val="005122FA"/>
    <w:rsid w:val="00512FF5"/>
    <w:rsid w:val="00515686"/>
    <w:rsid w:val="00515E85"/>
    <w:rsid w:val="005234AE"/>
    <w:rsid w:val="00524183"/>
    <w:rsid w:val="005242B9"/>
    <w:rsid w:val="0052445E"/>
    <w:rsid w:val="005251AC"/>
    <w:rsid w:val="00526740"/>
    <w:rsid w:val="00532503"/>
    <w:rsid w:val="00532701"/>
    <w:rsid w:val="00536350"/>
    <w:rsid w:val="0053646B"/>
    <w:rsid w:val="00536CAE"/>
    <w:rsid w:val="0054177F"/>
    <w:rsid w:val="00545E53"/>
    <w:rsid w:val="00546AC4"/>
    <w:rsid w:val="0054794C"/>
    <w:rsid w:val="005479A9"/>
    <w:rsid w:val="00547FE7"/>
    <w:rsid w:val="005509F8"/>
    <w:rsid w:val="00554F49"/>
    <w:rsid w:val="00556BA5"/>
    <w:rsid w:val="00556EBB"/>
    <w:rsid w:val="00561284"/>
    <w:rsid w:val="005617E4"/>
    <w:rsid w:val="00561EA6"/>
    <w:rsid w:val="00562FED"/>
    <w:rsid w:val="00563F18"/>
    <w:rsid w:val="0056410B"/>
    <w:rsid w:val="00564239"/>
    <w:rsid w:val="00564887"/>
    <w:rsid w:val="0056748F"/>
    <w:rsid w:val="005675DE"/>
    <w:rsid w:val="0057077C"/>
    <w:rsid w:val="005711E8"/>
    <w:rsid w:val="005715E2"/>
    <w:rsid w:val="00572125"/>
    <w:rsid w:val="00572B26"/>
    <w:rsid w:val="0057359D"/>
    <w:rsid w:val="005736AF"/>
    <w:rsid w:val="0057521D"/>
    <w:rsid w:val="005761F7"/>
    <w:rsid w:val="0057709F"/>
    <w:rsid w:val="00577C06"/>
    <w:rsid w:val="00577C2F"/>
    <w:rsid w:val="00577E20"/>
    <w:rsid w:val="005800F1"/>
    <w:rsid w:val="005825A5"/>
    <w:rsid w:val="00584282"/>
    <w:rsid w:val="00584D8F"/>
    <w:rsid w:val="005851F1"/>
    <w:rsid w:val="005860D0"/>
    <w:rsid w:val="00586F54"/>
    <w:rsid w:val="005958FD"/>
    <w:rsid w:val="005967C7"/>
    <w:rsid w:val="00597738"/>
    <w:rsid w:val="005A0905"/>
    <w:rsid w:val="005A12AD"/>
    <w:rsid w:val="005A19A0"/>
    <w:rsid w:val="005A2188"/>
    <w:rsid w:val="005A2740"/>
    <w:rsid w:val="005A4776"/>
    <w:rsid w:val="005A4F2C"/>
    <w:rsid w:val="005A6691"/>
    <w:rsid w:val="005A6D72"/>
    <w:rsid w:val="005A795E"/>
    <w:rsid w:val="005A7F3F"/>
    <w:rsid w:val="005B5C7D"/>
    <w:rsid w:val="005B5F85"/>
    <w:rsid w:val="005B7A46"/>
    <w:rsid w:val="005C0C17"/>
    <w:rsid w:val="005C1029"/>
    <w:rsid w:val="005C11CD"/>
    <w:rsid w:val="005C345A"/>
    <w:rsid w:val="005C3C47"/>
    <w:rsid w:val="005C4035"/>
    <w:rsid w:val="005C6AFF"/>
    <w:rsid w:val="005D0FFC"/>
    <w:rsid w:val="005D282F"/>
    <w:rsid w:val="005D76EA"/>
    <w:rsid w:val="005D7E0D"/>
    <w:rsid w:val="005E1366"/>
    <w:rsid w:val="005E304B"/>
    <w:rsid w:val="005E3200"/>
    <w:rsid w:val="005E413D"/>
    <w:rsid w:val="005E5598"/>
    <w:rsid w:val="005E72E5"/>
    <w:rsid w:val="005F1375"/>
    <w:rsid w:val="005F159F"/>
    <w:rsid w:val="005F1C62"/>
    <w:rsid w:val="005F2BB0"/>
    <w:rsid w:val="005F5A35"/>
    <w:rsid w:val="005F6494"/>
    <w:rsid w:val="0060005E"/>
    <w:rsid w:val="00600431"/>
    <w:rsid w:val="0060247D"/>
    <w:rsid w:val="00602527"/>
    <w:rsid w:val="0060408F"/>
    <w:rsid w:val="00604FB0"/>
    <w:rsid w:val="00605AE1"/>
    <w:rsid w:val="00607254"/>
    <w:rsid w:val="0061006A"/>
    <w:rsid w:val="006104D0"/>
    <w:rsid w:val="006121A8"/>
    <w:rsid w:val="0061777E"/>
    <w:rsid w:val="006200D8"/>
    <w:rsid w:val="00620BEB"/>
    <w:rsid w:val="00621509"/>
    <w:rsid w:val="00621527"/>
    <w:rsid w:val="00624AD1"/>
    <w:rsid w:val="00625D87"/>
    <w:rsid w:val="00631A38"/>
    <w:rsid w:val="00631AC9"/>
    <w:rsid w:val="00631C26"/>
    <w:rsid w:val="006325D2"/>
    <w:rsid w:val="00634F41"/>
    <w:rsid w:val="006356E1"/>
    <w:rsid w:val="0063595E"/>
    <w:rsid w:val="00635C78"/>
    <w:rsid w:val="00636197"/>
    <w:rsid w:val="00636AE2"/>
    <w:rsid w:val="006379D2"/>
    <w:rsid w:val="00637FEF"/>
    <w:rsid w:val="006409EF"/>
    <w:rsid w:val="006416BC"/>
    <w:rsid w:val="00641EA7"/>
    <w:rsid w:val="00642518"/>
    <w:rsid w:val="00642CD4"/>
    <w:rsid w:val="00644069"/>
    <w:rsid w:val="00645F91"/>
    <w:rsid w:val="00647291"/>
    <w:rsid w:val="0064763F"/>
    <w:rsid w:val="00647D4B"/>
    <w:rsid w:val="00653BD2"/>
    <w:rsid w:val="006563AC"/>
    <w:rsid w:val="00661BBA"/>
    <w:rsid w:val="0066367D"/>
    <w:rsid w:val="00664B57"/>
    <w:rsid w:val="00667BE0"/>
    <w:rsid w:val="00667FA5"/>
    <w:rsid w:val="00671590"/>
    <w:rsid w:val="006733DC"/>
    <w:rsid w:val="006735E8"/>
    <w:rsid w:val="00674F19"/>
    <w:rsid w:val="00677548"/>
    <w:rsid w:val="00677837"/>
    <w:rsid w:val="006778BE"/>
    <w:rsid w:val="006803F7"/>
    <w:rsid w:val="006804F2"/>
    <w:rsid w:val="00680FC9"/>
    <w:rsid w:val="006841E4"/>
    <w:rsid w:val="00684C0E"/>
    <w:rsid w:val="00686161"/>
    <w:rsid w:val="00686AC6"/>
    <w:rsid w:val="0069441B"/>
    <w:rsid w:val="00697253"/>
    <w:rsid w:val="00697461"/>
    <w:rsid w:val="006A12D6"/>
    <w:rsid w:val="006A335D"/>
    <w:rsid w:val="006A4D3F"/>
    <w:rsid w:val="006A578D"/>
    <w:rsid w:val="006A5AE4"/>
    <w:rsid w:val="006A5B95"/>
    <w:rsid w:val="006A5BD7"/>
    <w:rsid w:val="006A5C67"/>
    <w:rsid w:val="006A6DB0"/>
    <w:rsid w:val="006B0C52"/>
    <w:rsid w:val="006B1EF6"/>
    <w:rsid w:val="006B3BF0"/>
    <w:rsid w:val="006B42EC"/>
    <w:rsid w:val="006B4ABE"/>
    <w:rsid w:val="006B4D7A"/>
    <w:rsid w:val="006B7BF6"/>
    <w:rsid w:val="006C02D9"/>
    <w:rsid w:val="006C35A6"/>
    <w:rsid w:val="006C3DE0"/>
    <w:rsid w:val="006C4C65"/>
    <w:rsid w:val="006C5E22"/>
    <w:rsid w:val="006C6F1A"/>
    <w:rsid w:val="006C79AB"/>
    <w:rsid w:val="006D0103"/>
    <w:rsid w:val="006D081D"/>
    <w:rsid w:val="006D4050"/>
    <w:rsid w:val="006E0B9D"/>
    <w:rsid w:val="006E0ED5"/>
    <w:rsid w:val="006E1C78"/>
    <w:rsid w:val="006E2558"/>
    <w:rsid w:val="006E2690"/>
    <w:rsid w:val="006E5058"/>
    <w:rsid w:val="006F04B1"/>
    <w:rsid w:val="006F25B6"/>
    <w:rsid w:val="006F267C"/>
    <w:rsid w:val="006F3131"/>
    <w:rsid w:val="006F4273"/>
    <w:rsid w:val="006F51DE"/>
    <w:rsid w:val="006F5C6D"/>
    <w:rsid w:val="006F6213"/>
    <w:rsid w:val="00700921"/>
    <w:rsid w:val="0070262B"/>
    <w:rsid w:val="0070273E"/>
    <w:rsid w:val="00703B1C"/>
    <w:rsid w:val="007068BC"/>
    <w:rsid w:val="00706939"/>
    <w:rsid w:val="00706B19"/>
    <w:rsid w:val="0071048B"/>
    <w:rsid w:val="00711A56"/>
    <w:rsid w:val="007128DC"/>
    <w:rsid w:val="00712AD2"/>
    <w:rsid w:val="00712DF5"/>
    <w:rsid w:val="00713724"/>
    <w:rsid w:val="00714703"/>
    <w:rsid w:val="00715A71"/>
    <w:rsid w:val="007166EF"/>
    <w:rsid w:val="00717E0B"/>
    <w:rsid w:val="0072087C"/>
    <w:rsid w:val="00720BB5"/>
    <w:rsid w:val="007239AE"/>
    <w:rsid w:val="00724C3A"/>
    <w:rsid w:val="0072563B"/>
    <w:rsid w:val="0072588D"/>
    <w:rsid w:val="007273D9"/>
    <w:rsid w:val="00727420"/>
    <w:rsid w:val="007323E4"/>
    <w:rsid w:val="00732763"/>
    <w:rsid w:val="00734946"/>
    <w:rsid w:val="00735C7D"/>
    <w:rsid w:val="007363F2"/>
    <w:rsid w:val="00744A2B"/>
    <w:rsid w:val="00745590"/>
    <w:rsid w:val="00746E84"/>
    <w:rsid w:val="00746E89"/>
    <w:rsid w:val="00746F21"/>
    <w:rsid w:val="007507CA"/>
    <w:rsid w:val="00751A48"/>
    <w:rsid w:val="00751A8C"/>
    <w:rsid w:val="00751DC5"/>
    <w:rsid w:val="0075376C"/>
    <w:rsid w:val="00753B2F"/>
    <w:rsid w:val="00754F74"/>
    <w:rsid w:val="00756087"/>
    <w:rsid w:val="00757702"/>
    <w:rsid w:val="007602AF"/>
    <w:rsid w:val="00761687"/>
    <w:rsid w:val="007633CA"/>
    <w:rsid w:val="007643A3"/>
    <w:rsid w:val="00764A97"/>
    <w:rsid w:val="00764DF4"/>
    <w:rsid w:val="00765C53"/>
    <w:rsid w:val="007663AE"/>
    <w:rsid w:val="00766518"/>
    <w:rsid w:val="00767F7D"/>
    <w:rsid w:val="00771009"/>
    <w:rsid w:val="00771EDD"/>
    <w:rsid w:val="00772DD2"/>
    <w:rsid w:val="007730C0"/>
    <w:rsid w:val="00773B09"/>
    <w:rsid w:val="007752C9"/>
    <w:rsid w:val="0077543A"/>
    <w:rsid w:val="00776313"/>
    <w:rsid w:val="007763F8"/>
    <w:rsid w:val="0077759F"/>
    <w:rsid w:val="00777941"/>
    <w:rsid w:val="0078087B"/>
    <w:rsid w:val="0078095F"/>
    <w:rsid w:val="007844F7"/>
    <w:rsid w:val="00784D77"/>
    <w:rsid w:val="00784F9F"/>
    <w:rsid w:val="00785B29"/>
    <w:rsid w:val="00786891"/>
    <w:rsid w:val="0078698F"/>
    <w:rsid w:val="00786A4C"/>
    <w:rsid w:val="007872A5"/>
    <w:rsid w:val="00787B34"/>
    <w:rsid w:val="00787BD3"/>
    <w:rsid w:val="007908B5"/>
    <w:rsid w:val="00794517"/>
    <w:rsid w:val="00794A5A"/>
    <w:rsid w:val="007A1236"/>
    <w:rsid w:val="007A299C"/>
    <w:rsid w:val="007A2FD9"/>
    <w:rsid w:val="007A42E8"/>
    <w:rsid w:val="007A4DB3"/>
    <w:rsid w:val="007A593A"/>
    <w:rsid w:val="007A6339"/>
    <w:rsid w:val="007A681F"/>
    <w:rsid w:val="007A6973"/>
    <w:rsid w:val="007B00E9"/>
    <w:rsid w:val="007B08ED"/>
    <w:rsid w:val="007B139F"/>
    <w:rsid w:val="007B1C5F"/>
    <w:rsid w:val="007B4679"/>
    <w:rsid w:val="007B6747"/>
    <w:rsid w:val="007B678E"/>
    <w:rsid w:val="007B6A0D"/>
    <w:rsid w:val="007B74D9"/>
    <w:rsid w:val="007C0608"/>
    <w:rsid w:val="007C2B73"/>
    <w:rsid w:val="007C42D4"/>
    <w:rsid w:val="007C447F"/>
    <w:rsid w:val="007C74B0"/>
    <w:rsid w:val="007C7B5C"/>
    <w:rsid w:val="007D1901"/>
    <w:rsid w:val="007D36F2"/>
    <w:rsid w:val="007D4B03"/>
    <w:rsid w:val="007D6747"/>
    <w:rsid w:val="007D7351"/>
    <w:rsid w:val="007E0250"/>
    <w:rsid w:val="007E3213"/>
    <w:rsid w:val="007E4084"/>
    <w:rsid w:val="007E4D4B"/>
    <w:rsid w:val="007E6557"/>
    <w:rsid w:val="007F015D"/>
    <w:rsid w:val="007F1981"/>
    <w:rsid w:val="007F2921"/>
    <w:rsid w:val="007F3FE1"/>
    <w:rsid w:val="007F62A7"/>
    <w:rsid w:val="008005A7"/>
    <w:rsid w:val="00803191"/>
    <w:rsid w:val="00803EF2"/>
    <w:rsid w:val="00804998"/>
    <w:rsid w:val="00805A8C"/>
    <w:rsid w:val="008069B4"/>
    <w:rsid w:val="008069B9"/>
    <w:rsid w:val="00806FED"/>
    <w:rsid w:val="00807474"/>
    <w:rsid w:val="00807AE6"/>
    <w:rsid w:val="00807E32"/>
    <w:rsid w:val="00812071"/>
    <w:rsid w:val="00813910"/>
    <w:rsid w:val="0081480C"/>
    <w:rsid w:val="008170D7"/>
    <w:rsid w:val="008208EB"/>
    <w:rsid w:val="008219EA"/>
    <w:rsid w:val="00821C74"/>
    <w:rsid w:val="00825CF8"/>
    <w:rsid w:val="00827CCA"/>
    <w:rsid w:val="00827D44"/>
    <w:rsid w:val="00836E27"/>
    <w:rsid w:val="008379DC"/>
    <w:rsid w:val="00840704"/>
    <w:rsid w:val="008418DF"/>
    <w:rsid w:val="00841F72"/>
    <w:rsid w:val="0084256E"/>
    <w:rsid w:val="00842F26"/>
    <w:rsid w:val="00843775"/>
    <w:rsid w:val="008441FF"/>
    <w:rsid w:val="008449CD"/>
    <w:rsid w:val="008450DD"/>
    <w:rsid w:val="00845434"/>
    <w:rsid w:val="00847AB9"/>
    <w:rsid w:val="008503EE"/>
    <w:rsid w:val="00850C9E"/>
    <w:rsid w:val="00853083"/>
    <w:rsid w:val="008532B3"/>
    <w:rsid w:val="008538B5"/>
    <w:rsid w:val="00854689"/>
    <w:rsid w:val="00854B4C"/>
    <w:rsid w:val="00854F6C"/>
    <w:rsid w:val="00857F88"/>
    <w:rsid w:val="00860426"/>
    <w:rsid w:val="00861642"/>
    <w:rsid w:val="00861748"/>
    <w:rsid w:val="0086397E"/>
    <w:rsid w:val="00867F98"/>
    <w:rsid w:val="00871716"/>
    <w:rsid w:val="008719D7"/>
    <w:rsid w:val="0087217B"/>
    <w:rsid w:val="008721A8"/>
    <w:rsid w:val="00872B45"/>
    <w:rsid w:val="008832C0"/>
    <w:rsid w:val="00883E97"/>
    <w:rsid w:val="008842AE"/>
    <w:rsid w:val="0088475E"/>
    <w:rsid w:val="00884C6A"/>
    <w:rsid w:val="008855C5"/>
    <w:rsid w:val="00885CA2"/>
    <w:rsid w:val="008869D3"/>
    <w:rsid w:val="00886F8E"/>
    <w:rsid w:val="0089001A"/>
    <w:rsid w:val="008919F2"/>
    <w:rsid w:val="00891E62"/>
    <w:rsid w:val="00892DE3"/>
    <w:rsid w:val="008930EE"/>
    <w:rsid w:val="00896EB1"/>
    <w:rsid w:val="0089715C"/>
    <w:rsid w:val="00897D2B"/>
    <w:rsid w:val="008A1902"/>
    <w:rsid w:val="008A6414"/>
    <w:rsid w:val="008A67F4"/>
    <w:rsid w:val="008B0057"/>
    <w:rsid w:val="008B2C24"/>
    <w:rsid w:val="008B341C"/>
    <w:rsid w:val="008B3CEA"/>
    <w:rsid w:val="008B44B0"/>
    <w:rsid w:val="008B5631"/>
    <w:rsid w:val="008B59B4"/>
    <w:rsid w:val="008B621A"/>
    <w:rsid w:val="008B6A7C"/>
    <w:rsid w:val="008B725E"/>
    <w:rsid w:val="008C0262"/>
    <w:rsid w:val="008C02AC"/>
    <w:rsid w:val="008C2CB8"/>
    <w:rsid w:val="008C470F"/>
    <w:rsid w:val="008C4D63"/>
    <w:rsid w:val="008C5322"/>
    <w:rsid w:val="008C733E"/>
    <w:rsid w:val="008C741D"/>
    <w:rsid w:val="008C7DF9"/>
    <w:rsid w:val="008D1149"/>
    <w:rsid w:val="008D145C"/>
    <w:rsid w:val="008D15F7"/>
    <w:rsid w:val="008D311D"/>
    <w:rsid w:val="008E29B9"/>
    <w:rsid w:val="008E352F"/>
    <w:rsid w:val="008E3C76"/>
    <w:rsid w:val="008E4A98"/>
    <w:rsid w:val="008E5BEF"/>
    <w:rsid w:val="008E6444"/>
    <w:rsid w:val="008E7219"/>
    <w:rsid w:val="008E7E67"/>
    <w:rsid w:val="008F0979"/>
    <w:rsid w:val="008F10A4"/>
    <w:rsid w:val="008F30E6"/>
    <w:rsid w:val="008F3E54"/>
    <w:rsid w:val="008F3FED"/>
    <w:rsid w:val="008F42EE"/>
    <w:rsid w:val="008F5741"/>
    <w:rsid w:val="00900DEE"/>
    <w:rsid w:val="00903629"/>
    <w:rsid w:val="00904AAE"/>
    <w:rsid w:val="00904FA0"/>
    <w:rsid w:val="0091109C"/>
    <w:rsid w:val="00912984"/>
    <w:rsid w:val="00913398"/>
    <w:rsid w:val="0091392C"/>
    <w:rsid w:val="009151D9"/>
    <w:rsid w:val="00915BAC"/>
    <w:rsid w:val="00917BE0"/>
    <w:rsid w:val="00921AC6"/>
    <w:rsid w:val="00922AD2"/>
    <w:rsid w:val="00924071"/>
    <w:rsid w:val="00925642"/>
    <w:rsid w:val="009258A0"/>
    <w:rsid w:val="00926A2A"/>
    <w:rsid w:val="00927033"/>
    <w:rsid w:val="009275BE"/>
    <w:rsid w:val="00927D2E"/>
    <w:rsid w:val="00927DE9"/>
    <w:rsid w:val="00930BA0"/>
    <w:rsid w:val="00930F10"/>
    <w:rsid w:val="00931CF4"/>
    <w:rsid w:val="00932240"/>
    <w:rsid w:val="0093248B"/>
    <w:rsid w:val="00934747"/>
    <w:rsid w:val="00934C16"/>
    <w:rsid w:val="00936331"/>
    <w:rsid w:val="00937242"/>
    <w:rsid w:val="00937748"/>
    <w:rsid w:val="009405DF"/>
    <w:rsid w:val="009409F4"/>
    <w:rsid w:val="00940B6C"/>
    <w:rsid w:val="009422B0"/>
    <w:rsid w:val="0094557F"/>
    <w:rsid w:val="0094762B"/>
    <w:rsid w:val="0095158E"/>
    <w:rsid w:val="00955A8F"/>
    <w:rsid w:val="0095629B"/>
    <w:rsid w:val="00956C81"/>
    <w:rsid w:val="00957B4F"/>
    <w:rsid w:val="00962C06"/>
    <w:rsid w:val="00962E89"/>
    <w:rsid w:val="00963D2C"/>
    <w:rsid w:val="0096440F"/>
    <w:rsid w:val="00964510"/>
    <w:rsid w:val="00965DB8"/>
    <w:rsid w:val="009670C7"/>
    <w:rsid w:val="0096776B"/>
    <w:rsid w:val="00974D0D"/>
    <w:rsid w:val="00975992"/>
    <w:rsid w:val="009771A2"/>
    <w:rsid w:val="00982FC5"/>
    <w:rsid w:val="00984837"/>
    <w:rsid w:val="009862B3"/>
    <w:rsid w:val="00992179"/>
    <w:rsid w:val="00993516"/>
    <w:rsid w:val="009935B7"/>
    <w:rsid w:val="00995ADD"/>
    <w:rsid w:val="009964EB"/>
    <w:rsid w:val="009A0AA8"/>
    <w:rsid w:val="009A107E"/>
    <w:rsid w:val="009A1BF0"/>
    <w:rsid w:val="009A3D71"/>
    <w:rsid w:val="009A3FD4"/>
    <w:rsid w:val="009A45CB"/>
    <w:rsid w:val="009A4FDD"/>
    <w:rsid w:val="009A5288"/>
    <w:rsid w:val="009A5669"/>
    <w:rsid w:val="009A5EA4"/>
    <w:rsid w:val="009A609C"/>
    <w:rsid w:val="009A60DF"/>
    <w:rsid w:val="009A616E"/>
    <w:rsid w:val="009A6384"/>
    <w:rsid w:val="009B1692"/>
    <w:rsid w:val="009B192F"/>
    <w:rsid w:val="009B1D82"/>
    <w:rsid w:val="009B2D78"/>
    <w:rsid w:val="009B3976"/>
    <w:rsid w:val="009B4121"/>
    <w:rsid w:val="009C004D"/>
    <w:rsid w:val="009C0FFC"/>
    <w:rsid w:val="009C2E61"/>
    <w:rsid w:val="009C3383"/>
    <w:rsid w:val="009C4E9F"/>
    <w:rsid w:val="009C581A"/>
    <w:rsid w:val="009C5D15"/>
    <w:rsid w:val="009C5ED5"/>
    <w:rsid w:val="009C661F"/>
    <w:rsid w:val="009C7276"/>
    <w:rsid w:val="009D0ADE"/>
    <w:rsid w:val="009D1024"/>
    <w:rsid w:val="009D203B"/>
    <w:rsid w:val="009D24BD"/>
    <w:rsid w:val="009D33BB"/>
    <w:rsid w:val="009D3697"/>
    <w:rsid w:val="009D3B09"/>
    <w:rsid w:val="009D47E1"/>
    <w:rsid w:val="009D62DF"/>
    <w:rsid w:val="009E0BC5"/>
    <w:rsid w:val="009E1342"/>
    <w:rsid w:val="009E1EA1"/>
    <w:rsid w:val="009E3B04"/>
    <w:rsid w:val="009E5D9B"/>
    <w:rsid w:val="009E6BF4"/>
    <w:rsid w:val="009F0241"/>
    <w:rsid w:val="009F064F"/>
    <w:rsid w:val="009F0738"/>
    <w:rsid w:val="009F07AF"/>
    <w:rsid w:val="009F16C7"/>
    <w:rsid w:val="009F1B7E"/>
    <w:rsid w:val="009F38BD"/>
    <w:rsid w:val="009F4580"/>
    <w:rsid w:val="00A00D10"/>
    <w:rsid w:val="00A011C8"/>
    <w:rsid w:val="00A0138D"/>
    <w:rsid w:val="00A02962"/>
    <w:rsid w:val="00A02E0F"/>
    <w:rsid w:val="00A02FBB"/>
    <w:rsid w:val="00A02FD3"/>
    <w:rsid w:val="00A03CD4"/>
    <w:rsid w:val="00A047B7"/>
    <w:rsid w:val="00A0496B"/>
    <w:rsid w:val="00A04E4C"/>
    <w:rsid w:val="00A052F6"/>
    <w:rsid w:val="00A05FC7"/>
    <w:rsid w:val="00A07C46"/>
    <w:rsid w:val="00A124D2"/>
    <w:rsid w:val="00A14AEE"/>
    <w:rsid w:val="00A155EB"/>
    <w:rsid w:val="00A15841"/>
    <w:rsid w:val="00A174A4"/>
    <w:rsid w:val="00A1764B"/>
    <w:rsid w:val="00A2275E"/>
    <w:rsid w:val="00A23F4A"/>
    <w:rsid w:val="00A241DA"/>
    <w:rsid w:val="00A257C9"/>
    <w:rsid w:val="00A25A01"/>
    <w:rsid w:val="00A2606F"/>
    <w:rsid w:val="00A3102B"/>
    <w:rsid w:val="00A31AEE"/>
    <w:rsid w:val="00A32EED"/>
    <w:rsid w:val="00A3406D"/>
    <w:rsid w:val="00A34766"/>
    <w:rsid w:val="00A36BE2"/>
    <w:rsid w:val="00A3702C"/>
    <w:rsid w:val="00A414FA"/>
    <w:rsid w:val="00A41A09"/>
    <w:rsid w:val="00A41D37"/>
    <w:rsid w:val="00A4276F"/>
    <w:rsid w:val="00A43C6A"/>
    <w:rsid w:val="00A44080"/>
    <w:rsid w:val="00A4426A"/>
    <w:rsid w:val="00A44609"/>
    <w:rsid w:val="00A44AF0"/>
    <w:rsid w:val="00A44B62"/>
    <w:rsid w:val="00A4519E"/>
    <w:rsid w:val="00A45C9E"/>
    <w:rsid w:val="00A51B0D"/>
    <w:rsid w:val="00A54C08"/>
    <w:rsid w:val="00A55086"/>
    <w:rsid w:val="00A56CA0"/>
    <w:rsid w:val="00A56CC6"/>
    <w:rsid w:val="00A5724E"/>
    <w:rsid w:val="00A608D3"/>
    <w:rsid w:val="00A61332"/>
    <w:rsid w:val="00A62285"/>
    <w:rsid w:val="00A64058"/>
    <w:rsid w:val="00A73666"/>
    <w:rsid w:val="00A738E1"/>
    <w:rsid w:val="00A742FE"/>
    <w:rsid w:val="00A76BBA"/>
    <w:rsid w:val="00A77231"/>
    <w:rsid w:val="00A814EA"/>
    <w:rsid w:val="00A8171A"/>
    <w:rsid w:val="00A81CE8"/>
    <w:rsid w:val="00A82DDC"/>
    <w:rsid w:val="00A840F2"/>
    <w:rsid w:val="00A8418B"/>
    <w:rsid w:val="00A86CB4"/>
    <w:rsid w:val="00A90BC5"/>
    <w:rsid w:val="00A90FAB"/>
    <w:rsid w:val="00A91B52"/>
    <w:rsid w:val="00A92F60"/>
    <w:rsid w:val="00A92FCA"/>
    <w:rsid w:val="00A9420E"/>
    <w:rsid w:val="00A95543"/>
    <w:rsid w:val="00A96641"/>
    <w:rsid w:val="00A96718"/>
    <w:rsid w:val="00A97A79"/>
    <w:rsid w:val="00AA177A"/>
    <w:rsid w:val="00AA232F"/>
    <w:rsid w:val="00AA3B5D"/>
    <w:rsid w:val="00AA4C85"/>
    <w:rsid w:val="00AA6004"/>
    <w:rsid w:val="00AA6612"/>
    <w:rsid w:val="00AA7922"/>
    <w:rsid w:val="00AA7ECF"/>
    <w:rsid w:val="00AB2494"/>
    <w:rsid w:val="00AB2F86"/>
    <w:rsid w:val="00AB4074"/>
    <w:rsid w:val="00AB40B4"/>
    <w:rsid w:val="00AB5BD5"/>
    <w:rsid w:val="00AC0AB9"/>
    <w:rsid w:val="00AC2F31"/>
    <w:rsid w:val="00AC3357"/>
    <w:rsid w:val="00AC7C6A"/>
    <w:rsid w:val="00AD2355"/>
    <w:rsid w:val="00AD24A2"/>
    <w:rsid w:val="00AD2566"/>
    <w:rsid w:val="00AD27FA"/>
    <w:rsid w:val="00AD296F"/>
    <w:rsid w:val="00AD4C5F"/>
    <w:rsid w:val="00AD5C18"/>
    <w:rsid w:val="00AD79D0"/>
    <w:rsid w:val="00AE0044"/>
    <w:rsid w:val="00AE0488"/>
    <w:rsid w:val="00AE3A91"/>
    <w:rsid w:val="00AE3CBC"/>
    <w:rsid w:val="00AE558B"/>
    <w:rsid w:val="00AE6441"/>
    <w:rsid w:val="00AE68DE"/>
    <w:rsid w:val="00AE756C"/>
    <w:rsid w:val="00AF05A5"/>
    <w:rsid w:val="00AF0729"/>
    <w:rsid w:val="00AF0956"/>
    <w:rsid w:val="00AF0B4F"/>
    <w:rsid w:val="00AF3097"/>
    <w:rsid w:val="00AF481A"/>
    <w:rsid w:val="00AF50E5"/>
    <w:rsid w:val="00AF7E15"/>
    <w:rsid w:val="00B009A5"/>
    <w:rsid w:val="00B01183"/>
    <w:rsid w:val="00B042F8"/>
    <w:rsid w:val="00B04D8C"/>
    <w:rsid w:val="00B05EA1"/>
    <w:rsid w:val="00B06D39"/>
    <w:rsid w:val="00B10583"/>
    <w:rsid w:val="00B12570"/>
    <w:rsid w:val="00B12652"/>
    <w:rsid w:val="00B131E5"/>
    <w:rsid w:val="00B142B8"/>
    <w:rsid w:val="00B145B4"/>
    <w:rsid w:val="00B14CE0"/>
    <w:rsid w:val="00B14E31"/>
    <w:rsid w:val="00B159F2"/>
    <w:rsid w:val="00B16E92"/>
    <w:rsid w:val="00B21222"/>
    <w:rsid w:val="00B219F5"/>
    <w:rsid w:val="00B22A03"/>
    <w:rsid w:val="00B25256"/>
    <w:rsid w:val="00B267E7"/>
    <w:rsid w:val="00B26B2B"/>
    <w:rsid w:val="00B279F2"/>
    <w:rsid w:val="00B31D00"/>
    <w:rsid w:val="00B320BA"/>
    <w:rsid w:val="00B32110"/>
    <w:rsid w:val="00B32DD0"/>
    <w:rsid w:val="00B367A5"/>
    <w:rsid w:val="00B42DFC"/>
    <w:rsid w:val="00B4316C"/>
    <w:rsid w:val="00B47619"/>
    <w:rsid w:val="00B47E1E"/>
    <w:rsid w:val="00B5006D"/>
    <w:rsid w:val="00B505B5"/>
    <w:rsid w:val="00B507A2"/>
    <w:rsid w:val="00B50C1B"/>
    <w:rsid w:val="00B50E42"/>
    <w:rsid w:val="00B51412"/>
    <w:rsid w:val="00B52159"/>
    <w:rsid w:val="00B52DE2"/>
    <w:rsid w:val="00B53022"/>
    <w:rsid w:val="00B5377F"/>
    <w:rsid w:val="00B542ED"/>
    <w:rsid w:val="00B561D4"/>
    <w:rsid w:val="00B63FF7"/>
    <w:rsid w:val="00B64C33"/>
    <w:rsid w:val="00B65387"/>
    <w:rsid w:val="00B67F3B"/>
    <w:rsid w:val="00B70695"/>
    <w:rsid w:val="00B7088D"/>
    <w:rsid w:val="00B70EA6"/>
    <w:rsid w:val="00B71391"/>
    <w:rsid w:val="00B71D81"/>
    <w:rsid w:val="00B72378"/>
    <w:rsid w:val="00B73261"/>
    <w:rsid w:val="00B737B9"/>
    <w:rsid w:val="00B75D6F"/>
    <w:rsid w:val="00B7678E"/>
    <w:rsid w:val="00B76AAF"/>
    <w:rsid w:val="00B76B03"/>
    <w:rsid w:val="00B775BD"/>
    <w:rsid w:val="00B80374"/>
    <w:rsid w:val="00B80DEA"/>
    <w:rsid w:val="00B8217D"/>
    <w:rsid w:val="00B84E6F"/>
    <w:rsid w:val="00B85027"/>
    <w:rsid w:val="00B865E8"/>
    <w:rsid w:val="00B8733B"/>
    <w:rsid w:val="00B87B59"/>
    <w:rsid w:val="00B90F2B"/>
    <w:rsid w:val="00B924AD"/>
    <w:rsid w:val="00B93D73"/>
    <w:rsid w:val="00B93F77"/>
    <w:rsid w:val="00B949AE"/>
    <w:rsid w:val="00B970A0"/>
    <w:rsid w:val="00BA0077"/>
    <w:rsid w:val="00BA0C67"/>
    <w:rsid w:val="00BA0EEE"/>
    <w:rsid w:val="00BA2A6E"/>
    <w:rsid w:val="00BA62CB"/>
    <w:rsid w:val="00BA767E"/>
    <w:rsid w:val="00BA771D"/>
    <w:rsid w:val="00BB282F"/>
    <w:rsid w:val="00BB2FCF"/>
    <w:rsid w:val="00BB5659"/>
    <w:rsid w:val="00BB5D65"/>
    <w:rsid w:val="00BB651A"/>
    <w:rsid w:val="00BB689A"/>
    <w:rsid w:val="00BB75D0"/>
    <w:rsid w:val="00BC27C6"/>
    <w:rsid w:val="00BC58AB"/>
    <w:rsid w:val="00BC58FA"/>
    <w:rsid w:val="00BC5949"/>
    <w:rsid w:val="00BD081F"/>
    <w:rsid w:val="00BD0DEB"/>
    <w:rsid w:val="00BD0F0A"/>
    <w:rsid w:val="00BD4B41"/>
    <w:rsid w:val="00BD59C3"/>
    <w:rsid w:val="00BD5F04"/>
    <w:rsid w:val="00BD7712"/>
    <w:rsid w:val="00BE037C"/>
    <w:rsid w:val="00BE3045"/>
    <w:rsid w:val="00BE3C8D"/>
    <w:rsid w:val="00BE443F"/>
    <w:rsid w:val="00BE52F5"/>
    <w:rsid w:val="00BE592C"/>
    <w:rsid w:val="00BE5B63"/>
    <w:rsid w:val="00BE6098"/>
    <w:rsid w:val="00BE6C1E"/>
    <w:rsid w:val="00BE774B"/>
    <w:rsid w:val="00BE7F12"/>
    <w:rsid w:val="00BF1594"/>
    <w:rsid w:val="00BF1EE9"/>
    <w:rsid w:val="00BF208A"/>
    <w:rsid w:val="00BF27C5"/>
    <w:rsid w:val="00BF4C89"/>
    <w:rsid w:val="00BF4F85"/>
    <w:rsid w:val="00BF5B21"/>
    <w:rsid w:val="00C00959"/>
    <w:rsid w:val="00C01311"/>
    <w:rsid w:val="00C0225C"/>
    <w:rsid w:val="00C02AD1"/>
    <w:rsid w:val="00C059F9"/>
    <w:rsid w:val="00C05D76"/>
    <w:rsid w:val="00C06005"/>
    <w:rsid w:val="00C10844"/>
    <w:rsid w:val="00C11D73"/>
    <w:rsid w:val="00C1267C"/>
    <w:rsid w:val="00C149F7"/>
    <w:rsid w:val="00C14C2B"/>
    <w:rsid w:val="00C151EA"/>
    <w:rsid w:val="00C155E1"/>
    <w:rsid w:val="00C20B3D"/>
    <w:rsid w:val="00C20C25"/>
    <w:rsid w:val="00C20D48"/>
    <w:rsid w:val="00C20DF8"/>
    <w:rsid w:val="00C22400"/>
    <w:rsid w:val="00C22804"/>
    <w:rsid w:val="00C24E55"/>
    <w:rsid w:val="00C27A95"/>
    <w:rsid w:val="00C30964"/>
    <w:rsid w:val="00C3135C"/>
    <w:rsid w:val="00C328E3"/>
    <w:rsid w:val="00C332DA"/>
    <w:rsid w:val="00C336E9"/>
    <w:rsid w:val="00C34EEE"/>
    <w:rsid w:val="00C35546"/>
    <w:rsid w:val="00C36796"/>
    <w:rsid w:val="00C37179"/>
    <w:rsid w:val="00C37958"/>
    <w:rsid w:val="00C4146E"/>
    <w:rsid w:val="00C41E4C"/>
    <w:rsid w:val="00C42E27"/>
    <w:rsid w:val="00C43AD7"/>
    <w:rsid w:val="00C4475D"/>
    <w:rsid w:val="00C449DC"/>
    <w:rsid w:val="00C4551C"/>
    <w:rsid w:val="00C46B45"/>
    <w:rsid w:val="00C46D32"/>
    <w:rsid w:val="00C47D99"/>
    <w:rsid w:val="00C5121B"/>
    <w:rsid w:val="00C5152E"/>
    <w:rsid w:val="00C5291B"/>
    <w:rsid w:val="00C53DAF"/>
    <w:rsid w:val="00C54ED7"/>
    <w:rsid w:val="00C565B1"/>
    <w:rsid w:val="00C569B3"/>
    <w:rsid w:val="00C57160"/>
    <w:rsid w:val="00C5765F"/>
    <w:rsid w:val="00C61FBB"/>
    <w:rsid w:val="00C62565"/>
    <w:rsid w:val="00C634F6"/>
    <w:rsid w:val="00C63955"/>
    <w:rsid w:val="00C64352"/>
    <w:rsid w:val="00C64585"/>
    <w:rsid w:val="00C64ADB"/>
    <w:rsid w:val="00C64C0F"/>
    <w:rsid w:val="00C65393"/>
    <w:rsid w:val="00C659A3"/>
    <w:rsid w:val="00C66D5B"/>
    <w:rsid w:val="00C705AB"/>
    <w:rsid w:val="00C74F42"/>
    <w:rsid w:val="00C76C4A"/>
    <w:rsid w:val="00C8063B"/>
    <w:rsid w:val="00C8065D"/>
    <w:rsid w:val="00C815C1"/>
    <w:rsid w:val="00C81FA5"/>
    <w:rsid w:val="00C82118"/>
    <w:rsid w:val="00C83C9C"/>
    <w:rsid w:val="00C8677D"/>
    <w:rsid w:val="00C901BE"/>
    <w:rsid w:val="00C9162A"/>
    <w:rsid w:val="00C92499"/>
    <w:rsid w:val="00C93093"/>
    <w:rsid w:val="00C93E1F"/>
    <w:rsid w:val="00C956F2"/>
    <w:rsid w:val="00C9772A"/>
    <w:rsid w:val="00C97912"/>
    <w:rsid w:val="00C97A6F"/>
    <w:rsid w:val="00C97FC6"/>
    <w:rsid w:val="00CA0CA3"/>
    <w:rsid w:val="00CA1BBA"/>
    <w:rsid w:val="00CA394A"/>
    <w:rsid w:val="00CA3C84"/>
    <w:rsid w:val="00CA4DD5"/>
    <w:rsid w:val="00CA4DDE"/>
    <w:rsid w:val="00CA57CC"/>
    <w:rsid w:val="00CA7DE3"/>
    <w:rsid w:val="00CB14B3"/>
    <w:rsid w:val="00CB1D4A"/>
    <w:rsid w:val="00CB2553"/>
    <w:rsid w:val="00CB5756"/>
    <w:rsid w:val="00CB6551"/>
    <w:rsid w:val="00CC0148"/>
    <w:rsid w:val="00CC31A0"/>
    <w:rsid w:val="00CC4C24"/>
    <w:rsid w:val="00CC7B26"/>
    <w:rsid w:val="00CD2D53"/>
    <w:rsid w:val="00CD2D8F"/>
    <w:rsid w:val="00CD3ED1"/>
    <w:rsid w:val="00CD6EEC"/>
    <w:rsid w:val="00CE06C2"/>
    <w:rsid w:val="00CE16EC"/>
    <w:rsid w:val="00CE29CB"/>
    <w:rsid w:val="00CE2C29"/>
    <w:rsid w:val="00CE37E0"/>
    <w:rsid w:val="00CE4F9F"/>
    <w:rsid w:val="00CE6FBD"/>
    <w:rsid w:val="00CE75CE"/>
    <w:rsid w:val="00CE7CAD"/>
    <w:rsid w:val="00CF17B2"/>
    <w:rsid w:val="00CF2107"/>
    <w:rsid w:val="00CF40F6"/>
    <w:rsid w:val="00CF7916"/>
    <w:rsid w:val="00D02554"/>
    <w:rsid w:val="00D043D1"/>
    <w:rsid w:val="00D0496C"/>
    <w:rsid w:val="00D05975"/>
    <w:rsid w:val="00D05B68"/>
    <w:rsid w:val="00D06512"/>
    <w:rsid w:val="00D107F0"/>
    <w:rsid w:val="00D123CB"/>
    <w:rsid w:val="00D13BA6"/>
    <w:rsid w:val="00D13C96"/>
    <w:rsid w:val="00D1589A"/>
    <w:rsid w:val="00D17144"/>
    <w:rsid w:val="00D17265"/>
    <w:rsid w:val="00D206C7"/>
    <w:rsid w:val="00D2183C"/>
    <w:rsid w:val="00D236DE"/>
    <w:rsid w:val="00D23710"/>
    <w:rsid w:val="00D237B6"/>
    <w:rsid w:val="00D23925"/>
    <w:rsid w:val="00D23B92"/>
    <w:rsid w:val="00D23ED8"/>
    <w:rsid w:val="00D26613"/>
    <w:rsid w:val="00D26DE9"/>
    <w:rsid w:val="00D27FF9"/>
    <w:rsid w:val="00D30010"/>
    <w:rsid w:val="00D30500"/>
    <w:rsid w:val="00D3062E"/>
    <w:rsid w:val="00D30B7A"/>
    <w:rsid w:val="00D31764"/>
    <w:rsid w:val="00D34CAF"/>
    <w:rsid w:val="00D3663E"/>
    <w:rsid w:val="00D3738D"/>
    <w:rsid w:val="00D44C41"/>
    <w:rsid w:val="00D46970"/>
    <w:rsid w:val="00D46C1D"/>
    <w:rsid w:val="00D47A6A"/>
    <w:rsid w:val="00D47BE6"/>
    <w:rsid w:val="00D50A2A"/>
    <w:rsid w:val="00D5129D"/>
    <w:rsid w:val="00D513C0"/>
    <w:rsid w:val="00D53D62"/>
    <w:rsid w:val="00D543F1"/>
    <w:rsid w:val="00D54BBE"/>
    <w:rsid w:val="00D55920"/>
    <w:rsid w:val="00D55AFA"/>
    <w:rsid w:val="00D55EAF"/>
    <w:rsid w:val="00D56327"/>
    <w:rsid w:val="00D5695F"/>
    <w:rsid w:val="00D575A5"/>
    <w:rsid w:val="00D57C99"/>
    <w:rsid w:val="00D61870"/>
    <w:rsid w:val="00D62773"/>
    <w:rsid w:val="00D64420"/>
    <w:rsid w:val="00D6490B"/>
    <w:rsid w:val="00D6672C"/>
    <w:rsid w:val="00D66B72"/>
    <w:rsid w:val="00D72D6E"/>
    <w:rsid w:val="00D74105"/>
    <w:rsid w:val="00D7454D"/>
    <w:rsid w:val="00D75102"/>
    <w:rsid w:val="00D76F9B"/>
    <w:rsid w:val="00D8403E"/>
    <w:rsid w:val="00D858D7"/>
    <w:rsid w:val="00D86EF2"/>
    <w:rsid w:val="00D90B25"/>
    <w:rsid w:val="00D913CD"/>
    <w:rsid w:val="00D960AA"/>
    <w:rsid w:val="00D96192"/>
    <w:rsid w:val="00D961EF"/>
    <w:rsid w:val="00D974AB"/>
    <w:rsid w:val="00DA09D3"/>
    <w:rsid w:val="00DA2EF1"/>
    <w:rsid w:val="00DA2F29"/>
    <w:rsid w:val="00DA3B97"/>
    <w:rsid w:val="00DA444D"/>
    <w:rsid w:val="00DA44D7"/>
    <w:rsid w:val="00DA5BAE"/>
    <w:rsid w:val="00DA6223"/>
    <w:rsid w:val="00DA651E"/>
    <w:rsid w:val="00DB0E3D"/>
    <w:rsid w:val="00DB194E"/>
    <w:rsid w:val="00DB3D5F"/>
    <w:rsid w:val="00DB3D66"/>
    <w:rsid w:val="00DB46AD"/>
    <w:rsid w:val="00DB56A4"/>
    <w:rsid w:val="00DB5C51"/>
    <w:rsid w:val="00DB6128"/>
    <w:rsid w:val="00DC188B"/>
    <w:rsid w:val="00DC28DC"/>
    <w:rsid w:val="00DC2BC2"/>
    <w:rsid w:val="00DC4041"/>
    <w:rsid w:val="00DD1EE9"/>
    <w:rsid w:val="00DD2203"/>
    <w:rsid w:val="00DD2CC3"/>
    <w:rsid w:val="00DD3677"/>
    <w:rsid w:val="00DD372E"/>
    <w:rsid w:val="00DD4A1D"/>
    <w:rsid w:val="00DE6AB2"/>
    <w:rsid w:val="00DE7192"/>
    <w:rsid w:val="00DF0776"/>
    <w:rsid w:val="00DF128C"/>
    <w:rsid w:val="00DF1DEA"/>
    <w:rsid w:val="00DF1FD2"/>
    <w:rsid w:val="00DF22D3"/>
    <w:rsid w:val="00DF23FF"/>
    <w:rsid w:val="00DF2D1F"/>
    <w:rsid w:val="00DF5CF0"/>
    <w:rsid w:val="00DF5D36"/>
    <w:rsid w:val="00E028DF"/>
    <w:rsid w:val="00E03039"/>
    <w:rsid w:val="00E03A52"/>
    <w:rsid w:val="00E056AE"/>
    <w:rsid w:val="00E0683A"/>
    <w:rsid w:val="00E070D0"/>
    <w:rsid w:val="00E0745A"/>
    <w:rsid w:val="00E07937"/>
    <w:rsid w:val="00E10E32"/>
    <w:rsid w:val="00E10FB4"/>
    <w:rsid w:val="00E117A0"/>
    <w:rsid w:val="00E1219D"/>
    <w:rsid w:val="00E14F6E"/>
    <w:rsid w:val="00E1717B"/>
    <w:rsid w:val="00E217B1"/>
    <w:rsid w:val="00E23848"/>
    <w:rsid w:val="00E24392"/>
    <w:rsid w:val="00E2517F"/>
    <w:rsid w:val="00E26230"/>
    <w:rsid w:val="00E27508"/>
    <w:rsid w:val="00E30458"/>
    <w:rsid w:val="00E31EF7"/>
    <w:rsid w:val="00E3229B"/>
    <w:rsid w:val="00E34829"/>
    <w:rsid w:val="00E34B73"/>
    <w:rsid w:val="00E34B75"/>
    <w:rsid w:val="00E368AF"/>
    <w:rsid w:val="00E3781F"/>
    <w:rsid w:val="00E417CE"/>
    <w:rsid w:val="00E42303"/>
    <w:rsid w:val="00E430A8"/>
    <w:rsid w:val="00E477B8"/>
    <w:rsid w:val="00E531F5"/>
    <w:rsid w:val="00E54AE6"/>
    <w:rsid w:val="00E54D2A"/>
    <w:rsid w:val="00E556DD"/>
    <w:rsid w:val="00E61A8F"/>
    <w:rsid w:val="00E61C66"/>
    <w:rsid w:val="00E639AE"/>
    <w:rsid w:val="00E64BCF"/>
    <w:rsid w:val="00E64C5C"/>
    <w:rsid w:val="00E65000"/>
    <w:rsid w:val="00E6566D"/>
    <w:rsid w:val="00E66C1F"/>
    <w:rsid w:val="00E70ADD"/>
    <w:rsid w:val="00E70B81"/>
    <w:rsid w:val="00E71089"/>
    <w:rsid w:val="00E72EC3"/>
    <w:rsid w:val="00E7403B"/>
    <w:rsid w:val="00E74189"/>
    <w:rsid w:val="00E757A4"/>
    <w:rsid w:val="00E773EA"/>
    <w:rsid w:val="00E80945"/>
    <w:rsid w:val="00E817DB"/>
    <w:rsid w:val="00E83DD0"/>
    <w:rsid w:val="00E84510"/>
    <w:rsid w:val="00E9018A"/>
    <w:rsid w:val="00E91341"/>
    <w:rsid w:val="00E91FFA"/>
    <w:rsid w:val="00E9366D"/>
    <w:rsid w:val="00E939C2"/>
    <w:rsid w:val="00E93B68"/>
    <w:rsid w:val="00E93EE4"/>
    <w:rsid w:val="00E9510E"/>
    <w:rsid w:val="00E96011"/>
    <w:rsid w:val="00E966E0"/>
    <w:rsid w:val="00E971D9"/>
    <w:rsid w:val="00E9795C"/>
    <w:rsid w:val="00EA28D0"/>
    <w:rsid w:val="00EA2EB3"/>
    <w:rsid w:val="00EA3307"/>
    <w:rsid w:val="00EA386C"/>
    <w:rsid w:val="00EA4D3A"/>
    <w:rsid w:val="00EA5440"/>
    <w:rsid w:val="00EA7CAF"/>
    <w:rsid w:val="00EB04D2"/>
    <w:rsid w:val="00EB4B47"/>
    <w:rsid w:val="00EB503F"/>
    <w:rsid w:val="00EB688F"/>
    <w:rsid w:val="00EB7B17"/>
    <w:rsid w:val="00EC0A64"/>
    <w:rsid w:val="00EC458F"/>
    <w:rsid w:val="00EC6C3F"/>
    <w:rsid w:val="00ED0556"/>
    <w:rsid w:val="00ED20FA"/>
    <w:rsid w:val="00ED24C0"/>
    <w:rsid w:val="00ED2532"/>
    <w:rsid w:val="00ED43E8"/>
    <w:rsid w:val="00ED573B"/>
    <w:rsid w:val="00EE1F0A"/>
    <w:rsid w:val="00EE2C5B"/>
    <w:rsid w:val="00EE3D36"/>
    <w:rsid w:val="00EE4180"/>
    <w:rsid w:val="00EE45A9"/>
    <w:rsid w:val="00EE4979"/>
    <w:rsid w:val="00EE59E5"/>
    <w:rsid w:val="00EE61F9"/>
    <w:rsid w:val="00EE70E8"/>
    <w:rsid w:val="00EE7D75"/>
    <w:rsid w:val="00EF222A"/>
    <w:rsid w:val="00EF261D"/>
    <w:rsid w:val="00EF50AE"/>
    <w:rsid w:val="00EF52D6"/>
    <w:rsid w:val="00EF59D1"/>
    <w:rsid w:val="00EF677F"/>
    <w:rsid w:val="00EF783A"/>
    <w:rsid w:val="00F01061"/>
    <w:rsid w:val="00F015C0"/>
    <w:rsid w:val="00F021D9"/>
    <w:rsid w:val="00F0298B"/>
    <w:rsid w:val="00F02ABE"/>
    <w:rsid w:val="00F05AD5"/>
    <w:rsid w:val="00F1085D"/>
    <w:rsid w:val="00F109C1"/>
    <w:rsid w:val="00F118AE"/>
    <w:rsid w:val="00F14B2A"/>
    <w:rsid w:val="00F15475"/>
    <w:rsid w:val="00F1589E"/>
    <w:rsid w:val="00F1651A"/>
    <w:rsid w:val="00F17762"/>
    <w:rsid w:val="00F22122"/>
    <w:rsid w:val="00F247B0"/>
    <w:rsid w:val="00F30DF4"/>
    <w:rsid w:val="00F3254B"/>
    <w:rsid w:val="00F328D4"/>
    <w:rsid w:val="00F330E2"/>
    <w:rsid w:val="00F33A70"/>
    <w:rsid w:val="00F35D85"/>
    <w:rsid w:val="00F403D0"/>
    <w:rsid w:val="00F40F88"/>
    <w:rsid w:val="00F427E8"/>
    <w:rsid w:val="00F42CC6"/>
    <w:rsid w:val="00F434D4"/>
    <w:rsid w:val="00F460CE"/>
    <w:rsid w:val="00F501FB"/>
    <w:rsid w:val="00F5023C"/>
    <w:rsid w:val="00F507B9"/>
    <w:rsid w:val="00F50B23"/>
    <w:rsid w:val="00F5152D"/>
    <w:rsid w:val="00F531A3"/>
    <w:rsid w:val="00F53C7E"/>
    <w:rsid w:val="00F5545F"/>
    <w:rsid w:val="00F55E9A"/>
    <w:rsid w:val="00F565B7"/>
    <w:rsid w:val="00F56CBA"/>
    <w:rsid w:val="00F5703E"/>
    <w:rsid w:val="00F57C22"/>
    <w:rsid w:val="00F61FC5"/>
    <w:rsid w:val="00F62B54"/>
    <w:rsid w:val="00F64C18"/>
    <w:rsid w:val="00F64F00"/>
    <w:rsid w:val="00F66A89"/>
    <w:rsid w:val="00F66AB1"/>
    <w:rsid w:val="00F67C08"/>
    <w:rsid w:val="00F7091F"/>
    <w:rsid w:val="00F72881"/>
    <w:rsid w:val="00F73CD0"/>
    <w:rsid w:val="00F741C5"/>
    <w:rsid w:val="00F74984"/>
    <w:rsid w:val="00F74CF4"/>
    <w:rsid w:val="00F753B9"/>
    <w:rsid w:val="00F75443"/>
    <w:rsid w:val="00F7569F"/>
    <w:rsid w:val="00F80341"/>
    <w:rsid w:val="00F8308A"/>
    <w:rsid w:val="00F90959"/>
    <w:rsid w:val="00F92988"/>
    <w:rsid w:val="00F92B8B"/>
    <w:rsid w:val="00F92CD1"/>
    <w:rsid w:val="00F932E6"/>
    <w:rsid w:val="00F94548"/>
    <w:rsid w:val="00F94820"/>
    <w:rsid w:val="00F958BF"/>
    <w:rsid w:val="00F9607D"/>
    <w:rsid w:val="00F97BDF"/>
    <w:rsid w:val="00F97C71"/>
    <w:rsid w:val="00F97CE9"/>
    <w:rsid w:val="00FA08B8"/>
    <w:rsid w:val="00FA0942"/>
    <w:rsid w:val="00FA0ADF"/>
    <w:rsid w:val="00FA1240"/>
    <w:rsid w:val="00FA3C0A"/>
    <w:rsid w:val="00FA6576"/>
    <w:rsid w:val="00FB1559"/>
    <w:rsid w:val="00FB386B"/>
    <w:rsid w:val="00FB6883"/>
    <w:rsid w:val="00FB6BAC"/>
    <w:rsid w:val="00FB772F"/>
    <w:rsid w:val="00FC0860"/>
    <w:rsid w:val="00FC18A1"/>
    <w:rsid w:val="00FC2509"/>
    <w:rsid w:val="00FC2B8A"/>
    <w:rsid w:val="00FC44BC"/>
    <w:rsid w:val="00FC5841"/>
    <w:rsid w:val="00FC7F25"/>
    <w:rsid w:val="00FD1C02"/>
    <w:rsid w:val="00FD3098"/>
    <w:rsid w:val="00FD44A5"/>
    <w:rsid w:val="00FD7A91"/>
    <w:rsid w:val="00FE0978"/>
    <w:rsid w:val="00FE2D6E"/>
    <w:rsid w:val="00FE367E"/>
    <w:rsid w:val="00FE38BE"/>
    <w:rsid w:val="00FE4780"/>
    <w:rsid w:val="00FE54C6"/>
    <w:rsid w:val="00FF19A8"/>
    <w:rsid w:val="00FF1AAF"/>
    <w:rsid w:val="00FF3E7C"/>
    <w:rsid w:val="00FF42B9"/>
    <w:rsid w:val="00FF442C"/>
    <w:rsid w:val="00FF73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39F37"/>
  <w15:chartTrackingRefBased/>
  <w15:docId w15:val="{DE14509C-477D-4A2D-8354-13AF5691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083"/>
  </w:style>
  <w:style w:type="paragraph" w:styleId="1">
    <w:name w:val="heading 1"/>
    <w:basedOn w:val="a"/>
    <w:next w:val="a"/>
    <w:link w:val="10"/>
    <w:uiPriority w:val="9"/>
    <w:qFormat/>
    <w:rsid w:val="005D0FFC"/>
    <w:pPr>
      <w:widowControl w:val="0"/>
      <w:autoSpaceDE w:val="0"/>
      <w:autoSpaceDN w:val="0"/>
      <w:adjustRightInd w:val="0"/>
      <w:spacing w:before="120" w:after="240" w:line="240" w:lineRule="auto"/>
      <w:jc w:val="center"/>
      <w:outlineLvl w:val="0"/>
    </w:pPr>
    <w:rPr>
      <w:rFonts w:ascii="Times New Roman" w:eastAsia="Calibri" w:hAnsi="Times New Roman" w:cs="Times New Roman"/>
      <w:b/>
      <w:sz w:val="28"/>
      <w:szCs w:val="28"/>
    </w:rPr>
  </w:style>
  <w:style w:type="paragraph" w:styleId="3">
    <w:name w:val="heading 3"/>
    <w:basedOn w:val="a"/>
    <w:link w:val="30"/>
    <w:uiPriority w:val="9"/>
    <w:qFormat/>
    <w:rsid w:val="005D0FFC"/>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527"/>
    <w:pPr>
      <w:ind w:left="720"/>
      <w:contextualSpacing/>
    </w:pPr>
  </w:style>
  <w:style w:type="table" w:styleId="a4">
    <w:name w:val="Table Grid"/>
    <w:basedOn w:val="a1"/>
    <w:uiPriority w:val="39"/>
    <w:rsid w:val="00A5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8451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84510"/>
    <w:rPr>
      <w:rFonts w:ascii="Segoe UI" w:hAnsi="Segoe UI" w:cs="Segoe UI"/>
      <w:sz w:val="18"/>
      <w:szCs w:val="18"/>
    </w:rPr>
  </w:style>
  <w:style w:type="paragraph" w:styleId="a7">
    <w:name w:val="header"/>
    <w:basedOn w:val="a"/>
    <w:link w:val="a8"/>
    <w:uiPriority w:val="99"/>
    <w:unhideWhenUsed/>
    <w:rsid w:val="00DB5C51"/>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B5C51"/>
  </w:style>
  <w:style w:type="paragraph" w:styleId="a9">
    <w:name w:val="footer"/>
    <w:basedOn w:val="a"/>
    <w:link w:val="aa"/>
    <w:uiPriority w:val="99"/>
    <w:unhideWhenUsed/>
    <w:rsid w:val="00DB5C5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B5C51"/>
  </w:style>
  <w:style w:type="character" w:customStyle="1" w:styleId="10">
    <w:name w:val="Заголовок 1 Знак"/>
    <w:basedOn w:val="a0"/>
    <w:link w:val="1"/>
    <w:uiPriority w:val="9"/>
    <w:rsid w:val="005D0FFC"/>
    <w:rPr>
      <w:rFonts w:ascii="Times New Roman" w:eastAsia="Calibri" w:hAnsi="Times New Roman" w:cs="Times New Roman"/>
      <w:b/>
      <w:sz w:val="28"/>
      <w:szCs w:val="28"/>
    </w:rPr>
  </w:style>
  <w:style w:type="character" w:customStyle="1" w:styleId="30">
    <w:name w:val="Заголовок 3 Знак"/>
    <w:basedOn w:val="a0"/>
    <w:link w:val="3"/>
    <w:uiPriority w:val="9"/>
    <w:rsid w:val="005D0FFC"/>
    <w:rPr>
      <w:rFonts w:ascii="Times New Roman" w:eastAsia="Times New Roman" w:hAnsi="Times New Roman" w:cs="Times New Roman"/>
      <w:b/>
      <w:bCs/>
      <w:sz w:val="27"/>
      <w:szCs w:val="27"/>
      <w:lang w:val="ru-RU" w:eastAsia="ru-RU"/>
    </w:rPr>
  </w:style>
  <w:style w:type="numbering" w:customStyle="1" w:styleId="11">
    <w:name w:val="Немає списку1"/>
    <w:next w:val="a2"/>
    <w:uiPriority w:val="99"/>
    <w:semiHidden/>
    <w:unhideWhenUsed/>
    <w:rsid w:val="005D0FFC"/>
  </w:style>
  <w:style w:type="character" w:customStyle="1" w:styleId="rvts9">
    <w:name w:val="rvts9"/>
    <w:basedOn w:val="a0"/>
    <w:rsid w:val="005D0FFC"/>
  </w:style>
  <w:style w:type="paragraph" w:customStyle="1" w:styleId="rvps2">
    <w:name w:val="rvps2"/>
    <w:basedOn w:val="a"/>
    <w:rsid w:val="005D0F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rsid w:val="005D0FFC"/>
  </w:style>
  <w:style w:type="character" w:customStyle="1" w:styleId="rvts37">
    <w:name w:val="rvts37"/>
    <w:basedOn w:val="a0"/>
    <w:rsid w:val="005D0FFC"/>
  </w:style>
  <w:style w:type="paragraph" w:customStyle="1" w:styleId="ab">
    <w:name w:val="Знак Знак"/>
    <w:basedOn w:val="a"/>
    <w:rsid w:val="005D0FFC"/>
    <w:pPr>
      <w:autoSpaceDE w:val="0"/>
      <w:autoSpaceDN w:val="0"/>
      <w:spacing w:after="0" w:line="240" w:lineRule="auto"/>
    </w:pPr>
    <w:rPr>
      <w:rFonts w:ascii="Verdana" w:eastAsia="Times New Roman" w:hAnsi="Verdana" w:cs="Verdana"/>
      <w:sz w:val="20"/>
      <w:szCs w:val="20"/>
      <w:lang w:val="en-US"/>
    </w:rPr>
  </w:style>
  <w:style w:type="paragraph" w:customStyle="1" w:styleId="2">
    <w:name w:val="Основной текст2"/>
    <w:basedOn w:val="a"/>
    <w:link w:val="ac"/>
    <w:rsid w:val="005D0FFC"/>
    <w:pPr>
      <w:widowControl w:val="0"/>
      <w:shd w:val="clear" w:color="auto" w:fill="FFFFFF"/>
      <w:spacing w:before="1740" w:after="180" w:line="240" w:lineRule="atLeast"/>
      <w:jc w:val="right"/>
    </w:pPr>
    <w:rPr>
      <w:rFonts w:ascii="Times New Roman" w:eastAsia="Times New Roman" w:hAnsi="Times New Roman" w:cs="Times New Roman"/>
      <w:sz w:val="27"/>
      <w:szCs w:val="27"/>
      <w:lang w:eastAsia="uk-UA"/>
    </w:rPr>
  </w:style>
  <w:style w:type="character" w:customStyle="1" w:styleId="ac">
    <w:name w:val="Основной текст_"/>
    <w:link w:val="2"/>
    <w:locked/>
    <w:rsid w:val="005D0FFC"/>
    <w:rPr>
      <w:rFonts w:ascii="Times New Roman" w:eastAsia="Times New Roman" w:hAnsi="Times New Roman" w:cs="Times New Roman"/>
      <w:sz w:val="27"/>
      <w:szCs w:val="27"/>
      <w:shd w:val="clear" w:color="auto" w:fill="FFFFFF"/>
      <w:lang w:eastAsia="uk-UA"/>
    </w:rPr>
  </w:style>
  <w:style w:type="paragraph" w:styleId="ad">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Обычный (Web"/>
    <w:basedOn w:val="a"/>
    <w:link w:val="12"/>
    <w:qFormat/>
    <w:rsid w:val="005D0FFC"/>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character" w:customStyle="1" w:styleId="12">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1,Обычный (веб) Знак2 Знак,Обычный (веб) Знак1 Знак Знак,Обычный (Web Знак"/>
    <w:link w:val="ad"/>
    <w:locked/>
    <w:rsid w:val="005D0FFC"/>
    <w:rPr>
      <w:rFonts w:ascii="Times New Roman" w:eastAsia="Times New Roman" w:hAnsi="Times New Roman" w:cs="Times New Roman"/>
      <w:sz w:val="24"/>
      <w:szCs w:val="20"/>
      <w:lang w:val="ru-RU" w:eastAsia="ru-RU"/>
    </w:rPr>
  </w:style>
  <w:style w:type="character" w:styleId="ae">
    <w:name w:val="annotation reference"/>
    <w:uiPriority w:val="99"/>
    <w:semiHidden/>
    <w:unhideWhenUsed/>
    <w:rsid w:val="005D0FFC"/>
    <w:rPr>
      <w:sz w:val="16"/>
      <w:szCs w:val="16"/>
    </w:rPr>
  </w:style>
  <w:style w:type="paragraph" w:styleId="af">
    <w:name w:val="annotation text"/>
    <w:basedOn w:val="a"/>
    <w:link w:val="af0"/>
    <w:uiPriority w:val="99"/>
    <w:semiHidden/>
    <w:unhideWhenUsed/>
    <w:rsid w:val="005D0FFC"/>
    <w:pPr>
      <w:spacing w:line="240" w:lineRule="auto"/>
    </w:pPr>
    <w:rPr>
      <w:rFonts w:ascii="Calibri" w:eastAsia="Calibri" w:hAnsi="Calibri" w:cs="Times New Roman"/>
      <w:sz w:val="20"/>
      <w:szCs w:val="20"/>
      <w:lang w:val="ru-RU"/>
    </w:rPr>
  </w:style>
  <w:style w:type="character" w:customStyle="1" w:styleId="af0">
    <w:name w:val="Текст примечания Знак"/>
    <w:basedOn w:val="a0"/>
    <w:link w:val="af"/>
    <w:uiPriority w:val="99"/>
    <w:semiHidden/>
    <w:rsid w:val="005D0FFC"/>
    <w:rPr>
      <w:rFonts w:ascii="Calibri" w:eastAsia="Calibri" w:hAnsi="Calibri" w:cs="Times New Roman"/>
      <w:sz w:val="20"/>
      <w:szCs w:val="20"/>
      <w:lang w:val="ru-RU"/>
    </w:rPr>
  </w:style>
  <w:style w:type="paragraph" w:styleId="af1">
    <w:name w:val="annotation subject"/>
    <w:basedOn w:val="af"/>
    <w:next w:val="af"/>
    <w:link w:val="af2"/>
    <w:uiPriority w:val="99"/>
    <w:semiHidden/>
    <w:unhideWhenUsed/>
    <w:rsid w:val="005D0FFC"/>
    <w:rPr>
      <w:b/>
      <w:bCs/>
    </w:rPr>
  </w:style>
  <w:style w:type="character" w:customStyle="1" w:styleId="af2">
    <w:name w:val="Тема примечания Знак"/>
    <w:basedOn w:val="af0"/>
    <w:link w:val="af1"/>
    <w:uiPriority w:val="99"/>
    <w:semiHidden/>
    <w:rsid w:val="005D0FFC"/>
    <w:rPr>
      <w:rFonts w:ascii="Calibri" w:eastAsia="Calibri" w:hAnsi="Calibri" w:cs="Times New Roman"/>
      <w:b/>
      <w:bCs/>
      <w:sz w:val="20"/>
      <w:szCs w:val="20"/>
      <w:lang w:val="ru-RU"/>
    </w:rPr>
  </w:style>
  <w:style w:type="character" w:customStyle="1" w:styleId="rvts23">
    <w:name w:val="rvts23"/>
    <w:basedOn w:val="a0"/>
    <w:rsid w:val="005D0FFC"/>
  </w:style>
  <w:style w:type="character" w:customStyle="1" w:styleId="FontStyle21">
    <w:name w:val="Font Style21"/>
    <w:uiPriority w:val="99"/>
    <w:rsid w:val="005D0FFC"/>
    <w:rPr>
      <w:rFonts w:ascii="Times New Roman" w:hAnsi="Times New Roman"/>
      <w:sz w:val="26"/>
    </w:rPr>
  </w:style>
  <w:style w:type="paragraph" w:customStyle="1" w:styleId="af3">
    <w:name w:val="Назва документа"/>
    <w:basedOn w:val="a"/>
    <w:next w:val="a"/>
    <w:rsid w:val="005D0FFC"/>
    <w:pPr>
      <w:keepNext/>
      <w:keepLines/>
      <w:spacing w:before="240" w:after="240" w:line="240" w:lineRule="auto"/>
      <w:jc w:val="center"/>
    </w:pPr>
    <w:rPr>
      <w:rFonts w:ascii="Antiqua" w:eastAsia="Times New Roman" w:hAnsi="Antiqua" w:cs="Times New Roman"/>
      <w:b/>
      <w:sz w:val="26"/>
      <w:szCs w:val="20"/>
      <w:lang w:eastAsia="ru-RU"/>
    </w:rPr>
  </w:style>
  <w:style w:type="character" w:styleId="af4">
    <w:name w:val="Hyperlink"/>
    <w:uiPriority w:val="99"/>
    <w:unhideWhenUsed/>
    <w:rsid w:val="005D0FFC"/>
    <w:rPr>
      <w:rFonts w:ascii="Times New Roman" w:hAnsi="Times New Roman" w:cs="Times New Roman" w:hint="default"/>
      <w:color w:val="000000"/>
      <w:u w:val="single"/>
    </w:rPr>
  </w:style>
  <w:style w:type="table" w:customStyle="1" w:styleId="13">
    <w:name w:val="Сітка таблиці1"/>
    <w:basedOn w:val="a1"/>
    <w:next w:val="a4"/>
    <w:uiPriority w:val="39"/>
    <w:rsid w:val="005D0FFC"/>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5D0F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rsid w:val="005D0FFC"/>
    <w:rPr>
      <w:rFonts w:cs="Times New Roman"/>
    </w:rPr>
  </w:style>
  <w:style w:type="paragraph" w:customStyle="1" w:styleId="rvps14">
    <w:name w:val="rvps14"/>
    <w:basedOn w:val="a"/>
    <w:rsid w:val="005D0FF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10">
    <w:name w:val="Сітка таблиці11"/>
    <w:basedOn w:val="a1"/>
    <w:next w:val="a4"/>
    <w:uiPriority w:val="39"/>
    <w:rsid w:val="005D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1"/>
    <w:basedOn w:val="a1"/>
    <w:next w:val="a4"/>
    <w:uiPriority w:val="39"/>
    <w:rsid w:val="005D0FFC"/>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ticletable">
    <w:name w:val="article_table"/>
    <w:basedOn w:val="a1"/>
    <w:rsid w:val="005D0FFC"/>
    <w:pPr>
      <w:spacing w:after="0" w:line="240" w:lineRule="auto"/>
    </w:pPr>
    <w:rPr>
      <w:rFonts w:ascii="Times New Roman" w:eastAsia="Times New Roman" w:hAnsi="Times New Roman" w:cs="Times New Roman"/>
      <w:sz w:val="20"/>
      <w:szCs w:val="20"/>
      <w:lang w:val="en-US"/>
    </w:rPr>
    <w:tblPr/>
  </w:style>
  <w:style w:type="table" w:customStyle="1" w:styleId="20">
    <w:name w:val="Сітка таблиці2"/>
    <w:basedOn w:val="a1"/>
    <w:next w:val="a4"/>
    <w:uiPriority w:val="39"/>
    <w:rsid w:val="005D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a1"/>
    <w:next w:val="a4"/>
    <w:uiPriority w:val="39"/>
    <w:rsid w:val="005D0FFC"/>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rvts0">
    <w:name w:val="span_rvts0"/>
    <w:basedOn w:val="a0"/>
    <w:rsid w:val="00336C88"/>
    <w:rPr>
      <w:rFonts w:ascii="Times New Roman" w:eastAsia="Times New Roman" w:hAnsi="Times New Roman" w:cs="Times New Roman"/>
      <w:b w:val="0"/>
      <w:bCs w:val="0"/>
      <w:i w:val="0"/>
      <w:iCs w:val="0"/>
      <w:sz w:val="24"/>
      <w:szCs w:val="24"/>
    </w:rPr>
  </w:style>
  <w:style w:type="character" w:customStyle="1" w:styleId="14">
    <w:name w:val="Незакрита згадка1"/>
    <w:basedOn w:val="a0"/>
    <w:uiPriority w:val="99"/>
    <w:semiHidden/>
    <w:unhideWhenUsed/>
    <w:rPr>
      <w:color w:val="605E5C"/>
      <w:shd w:val="clear" w:color="auto" w:fill="E1DFDD"/>
    </w:rPr>
  </w:style>
  <w:style w:type="paragraph" w:styleId="af5">
    <w:name w:val="Plain Text"/>
    <w:basedOn w:val="a"/>
    <w:link w:val="af6"/>
    <w:uiPriority w:val="99"/>
    <w:unhideWhenUsed/>
    <w:rsid w:val="0061006A"/>
    <w:pPr>
      <w:spacing w:after="0" w:line="240" w:lineRule="auto"/>
    </w:pPr>
    <w:rPr>
      <w:rFonts w:ascii="Consolas" w:hAnsi="Consolas"/>
      <w:sz w:val="21"/>
      <w:szCs w:val="21"/>
    </w:rPr>
  </w:style>
  <w:style w:type="character" w:customStyle="1" w:styleId="af6">
    <w:name w:val="Текст Знак"/>
    <w:basedOn w:val="a0"/>
    <w:link w:val="af5"/>
    <w:uiPriority w:val="99"/>
    <w:rsid w:val="0061006A"/>
    <w:rPr>
      <w:rFonts w:ascii="Consolas" w:hAnsi="Consolas"/>
      <w:sz w:val="21"/>
      <w:szCs w:val="21"/>
    </w:rPr>
  </w:style>
  <w:style w:type="character" w:customStyle="1" w:styleId="font171">
    <w:name w:val="font171"/>
    <w:basedOn w:val="a0"/>
    <w:rsid w:val="00F61FC5"/>
    <w:rPr>
      <w:rFonts w:ascii="Times New Roman" w:hAnsi="Times New Roman" w:cs="Times New Roman" w:hint="default"/>
      <w:sz w:val="28"/>
      <w:szCs w:val="28"/>
    </w:rPr>
  </w:style>
  <w:style w:type="paragraph" w:styleId="af7">
    <w:name w:val="No Spacing"/>
    <w:uiPriority w:val="1"/>
    <w:qFormat/>
    <w:rsid w:val="00892DE3"/>
    <w:pPr>
      <w:spacing w:after="0" w:line="240" w:lineRule="auto"/>
    </w:pPr>
    <w:rPr>
      <w:rFonts w:ascii="Arial" w:eastAsia="Arial" w:hAnsi="Arial" w:cs="Arial"/>
      <w:lang w:eastAsia="uk-UA"/>
    </w:rPr>
  </w:style>
  <w:style w:type="paragraph" w:customStyle="1" w:styleId="StyleZakonu">
    <w:name w:val="StyleZakonu"/>
    <w:basedOn w:val="a"/>
    <w:link w:val="StyleZakonu0"/>
    <w:rsid w:val="007F1981"/>
    <w:pPr>
      <w:spacing w:after="60" w:line="220" w:lineRule="exact"/>
      <w:ind w:firstLine="284"/>
      <w:jc w:val="both"/>
    </w:pPr>
    <w:rPr>
      <w:rFonts w:ascii="Times New Roman" w:eastAsia="Times New Roman" w:hAnsi="Times New Roman" w:cs="Times New Roman"/>
      <w:sz w:val="20"/>
      <w:szCs w:val="20"/>
      <w:lang w:val="x-none" w:eastAsia="ru-RU"/>
    </w:rPr>
  </w:style>
  <w:style w:type="character" w:customStyle="1" w:styleId="StyleZakonu0">
    <w:name w:val="StyleZakonu Знак"/>
    <w:link w:val="StyleZakonu"/>
    <w:locked/>
    <w:rsid w:val="007F1981"/>
    <w:rPr>
      <w:rFonts w:ascii="Times New Roman" w:eastAsia="Times New Roman" w:hAnsi="Times New Roman" w:cs="Times New Roman"/>
      <w:sz w:val="20"/>
      <w:szCs w:val="20"/>
      <w:lang w:val="x-none" w:eastAsia="ru-RU"/>
    </w:rPr>
  </w:style>
  <w:style w:type="character" w:customStyle="1" w:styleId="markedcontent">
    <w:name w:val="markedcontent"/>
    <w:basedOn w:val="a0"/>
    <w:rsid w:val="0093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59613">
      <w:bodyDiv w:val="1"/>
      <w:marLeft w:val="0"/>
      <w:marRight w:val="0"/>
      <w:marTop w:val="0"/>
      <w:marBottom w:val="0"/>
      <w:divBdr>
        <w:top w:val="none" w:sz="0" w:space="0" w:color="auto"/>
        <w:left w:val="none" w:sz="0" w:space="0" w:color="auto"/>
        <w:bottom w:val="none" w:sz="0" w:space="0" w:color="auto"/>
        <w:right w:val="none" w:sz="0" w:space="0" w:color="auto"/>
      </w:divBdr>
    </w:div>
    <w:div w:id="73012291">
      <w:bodyDiv w:val="1"/>
      <w:marLeft w:val="0"/>
      <w:marRight w:val="0"/>
      <w:marTop w:val="0"/>
      <w:marBottom w:val="0"/>
      <w:divBdr>
        <w:top w:val="none" w:sz="0" w:space="0" w:color="auto"/>
        <w:left w:val="none" w:sz="0" w:space="0" w:color="auto"/>
        <w:bottom w:val="none" w:sz="0" w:space="0" w:color="auto"/>
        <w:right w:val="none" w:sz="0" w:space="0" w:color="auto"/>
      </w:divBdr>
    </w:div>
    <w:div w:id="82990443">
      <w:bodyDiv w:val="1"/>
      <w:marLeft w:val="0"/>
      <w:marRight w:val="0"/>
      <w:marTop w:val="0"/>
      <w:marBottom w:val="0"/>
      <w:divBdr>
        <w:top w:val="none" w:sz="0" w:space="0" w:color="auto"/>
        <w:left w:val="none" w:sz="0" w:space="0" w:color="auto"/>
        <w:bottom w:val="none" w:sz="0" w:space="0" w:color="auto"/>
        <w:right w:val="none" w:sz="0" w:space="0" w:color="auto"/>
      </w:divBdr>
    </w:div>
    <w:div w:id="114638221">
      <w:bodyDiv w:val="1"/>
      <w:marLeft w:val="0"/>
      <w:marRight w:val="0"/>
      <w:marTop w:val="0"/>
      <w:marBottom w:val="0"/>
      <w:divBdr>
        <w:top w:val="none" w:sz="0" w:space="0" w:color="auto"/>
        <w:left w:val="none" w:sz="0" w:space="0" w:color="auto"/>
        <w:bottom w:val="none" w:sz="0" w:space="0" w:color="auto"/>
        <w:right w:val="none" w:sz="0" w:space="0" w:color="auto"/>
      </w:divBdr>
    </w:div>
    <w:div w:id="142624982">
      <w:bodyDiv w:val="1"/>
      <w:marLeft w:val="0"/>
      <w:marRight w:val="0"/>
      <w:marTop w:val="0"/>
      <w:marBottom w:val="0"/>
      <w:divBdr>
        <w:top w:val="none" w:sz="0" w:space="0" w:color="auto"/>
        <w:left w:val="none" w:sz="0" w:space="0" w:color="auto"/>
        <w:bottom w:val="none" w:sz="0" w:space="0" w:color="auto"/>
        <w:right w:val="none" w:sz="0" w:space="0" w:color="auto"/>
      </w:divBdr>
    </w:div>
    <w:div w:id="154078441">
      <w:bodyDiv w:val="1"/>
      <w:marLeft w:val="0"/>
      <w:marRight w:val="0"/>
      <w:marTop w:val="0"/>
      <w:marBottom w:val="0"/>
      <w:divBdr>
        <w:top w:val="none" w:sz="0" w:space="0" w:color="auto"/>
        <w:left w:val="none" w:sz="0" w:space="0" w:color="auto"/>
        <w:bottom w:val="none" w:sz="0" w:space="0" w:color="auto"/>
        <w:right w:val="none" w:sz="0" w:space="0" w:color="auto"/>
      </w:divBdr>
    </w:div>
    <w:div w:id="168720603">
      <w:bodyDiv w:val="1"/>
      <w:marLeft w:val="0"/>
      <w:marRight w:val="0"/>
      <w:marTop w:val="0"/>
      <w:marBottom w:val="0"/>
      <w:divBdr>
        <w:top w:val="none" w:sz="0" w:space="0" w:color="auto"/>
        <w:left w:val="none" w:sz="0" w:space="0" w:color="auto"/>
        <w:bottom w:val="none" w:sz="0" w:space="0" w:color="auto"/>
        <w:right w:val="none" w:sz="0" w:space="0" w:color="auto"/>
      </w:divBdr>
    </w:div>
    <w:div w:id="238027048">
      <w:bodyDiv w:val="1"/>
      <w:marLeft w:val="0"/>
      <w:marRight w:val="0"/>
      <w:marTop w:val="0"/>
      <w:marBottom w:val="0"/>
      <w:divBdr>
        <w:top w:val="none" w:sz="0" w:space="0" w:color="auto"/>
        <w:left w:val="none" w:sz="0" w:space="0" w:color="auto"/>
        <w:bottom w:val="none" w:sz="0" w:space="0" w:color="auto"/>
        <w:right w:val="none" w:sz="0" w:space="0" w:color="auto"/>
      </w:divBdr>
    </w:div>
    <w:div w:id="268852745">
      <w:bodyDiv w:val="1"/>
      <w:marLeft w:val="0"/>
      <w:marRight w:val="0"/>
      <w:marTop w:val="0"/>
      <w:marBottom w:val="0"/>
      <w:divBdr>
        <w:top w:val="none" w:sz="0" w:space="0" w:color="auto"/>
        <w:left w:val="none" w:sz="0" w:space="0" w:color="auto"/>
        <w:bottom w:val="none" w:sz="0" w:space="0" w:color="auto"/>
        <w:right w:val="none" w:sz="0" w:space="0" w:color="auto"/>
      </w:divBdr>
    </w:div>
    <w:div w:id="337390843">
      <w:bodyDiv w:val="1"/>
      <w:marLeft w:val="0"/>
      <w:marRight w:val="0"/>
      <w:marTop w:val="0"/>
      <w:marBottom w:val="0"/>
      <w:divBdr>
        <w:top w:val="none" w:sz="0" w:space="0" w:color="auto"/>
        <w:left w:val="none" w:sz="0" w:space="0" w:color="auto"/>
        <w:bottom w:val="none" w:sz="0" w:space="0" w:color="auto"/>
        <w:right w:val="none" w:sz="0" w:space="0" w:color="auto"/>
      </w:divBdr>
    </w:div>
    <w:div w:id="345718039">
      <w:bodyDiv w:val="1"/>
      <w:marLeft w:val="0"/>
      <w:marRight w:val="0"/>
      <w:marTop w:val="0"/>
      <w:marBottom w:val="0"/>
      <w:divBdr>
        <w:top w:val="none" w:sz="0" w:space="0" w:color="auto"/>
        <w:left w:val="none" w:sz="0" w:space="0" w:color="auto"/>
        <w:bottom w:val="none" w:sz="0" w:space="0" w:color="auto"/>
        <w:right w:val="none" w:sz="0" w:space="0" w:color="auto"/>
      </w:divBdr>
    </w:div>
    <w:div w:id="351223631">
      <w:bodyDiv w:val="1"/>
      <w:marLeft w:val="0"/>
      <w:marRight w:val="0"/>
      <w:marTop w:val="0"/>
      <w:marBottom w:val="0"/>
      <w:divBdr>
        <w:top w:val="none" w:sz="0" w:space="0" w:color="auto"/>
        <w:left w:val="none" w:sz="0" w:space="0" w:color="auto"/>
        <w:bottom w:val="none" w:sz="0" w:space="0" w:color="auto"/>
        <w:right w:val="none" w:sz="0" w:space="0" w:color="auto"/>
      </w:divBdr>
    </w:div>
    <w:div w:id="354117804">
      <w:bodyDiv w:val="1"/>
      <w:marLeft w:val="0"/>
      <w:marRight w:val="0"/>
      <w:marTop w:val="0"/>
      <w:marBottom w:val="0"/>
      <w:divBdr>
        <w:top w:val="none" w:sz="0" w:space="0" w:color="auto"/>
        <w:left w:val="none" w:sz="0" w:space="0" w:color="auto"/>
        <w:bottom w:val="none" w:sz="0" w:space="0" w:color="auto"/>
        <w:right w:val="none" w:sz="0" w:space="0" w:color="auto"/>
      </w:divBdr>
    </w:div>
    <w:div w:id="373039389">
      <w:bodyDiv w:val="1"/>
      <w:marLeft w:val="0"/>
      <w:marRight w:val="0"/>
      <w:marTop w:val="0"/>
      <w:marBottom w:val="0"/>
      <w:divBdr>
        <w:top w:val="none" w:sz="0" w:space="0" w:color="auto"/>
        <w:left w:val="none" w:sz="0" w:space="0" w:color="auto"/>
        <w:bottom w:val="none" w:sz="0" w:space="0" w:color="auto"/>
        <w:right w:val="none" w:sz="0" w:space="0" w:color="auto"/>
      </w:divBdr>
    </w:div>
    <w:div w:id="380636755">
      <w:bodyDiv w:val="1"/>
      <w:marLeft w:val="0"/>
      <w:marRight w:val="0"/>
      <w:marTop w:val="0"/>
      <w:marBottom w:val="0"/>
      <w:divBdr>
        <w:top w:val="none" w:sz="0" w:space="0" w:color="auto"/>
        <w:left w:val="none" w:sz="0" w:space="0" w:color="auto"/>
        <w:bottom w:val="none" w:sz="0" w:space="0" w:color="auto"/>
        <w:right w:val="none" w:sz="0" w:space="0" w:color="auto"/>
      </w:divBdr>
    </w:div>
    <w:div w:id="393939476">
      <w:bodyDiv w:val="1"/>
      <w:marLeft w:val="0"/>
      <w:marRight w:val="0"/>
      <w:marTop w:val="0"/>
      <w:marBottom w:val="0"/>
      <w:divBdr>
        <w:top w:val="none" w:sz="0" w:space="0" w:color="auto"/>
        <w:left w:val="none" w:sz="0" w:space="0" w:color="auto"/>
        <w:bottom w:val="none" w:sz="0" w:space="0" w:color="auto"/>
        <w:right w:val="none" w:sz="0" w:space="0" w:color="auto"/>
      </w:divBdr>
    </w:div>
    <w:div w:id="426465237">
      <w:bodyDiv w:val="1"/>
      <w:marLeft w:val="0"/>
      <w:marRight w:val="0"/>
      <w:marTop w:val="0"/>
      <w:marBottom w:val="0"/>
      <w:divBdr>
        <w:top w:val="none" w:sz="0" w:space="0" w:color="auto"/>
        <w:left w:val="none" w:sz="0" w:space="0" w:color="auto"/>
        <w:bottom w:val="none" w:sz="0" w:space="0" w:color="auto"/>
        <w:right w:val="none" w:sz="0" w:space="0" w:color="auto"/>
      </w:divBdr>
    </w:div>
    <w:div w:id="427429611">
      <w:bodyDiv w:val="1"/>
      <w:marLeft w:val="0"/>
      <w:marRight w:val="0"/>
      <w:marTop w:val="0"/>
      <w:marBottom w:val="0"/>
      <w:divBdr>
        <w:top w:val="none" w:sz="0" w:space="0" w:color="auto"/>
        <w:left w:val="none" w:sz="0" w:space="0" w:color="auto"/>
        <w:bottom w:val="none" w:sz="0" w:space="0" w:color="auto"/>
        <w:right w:val="none" w:sz="0" w:space="0" w:color="auto"/>
      </w:divBdr>
    </w:div>
    <w:div w:id="480924569">
      <w:bodyDiv w:val="1"/>
      <w:marLeft w:val="0"/>
      <w:marRight w:val="0"/>
      <w:marTop w:val="0"/>
      <w:marBottom w:val="0"/>
      <w:divBdr>
        <w:top w:val="none" w:sz="0" w:space="0" w:color="auto"/>
        <w:left w:val="none" w:sz="0" w:space="0" w:color="auto"/>
        <w:bottom w:val="none" w:sz="0" w:space="0" w:color="auto"/>
        <w:right w:val="none" w:sz="0" w:space="0" w:color="auto"/>
      </w:divBdr>
    </w:div>
    <w:div w:id="493648504">
      <w:bodyDiv w:val="1"/>
      <w:marLeft w:val="0"/>
      <w:marRight w:val="0"/>
      <w:marTop w:val="0"/>
      <w:marBottom w:val="0"/>
      <w:divBdr>
        <w:top w:val="none" w:sz="0" w:space="0" w:color="auto"/>
        <w:left w:val="none" w:sz="0" w:space="0" w:color="auto"/>
        <w:bottom w:val="none" w:sz="0" w:space="0" w:color="auto"/>
        <w:right w:val="none" w:sz="0" w:space="0" w:color="auto"/>
      </w:divBdr>
    </w:div>
    <w:div w:id="521280027">
      <w:bodyDiv w:val="1"/>
      <w:marLeft w:val="0"/>
      <w:marRight w:val="0"/>
      <w:marTop w:val="0"/>
      <w:marBottom w:val="0"/>
      <w:divBdr>
        <w:top w:val="none" w:sz="0" w:space="0" w:color="auto"/>
        <w:left w:val="none" w:sz="0" w:space="0" w:color="auto"/>
        <w:bottom w:val="none" w:sz="0" w:space="0" w:color="auto"/>
        <w:right w:val="none" w:sz="0" w:space="0" w:color="auto"/>
      </w:divBdr>
    </w:div>
    <w:div w:id="609320439">
      <w:bodyDiv w:val="1"/>
      <w:marLeft w:val="0"/>
      <w:marRight w:val="0"/>
      <w:marTop w:val="0"/>
      <w:marBottom w:val="0"/>
      <w:divBdr>
        <w:top w:val="none" w:sz="0" w:space="0" w:color="auto"/>
        <w:left w:val="none" w:sz="0" w:space="0" w:color="auto"/>
        <w:bottom w:val="none" w:sz="0" w:space="0" w:color="auto"/>
        <w:right w:val="none" w:sz="0" w:space="0" w:color="auto"/>
      </w:divBdr>
    </w:div>
    <w:div w:id="621837716">
      <w:bodyDiv w:val="1"/>
      <w:marLeft w:val="0"/>
      <w:marRight w:val="0"/>
      <w:marTop w:val="0"/>
      <w:marBottom w:val="0"/>
      <w:divBdr>
        <w:top w:val="none" w:sz="0" w:space="0" w:color="auto"/>
        <w:left w:val="none" w:sz="0" w:space="0" w:color="auto"/>
        <w:bottom w:val="none" w:sz="0" w:space="0" w:color="auto"/>
        <w:right w:val="none" w:sz="0" w:space="0" w:color="auto"/>
      </w:divBdr>
    </w:div>
    <w:div w:id="654915053">
      <w:bodyDiv w:val="1"/>
      <w:marLeft w:val="0"/>
      <w:marRight w:val="0"/>
      <w:marTop w:val="0"/>
      <w:marBottom w:val="0"/>
      <w:divBdr>
        <w:top w:val="none" w:sz="0" w:space="0" w:color="auto"/>
        <w:left w:val="none" w:sz="0" w:space="0" w:color="auto"/>
        <w:bottom w:val="none" w:sz="0" w:space="0" w:color="auto"/>
        <w:right w:val="none" w:sz="0" w:space="0" w:color="auto"/>
      </w:divBdr>
    </w:div>
    <w:div w:id="697588479">
      <w:bodyDiv w:val="1"/>
      <w:marLeft w:val="0"/>
      <w:marRight w:val="0"/>
      <w:marTop w:val="0"/>
      <w:marBottom w:val="0"/>
      <w:divBdr>
        <w:top w:val="none" w:sz="0" w:space="0" w:color="auto"/>
        <w:left w:val="none" w:sz="0" w:space="0" w:color="auto"/>
        <w:bottom w:val="none" w:sz="0" w:space="0" w:color="auto"/>
        <w:right w:val="none" w:sz="0" w:space="0" w:color="auto"/>
      </w:divBdr>
    </w:div>
    <w:div w:id="773355508">
      <w:bodyDiv w:val="1"/>
      <w:marLeft w:val="0"/>
      <w:marRight w:val="0"/>
      <w:marTop w:val="0"/>
      <w:marBottom w:val="0"/>
      <w:divBdr>
        <w:top w:val="none" w:sz="0" w:space="0" w:color="auto"/>
        <w:left w:val="none" w:sz="0" w:space="0" w:color="auto"/>
        <w:bottom w:val="none" w:sz="0" w:space="0" w:color="auto"/>
        <w:right w:val="none" w:sz="0" w:space="0" w:color="auto"/>
      </w:divBdr>
    </w:div>
    <w:div w:id="784082353">
      <w:bodyDiv w:val="1"/>
      <w:marLeft w:val="0"/>
      <w:marRight w:val="0"/>
      <w:marTop w:val="0"/>
      <w:marBottom w:val="0"/>
      <w:divBdr>
        <w:top w:val="none" w:sz="0" w:space="0" w:color="auto"/>
        <w:left w:val="none" w:sz="0" w:space="0" w:color="auto"/>
        <w:bottom w:val="none" w:sz="0" w:space="0" w:color="auto"/>
        <w:right w:val="none" w:sz="0" w:space="0" w:color="auto"/>
      </w:divBdr>
    </w:div>
    <w:div w:id="786966648">
      <w:bodyDiv w:val="1"/>
      <w:marLeft w:val="0"/>
      <w:marRight w:val="0"/>
      <w:marTop w:val="0"/>
      <w:marBottom w:val="0"/>
      <w:divBdr>
        <w:top w:val="none" w:sz="0" w:space="0" w:color="auto"/>
        <w:left w:val="none" w:sz="0" w:space="0" w:color="auto"/>
        <w:bottom w:val="none" w:sz="0" w:space="0" w:color="auto"/>
        <w:right w:val="none" w:sz="0" w:space="0" w:color="auto"/>
      </w:divBdr>
    </w:div>
    <w:div w:id="816915556">
      <w:bodyDiv w:val="1"/>
      <w:marLeft w:val="0"/>
      <w:marRight w:val="0"/>
      <w:marTop w:val="0"/>
      <w:marBottom w:val="0"/>
      <w:divBdr>
        <w:top w:val="none" w:sz="0" w:space="0" w:color="auto"/>
        <w:left w:val="none" w:sz="0" w:space="0" w:color="auto"/>
        <w:bottom w:val="none" w:sz="0" w:space="0" w:color="auto"/>
        <w:right w:val="none" w:sz="0" w:space="0" w:color="auto"/>
      </w:divBdr>
    </w:div>
    <w:div w:id="822041165">
      <w:bodyDiv w:val="1"/>
      <w:marLeft w:val="0"/>
      <w:marRight w:val="0"/>
      <w:marTop w:val="0"/>
      <w:marBottom w:val="0"/>
      <w:divBdr>
        <w:top w:val="none" w:sz="0" w:space="0" w:color="auto"/>
        <w:left w:val="none" w:sz="0" w:space="0" w:color="auto"/>
        <w:bottom w:val="none" w:sz="0" w:space="0" w:color="auto"/>
        <w:right w:val="none" w:sz="0" w:space="0" w:color="auto"/>
      </w:divBdr>
    </w:div>
    <w:div w:id="844050167">
      <w:bodyDiv w:val="1"/>
      <w:marLeft w:val="0"/>
      <w:marRight w:val="0"/>
      <w:marTop w:val="0"/>
      <w:marBottom w:val="0"/>
      <w:divBdr>
        <w:top w:val="none" w:sz="0" w:space="0" w:color="auto"/>
        <w:left w:val="none" w:sz="0" w:space="0" w:color="auto"/>
        <w:bottom w:val="none" w:sz="0" w:space="0" w:color="auto"/>
        <w:right w:val="none" w:sz="0" w:space="0" w:color="auto"/>
      </w:divBdr>
    </w:div>
    <w:div w:id="865564199">
      <w:bodyDiv w:val="1"/>
      <w:marLeft w:val="0"/>
      <w:marRight w:val="0"/>
      <w:marTop w:val="0"/>
      <w:marBottom w:val="0"/>
      <w:divBdr>
        <w:top w:val="none" w:sz="0" w:space="0" w:color="auto"/>
        <w:left w:val="none" w:sz="0" w:space="0" w:color="auto"/>
        <w:bottom w:val="none" w:sz="0" w:space="0" w:color="auto"/>
        <w:right w:val="none" w:sz="0" w:space="0" w:color="auto"/>
      </w:divBdr>
    </w:div>
    <w:div w:id="866914787">
      <w:bodyDiv w:val="1"/>
      <w:marLeft w:val="0"/>
      <w:marRight w:val="0"/>
      <w:marTop w:val="0"/>
      <w:marBottom w:val="0"/>
      <w:divBdr>
        <w:top w:val="none" w:sz="0" w:space="0" w:color="auto"/>
        <w:left w:val="none" w:sz="0" w:space="0" w:color="auto"/>
        <w:bottom w:val="none" w:sz="0" w:space="0" w:color="auto"/>
        <w:right w:val="none" w:sz="0" w:space="0" w:color="auto"/>
      </w:divBdr>
    </w:div>
    <w:div w:id="886530682">
      <w:bodyDiv w:val="1"/>
      <w:marLeft w:val="0"/>
      <w:marRight w:val="0"/>
      <w:marTop w:val="0"/>
      <w:marBottom w:val="0"/>
      <w:divBdr>
        <w:top w:val="none" w:sz="0" w:space="0" w:color="auto"/>
        <w:left w:val="none" w:sz="0" w:space="0" w:color="auto"/>
        <w:bottom w:val="none" w:sz="0" w:space="0" w:color="auto"/>
        <w:right w:val="none" w:sz="0" w:space="0" w:color="auto"/>
      </w:divBdr>
    </w:div>
    <w:div w:id="901793923">
      <w:bodyDiv w:val="1"/>
      <w:marLeft w:val="0"/>
      <w:marRight w:val="0"/>
      <w:marTop w:val="0"/>
      <w:marBottom w:val="0"/>
      <w:divBdr>
        <w:top w:val="none" w:sz="0" w:space="0" w:color="auto"/>
        <w:left w:val="none" w:sz="0" w:space="0" w:color="auto"/>
        <w:bottom w:val="none" w:sz="0" w:space="0" w:color="auto"/>
        <w:right w:val="none" w:sz="0" w:space="0" w:color="auto"/>
      </w:divBdr>
    </w:div>
    <w:div w:id="910625191">
      <w:bodyDiv w:val="1"/>
      <w:marLeft w:val="0"/>
      <w:marRight w:val="0"/>
      <w:marTop w:val="0"/>
      <w:marBottom w:val="0"/>
      <w:divBdr>
        <w:top w:val="none" w:sz="0" w:space="0" w:color="auto"/>
        <w:left w:val="none" w:sz="0" w:space="0" w:color="auto"/>
        <w:bottom w:val="none" w:sz="0" w:space="0" w:color="auto"/>
        <w:right w:val="none" w:sz="0" w:space="0" w:color="auto"/>
      </w:divBdr>
    </w:div>
    <w:div w:id="1043552806">
      <w:bodyDiv w:val="1"/>
      <w:marLeft w:val="0"/>
      <w:marRight w:val="0"/>
      <w:marTop w:val="0"/>
      <w:marBottom w:val="0"/>
      <w:divBdr>
        <w:top w:val="none" w:sz="0" w:space="0" w:color="auto"/>
        <w:left w:val="none" w:sz="0" w:space="0" w:color="auto"/>
        <w:bottom w:val="none" w:sz="0" w:space="0" w:color="auto"/>
        <w:right w:val="none" w:sz="0" w:space="0" w:color="auto"/>
      </w:divBdr>
    </w:div>
    <w:div w:id="1079986682">
      <w:bodyDiv w:val="1"/>
      <w:marLeft w:val="0"/>
      <w:marRight w:val="0"/>
      <w:marTop w:val="0"/>
      <w:marBottom w:val="0"/>
      <w:divBdr>
        <w:top w:val="none" w:sz="0" w:space="0" w:color="auto"/>
        <w:left w:val="none" w:sz="0" w:space="0" w:color="auto"/>
        <w:bottom w:val="none" w:sz="0" w:space="0" w:color="auto"/>
        <w:right w:val="none" w:sz="0" w:space="0" w:color="auto"/>
      </w:divBdr>
    </w:div>
    <w:div w:id="1087532198">
      <w:bodyDiv w:val="1"/>
      <w:marLeft w:val="0"/>
      <w:marRight w:val="0"/>
      <w:marTop w:val="0"/>
      <w:marBottom w:val="0"/>
      <w:divBdr>
        <w:top w:val="none" w:sz="0" w:space="0" w:color="auto"/>
        <w:left w:val="none" w:sz="0" w:space="0" w:color="auto"/>
        <w:bottom w:val="none" w:sz="0" w:space="0" w:color="auto"/>
        <w:right w:val="none" w:sz="0" w:space="0" w:color="auto"/>
      </w:divBdr>
    </w:div>
    <w:div w:id="1094590890">
      <w:bodyDiv w:val="1"/>
      <w:marLeft w:val="0"/>
      <w:marRight w:val="0"/>
      <w:marTop w:val="0"/>
      <w:marBottom w:val="0"/>
      <w:divBdr>
        <w:top w:val="none" w:sz="0" w:space="0" w:color="auto"/>
        <w:left w:val="none" w:sz="0" w:space="0" w:color="auto"/>
        <w:bottom w:val="none" w:sz="0" w:space="0" w:color="auto"/>
        <w:right w:val="none" w:sz="0" w:space="0" w:color="auto"/>
      </w:divBdr>
    </w:div>
    <w:div w:id="1095396379">
      <w:bodyDiv w:val="1"/>
      <w:marLeft w:val="0"/>
      <w:marRight w:val="0"/>
      <w:marTop w:val="0"/>
      <w:marBottom w:val="0"/>
      <w:divBdr>
        <w:top w:val="none" w:sz="0" w:space="0" w:color="auto"/>
        <w:left w:val="none" w:sz="0" w:space="0" w:color="auto"/>
        <w:bottom w:val="none" w:sz="0" w:space="0" w:color="auto"/>
        <w:right w:val="none" w:sz="0" w:space="0" w:color="auto"/>
      </w:divBdr>
    </w:div>
    <w:div w:id="1125781688">
      <w:bodyDiv w:val="1"/>
      <w:marLeft w:val="0"/>
      <w:marRight w:val="0"/>
      <w:marTop w:val="0"/>
      <w:marBottom w:val="0"/>
      <w:divBdr>
        <w:top w:val="none" w:sz="0" w:space="0" w:color="auto"/>
        <w:left w:val="none" w:sz="0" w:space="0" w:color="auto"/>
        <w:bottom w:val="none" w:sz="0" w:space="0" w:color="auto"/>
        <w:right w:val="none" w:sz="0" w:space="0" w:color="auto"/>
      </w:divBdr>
    </w:div>
    <w:div w:id="1200095612">
      <w:bodyDiv w:val="1"/>
      <w:marLeft w:val="0"/>
      <w:marRight w:val="0"/>
      <w:marTop w:val="0"/>
      <w:marBottom w:val="0"/>
      <w:divBdr>
        <w:top w:val="none" w:sz="0" w:space="0" w:color="auto"/>
        <w:left w:val="none" w:sz="0" w:space="0" w:color="auto"/>
        <w:bottom w:val="none" w:sz="0" w:space="0" w:color="auto"/>
        <w:right w:val="none" w:sz="0" w:space="0" w:color="auto"/>
      </w:divBdr>
    </w:div>
    <w:div w:id="1219897733">
      <w:bodyDiv w:val="1"/>
      <w:marLeft w:val="0"/>
      <w:marRight w:val="0"/>
      <w:marTop w:val="0"/>
      <w:marBottom w:val="0"/>
      <w:divBdr>
        <w:top w:val="none" w:sz="0" w:space="0" w:color="auto"/>
        <w:left w:val="none" w:sz="0" w:space="0" w:color="auto"/>
        <w:bottom w:val="none" w:sz="0" w:space="0" w:color="auto"/>
        <w:right w:val="none" w:sz="0" w:space="0" w:color="auto"/>
      </w:divBdr>
    </w:div>
    <w:div w:id="1275210308">
      <w:bodyDiv w:val="1"/>
      <w:marLeft w:val="0"/>
      <w:marRight w:val="0"/>
      <w:marTop w:val="0"/>
      <w:marBottom w:val="0"/>
      <w:divBdr>
        <w:top w:val="none" w:sz="0" w:space="0" w:color="auto"/>
        <w:left w:val="none" w:sz="0" w:space="0" w:color="auto"/>
        <w:bottom w:val="none" w:sz="0" w:space="0" w:color="auto"/>
        <w:right w:val="none" w:sz="0" w:space="0" w:color="auto"/>
      </w:divBdr>
    </w:div>
    <w:div w:id="1354575599">
      <w:bodyDiv w:val="1"/>
      <w:marLeft w:val="0"/>
      <w:marRight w:val="0"/>
      <w:marTop w:val="0"/>
      <w:marBottom w:val="0"/>
      <w:divBdr>
        <w:top w:val="none" w:sz="0" w:space="0" w:color="auto"/>
        <w:left w:val="none" w:sz="0" w:space="0" w:color="auto"/>
        <w:bottom w:val="none" w:sz="0" w:space="0" w:color="auto"/>
        <w:right w:val="none" w:sz="0" w:space="0" w:color="auto"/>
      </w:divBdr>
    </w:div>
    <w:div w:id="1355033165">
      <w:bodyDiv w:val="1"/>
      <w:marLeft w:val="0"/>
      <w:marRight w:val="0"/>
      <w:marTop w:val="0"/>
      <w:marBottom w:val="0"/>
      <w:divBdr>
        <w:top w:val="none" w:sz="0" w:space="0" w:color="auto"/>
        <w:left w:val="none" w:sz="0" w:space="0" w:color="auto"/>
        <w:bottom w:val="none" w:sz="0" w:space="0" w:color="auto"/>
        <w:right w:val="none" w:sz="0" w:space="0" w:color="auto"/>
      </w:divBdr>
    </w:div>
    <w:div w:id="1418165962">
      <w:bodyDiv w:val="1"/>
      <w:marLeft w:val="0"/>
      <w:marRight w:val="0"/>
      <w:marTop w:val="0"/>
      <w:marBottom w:val="0"/>
      <w:divBdr>
        <w:top w:val="none" w:sz="0" w:space="0" w:color="auto"/>
        <w:left w:val="none" w:sz="0" w:space="0" w:color="auto"/>
        <w:bottom w:val="none" w:sz="0" w:space="0" w:color="auto"/>
        <w:right w:val="none" w:sz="0" w:space="0" w:color="auto"/>
      </w:divBdr>
    </w:div>
    <w:div w:id="1437213541">
      <w:bodyDiv w:val="1"/>
      <w:marLeft w:val="0"/>
      <w:marRight w:val="0"/>
      <w:marTop w:val="0"/>
      <w:marBottom w:val="0"/>
      <w:divBdr>
        <w:top w:val="none" w:sz="0" w:space="0" w:color="auto"/>
        <w:left w:val="none" w:sz="0" w:space="0" w:color="auto"/>
        <w:bottom w:val="none" w:sz="0" w:space="0" w:color="auto"/>
        <w:right w:val="none" w:sz="0" w:space="0" w:color="auto"/>
      </w:divBdr>
    </w:div>
    <w:div w:id="1464688287">
      <w:bodyDiv w:val="1"/>
      <w:marLeft w:val="0"/>
      <w:marRight w:val="0"/>
      <w:marTop w:val="0"/>
      <w:marBottom w:val="0"/>
      <w:divBdr>
        <w:top w:val="none" w:sz="0" w:space="0" w:color="auto"/>
        <w:left w:val="none" w:sz="0" w:space="0" w:color="auto"/>
        <w:bottom w:val="none" w:sz="0" w:space="0" w:color="auto"/>
        <w:right w:val="none" w:sz="0" w:space="0" w:color="auto"/>
      </w:divBdr>
    </w:div>
    <w:div w:id="1494562370">
      <w:bodyDiv w:val="1"/>
      <w:marLeft w:val="0"/>
      <w:marRight w:val="0"/>
      <w:marTop w:val="0"/>
      <w:marBottom w:val="0"/>
      <w:divBdr>
        <w:top w:val="none" w:sz="0" w:space="0" w:color="auto"/>
        <w:left w:val="none" w:sz="0" w:space="0" w:color="auto"/>
        <w:bottom w:val="none" w:sz="0" w:space="0" w:color="auto"/>
        <w:right w:val="none" w:sz="0" w:space="0" w:color="auto"/>
      </w:divBdr>
    </w:div>
    <w:div w:id="1502432011">
      <w:bodyDiv w:val="1"/>
      <w:marLeft w:val="0"/>
      <w:marRight w:val="0"/>
      <w:marTop w:val="0"/>
      <w:marBottom w:val="0"/>
      <w:divBdr>
        <w:top w:val="none" w:sz="0" w:space="0" w:color="auto"/>
        <w:left w:val="none" w:sz="0" w:space="0" w:color="auto"/>
        <w:bottom w:val="none" w:sz="0" w:space="0" w:color="auto"/>
        <w:right w:val="none" w:sz="0" w:space="0" w:color="auto"/>
      </w:divBdr>
    </w:div>
    <w:div w:id="1541550101">
      <w:bodyDiv w:val="1"/>
      <w:marLeft w:val="0"/>
      <w:marRight w:val="0"/>
      <w:marTop w:val="0"/>
      <w:marBottom w:val="0"/>
      <w:divBdr>
        <w:top w:val="none" w:sz="0" w:space="0" w:color="auto"/>
        <w:left w:val="none" w:sz="0" w:space="0" w:color="auto"/>
        <w:bottom w:val="none" w:sz="0" w:space="0" w:color="auto"/>
        <w:right w:val="none" w:sz="0" w:space="0" w:color="auto"/>
      </w:divBdr>
    </w:div>
    <w:div w:id="1564097291">
      <w:bodyDiv w:val="1"/>
      <w:marLeft w:val="0"/>
      <w:marRight w:val="0"/>
      <w:marTop w:val="0"/>
      <w:marBottom w:val="0"/>
      <w:divBdr>
        <w:top w:val="none" w:sz="0" w:space="0" w:color="auto"/>
        <w:left w:val="none" w:sz="0" w:space="0" w:color="auto"/>
        <w:bottom w:val="none" w:sz="0" w:space="0" w:color="auto"/>
        <w:right w:val="none" w:sz="0" w:space="0" w:color="auto"/>
      </w:divBdr>
    </w:div>
    <w:div w:id="1583874750">
      <w:bodyDiv w:val="1"/>
      <w:marLeft w:val="0"/>
      <w:marRight w:val="0"/>
      <w:marTop w:val="0"/>
      <w:marBottom w:val="0"/>
      <w:divBdr>
        <w:top w:val="none" w:sz="0" w:space="0" w:color="auto"/>
        <w:left w:val="none" w:sz="0" w:space="0" w:color="auto"/>
        <w:bottom w:val="none" w:sz="0" w:space="0" w:color="auto"/>
        <w:right w:val="none" w:sz="0" w:space="0" w:color="auto"/>
      </w:divBdr>
    </w:div>
    <w:div w:id="1606108469">
      <w:bodyDiv w:val="1"/>
      <w:marLeft w:val="0"/>
      <w:marRight w:val="0"/>
      <w:marTop w:val="0"/>
      <w:marBottom w:val="0"/>
      <w:divBdr>
        <w:top w:val="none" w:sz="0" w:space="0" w:color="auto"/>
        <w:left w:val="none" w:sz="0" w:space="0" w:color="auto"/>
        <w:bottom w:val="none" w:sz="0" w:space="0" w:color="auto"/>
        <w:right w:val="none" w:sz="0" w:space="0" w:color="auto"/>
      </w:divBdr>
    </w:div>
    <w:div w:id="1608460872">
      <w:bodyDiv w:val="1"/>
      <w:marLeft w:val="0"/>
      <w:marRight w:val="0"/>
      <w:marTop w:val="0"/>
      <w:marBottom w:val="0"/>
      <w:divBdr>
        <w:top w:val="none" w:sz="0" w:space="0" w:color="auto"/>
        <w:left w:val="none" w:sz="0" w:space="0" w:color="auto"/>
        <w:bottom w:val="none" w:sz="0" w:space="0" w:color="auto"/>
        <w:right w:val="none" w:sz="0" w:space="0" w:color="auto"/>
      </w:divBdr>
    </w:div>
    <w:div w:id="1628731766">
      <w:bodyDiv w:val="1"/>
      <w:marLeft w:val="0"/>
      <w:marRight w:val="0"/>
      <w:marTop w:val="0"/>
      <w:marBottom w:val="0"/>
      <w:divBdr>
        <w:top w:val="none" w:sz="0" w:space="0" w:color="auto"/>
        <w:left w:val="none" w:sz="0" w:space="0" w:color="auto"/>
        <w:bottom w:val="none" w:sz="0" w:space="0" w:color="auto"/>
        <w:right w:val="none" w:sz="0" w:space="0" w:color="auto"/>
      </w:divBdr>
    </w:div>
    <w:div w:id="1631859460">
      <w:bodyDiv w:val="1"/>
      <w:marLeft w:val="0"/>
      <w:marRight w:val="0"/>
      <w:marTop w:val="0"/>
      <w:marBottom w:val="0"/>
      <w:divBdr>
        <w:top w:val="none" w:sz="0" w:space="0" w:color="auto"/>
        <w:left w:val="none" w:sz="0" w:space="0" w:color="auto"/>
        <w:bottom w:val="none" w:sz="0" w:space="0" w:color="auto"/>
        <w:right w:val="none" w:sz="0" w:space="0" w:color="auto"/>
      </w:divBdr>
    </w:div>
    <w:div w:id="1632444184">
      <w:bodyDiv w:val="1"/>
      <w:marLeft w:val="0"/>
      <w:marRight w:val="0"/>
      <w:marTop w:val="0"/>
      <w:marBottom w:val="0"/>
      <w:divBdr>
        <w:top w:val="none" w:sz="0" w:space="0" w:color="auto"/>
        <w:left w:val="none" w:sz="0" w:space="0" w:color="auto"/>
        <w:bottom w:val="none" w:sz="0" w:space="0" w:color="auto"/>
        <w:right w:val="none" w:sz="0" w:space="0" w:color="auto"/>
      </w:divBdr>
    </w:div>
    <w:div w:id="1636179389">
      <w:bodyDiv w:val="1"/>
      <w:marLeft w:val="0"/>
      <w:marRight w:val="0"/>
      <w:marTop w:val="0"/>
      <w:marBottom w:val="0"/>
      <w:divBdr>
        <w:top w:val="none" w:sz="0" w:space="0" w:color="auto"/>
        <w:left w:val="none" w:sz="0" w:space="0" w:color="auto"/>
        <w:bottom w:val="none" w:sz="0" w:space="0" w:color="auto"/>
        <w:right w:val="none" w:sz="0" w:space="0" w:color="auto"/>
      </w:divBdr>
    </w:div>
    <w:div w:id="1642342278">
      <w:bodyDiv w:val="1"/>
      <w:marLeft w:val="0"/>
      <w:marRight w:val="0"/>
      <w:marTop w:val="0"/>
      <w:marBottom w:val="0"/>
      <w:divBdr>
        <w:top w:val="none" w:sz="0" w:space="0" w:color="auto"/>
        <w:left w:val="none" w:sz="0" w:space="0" w:color="auto"/>
        <w:bottom w:val="none" w:sz="0" w:space="0" w:color="auto"/>
        <w:right w:val="none" w:sz="0" w:space="0" w:color="auto"/>
      </w:divBdr>
    </w:div>
    <w:div w:id="1745759701">
      <w:bodyDiv w:val="1"/>
      <w:marLeft w:val="0"/>
      <w:marRight w:val="0"/>
      <w:marTop w:val="0"/>
      <w:marBottom w:val="0"/>
      <w:divBdr>
        <w:top w:val="none" w:sz="0" w:space="0" w:color="auto"/>
        <w:left w:val="none" w:sz="0" w:space="0" w:color="auto"/>
        <w:bottom w:val="none" w:sz="0" w:space="0" w:color="auto"/>
        <w:right w:val="none" w:sz="0" w:space="0" w:color="auto"/>
      </w:divBdr>
    </w:div>
    <w:div w:id="1771509855">
      <w:bodyDiv w:val="1"/>
      <w:marLeft w:val="0"/>
      <w:marRight w:val="0"/>
      <w:marTop w:val="0"/>
      <w:marBottom w:val="0"/>
      <w:divBdr>
        <w:top w:val="none" w:sz="0" w:space="0" w:color="auto"/>
        <w:left w:val="none" w:sz="0" w:space="0" w:color="auto"/>
        <w:bottom w:val="none" w:sz="0" w:space="0" w:color="auto"/>
        <w:right w:val="none" w:sz="0" w:space="0" w:color="auto"/>
      </w:divBdr>
    </w:div>
    <w:div w:id="1804496520">
      <w:bodyDiv w:val="1"/>
      <w:marLeft w:val="0"/>
      <w:marRight w:val="0"/>
      <w:marTop w:val="0"/>
      <w:marBottom w:val="0"/>
      <w:divBdr>
        <w:top w:val="none" w:sz="0" w:space="0" w:color="auto"/>
        <w:left w:val="none" w:sz="0" w:space="0" w:color="auto"/>
        <w:bottom w:val="none" w:sz="0" w:space="0" w:color="auto"/>
        <w:right w:val="none" w:sz="0" w:space="0" w:color="auto"/>
      </w:divBdr>
    </w:div>
    <w:div w:id="1824812649">
      <w:bodyDiv w:val="1"/>
      <w:marLeft w:val="0"/>
      <w:marRight w:val="0"/>
      <w:marTop w:val="0"/>
      <w:marBottom w:val="0"/>
      <w:divBdr>
        <w:top w:val="none" w:sz="0" w:space="0" w:color="auto"/>
        <w:left w:val="none" w:sz="0" w:space="0" w:color="auto"/>
        <w:bottom w:val="none" w:sz="0" w:space="0" w:color="auto"/>
        <w:right w:val="none" w:sz="0" w:space="0" w:color="auto"/>
      </w:divBdr>
    </w:div>
    <w:div w:id="1838421178">
      <w:bodyDiv w:val="1"/>
      <w:marLeft w:val="0"/>
      <w:marRight w:val="0"/>
      <w:marTop w:val="0"/>
      <w:marBottom w:val="0"/>
      <w:divBdr>
        <w:top w:val="none" w:sz="0" w:space="0" w:color="auto"/>
        <w:left w:val="none" w:sz="0" w:space="0" w:color="auto"/>
        <w:bottom w:val="none" w:sz="0" w:space="0" w:color="auto"/>
        <w:right w:val="none" w:sz="0" w:space="0" w:color="auto"/>
      </w:divBdr>
      <w:divsChild>
        <w:div w:id="1506479476">
          <w:marLeft w:val="0"/>
          <w:marRight w:val="0"/>
          <w:marTop w:val="0"/>
          <w:marBottom w:val="150"/>
          <w:divBdr>
            <w:top w:val="none" w:sz="0" w:space="0" w:color="auto"/>
            <w:left w:val="none" w:sz="0" w:space="0" w:color="auto"/>
            <w:bottom w:val="none" w:sz="0" w:space="0" w:color="auto"/>
            <w:right w:val="none" w:sz="0" w:space="0" w:color="auto"/>
          </w:divBdr>
        </w:div>
        <w:div w:id="1136338324">
          <w:marLeft w:val="0"/>
          <w:marRight w:val="0"/>
          <w:marTop w:val="150"/>
          <w:marBottom w:val="150"/>
          <w:divBdr>
            <w:top w:val="none" w:sz="0" w:space="0" w:color="auto"/>
            <w:left w:val="none" w:sz="0" w:space="0" w:color="auto"/>
            <w:bottom w:val="none" w:sz="0" w:space="0" w:color="auto"/>
            <w:right w:val="none" w:sz="0" w:space="0" w:color="auto"/>
          </w:divBdr>
        </w:div>
        <w:div w:id="113791512">
          <w:marLeft w:val="0"/>
          <w:marRight w:val="0"/>
          <w:marTop w:val="150"/>
          <w:marBottom w:val="150"/>
          <w:divBdr>
            <w:top w:val="none" w:sz="0" w:space="0" w:color="auto"/>
            <w:left w:val="none" w:sz="0" w:space="0" w:color="auto"/>
            <w:bottom w:val="none" w:sz="0" w:space="0" w:color="auto"/>
            <w:right w:val="none" w:sz="0" w:space="0" w:color="auto"/>
          </w:divBdr>
        </w:div>
        <w:div w:id="1308783060">
          <w:marLeft w:val="0"/>
          <w:marRight w:val="0"/>
          <w:marTop w:val="150"/>
          <w:marBottom w:val="150"/>
          <w:divBdr>
            <w:top w:val="none" w:sz="0" w:space="0" w:color="auto"/>
            <w:left w:val="none" w:sz="0" w:space="0" w:color="auto"/>
            <w:bottom w:val="none" w:sz="0" w:space="0" w:color="auto"/>
            <w:right w:val="none" w:sz="0" w:space="0" w:color="auto"/>
          </w:divBdr>
        </w:div>
      </w:divsChild>
    </w:div>
    <w:div w:id="1842617166">
      <w:bodyDiv w:val="1"/>
      <w:marLeft w:val="0"/>
      <w:marRight w:val="0"/>
      <w:marTop w:val="0"/>
      <w:marBottom w:val="0"/>
      <w:divBdr>
        <w:top w:val="none" w:sz="0" w:space="0" w:color="auto"/>
        <w:left w:val="none" w:sz="0" w:space="0" w:color="auto"/>
        <w:bottom w:val="none" w:sz="0" w:space="0" w:color="auto"/>
        <w:right w:val="none" w:sz="0" w:space="0" w:color="auto"/>
      </w:divBdr>
    </w:div>
    <w:div w:id="1887911479">
      <w:bodyDiv w:val="1"/>
      <w:marLeft w:val="0"/>
      <w:marRight w:val="0"/>
      <w:marTop w:val="0"/>
      <w:marBottom w:val="0"/>
      <w:divBdr>
        <w:top w:val="none" w:sz="0" w:space="0" w:color="auto"/>
        <w:left w:val="none" w:sz="0" w:space="0" w:color="auto"/>
        <w:bottom w:val="none" w:sz="0" w:space="0" w:color="auto"/>
        <w:right w:val="none" w:sz="0" w:space="0" w:color="auto"/>
      </w:divBdr>
    </w:div>
    <w:div w:id="2000844515">
      <w:bodyDiv w:val="1"/>
      <w:marLeft w:val="0"/>
      <w:marRight w:val="0"/>
      <w:marTop w:val="0"/>
      <w:marBottom w:val="0"/>
      <w:divBdr>
        <w:top w:val="none" w:sz="0" w:space="0" w:color="auto"/>
        <w:left w:val="none" w:sz="0" w:space="0" w:color="auto"/>
        <w:bottom w:val="none" w:sz="0" w:space="0" w:color="auto"/>
        <w:right w:val="none" w:sz="0" w:space="0" w:color="auto"/>
      </w:divBdr>
    </w:div>
    <w:div w:id="2028481755">
      <w:bodyDiv w:val="1"/>
      <w:marLeft w:val="0"/>
      <w:marRight w:val="0"/>
      <w:marTop w:val="0"/>
      <w:marBottom w:val="0"/>
      <w:divBdr>
        <w:top w:val="none" w:sz="0" w:space="0" w:color="auto"/>
        <w:left w:val="none" w:sz="0" w:space="0" w:color="auto"/>
        <w:bottom w:val="none" w:sz="0" w:space="0" w:color="auto"/>
        <w:right w:val="none" w:sz="0" w:space="0" w:color="auto"/>
      </w:divBdr>
    </w:div>
    <w:div w:id="2046058486">
      <w:bodyDiv w:val="1"/>
      <w:marLeft w:val="0"/>
      <w:marRight w:val="0"/>
      <w:marTop w:val="0"/>
      <w:marBottom w:val="0"/>
      <w:divBdr>
        <w:top w:val="none" w:sz="0" w:space="0" w:color="auto"/>
        <w:left w:val="none" w:sz="0" w:space="0" w:color="auto"/>
        <w:bottom w:val="none" w:sz="0" w:space="0" w:color="auto"/>
        <w:right w:val="none" w:sz="0" w:space="0" w:color="auto"/>
      </w:divBdr>
    </w:div>
    <w:div w:id="20968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8458-EAB9-407F-9CA2-B7D7D3CD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21</Pages>
  <Words>22014</Words>
  <Characters>12548</Characters>
  <Application>Microsoft Office Word</Application>
  <DocSecurity>0</DocSecurity>
  <Lines>104</Lines>
  <Paragraphs>68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Inc.</cp:lastModifiedBy>
  <cp:revision>624</cp:revision>
  <cp:lastPrinted>2026-02-24T10:03:00Z</cp:lastPrinted>
  <dcterms:created xsi:type="dcterms:W3CDTF">2026-02-22T17:35:00Z</dcterms:created>
  <dcterms:modified xsi:type="dcterms:W3CDTF">2026-03-02T11:19:00Z</dcterms:modified>
</cp:coreProperties>
</file>