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9F" w:rsidRPr="0081413C" w:rsidRDefault="00B91E6A" w:rsidP="0081413C">
      <w:pPr>
        <w:jc w:val="center"/>
        <w:rPr>
          <w:rStyle w:val="font171"/>
          <w:b/>
          <w:bCs/>
        </w:rPr>
      </w:pPr>
      <w:r w:rsidRPr="0081413C">
        <w:rPr>
          <w:rStyle w:val="font171"/>
          <w:b/>
          <w:bCs/>
        </w:rPr>
        <w:t>АНАЛІЗ РЕГУЛЯТОРНОГО ВПЛИВУ</w:t>
      </w:r>
    </w:p>
    <w:p w:rsidR="00B91E6A" w:rsidRPr="0081413C" w:rsidRDefault="00B91E6A" w:rsidP="0081413C">
      <w:pPr>
        <w:jc w:val="center"/>
        <w:rPr>
          <w:rStyle w:val="font171"/>
          <w:b/>
          <w:bCs/>
        </w:rPr>
      </w:pPr>
      <w:r w:rsidRPr="0081413C">
        <w:rPr>
          <w:rStyle w:val="font171"/>
          <w:b/>
          <w:bCs/>
        </w:rPr>
        <w:t>проекту наказу Міністерства фінансів України «</w:t>
      </w:r>
      <w:r w:rsidR="0070189F" w:rsidRPr="0081413C">
        <w:rPr>
          <w:rFonts w:eastAsia="Times New Roman"/>
          <w:b/>
          <w:sz w:val="28"/>
          <w:szCs w:val="28"/>
          <w:lang w:eastAsia="ru-RU"/>
        </w:rPr>
        <w:t>Про затвердження Змін до Порядку надання та анулювання митницею статусу уповноваженого (схваленого) експортера</w:t>
      </w:r>
      <w:r w:rsidRPr="0081413C">
        <w:rPr>
          <w:rStyle w:val="font171"/>
          <w:b/>
          <w:bCs/>
        </w:rPr>
        <w:t>»</w:t>
      </w:r>
    </w:p>
    <w:p w:rsidR="002F55BD" w:rsidRPr="0070189F" w:rsidRDefault="002F55BD" w:rsidP="0081413C">
      <w:pPr>
        <w:jc w:val="both"/>
      </w:pPr>
      <w:bookmarkStart w:id="0" w:name="_GoBack"/>
      <w:bookmarkEnd w:id="0"/>
    </w:p>
    <w:p w:rsidR="00B91E6A" w:rsidRDefault="00B91E6A" w:rsidP="00DA0335">
      <w:pPr>
        <w:jc w:val="center"/>
        <w:rPr>
          <w:rStyle w:val="font171"/>
          <w:b/>
          <w:bCs/>
        </w:rPr>
      </w:pPr>
      <w:r>
        <w:rPr>
          <w:rStyle w:val="font171"/>
          <w:b/>
          <w:bCs/>
        </w:rPr>
        <w:t>І. Визначення проблеми</w:t>
      </w:r>
    </w:p>
    <w:p w:rsidR="00CB66BC" w:rsidRPr="00CB66BC" w:rsidRDefault="00CB66BC" w:rsidP="00DA0335">
      <w:pPr>
        <w:jc w:val="center"/>
      </w:pPr>
    </w:p>
    <w:p w:rsidR="00195A8B" w:rsidRPr="00DA0335" w:rsidRDefault="00B91E6A" w:rsidP="00DA0335">
      <w:pPr>
        <w:ind w:firstLine="567"/>
        <w:jc w:val="both"/>
        <w:rPr>
          <w:rStyle w:val="font171"/>
        </w:rPr>
      </w:pPr>
      <w:r w:rsidRPr="00DA0335">
        <w:rPr>
          <w:rStyle w:val="font171"/>
        </w:rPr>
        <w:t xml:space="preserve">На сьогодні згідно з Порядком </w:t>
      </w:r>
      <w:r w:rsidR="00195A8B" w:rsidRPr="00DA0335">
        <w:rPr>
          <w:rStyle w:val="font171"/>
        </w:rPr>
        <w:t>надання та анулювання митницею статусу уповноваженого (схваленого) експортера, затвердженим наказом Міністерства фінансів України від 07 жовтня 2014 року № 1013 (із змінами), зареєстрованим у Міністерстві юстиції України 01 грудня 2014 року за № 1529/26306</w:t>
      </w:r>
      <w:r w:rsidR="004B60B0" w:rsidRPr="00DA0335">
        <w:rPr>
          <w:rStyle w:val="font171"/>
        </w:rPr>
        <w:t>,</w:t>
      </w:r>
      <w:r w:rsidR="009D73BE" w:rsidRPr="00DA0335">
        <w:rPr>
          <w:rStyle w:val="font171"/>
        </w:rPr>
        <w:t xml:space="preserve"> уповноважені</w:t>
      </w:r>
      <w:r w:rsidR="00EA4B0F" w:rsidRPr="00DA0335">
        <w:rPr>
          <w:rStyle w:val="font171"/>
        </w:rPr>
        <w:t xml:space="preserve"> (</w:t>
      </w:r>
      <w:r w:rsidR="009D73BE" w:rsidRPr="00DA0335">
        <w:rPr>
          <w:rStyle w:val="font171"/>
        </w:rPr>
        <w:t>схвалені</w:t>
      </w:r>
      <w:r w:rsidR="00EA4B0F" w:rsidRPr="00DA0335">
        <w:rPr>
          <w:rStyle w:val="font171"/>
        </w:rPr>
        <w:t>)</w:t>
      </w:r>
      <w:r w:rsidR="009D73BE" w:rsidRPr="00DA0335">
        <w:rPr>
          <w:rStyle w:val="font171"/>
        </w:rPr>
        <w:t xml:space="preserve"> експортери</w:t>
      </w:r>
      <w:r w:rsidR="00EA4B0F" w:rsidRPr="00DA0335">
        <w:rPr>
          <w:rStyle w:val="font171"/>
        </w:rPr>
        <w:t xml:space="preserve"> </w:t>
      </w:r>
      <w:r w:rsidR="009D73BE" w:rsidRPr="00DA0335">
        <w:rPr>
          <w:rStyle w:val="font171"/>
        </w:rPr>
        <w:t xml:space="preserve">зобов’язані подавати </w:t>
      </w:r>
      <w:r w:rsidR="00EA4B0F" w:rsidRPr="00DA0335">
        <w:rPr>
          <w:rStyle w:val="font171"/>
        </w:rPr>
        <w:t>до митниці заяв</w:t>
      </w:r>
      <w:r w:rsidR="009D73BE" w:rsidRPr="00DA0335">
        <w:rPr>
          <w:rStyle w:val="font171"/>
        </w:rPr>
        <w:t>и</w:t>
      </w:r>
      <w:r w:rsidR="00EA4B0F" w:rsidRPr="00DA0335">
        <w:rPr>
          <w:rStyle w:val="font171"/>
        </w:rPr>
        <w:t xml:space="preserve"> разом з документами</w:t>
      </w:r>
      <w:r w:rsidR="00CB66BC" w:rsidRPr="00DA0335">
        <w:rPr>
          <w:rStyle w:val="font171"/>
        </w:rPr>
        <w:t xml:space="preserve"> про преференційне</w:t>
      </w:r>
      <w:r w:rsidR="00195A8B" w:rsidRPr="00DA0335">
        <w:rPr>
          <w:rStyle w:val="font171"/>
        </w:rPr>
        <w:t xml:space="preserve"> походж</w:t>
      </w:r>
      <w:r w:rsidR="00A418D5" w:rsidRPr="00DA0335">
        <w:rPr>
          <w:rStyle w:val="font171"/>
        </w:rPr>
        <w:t>ення товарів з України</w:t>
      </w:r>
      <w:r w:rsidR="00EA4B0F" w:rsidRPr="00DA0335">
        <w:rPr>
          <w:rStyle w:val="font171"/>
        </w:rPr>
        <w:t xml:space="preserve"> у</w:t>
      </w:r>
      <w:r w:rsidR="009D73BE" w:rsidRPr="00DA0335">
        <w:rPr>
          <w:rStyle w:val="font171"/>
        </w:rPr>
        <w:t xml:space="preserve"> разі </w:t>
      </w:r>
      <w:r w:rsidR="004B60B0" w:rsidRPr="00DA0335">
        <w:rPr>
          <w:rStyle w:val="font171"/>
        </w:rPr>
        <w:t>доповнення інформаційного аркуша</w:t>
      </w:r>
      <w:r w:rsidR="009D73BE" w:rsidRPr="00DA0335">
        <w:rPr>
          <w:rStyle w:val="font171"/>
        </w:rPr>
        <w:t xml:space="preserve"> відомостями, що не впливають на преференційне походження експортованих товарів з України.</w:t>
      </w:r>
      <w:r w:rsidR="00EA4B0F" w:rsidRPr="00DA0335">
        <w:rPr>
          <w:rStyle w:val="font171"/>
        </w:rPr>
        <w:t xml:space="preserve"> </w:t>
      </w:r>
    </w:p>
    <w:p w:rsidR="009D73BE" w:rsidRPr="00DA0335" w:rsidRDefault="009D73BE" w:rsidP="00DA0335">
      <w:pPr>
        <w:ind w:firstLine="567"/>
        <w:jc w:val="both"/>
        <w:rPr>
          <w:sz w:val="28"/>
          <w:szCs w:val="28"/>
        </w:rPr>
      </w:pPr>
      <w:r w:rsidRPr="00DA0335">
        <w:rPr>
          <w:rStyle w:val="font171"/>
        </w:rPr>
        <w:t xml:space="preserve">Такий механізм є складним та незручним, а також вимагає від експортерів додаткового часу </w:t>
      </w:r>
      <w:r w:rsidR="00A418D5" w:rsidRPr="00DA0335">
        <w:rPr>
          <w:rStyle w:val="font171"/>
        </w:rPr>
        <w:t xml:space="preserve">та коштів </w:t>
      </w:r>
      <w:r w:rsidRPr="00DA0335">
        <w:rPr>
          <w:rStyle w:val="font171"/>
        </w:rPr>
        <w:t xml:space="preserve">на формування </w:t>
      </w:r>
      <w:r w:rsidR="00C12599" w:rsidRPr="00DA0335">
        <w:rPr>
          <w:rStyle w:val="font171"/>
        </w:rPr>
        <w:t xml:space="preserve">переліку </w:t>
      </w:r>
      <w:r w:rsidRPr="00DA0335">
        <w:rPr>
          <w:rStyle w:val="font171"/>
        </w:rPr>
        <w:t>докум</w:t>
      </w:r>
      <w:r w:rsidR="00C12599" w:rsidRPr="00DA0335">
        <w:rPr>
          <w:rStyle w:val="font171"/>
        </w:rPr>
        <w:t>ентів</w:t>
      </w:r>
      <w:r w:rsidR="004B60B0" w:rsidRPr="00DA0335">
        <w:rPr>
          <w:rStyle w:val="font171"/>
        </w:rPr>
        <w:t xml:space="preserve"> про преференційне</w:t>
      </w:r>
      <w:r w:rsidRPr="00DA0335">
        <w:rPr>
          <w:rStyle w:val="font171"/>
        </w:rPr>
        <w:t xml:space="preserve"> походження товарів з України</w:t>
      </w:r>
      <w:r w:rsidR="00C12599" w:rsidRPr="00DA0335">
        <w:rPr>
          <w:rStyle w:val="font171"/>
        </w:rPr>
        <w:t xml:space="preserve">, які вже подавалися до митниці із </w:t>
      </w:r>
      <w:r w:rsidR="00A418D5" w:rsidRPr="00DA0335">
        <w:rPr>
          <w:rStyle w:val="font171"/>
        </w:rPr>
        <w:t xml:space="preserve">первинною </w:t>
      </w:r>
      <w:r w:rsidR="00C12599" w:rsidRPr="00DA0335">
        <w:rPr>
          <w:rStyle w:val="font171"/>
        </w:rPr>
        <w:t>заявою</w:t>
      </w:r>
      <w:r w:rsidRPr="00DA0335">
        <w:rPr>
          <w:rStyle w:val="font171"/>
        </w:rPr>
        <w:t>.</w:t>
      </w:r>
    </w:p>
    <w:p w:rsidR="000B5306" w:rsidRPr="00DA0335" w:rsidRDefault="009D73BE" w:rsidP="00DA0335">
      <w:pPr>
        <w:ind w:firstLine="567"/>
        <w:jc w:val="both"/>
        <w:rPr>
          <w:rStyle w:val="font171"/>
        </w:rPr>
      </w:pPr>
      <w:r w:rsidRPr="00DA0335">
        <w:rPr>
          <w:rStyle w:val="font171"/>
        </w:rPr>
        <w:t xml:space="preserve">Крім того, </w:t>
      </w:r>
      <w:r w:rsidR="000B5306" w:rsidRPr="00DA0335">
        <w:rPr>
          <w:rStyle w:val="font171"/>
        </w:rPr>
        <w:t xml:space="preserve">до Держмитслужби надійшло звернення Координаційної ради з виробничо-логістичних питань щодо необхідності удосконалення порядку надання та анулювання статусу уповноваженого (схваленого) експортера у зв’язку з таким:  </w:t>
      </w:r>
    </w:p>
    <w:p w:rsidR="00C12599" w:rsidRPr="00DA0335" w:rsidRDefault="009D73BE" w:rsidP="00DA0335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A0335">
        <w:rPr>
          <w:rStyle w:val="font171"/>
        </w:rPr>
        <w:t xml:space="preserve">суб’єкти господарювання не володіють інформацією про підприємства, які отримали </w:t>
      </w:r>
      <w:r w:rsidRPr="00DA0335">
        <w:rPr>
          <w:rFonts w:eastAsiaTheme="minorHAnsi"/>
          <w:sz w:val="28"/>
          <w:szCs w:val="28"/>
          <w:lang w:eastAsia="en-US"/>
        </w:rPr>
        <w:t>ст</w:t>
      </w:r>
      <w:r w:rsidR="00C12599" w:rsidRPr="00DA0335">
        <w:rPr>
          <w:rFonts w:eastAsiaTheme="minorHAnsi"/>
          <w:sz w:val="28"/>
          <w:szCs w:val="28"/>
          <w:lang w:eastAsia="en-US"/>
        </w:rPr>
        <w:t>атус</w:t>
      </w:r>
      <w:r w:rsidRPr="00DA0335">
        <w:rPr>
          <w:rFonts w:eastAsiaTheme="minorHAnsi"/>
          <w:sz w:val="28"/>
          <w:szCs w:val="28"/>
          <w:lang w:eastAsia="en-US"/>
        </w:rPr>
        <w:t xml:space="preserve"> уповноваженого (схваленого) експортера</w:t>
      </w:r>
      <w:r w:rsidR="00871221" w:rsidRPr="00DA0335">
        <w:rPr>
          <w:rFonts w:eastAsiaTheme="minorHAnsi"/>
          <w:sz w:val="28"/>
          <w:szCs w:val="28"/>
          <w:lang w:eastAsia="en-US"/>
        </w:rPr>
        <w:t>, що</w:t>
      </w:r>
      <w:r w:rsidR="00430304" w:rsidRPr="00DA0335">
        <w:rPr>
          <w:rFonts w:eastAsiaTheme="minorHAnsi"/>
          <w:sz w:val="28"/>
          <w:szCs w:val="28"/>
          <w:lang w:eastAsia="en-US"/>
        </w:rPr>
        <w:t xml:space="preserve"> не дає можливості</w:t>
      </w:r>
      <w:r w:rsidR="00871221" w:rsidRPr="00DA0335">
        <w:rPr>
          <w:rFonts w:eastAsiaTheme="minorHAnsi"/>
          <w:sz w:val="28"/>
          <w:szCs w:val="28"/>
          <w:lang w:eastAsia="en-US"/>
        </w:rPr>
        <w:t xml:space="preserve"> укладати з</w:t>
      </w:r>
      <w:r w:rsidRPr="00DA0335">
        <w:rPr>
          <w:rFonts w:eastAsiaTheme="minorHAnsi"/>
          <w:sz w:val="28"/>
          <w:szCs w:val="28"/>
          <w:lang w:eastAsia="en-US"/>
        </w:rPr>
        <w:t xml:space="preserve"> </w:t>
      </w:r>
      <w:r w:rsidR="00C12599" w:rsidRPr="00DA0335">
        <w:rPr>
          <w:rFonts w:eastAsiaTheme="minorHAnsi"/>
          <w:sz w:val="28"/>
          <w:szCs w:val="28"/>
          <w:lang w:eastAsia="en-US"/>
        </w:rPr>
        <w:t xml:space="preserve">ними </w:t>
      </w:r>
      <w:r w:rsidR="00871221" w:rsidRPr="00DA0335">
        <w:rPr>
          <w:rFonts w:eastAsiaTheme="minorHAnsi"/>
          <w:sz w:val="28"/>
          <w:szCs w:val="28"/>
          <w:lang w:eastAsia="en-US"/>
        </w:rPr>
        <w:t>договори</w:t>
      </w:r>
      <w:r w:rsidRPr="00DA0335">
        <w:rPr>
          <w:rFonts w:eastAsiaTheme="minorHAnsi"/>
          <w:sz w:val="28"/>
          <w:szCs w:val="28"/>
          <w:lang w:eastAsia="en-US"/>
        </w:rPr>
        <w:t xml:space="preserve"> на переробку товарів з подальшим експортом готової продукції </w:t>
      </w:r>
      <w:r w:rsidR="00C12599" w:rsidRPr="00DA0335">
        <w:rPr>
          <w:rFonts w:eastAsia="Times New Roman"/>
          <w:sz w:val="28"/>
          <w:szCs w:val="28"/>
          <w:lang w:eastAsia="ru-RU"/>
        </w:rPr>
        <w:t>до країн</w:t>
      </w:r>
      <w:r w:rsidR="00871221" w:rsidRPr="00DA0335">
        <w:rPr>
          <w:rFonts w:eastAsia="Times New Roman"/>
          <w:sz w:val="28"/>
          <w:szCs w:val="28"/>
          <w:lang w:eastAsia="ru-RU"/>
        </w:rPr>
        <w:t>,</w:t>
      </w:r>
      <w:r w:rsidR="00C12599" w:rsidRPr="00DA0335">
        <w:rPr>
          <w:rFonts w:eastAsia="Times New Roman"/>
          <w:sz w:val="28"/>
          <w:szCs w:val="28"/>
          <w:lang w:eastAsia="ru-RU"/>
        </w:rPr>
        <w:t xml:space="preserve"> з якими Україною укладено угоди про вільну торгівлю</w:t>
      </w:r>
      <w:r w:rsidR="000B5306" w:rsidRPr="00DA0335">
        <w:rPr>
          <w:rFonts w:eastAsia="Times New Roman"/>
          <w:sz w:val="28"/>
          <w:szCs w:val="28"/>
          <w:lang w:val="ru-RU" w:eastAsia="ru-RU"/>
        </w:rPr>
        <w:t>;</w:t>
      </w:r>
      <w:r w:rsidR="00C12599" w:rsidRPr="00DA0335">
        <w:rPr>
          <w:rFonts w:eastAsia="Times New Roman"/>
          <w:sz w:val="28"/>
          <w:szCs w:val="28"/>
          <w:lang w:eastAsia="ru-RU"/>
        </w:rPr>
        <w:t xml:space="preserve"> </w:t>
      </w:r>
    </w:p>
    <w:p w:rsidR="009D73BE" w:rsidRPr="00DA0335" w:rsidRDefault="000B5306" w:rsidP="00DA0335">
      <w:pPr>
        <w:ind w:firstLine="567"/>
        <w:jc w:val="both"/>
        <w:rPr>
          <w:rStyle w:val="font171"/>
        </w:rPr>
      </w:pPr>
      <w:r w:rsidRPr="00DA0335">
        <w:rPr>
          <w:rStyle w:val="font171"/>
        </w:rPr>
        <w:t>відсутній переклад</w:t>
      </w:r>
      <w:r w:rsidR="004B60B0" w:rsidRPr="00DA0335">
        <w:rPr>
          <w:rStyle w:val="font171"/>
        </w:rPr>
        <w:t xml:space="preserve"> англійською мовою інформаційного аркуша</w:t>
      </w:r>
      <w:r w:rsidR="00871221" w:rsidRPr="00DA0335">
        <w:rPr>
          <w:rStyle w:val="font171"/>
        </w:rPr>
        <w:t>, який підтверджує наявність у підприємства статусу уповноваженого (схваленого) експортера</w:t>
      </w:r>
      <w:r w:rsidRPr="00DA0335">
        <w:rPr>
          <w:rStyle w:val="font171"/>
        </w:rPr>
        <w:t>, що</w:t>
      </w:r>
      <w:r w:rsidR="00871221" w:rsidRPr="00DA0335">
        <w:rPr>
          <w:rStyle w:val="font171"/>
        </w:rPr>
        <w:t xml:space="preserve"> </w:t>
      </w:r>
      <w:r w:rsidR="00C12599" w:rsidRPr="00DA0335">
        <w:rPr>
          <w:rStyle w:val="font171"/>
        </w:rPr>
        <w:t xml:space="preserve">ускладнює спрощений допуск товарів українського походження на зовнішні ринки із застосуванням пільгового режиму оподаткування на умовах вільної торгівлі. </w:t>
      </w:r>
    </w:p>
    <w:p w:rsidR="00195A8B" w:rsidRPr="001701BB" w:rsidRDefault="001701BB" w:rsidP="001701BB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1701BB">
        <w:rPr>
          <w:rStyle w:val="font171"/>
        </w:rPr>
        <w:t xml:space="preserve">Метою розроблення </w:t>
      </w:r>
      <w:r w:rsidR="00B91E6A" w:rsidRPr="001701BB">
        <w:rPr>
          <w:rStyle w:val="font171"/>
        </w:rPr>
        <w:t>проекту наказу</w:t>
      </w:r>
      <w:r w:rsidRPr="001701BB">
        <w:rPr>
          <w:rStyle w:val="font171"/>
          <w:bCs/>
        </w:rPr>
        <w:t xml:space="preserve"> </w:t>
      </w:r>
      <w:r w:rsidRPr="001701BB">
        <w:rPr>
          <w:rStyle w:val="font171"/>
          <w:bCs/>
        </w:rPr>
        <w:t>Міністерства фінансів України «</w:t>
      </w:r>
      <w:r w:rsidRPr="001701BB">
        <w:rPr>
          <w:rFonts w:eastAsia="Times New Roman"/>
          <w:sz w:val="28"/>
          <w:szCs w:val="28"/>
          <w:lang w:eastAsia="ru-RU"/>
        </w:rPr>
        <w:t>Про затвердження Змін до Порядку надання та анулювання митницею статусу уповноваженого (схваленого) експортера</w:t>
      </w:r>
      <w:r w:rsidRPr="001701BB">
        <w:rPr>
          <w:rStyle w:val="font171"/>
          <w:bCs/>
        </w:rPr>
        <w:t>»</w:t>
      </w:r>
      <w:r w:rsidRPr="001701BB">
        <w:rPr>
          <w:rStyle w:val="font171"/>
          <w:bCs/>
          <w:lang w:val="ru-RU"/>
        </w:rPr>
        <w:t xml:space="preserve"> (далі – проект наказу)</w:t>
      </w:r>
      <w:r w:rsidR="00B91E6A" w:rsidRPr="00DA0335">
        <w:rPr>
          <w:rStyle w:val="font171"/>
        </w:rPr>
        <w:t xml:space="preserve"> є </w:t>
      </w:r>
      <w:r w:rsidR="00195A8B" w:rsidRPr="00DA0335">
        <w:rPr>
          <w:rFonts w:eastAsiaTheme="minorHAnsi"/>
          <w:sz w:val="28"/>
          <w:szCs w:val="28"/>
          <w:lang w:eastAsia="en-US"/>
        </w:rPr>
        <w:t xml:space="preserve">спрощення процедури документального підтвердження статусу уповноваженого (схваленого) експортера при митному оформленні в країнах призначення товарів українського преференційного походження із застосуванням пільгового режиму оподаткування на умовах вільної торгівлі, а також </w:t>
      </w:r>
      <w:r w:rsidR="00C12599" w:rsidRPr="00DA0335">
        <w:rPr>
          <w:rFonts w:eastAsiaTheme="minorHAnsi"/>
          <w:sz w:val="28"/>
          <w:szCs w:val="28"/>
          <w:lang w:eastAsia="en-US"/>
        </w:rPr>
        <w:t xml:space="preserve">можливість </w:t>
      </w:r>
      <w:r w:rsidR="00C12599" w:rsidRPr="00DA0335">
        <w:rPr>
          <w:rStyle w:val="font171"/>
        </w:rPr>
        <w:t xml:space="preserve">доповнення </w:t>
      </w:r>
      <w:r w:rsidR="004B60B0" w:rsidRPr="00DA0335">
        <w:rPr>
          <w:rStyle w:val="font171"/>
        </w:rPr>
        <w:t>інформаційного аркуша</w:t>
      </w:r>
      <w:r w:rsidR="00155FF3" w:rsidRPr="00DA0335">
        <w:rPr>
          <w:rStyle w:val="font171"/>
        </w:rPr>
        <w:t xml:space="preserve"> </w:t>
      </w:r>
      <w:r w:rsidR="00C12599" w:rsidRPr="00DA0335">
        <w:rPr>
          <w:rStyle w:val="font171"/>
        </w:rPr>
        <w:t>відомостями бе</w:t>
      </w:r>
      <w:r w:rsidR="004B60B0" w:rsidRPr="00DA0335">
        <w:rPr>
          <w:rStyle w:val="font171"/>
        </w:rPr>
        <w:t>з документів про преференційне</w:t>
      </w:r>
      <w:r w:rsidR="00C12599" w:rsidRPr="00DA0335">
        <w:rPr>
          <w:rStyle w:val="font171"/>
        </w:rPr>
        <w:t xml:space="preserve"> походження товарів з України та </w:t>
      </w:r>
      <w:r w:rsidR="00195A8B" w:rsidRPr="00DA0335">
        <w:rPr>
          <w:rFonts w:eastAsiaTheme="minorHAnsi"/>
          <w:sz w:val="28"/>
          <w:szCs w:val="28"/>
          <w:lang w:eastAsia="en-US"/>
        </w:rPr>
        <w:t>забезпечення суб’єктів господарювання доступом до Реєстру уповноважених експортерів, що знаходиться у володінні у Держмитслужб</w:t>
      </w:r>
      <w:r w:rsidR="002D6F9D" w:rsidRPr="00DA0335">
        <w:rPr>
          <w:rFonts w:eastAsiaTheme="minorHAnsi"/>
          <w:sz w:val="28"/>
          <w:szCs w:val="28"/>
          <w:lang w:eastAsia="en-US"/>
        </w:rPr>
        <w:t>и</w:t>
      </w:r>
      <w:r w:rsidR="00195A8B" w:rsidRPr="00DA0335">
        <w:rPr>
          <w:rFonts w:eastAsiaTheme="minorHAnsi"/>
          <w:sz w:val="28"/>
          <w:szCs w:val="28"/>
          <w:lang w:eastAsia="en-US"/>
        </w:rPr>
        <w:t>.</w:t>
      </w:r>
    </w:p>
    <w:p w:rsidR="007D164E" w:rsidRPr="001701BB" w:rsidRDefault="007D164E" w:rsidP="0081413C">
      <w:pPr>
        <w:jc w:val="both"/>
        <w:rPr>
          <w:rStyle w:val="font171"/>
          <w:lang w:val="ru-RU"/>
        </w:rPr>
      </w:pPr>
    </w:p>
    <w:p w:rsidR="001701BB" w:rsidRPr="001701BB" w:rsidRDefault="001701BB" w:rsidP="0081413C">
      <w:pPr>
        <w:jc w:val="both"/>
        <w:rPr>
          <w:rStyle w:val="font171"/>
          <w:lang w:val="ru-RU"/>
        </w:rPr>
      </w:pPr>
    </w:p>
    <w:p w:rsidR="001701BB" w:rsidRPr="001701BB" w:rsidRDefault="001701BB" w:rsidP="0081413C">
      <w:pPr>
        <w:jc w:val="both"/>
        <w:rPr>
          <w:rStyle w:val="font171"/>
          <w:lang w:val="ru-RU"/>
        </w:rPr>
      </w:pPr>
    </w:p>
    <w:p w:rsidR="003172A3" w:rsidRDefault="003172A3" w:rsidP="00DA0335">
      <w:pPr>
        <w:ind w:firstLine="567"/>
        <w:jc w:val="both"/>
        <w:rPr>
          <w:rFonts w:eastAsiaTheme="minorHAnsi"/>
          <w:lang w:eastAsia="en-US"/>
        </w:rPr>
      </w:pPr>
      <w:r>
        <w:rPr>
          <w:rStyle w:val="font171"/>
        </w:rPr>
        <w:t>Основні групи (підгрупи), на які проблема справляє вплив: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72"/>
        <w:gridCol w:w="1134"/>
        <w:gridCol w:w="1085"/>
      </w:tblGrid>
      <w:tr w:rsidR="002F55BD" w:rsidRPr="001701BB" w:rsidTr="002F6265">
        <w:trPr>
          <w:tblHeader/>
          <w:jc w:val="center"/>
        </w:trPr>
        <w:tc>
          <w:tcPr>
            <w:tcW w:w="5672" w:type="dxa"/>
          </w:tcPr>
          <w:p w:rsidR="002F55BD" w:rsidRPr="001701BB" w:rsidRDefault="002F55BD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Групи (підгрупи)</w:t>
            </w:r>
          </w:p>
        </w:tc>
        <w:tc>
          <w:tcPr>
            <w:tcW w:w="1134" w:type="dxa"/>
            <w:vAlign w:val="center"/>
          </w:tcPr>
          <w:p w:rsidR="002F55BD" w:rsidRPr="001701BB" w:rsidRDefault="002F55BD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Так</w:t>
            </w:r>
          </w:p>
        </w:tc>
        <w:tc>
          <w:tcPr>
            <w:tcW w:w="1085" w:type="dxa"/>
            <w:vAlign w:val="center"/>
          </w:tcPr>
          <w:p w:rsidR="002F55BD" w:rsidRPr="001701BB" w:rsidRDefault="002F55BD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Ні</w:t>
            </w:r>
          </w:p>
        </w:tc>
      </w:tr>
      <w:tr w:rsidR="002F55BD" w:rsidRPr="001701BB" w:rsidTr="002F6265">
        <w:trPr>
          <w:jc w:val="center"/>
        </w:trPr>
        <w:tc>
          <w:tcPr>
            <w:tcW w:w="5672" w:type="dxa"/>
            <w:vAlign w:val="center"/>
          </w:tcPr>
          <w:p w:rsidR="002F55BD" w:rsidRPr="001701BB" w:rsidRDefault="002F55BD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Громадяни</w:t>
            </w:r>
          </w:p>
        </w:tc>
        <w:tc>
          <w:tcPr>
            <w:tcW w:w="1134" w:type="dxa"/>
            <w:vAlign w:val="center"/>
          </w:tcPr>
          <w:p w:rsidR="002F55BD" w:rsidRPr="001701BB" w:rsidRDefault="002F55BD" w:rsidP="001701BB">
            <w:pPr>
              <w:jc w:val="center"/>
            </w:pPr>
          </w:p>
        </w:tc>
        <w:tc>
          <w:tcPr>
            <w:tcW w:w="1085" w:type="dxa"/>
          </w:tcPr>
          <w:p w:rsidR="002F55BD" w:rsidRPr="001701BB" w:rsidRDefault="002F55BD" w:rsidP="001701BB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+</w:t>
            </w:r>
          </w:p>
        </w:tc>
      </w:tr>
      <w:tr w:rsidR="002F55BD" w:rsidRPr="001701BB" w:rsidTr="002F6265">
        <w:trPr>
          <w:jc w:val="center"/>
        </w:trPr>
        <w:tc>
          <w:tcPr>
            <w:tcW w:w="5672" w:type="dxa"/>
            <w:vAlign w:val="center"/>
          </w:tcPr>
          <w:p w:rsidR="002F55BD" w:rsidRPr="001701BB" w:rsidRDefault="002F55BD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Держава</w:t>
            </w:r>
          </w:p>
        </w:tc>
        <w:tc>
          <w:tcPr>
            <w:tcW w:w="1134" w:type="dxa"/>
            <w:vAlign w:val="center"/>
          </w:tcPr>
          <w:p w:rsidR="002F55BD" w:rsidRPr="001701BB" w:rsidRDefault="002F55BD" w:rsidP="001701BB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:rsidR="002F55BD" w:rsidRPr="001701BB" w:rsidRDefault="002F55BD" w:rsidP="001701BB">
            <w:pPr>
              <w:jc w:val="center"/>
            </w:pPr>
          </w:p>
        </w:tc>
      </w:tr>
      <w:tr w:rsidR="002F55BD" w:rsidRPr="001701BB" w:rsidTr="002F6265">
        <w:trPr>
          <w:jc w:val="center"/>
        </w:trPr>
        <w:tc>
          <w:tcPr>
            <w:tcW w:w="5672" w:type="dxa"/>
            <w:vAlign w:val="center"/>
          </w:tcPr>
          <w:p w:rsidR="002F55BD" w:rsidRPr="001701BB" w:rsidRDefault="002F55BD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Суб’єкти господарювання,</w:t>
            </w:r>
          </w:p>
        </w:tc>
        <w:tc>
          <w:tcPr>
            <w:tcW w:w="1134" w:type="dxa"/>
            <w:vAlign w:val="center"/>
          </w:tcPr>
          <w:p w:rsidR="002F55BD" w:rsidRPr="001701BB" w:rsidRDefault="002F55BD" w:rsidP="001701BB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:rsidR="002F55BD" w:rsidRPr="001701BB" w:rsidRDefault="002F55BD" w:rsidP="001701BB">
            <w:pPr>
              <w:jc w:val="center"/>
            </w:pPr>
          </w:p>
        </w:tc>
      </w:tr>
      <w:tr w:rsidR="002F55BD" w:rsidRPr="001701BB" w:rsidTr="002F6265">
        <w:trPr>
          <w:jc w:val="center"/>
        </w:trPr>
        <w:tc>
          <w:tcPr>
            <w:tcW w:w="5672" w:type="dxa"/>
            <w:vAlign w:val="center"/>
          </w:tcPr>
          <w:p w:rsidR="002F55BD" w:rsidRPr="001701BB" w:rsidRDefault="002F55BD" w:rsidP="0081413C">
            <w:pPr>
              <w:jc w:val="both"/>
              <w:rPr>
                <w:lang w:val="ru-RU"/>
              </w:rPr>
            </w:pPr>
            <w:r w:rsidRPr="001701BB">
              <w:rPr>
                <w:rStyle w:val="font141"/>
                <w:sz w:val="24"/>
                <w:szCs w:val="24"/>
              </w:rPr>
              <w:t>у тому числі</w:t>
            </w:r>
            <w:r w:rsidR="00691089" w:rsidRPr="001701BB">
              <w:rPr>
                <w:rStyle w:val="font141"/>
                <w:sz w:val="24"/>
                <w:szCs w:val="24"/>
              </w:rPr>
              <w:t xml:space="preserve"> суб’єкти малого підприємництва</w:t>
            </w:r>
            <w:r w:rsidR="00EB30EC" w:rsidRPr="001701BB">
              <w:rPr>
                <w:rStyle w:val="font141"/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:rsidR="002F55BD" w:rsidRPr="001701BB" w:rsidRDefault="002F55BD" w:rsidP="001701BB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:rsidR="002F55BD" w:rsidRPr="001701BB" w:rsidRDefault="002F55BD" w:rsidP="001701BB">
            <w:pPr>
              <w:jc w:val="center"/>
            </w:pPr>
          </w:p>
        </w:tc>
      </w:tr>
    </w:tbl>
    <w:p w:rsidR="002F55BD" w:rsidRPr="001701BB" w:rsidRDefault="002F6265" w:rsidP="00DA0335">
      <w:pPr>
        <w:ind w:firstLine="567"/>
        <w:jc w:val="both"/>
        <w:rPr>
          <w:rStyle w:val="font171"/>
          <w:sz w:val="24"/>
          <w:szCs w:val="24"/>
        </w:rPr>
      </w:pPr>
      <w:r w:rsidRPr="001701BB">
        <w:rPr>
          <w:rStyle w:val="font141"/>
          <w:sz w:val="24"/>
          <w:szCs w:val="24"/>
        </w:rPr>
        <w:t>* Питому вагу суб’єктів малого підприємництва зазначити неможливо, оскільки проблема однаково впливає на всіх суб’єктів господарювання незалежно від рівня доходу.</w:t>
      </w:r>
    </w:p>
    <w:p w:rsidR="002F6265" w:rsidRPr="001701BB" w:rsidRDefault="002F6265" w:rsidP="00DA0335">
      <w:pPr>
        <w:ind w:firstLine="567"/>
        <w:jc w:val="both"/>
        <w:rPr>
          <w:rStyle w:val="font171"/>
          <w:sz w:val="24"/>
          <w:szCs w:val="24"/>
          <w:lang w:val="ru-RU"/>
        </w:rPr>
      </w:pPr>
    </w:p>
    <w:p w:rsidR="00C12599" w:rsidRDefault="00B91E6A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 xml:space="preserve">Врегулювання зазначеного питання не може бути здійснено за допомогою: </w:t>
      </w:r>
    </w:p>
    <w:p w:rsidR="00B91E6A" w:rsidRDefault="00B91E6A" w:rsidP="00DA0335">
      <w:pPr>
        <w:ind w:firstLine="567"/>
        <w:jc w:val="both"/>
      </w:pPr>
      <w:r>
        <w:rPr>
          <w:rStyle w:val="font171"/>
        </w:rPr>
        <w:t>ринкових механізмів, оскільки такі питання регулюються виключно нормативно-правовим актом;</w:t>
      </w:r>
    </w:p>
    <w:p w:rsidR="00B91E6A" w:rsidRDefault="00B91E6A" w:rsidP="00DA0335">
      <w:pPr>
        <w:spacing w:after="240"/>
        <w:ind w:firstLine="567"/>
        <w:jc w:val="both"/>
      </w:pPr>
      <w:r>
        <w:rPr>
          <w:rStyle w:val="font171"/>
        </w:rPr>
        <w:t>чинного регуляторного акта, оскільки він не дає змоги усунути зазначені проблеми.</w:t>
      </w:r>
    </w:p>
    <w:p w:rsidR="00B91E6A" w:rsidRDefault="00B91E6A" w:rsidP="00DA0335">
      <w:pPr>
        <w:ind w:firstLine="567"/>
        <w:jc w:val="both"/>
      </w:pPr>
      <w:bookmarkStart w:id="1" w:name="bookmark14"/>
      <w:bookmarkEnd w:id="1"/>
      <w:r>
        <w:rPr>
          <w:rStyle w:val="font171"/>
          <w:b/>
          <w:bCs/>
        </w:rPr>
        <w:t>II. Цілі державного регулювання</w:t>
      </w:r>
    </w:p>
    <w:p w:rsidR="00413740" w:rsidRPr="00300D46" w:rsidRDefault="00413740" w:rsidP="00DA0335">
      <w:pPr>
        <w:spacing w:before="240"/>
        <w:ind w:firstLine="567"/>
        <w:jc w:val="both"/>
        <w:rPr>
          <w:rStyle w:val="font171"/>
          <w:lang w:val="ru-RU"/>
        </w:rPr>
      </w:pPr>
      <w:r>
        <w:rPr>
          <w:rStyle w:val="font171"/>
        </w:rPr>
        <w:t>Цілями державного регулювання у цій сфері є</w:t>
      </w:r>
      <w:r w:rsidRPr="00413740">
        <w:rPr>
          <w:rStyle w:val="font171"/>
          <w:lang w:val="ru-RU"/>
        </w:rPr>
        <w:t>:</w:t>
      </w:r>
    </w:p>
    <w:p w:rsidR="00817C30" w:rsidRPr="00817C30" w:rsidRDefault="00050007" w:rsidP="00DA0335">
      <w:pPr>
        <w:ind w:firstLine="567"/>
        <w:jc w:val="both"/>
        <w:rPr>
          <w:rStyle w:val="font171"/>
          <w:lang w:val="ru-RU"/>
        </w:rPr>
      </w:pPr>
      <w:r>
        <w:rPr>
          <w:rStyle w:val="font171"/>
        </w:rPr>
        <w:t>спрощення процедури документального підтвердження статусу уповноваженого (схваленого)</w:t>
      </w:r>
      <w:r w:rsidR="00106B0D">
        <w:rPr>
          <w:rStyle w:val="font171"/>
        </w:rPr>
        <w:t xml:space="preserve"> експортера при</w:t>
      </w:r>
      <w:r w:rsidR="00817C30">
        <w:rPr>
          <w:rStyle w:val="font171"/>
        </w:rPr>
        <w:t xml:space="preserve"> митному оформленні в країнах призначення товарів українського преференційного походження</w:t>
      </w:r>
      <w:r w:rsidR="00817C30" w:rsidRPr="00E03BC3">
        <w:rPr>
          <w:rStyle w:val="font171"/>
        </w:rPr>
        <w:t xml:space="preserve"> із застосуванням пільгового режиму оподаткування </w:t>
      </w:r>
      <w:r w:rsidR="00817C30">
        <w:rPr>
          <w:rStyle w:val="font171"/>
        </w:rPr>
        <w:t>на умовах вільної торгівлі</w:t>
      </w:r>
      <w:r w:rsidR="00817C30" w:rsidRPr="00817C30">
        <w:rPr>
          <w:rStyle w:val="font171"/>
          <w:lang w:val="ru-RU"/>
        </w:rPr>
        <w:t>;</w:t>
      </w:r>
    </w:p>
    <w:p w:rsidR="00050007" w:rsidRPr="00050007" w:rsidRDefault="00817C30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 xml:space="preserve">забезпечення суб’єктів господарювання доступом до відкритої інформації з Реєстру уповноважених (схвалених) експортерів. </w:t>
      </w:r>
      <w:r w:rsidR="00050007">
        <w:rPr>
          <w:rStyle w:val="font171"/>
        </w:rPr>
        <w:t xml:space="preserve"> </w:t>
      </w:r>
    </w:p>
    <w:p w:rsidR="00DA0335" w:rsidRDefault="00DA0335" w:rsidP="00DA0335">
      <w:pPr>
        <w:ind w:firstLine="567"/>
        <w:jc w:val="both"/>
        <w:rPr>
          <w:rStyle w:val="font171"/>
          <w:b/>
          <w:bCs/>
        </w:rPr>
      </w:pPr>
    </w:p>
    <w:p w:rsidR="00B91E6A" w:rsidRDefault="00B91E6A" w:rsidP="00DA0335">
      <w:pPr>
        <w:ind w:firstLine="567"/>
        <w:jc w:val="both"/>
        <w:rPr>
          <w:rStyle w:val="font171"/>
          <w:b/>
          <w:bCs/>
        </w:rPr>
      </w:pPr>
      <w:r>
        <w:rPr>
          <w:rStyle w:val="font171"/>
          <w:b/>
          <w:bCs/>
        </w:rPr>
        <w:t>III. Визначення та оцінка альтернативних способів досягнення цілей</w:t>
      </w:r>
    </w:p>
    <w:p w:rsidR="00DA0335" w:rsidRDefault="00DA0335" w:rsidP="00DA0335">
      <w:pPr>
        <w:ind w:firstLine="567"/>
        <w:jc w:val="both"/>
        <w:rPr>
          <w:rStyle w:val="font171"/>
          <w:bCs/>
        </w:rPr>
      </w:pPr>
    </w:p>
    <w:p w:rsidR="00A6537B" w:rsidRDefault="00817C30" w:rsidP="00DA0335">
      <w:pPr>
        <w:ind w:firstLine="567"/>
        <w:jc w:val="both"/>
        <w:rPr>
          <w:rStyle w:val="font171"/>
        </w:rPr>
      </w:pPr>
      <w:r w:rsidRPr="00817C30">
        <w:rPr>
          <w:rStyle w:val="font171"/>
          <w:bCs/>
        </w:rPr>
        <w:t>1.</w:t>
      </w:r>
      <w:r w:rsidR="00A6537B" w:rsidRPr="00A6537B">
        <w:rPr>
          <w:rStyle w:val="font171"/>
          <w:bCs/>
        </w:rPr>
        <w:t xml:space="preserve"> </w:t>
      </w:r>
      <w:r w:rsidR="00A6537B">
        <w:rPr>
          <w:rStyle w:val="font171"/>
        </w:rPr>
        <w:t>Визначення альтернативних способів</w:t>
      </w:r>
    </w:p>
    <w:p w:rsidR="00556D86" w:rsidRDefault="00556D86" w:rsidP="0081413C">
      <w:pPr>
        <w:jc w:val="both"/>
        <w:rPr>
          <w:rStyle w:val="font171"/>
        </w:rPr>
      </w:pP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817C30" w:rsidRPr="00691089" w:rsidTr="001701BB">
        <w:tc>
          <w:tcPr>
            <w:tcW w:w="2127" w:type="dxa"/>
            <w:vAlign w:val="center"/>
          </w:tcPr>
          <w:p w:rsidR="00817C30" w:rsidRPr="00691089" w:rsidRDefault="00817C30" w:rsidP="00EF719F">
            <w:pPr>
              <w:jc w:val="center"/>
            </w:pPr>
            <w:r w:rsidRPr="00691089">
              <w:rPr>
                <w:rStyle w:val="font141"/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7371" w:type="dxa"/>
            <w:vAlign w:val="center"/>
          </w:tcPr>
          <w:p w:rsidR="00817C30" w:rsidRPr="00691089" w:rsidRDefault="00817C30" w:rsidP="00EF719F">
            <w:pPr>
              <w:jc w:val="center"/>
            </w:pPr>
            <w:r w:rsidRPr="00691089">
              <w:rPr>
                <w:rStyle w:val="font141"/>
                <w:b/>
                <w:sz w:val="24"/>
                <w:szCs w:val="24"/>
              </w:rPr>
              <w:t>Опис альтернативи</w:t>
            </w:r>
          </w:p>
        </w:tc>
      </w:tr>
      <w:tr w:rsidR="00691089" w:rsidRPr="00691089" w:rsidTr="001701BB">
        <w:tc>
          <w:tcPr>
            <w:tcW w:w="2127" w:type="dxa"/>
            <w:vAlign w:val="center"/>
          </w:tcPr>
          <w:p w:rsidR="00691089" w:rsidRPr="00691089" w:rsidRDefault="00691089" w:rsidP="00BE254E">
            <w:pPr>
              <w:jc w:val="center"/>
              <w:rPr>
                <w:rStyle w:val="font141"/>
                <w:sz w:val="24"/>
                <w:szCs w:val="24"/>
              </w:rPr>
            </w:pPr>
            <w:r w:rsidRPr="00691089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7371" w:type="dxa"/>
            <w:vAlign w:val="center"/>
          </w:tcPr>
          <w:p w:rsidR="00691089" w:rsidRPr="00691089" w:rsidRDefault="00691089" w:rsidP="0081413C">
            <w:pPr>
              <w:jc w:val="both"/>
              <w:rPr>
                <w:rStyle w:val="font141"/>
                <w:sz w:val="24"/>
                <w:szCs w:val="24"/>
              </w:rPr>
            </w:pPr>
            <w:r w:rsidRPr="00691089">
              <w:rPr>
                <w:rStyle w:val="font141"/>
                <w:sz w:val="24"/>
                <w:szCs w:val="24"/>
              </w:rPr>
              <w:t>Залишити наказ Міністерства фінансів України без змін</w:t>
            </w:r>
          </w:p>
        </w:tc>
      </w:tr>
      <w:tr w:rsidR="00817C30" w:rsidRPr="00691089" w:rsidTr="001701BB">
        <w:tc>
          <w:tcPr>
            <w:tcW w:w="2127" w:type="dxa"/>
            <w:vAlign w:val="center"/>
          </w:tcPr>
          <w:p w:rsidR="00817C30" w:rsidRPr="00691089" w:rsidRDefault="00691089" w:rsidP="00BE254E">
            <w:pPr>
              <w:jc w:val="center"/>
            </w:pPr>
            <w:r w:rsidRPr="00691089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7371" w:type="dxa"/>
            <w:vAlign w:val="center"/>
          </w:tcPr>
          <w:p w:rsidR="00817C30" w:rsidRPr="00691089" w:rsidRDefault="00691089" w:rsidP="0081413C">
            <w:pPr>
              <w:jc w:val="both"/>
            </w:pPr>
            <w:r w:rsidRPr="00691089">
              <w:rPr>
                <w:rStyle w:val="font141"/>
                <w:sz w:val="24"/>
                <w:szCs w:val="24"/>
              </w:rPr>
              <w:t xml:space="preserve">Прийняти </w:t>
            </w:r>
            <w:r w:rsidR="00CB66BC" w:rsidRPr="00CB66BC">
              <w:rPr>
                <w:rStyle w:val="font141"/>
                <w:sz w:val="24"/>
                <w:szCs w:val="24"/>
              </w:rPr>
              <w:t>проект</w:t>
            </w:r>
            <w:r w:rsidR="00CB66BC">
              <w:rPr>
                <w:rStyle w:val="font141"/>
                <w:sz w:val="24"/>
                <w:szCs w:val="24"/>
              </w:rPr>
              <w:t xml:space="preserve"> </w:t>
            </w:r>
            <w:r w:rsidR="00817C30" w:rsidRPr="00691089">
              <w:rPr>
                <w:rStyle w:val="font141"/>
                <w:sz w:val="24"/>
                <w:szCs w:val="24"/>
              </w:rPr>
              <w:t>наказу Міністерства фінансів України «Про затвердження Змін до Порядку надання та анулювання митницею статусу уповноваженого (схваленого) експортера»</w:t>
            </w:r>
          </w:p>
        </w:tc>
      </w:tr>
    </w:tbl>
    <w:p w:rsidR="00691089" w:rsidRDefault="00691089" w:rsidP="0081413C">
      <w:pPr>
        <w:jc w:val="both"/>
        <w:rPr>
          <w:rStyle w:val="font171"/>
        </w:rPr>
      </w:pPr>
    </w:p>
    <w:p w:rsidR="00691089" w:rsidRDefault="00691089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>2. Оцінка вибраних альтернативних способів досягнення цілей</w:t>
      </w:r>
    </w:p>
    <w:p w:rsidR="003B12ED" w:rsidRPr="005A0CB9" w:rsidRDefault="003B12ED" w:rsidP="00DA0335">
      <w:pPr>
        <w:ind w:firstLine="567"/>
        <w:jc w:val="both"/>
        <w:rPr>
          <w:rStyle w:val="font171"/>
          <w:sz w:val="24"/>
          <w:szCs w:val="24"/>
        </w:rPr>
      </w:pPr>
    </w:p>
    <w:p w:rsidR="00817C30" w:rsidRDefault="00A6537B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 xml:space="preserve">2.1. </w:t>
      </w:r>
      <w:r w:rsidR="00691089" w:rsidRPr="00EB30EC">
        <w:rPr>
          <w:rStyle w:val="font171"/>
        </w:rPr>
        <w:t>Оцінка впливу на сферу інтересів держави</w:t>
      </w:r>
      <w:r w:rsidR="00DA0335">
        <w:rPr>
          <w:rStyle w:val="font171"/>
        </w:rPr>
        <w:t>.</w:t>
      </w:r>
    </w:p>
    <w:p w:rsidR="00DA0335" w:rsidRPr="00DA0335" w:rsidRDefault="00DA0335" w:rsidP="001701BB">
      <w:pPr>
        <w:ind w:firstLine="567"/>
        <w:jc w:val="center"/>
        <w:rPr>
          <w:rStyle w:val="font171"/>
        </w:rPr>
      </w:pP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985"/>
      </w:tblGrid>
      <w:tr w:rsidR="00691089" w:rsidRPr="001701BB" w:rsidTr="001701BB">
        <w:trPr>
          <w:tblHeader/>
        </w:trPr>
        <w:tc>
          <w:tcPr>
            <w:tcW w:w="2127" w:type="dxa"/>
            <w:vAlign w:val="center"/>
          </w:tcPr>
          <w:p w:rsidR="00691089" w:rsidRPr="001701BB" w:rsidRDefault="00691089" w:rsidP="001701BB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5386" w:type="dxa"/>
            <w:vAlign w:val="center"/>
          </w:tcPr>
          <w:p w:rsidR="00691089" w:rsidRPr="001701BB" w:rsidRDefault="00691089" w:rsidP="001701BB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Вигоди</w:t>
            </w:r>
          </w:p>
        </w:tc>
        <w:tc>
          <w:tcPr>
            <w:tcW w:w="1985" w:type="dxa"/>
            <w:vAlign w:val="center"/>
          </w:tcPr>
          <w:p w:rsidR="00691089" w:rsidRPr="001701BB" w:rsidRDefault="00691089" w:rsidP="001701BB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Витрати</w:t>
            </w:r>
          </w:p>
        </w:tc>
      </w:tr>
      <w:tr w:rsidR="00691089" w:rsidRPr="001701BB" w:rsidTr="001701BB">
        <w:tc>
          <w:tcPr>
            <w:tcW w:w="2127" w:type="dxa"/>
            <w:vAlign w:val="center"/>
          </w:tcPr>
          <w:p w:rsidR="00691089" w:rsidRPr="001701BB" w:rsidRDefault="00691089" w:rsidP="00BE254E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5386" w:type="dxa"/>
            <w:vAlign w:val="center"/>
          </w:tcPr>
          <w:p w:rsidR="00691089" w:rsidRPr="001701BB" w:rsidRDefault="00CB66BC" w:rsidP="0081413C">
            <w:pPr>
              <w:jc w:val="both"/>
              <w:rPr>
                <w:lang w:val="ru-RU"/>
              </w:rPr>
            </w:pPr>
            <w:r w:rsidRPr="001701BB">
              <w:rPr>
                <w:rFonts w:eastAsia="Calibri"/>
                <w:lang w:eastAsia="en-US"/>
              </w:rPr>
              <w:t>Залишаючи чинне</w:t>
            </w:r>
            <w:r w:rsidR="00467CC2" w:rsidRPr="001701BB">
              <w:rPr>
                <w:rFonts w:eastAsia="Calibri"/>
                <w:lang w:eastAsia="en-US"/>
              </w:rPr>
              <w:t xml:space="preserve"> регулю</w:t>
            </w:r>
            <w:r w:rsidRPr="001701BB">
              <w:rPr>
                <w:rFonts w:eastAsia="Calibri"/>
                <w:lang w:eastAsia="en-US"/>
              </w:rPr>
              <w:t>вання без змін, вигоди відсутні</w:t>
            </w:r>
          </w:p>
        </w:tc>
        <w:tc>
          <w:tcPr>
            <w:tcW w:w="1985" w:type="dxa"/>
            <w:vAlign w:val="center"/>
          </w:tcPr>
          <w:p w:rsidR="00691089" w:rsidRPr="001701BB" w:rsidRDefault="00691089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Додаткові витрати відсутні</w:t>
            </w:r>
          </w:p>
        </w:tc>
      </w:tr>
      <w:tr w:rsidR="00691089" w:rsidRPr="001701BB" w:rsidTr="001701BB">
        <w:tc>
          <w:tcPr>
            <w:tcW w:w="2127" w:type="dxa"/>
            <w:vAlign w:val="center"/>
          </w:tcPr>
          <w:p w:rsidR="00691089" w:rsidRPr="001701BB" w:rsidRDefault="00691089" w:rsidP="00BE254E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5386" w:type="dxa"/>
            <w:vAlign w:val="center"/>
          </w:tcPr>
          <w:p w:rsidR="00691089" w:rsidRPr="001701BB" w:rsidRDefault="00467CC2" w:rsidP="0081413C">
            <w:pPr>
              <w:jc w:val="both"/>
            </w:pPr>
            <w:r w:rsidRPr="001701BB">
              <w:rPr>
                <w:rFonts w:eastAsia="Calibri"/>
                <w:lang w:eastAsia="en-US"/>
              </w:rPr>
              <w:t>Ви</w:t>
            </w:r>
            <w:r w:rsidR="00CB66BC" w:rsidRPr="001701BB">
              <w:rPr>
                <w:rFonts w:eastAsia="Calibri"/>
                <w:lang w:eastAsia="en-US"/>
              </w:rPr>
              <w:t xml:space="preserve">годи високі, оскільки прийняття </w:t>
            </w:r>
            <w:r w:rsidRPr="001701BB">
              <w:rPr>
                <w:rFonts w:eastAsia="Calibri"/>
                <w:lang w:eastAsia="en-US"/>
              </w:rPr>
              <w:t xml:space="preserve">нового </w:t>
            </w:r>
            <w:r w:rsidRPr="001701BB">
              <w:rPr>
                <w:rFonts w:eastAsia="Calibri"/>
                <w:lang w:eastAsia="en-US"/>
              </w:rPr>
              <w:lastRenderedPageBreak/>
              <w:t xml:space="preserve">регуляторного акта надасть можливість </w:t>
            </w:r>
            <w:r w:rsidR="00691089" w:rsidRPr="001701BB">
              <w:rPr>
                <w:rStyle w:val="font141"/>
                <w:sz w:val="24"/>
                <w:szCs w:val="24"/>
              </w:rPr>
              <w:t>документального підтвердження статусу уповноваженого (схваленого) експортера при митному оформленні в країнах призначення товарів українського преференційного походження із застосуванням пільгового режиму оподаткування на умовах вільної торгівлі</w:t>
            </w:r>
          </w:p>
        </w:tc>
        <w:tc>
          <w:tcPr>
            <w:tcW w:w="1985" w:type="dxa"/>
            <w:vAlign w:val="center"/>
          </w:tcPr>
          <w:p w:rsidR="00691089" w:rsidRPr="001701BB" w:rsidRDefault="00691089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lastRenderedPageBreak/>
              <w:t xml:space="preserve">Додаткові </w:t>
            </w:r>
            <w:r w:rsidRPr="001701BB">
              <w:rPr>
                <w:rStyle w:val="font141"/>
                <w:sz w:val="24"/>
                <w:szCs w:val="24"/>
              </w:rPr>
              <w:lastRenderedPageBreak/>
              <w:t>витрати відсутні</w:t>
            </w:r>
          </w:p>
        </w:tc>
      </w:tr>
    </w:tbl>
    <w:p w:rsidR="00F01F78" w:rsidRDefault="00F01F78" w:rsidP="0081413C">
      <w:pPr>
        <w:jc w:val="both"/>
        <w:rPr>
          <w:rFonts w:eastAsia="Times New Roman"/>
          <w:vanish/>
        </w:rPr>
      </w:pPr>
    </w:p>
    <w:p w:rsidR="00B91E6A" w:rsidRPr="00DA0335" w:rsidRDefault="00A6537B" w:rsidP="00DA0335">
      <w:pPr>
        <w:ind w:firstLine="567"/>
        <w:rPr>
          <w:rFonts w:eastAsia="Times New Roman"/>
          <w:sz w:val="28"/>
          <w:szCs w:val="28"/>
        </w:rPr>
      </w:pPr>
      <w:r w:rsidRPr="00DA0335">
        <w:rPr>
          <w:rFonts w:eastAsia="Times New Roman"/>
          <w:sz w:val="28"/>
          <w:szCs w:val="28"/>
        </w:rPr>
        <w:t xml:space="preserve">2.2. </w:t>
      </w:r>
      <w:r w:rsidR="00EB30EC" w:rsidRPr="00DA0335">
        <w:rPr>
          <w:rFonts w:eastAsia="Times New Roman"/>
          <w:sz w:val="28"/>
          <w:szCs w:val="28"/>
        </w:rPr>
        <w:t>Проект наказу не поширюється на сферу інтересів громадян.</w:t>
      </w:r>
    </w:p>
    <w:p w:rsidR="002F6265" w:rsidRPr="00DA0335" w:rsidRDefault="002F6265" w:rsidP="00DA0335">
      <w:pPr>
        <w:ind w:firstLine="567"/>
        <w:rPr>
          <w:rStyle w:val="font171"/>
        </w:rPr>
      </w:pPr>
    </w:p>
    <w:p w:rsidR="00B91E6A" w:rsidRPr="00DA0335" w:rsidRDefault="00A6537B" w:rsidP="00DA0335">
      <w:pPr>
        <w:ind w:firstLine="567"/>
        <w:rPr>
          <w:rStyle w:val="font171"/>
          <w:lang w:val="ru-RU"/>
        </w:rPr>
      </w:pPr>
      <w:r w:rsidRPr="00DA0335">
        <w:rPr>
          <w:rStyle w:val="font171"/>
        </w:rPr>
        <w:t xml:space="preserve">2.3. </w:t>
      </w:r>
      <w:r w:rsidR="00B91E6A" w:rsidRPr="00DA0335">
        <w:rPr>
          <w:rStyle w:val="font171"/>
        </w:rPr>
        <w:t>Оцінка впливу на сферу інтересів суб’єктів господарювання</w:t>
      </w:r>
      <w:r w:rsidR="00DA0335">
        <w:rPr>
          <w:rStyle w:val="font171"/>
        </w:rPr>
        <w:t>.</w:t>
      </w:r>
    </w:p>
    <w:p w:rsidR="00300D46" w:rsidRPr="00DA0335" w:rsidRDefault="00300D46" w:rsidP="00DA0335">
      <w:pPr>
        <w:ind w:firstLine="567"/>
        <w:rPr>
          <w:sz w:val="28"/>
          <w:szCs w:val="28"/>
          <w:lang w:val="ru-RU"/>
        </w:rPr>
      </w:pPr>
    </w:p>
    <w:p w:rsidR="00A6537B" w:rsidRPr="001701BB" w:rsidRDefault="00A6537B" w:rsidP="001701BB">
      <w:pPr>
        <w:ind w:firstLine="567"/>
        <w:jc w:val="both"/>
        <w:rPr>
          <w:rStyle w:val="font171"/>
          <w:lang w:val="ru-RU"/>
        </w:rPr>
      </w:pPr>
      <w:r w:rsidRPr="00DA0335">
        <w:rPr>
          <w:rStyle w:val="font171"/>
        </w:rPr>
        <w:t>За даними інформаційних систем Держмитслужби</w:t>
      </w:r>
      <w:r w:rsidR="001701BB" w:rsidRPr="001701BB">
        <w:rPr>
          <w:rStyle w:val="font171"/>
          <w:lang w:val="ru-RU"/>
        </w:rPr>
        <w:t>,</w:t>
      </w:r>
      <w:r w:rsidRPr="00DA0335">
        <w:rPr>
          <w:rStyle w:val="font171"/>
        </w:rPr>
        <w:t xml:space="preserve"> протягом 2022</w:t>
      </w:r>
      <w:r w:rsidR="001701BB" w:rsidRPr="001701BB">
        <w:rPr>
          <w:rStyle w:val="font171"/>
          <w:lang w:val="ru-RU"/>
        </w:rPr>
        <w:t xml:space="preserve"> </w:t>
      </w:r>
      <w:r w:rsidR="001701BB">
        <w:rPr>
          <w:rStyle w:val="font171"/>
        </w:rPr>
        <w:t>–</w:t>
      </w:r>
      <w:r w:rsidR="001701BB" w:rsidRPr="001701BB">
        <w:rPr>
          <w:rStyle w:val="font171"/>
          <w:lang w:val="ru-RU"/>
        </w:rPr>
        <w:t xml:space="preserve"> </w:t>
      </w:r>
      <w:r w:rsidRPr="00DA0335">
        <w:rPr>
          <w:rStyle w:val="font171"/>
        </w:rPr>
        <w:t xml:space="preserve">2023 років станом на 01.03.2023 експортні операції було здійснено 281 уповноваженим (схваленим) експортером. </w:t>
      </w:r>
    </w:p>
    <w:p w:rsidR="00595B32" w:rsidRDefault="00595B32" w:rsidP="0081413C">
      <w:pPr>
        <w:jc w:val="both"/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701"/>
        <w:gridCol w:w="863"/>
      </w:tblGrid>
      <w:tr w:rsidR="00A6537B" w:rsidRPr="00A7040A" w:rsidTr="001701BB">
        <w:tc>
          <w:tcPr>
            <w:tcW w:w="2268" w:type="dxa"/>
          </w:tcPr>
          <w:p w:rsidR="00A6537B" w:rsidRPr="00DA0335" w:rsidRDefault="00A6537B" w:rsidP="00DA033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DA0335">
              <w:rPr>
                <w:rFonts w:eastAsia="Times New Roman"/>
                <w:b/>
                <w:lang w:eastAsia="ru-RU"/>
              </w:rPr>
              <w:t>Показник</w:t>
            </w:r>
          </w:p>
        </w:tc>
        <w:tc>
          <w:tcPr>
            <w:tcW w:w="1560" w:type="dxa"/>
          </w:tcPr>
          <w:p w:rsidR="00A6537B" w:rsidRPr="00DA0335" w:rsidRDefault="00A6537B" w:rsidP="00DA033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DA0335">
              <w:rPr>
                <w:rFonts w:eastAsia="Times New Roman"/>
                <w:b/>
                <w:lang w:eastAsia="ru-RU"/>
              </w:rPr>
              <w:t>Великі</w:t>
            </w:r>
          </w:p>
        </w:tc>
        <w:tc>
          <w:tcPr>
            <w:tcW w:w="1559" w:type="dxa"/>
          </w:tcPr>
          <w:p w:rsidR="00A6537B" w:rsidRPr="00DA0335" w:rsidRDefault="00A6537B" w:rsidP="00DA033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DA0335">
              <w:rPr>
                <w:rFonts w:eastAsia="Times New Roman"/>
                <w:b/>
                <w:lang w:eastAsia="ru-RU"/>
              </w:rPr>
              <w:t>Середні</w:t>
            </w:r>
          </w:p>
        </w:tc>
        <w:tc>
          <w:tcPr>
            <w:tcW w:w="1559" w:type="dxa"/>
          </w:tcPr>
          <w:p w:rsidR="00A6537B" w:rsidRPr="00DA0335" w:rsidRDefault="00A6537B" w:rsidP="00DA033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DA0335">
              <w:rPr>
                <w:rFonts w:eastAsia="Times New Roman"/>
                <w:b/>
                <w:lang w:eastAsia="ru-RU"/>
              </w:rPr>
              <w:t>Малі</w:t>
            </w:r>
          </w:p>
        </w:tc>
        <w:tc>
          <w:tcPr>
            <w:tcW w:w="1701" w:type="dxa"/>
          </w:tcPr>
          <w:p w:rsidR="00A6537B" w:rsidRPr="00DA0335" w:rsidRDefault="00A6537B" w:rsidP="00DA033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DA0335">
              <w:rPr>
                <w:rFonts w:eastAsia="Times New Roman"/>
                <w:b/>
                <w:lang w:eastAsia="ru-RU"/>
              </w:rPr>
              <w:t>Мікро</w:t>
            </w:r>
          </w:p>
        </w:tc>
        <w:tc>
          <w:tcPr>
            <w:tcW w:w="863" w:type="dxa"/>
          </w:tcPr>
          <w:p w:rsidR="00A6537B" w:rsidRPr="00DA0335" w:rsidRDefault="00A6537B" w:rsidP="00DA033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DA0335">
              <w:rPr>
                <w:rFonts w:eastAsia="Times New Roman"/>
                <w:b/>
                <w:lang w:eastAsia="ru-RU"/>
              </w:rPr>
              <w:t>Разом</w:t>
            </w:r>
          </w:p>
        </w:tc>
      </w:tr>
      <w:tr w:rsidR="00A6537B" w:rsidRPr="00300D46" w:rsidTr="001701BB">
        <w:tc>
          <w:tcPr>
            <w:tcW w:w="2268" w:type="dxa"/>
          </w:tcPr>
          <w:p w:rsidR="00A6537B" w:rsidRPr="00300D46" w:rsidRDefault="00A6537B" w:rsidP="0081413C">
            <w:pPr>
              <w:jc w:val="both"/>
              <w:rPr>
                <w:rFonts w:eastAsia="Times New Roman"/>
                <w:lang w:eastAsia="ru-RU"/>
              </w:rPr>
            </w:pPr>
            <w:r w:rsidRPr="00300D46">
              <w:rPr>
                <w:rFonts w:eastAsia="Times New Roman"/>
                <w:lang w:eastAsia="ru-RU"/>
              </w:rPr>
              <w:t>Кількість суб’єктів господарювання, що підпадають під дію регулювання одиниць</w:t>
            </w:r>
          </w:p>
        </w:tc>
        <w:tc>
          <w:tcPr>
            <w:tcW w:w="1560" w:type="dxa"/>
          </w:tcPr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1559" w:type="dxa"/>
          </w:tcPr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</w:t>
            </w:r>
          </w:p>
        </w:tc>
        <w:tc>
          <w:tcPr>
            <w:tcW w:w="1559" w:type="dxa"/>
          </w:tcPr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1701" w:type="dxa"/>
          </w:tcPr>
          <w:p w:rsidR="00A6537B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863" w:type="dxa"/>
          </w:tcPr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</w:p>
          <w:p w:rsidR="00A6537B" w:rsidRPr="00300D46" w:rsidRDefault="00A6537B" w:rsidP="00EF719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281</w:t>
            </w:r>
          </w:p>
        </w:tc>
      </w:tr>
      <w:tr w:rsidR="00A6537B" w:rsidRPr="00300D46" w:rsidTr="001701BB">
        <w:tc>
          <w:tcPr>
            <w:tcW w:w="2268" w:type="dxa"/>
          </w:tcPr>
          <w:p w:rsidR="00A6537B" w:rsidRPr="00300D46" w:rsidRDefault="00A6537B" w:rsidP="0081413C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Питома вага </w:t>
            </w:r>
            <w:r w:rsidRPr="00300D46">
              <w:rPr>
                <w:rFonts w:eastAsia="Times New Roman"/>
                <w:lang w:eastAsia="ru-RU"/>
              </w:rPr>
              <w:t>групи у загальній кількості, відсотків</w:t>
            </w:r>
          </w:p>
        </w:tc>
        <w:tc>
          <w:tcPr>
            <w:tcW w:w="1560" w:type="dxa"/>
            <w:vAlign w:val="center"/>
          </w:tcPr>
          <w:p w:rsidR="00A6537B" w:rsidRPr="00300D46" w:rsidRDefault="00A6537B" w:rsidP="001701B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 відсотків</w:t>
            </w:r>
          </w:p>
        </w:tc>
        <w:tc>
          <w:tcPr>
            <w:tcW w:w="1559" w:type="dxa"/>
            <w:vAlign w:val="center"/>
          </w:tcPr>
          <w:p w:rsidR="00A6537B" w:rsidRPr="00300D46" w:rsidRDefault="00A6537B" w:rsidP="001701B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</w:t>
            </w:r>
            <w:r w:rsidRPr="00300D46">
              <w:rPr>
                <w:rFonts w:eastAsia="Times New Roman"/>
                <w:lang w:eastAsia="ru-RU"/>
              </w:rPr>
              <w:t xml:space="preserve"> відсотків</w:t>
            </w:r>
          </w:p>
        </w:tc>
        <w:tc>
          <w:tcPr>
            <w:tcW w:w="1559" w:type="dxa"/>
            <w:vAlign w:val="center"/>
          </w:tcPr>
          <w:p w:rsidR="00A6537B" w:rsidRPr="00300D46" w:rsidRDefault="00A6537B" w:rsidP="001701B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 відсот</w:t>
            </w:r>
            <w:r w:rsidRPr="00300D46">
              <w:rPr>
                <w:rFonts w:eastAsia="Times New Roman"/>
                <w:lang w:eastAsia="ru-RU"/>
              </w:rPr>
              <w:t>к</w:t>
            </w:r>
            <w:r>
              <w:rPr>
                <w:rFonts w:eastAsia="Times New Roman"/>
                <w:lang w:eastAsia="ru-RU"/>
              </w:rPr>
              <w:t>ів</w:t>
            </w:r>
          </w:p>
        </w:tc>
        <w:tc>
          <w:tcPr>
            <w:tcW w:w="1701" w:type="dxa"/>
            <w:vAlign w:val="center"/>
          </w:tcPr>
          <w:p w:rsidR="00A6537B" w:rsidRPr="00300D46" w:rsidRDefault="00A6537B" w:rsidP="001701B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відсотків</w:t>
            </w:r>
          </w:p>
        </w:tc>
        <w:tc>
          <w:tcPr>
            <w:tcW w:w="863" w:type="dxa"/>
            <w:vAlign w:val="center"/>
          </w:tcPr>
          <w:p w:rsidR="00A6537B" w:rsidRPr="00C82FB4" w:rsidRDefault="00A6537B" w:rsidP="001701BB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X</w:t>
            </w:r>
          </w:p>
        </w:tc>
      </w:tr>
    </w:tbl>
    <w:p w:rsidR="003B12ED" w:rsidRDefault="003B12ED" w:rsidP="0081413C">
      <w:pPr>
        <w:jc w:val="both"/>
      </w:pP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4111"/>
        <w:gridCol w:w="2835"/>
      </w:tblGrid>
      <w:tr w:rsidR="00E27F40" w:rsidTr="001701BB">
        <w:tc>
          <w:tcPr>
            <w:tcW w:w="2552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4111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Вигоди</w:t>
            </w:r>
          </w:p>
        </w:tc>
        <w:tc>
          <w:tcPr>
            <w:tcW w:w="2835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Витрати</w:t>
            </w:r>
          </w:p>
        </w:tc>
      </w:tr>
      <w:tr w:rsidR="00E27F40" w:rsidTr="001701BB">
        <w:tc>
          <w:tcPr>
            <w:tcW w:w="2552" w:type="dxa"/>
            <w:vAlign w:val="center"/>
          </w:tcPr>
          <w:p w:rsidR="00E27F40" w:rsidRPr="001701BB" w:rsidRDefault="00E27F40" w:rsidP="00EF650F">
            <w:pPr>
              <w:jc w:val="center"/>
              <w:rPr>
                <w:lang w:val="en-US"/>
              </w:rPr>
            </w:pPr>
            <w:r w:rsidRPr="001701BB">
              <w:rPr>
                <w:rStyle w:val="font141"/>
                <w:sz w:val="24"/>
                <w:szCs w:val="24"/>
              </w:rPr>
              <w:t xml:space="preserve">Альтернатива </w:t>
            </w:r>
            <w:r w:rsidRPr="001701BB">
              <w:rPr>
                <w:rStyle w:val="font141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E27F40" w:rsidRPr="001701BB" w:rsidRDefault="00E27F40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У разі залишення чинного наказу без змін вигоди відсутні, оскільки проблема залишається невирішеною</w:t>
            </w:r>
          </w:p>
        </w:tc>
        <w:tc>
          <w:tcPr>
            <w:tcW w:w="2835" w:type="dxa"/>
            <w:vAlign w:val="center"/>
          </w:tcPr>
          <w:p w:rsidR="00E27F40" w:rsidRPr="001701BB" w:rsidRDefault="00E27F40" w:rsidP="001701BB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Додаткові витрати відсутні</w:t>
            </w:r>
          </w:p>
        </w:tc>
      </w:tr>
      <w:tr w:rsidR="00E27F40" w:rsidTr="001701BB">
        <w:tc>
          <w:tcPr>
            <w:tcW w:w="2552" w:type="dxa"/>
            <w:vAlign w:val="center"/>
          </w:tcPr>
          <w:p w:rsidR="00E27F40" w:rsidRPr="001701BB" w:rsidRDefault="00E27F40" w:rsidP="00EF650F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4111" w:type="dxa"/>
            <w:vAlign w:val="center"/>
          </w:tcPr>
          <w:p w:rsidR="00E27F40" w:rsidRPr="001701BB" w:rsidRDefault="00E27F40" w:rsidP="0081413C">
            <w:pPr>
              <w:jc w:val="both"/>
              <w:rPr>
                <w:lang w:val="ru-RU"/>
              </w:rPr>
            </w:pPr>
            <w:r w:rsidRPr="001701BB">
              <w:t>Реалізація норм проекту наказу забезпечить</w:t>
            </w:r>
            <w:r w:rsidRPr="001701BB">
              <w:rPr>
                <w:lang w:val="ru-RU"/>
              </w:rPr>
              <w:t>:</w:t>
            </w:r>
          </w:p>
          <w:p w:rsidR="00E27F40" w:rsidRPr="001701BB" w:rsidRDefault="00E27F40" w:rsidP="0081413C">
            <w:pPr>
              <w:jc w:val="both"/>
              <w:rPr>
                <w:rFonts w:eastAsiaTheme="minorHAnsi"/>
                <w:lang w:val="ru-RU" w:eastAsia="en-US"/>
              </w:rPr>
            </w:pPr>
            <w:r w:rsidRPr="001701BB">
              <w:t xml:space="preserve">прискорення процедури експорту товарів українського походження та зменшення часу їх </w:t>
            </w:r>
            <w:r w:rsidRPr="001701BB">
              <w:rPr>
                <w:rFonts w:eastAsiaTheme="minorHAnsi"/>
                <w:lang w:eastAsia="en-US"/>
              </w:rPr>
              <w:t>митного оформлення в країнах призначення</w:t>
            </w:r>
            <w:r w:rsidRPr="001701BB">
              <w:rPr>
                <w:rFonts w:eastAsiaTheme="minorHAnsi"/>
                <w:lang w:val="ru-RU" w:eastAsia="en-US"/>
              </w:rPr>
              <w:t>;</w:t>
            </w:r>
          </w:p>
          <w:p w:rsidR="00E27F40" w:rsidRPr="001701BB" w:rsidRDefault="00E27F40" w:rsidP="0081413C">
            <w:pPr>
              <w:jc w:val="both"/>
              <w:rPr>
                <w:lang w:val="ru-RU"/>
              </w:rPr>
            </w:pPr>
            <w:r w:rsidRPr="001701BB">
              <w:rPr>
                <w:lang w:val="ru-RU"/>
              </w:rPr>
              <w:t>у</w:t>
            </w:r>
            <w:r w:rsidRPr="001701BB">
              <w:t xml:space="preserve">кладення договірних відносин з уповноваженими (схваленими) експортерами на переробку товарів та експорту готової продукції до країн, з якими Україною укладено угоди про </w:t>
            </w:r>
            <w:proofErr w:type="gramStart"/>
            <w:r w:rsidRPr="001701BB">
              <w:t>в</w:t>
            </w:r>
            <w:proofErr w:type="gramEnd"/>
            <w:r w:rsidRPr="001701BB">
              <w:t>ільну торгівлю</w:t>
            </w:r>
            <w:r w:rsidRPr="001701BB">
              <w:rPr>
                <w:lang w:val="ru-RU"/>
              </w:rPr>
              <w:t>;</w:t>
            </w:r>
          </w:p>
          <w:p w:rsidR="00E27F40" w:rsidRPr="001701BB" w:rsidRDefault="00E27F40" w:rsidP="0081413C">
            <w:pPr>
              <w:jc w:val="both"/>
              <w:rPr>
                <w:rFonts w:eastAsiaTheme="minorHAnsi"/>
                <w:lang w:eastAsia="en-US"/>
              </w:rPr>
            </w:pPr>
            <w:r w:rsidRPr="001701BB">
              <w:t>отримання доступу до Реєстру уповноважених (схвалених) експортерів, що знаходиться у володінні Держмитслужби</w:t>
            </w:r>
          </w:p>
        </w:tc>
        <w:tc>
          <w:tcPr>
            <w:tcW w:w="2835" w:type="dxa"/>
            <w:vAlign w:val="center"/>
          </w:tcPr>
          <w:p w:rsidR="00E27F40" w:rsidRPr="001701BB" w:rsidRDefault="00E27F40" w:rsidP="001701BB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Додаткові витрати відсутні</w:t>
            </w:r>
          </w:p>
        </w:tc>
      </w:tr>
    </w:tbl>
    <w:p w:rsidR="009875B4" w:rsidRDefault="009875B4" w:rsidP="0081413C">
      <w:pPr>
        <w:jc w:val="both"/>
        <w:rPr>
          <w:rStyle w:val="font171"/>
          <w:b/>
          <w:bCs/>
        </w:rPr>
      </w:pPr>
    </w:p>
    <w:p w:rsidR="00BE254E" w:rsidRDefault="00BE254E" w:rsidP="00DA0335">
      <w:pPr>
        <w:jc w:val="center"/>
        <w:rPr>
          <w:rStyle w:val="font171"/>
          <w:b/>
          <w:bCs/>
          <w:lang w:val="en-US"/>
        </w:rPr>
      </w:pPr>
    </w:p>
    <w:p w:rsidR="00BE254E" w:rsidRDefault="00BE254E" w:rsidP="00DA0335">
      <w:pPr>
        <w:jc w:val="center"/>
        <w:rPr>
          <w:rStyle w:val="font171"/>
          <w:b/>
          <w:bCs/>
          <w:lang w:val="en-US"/>
        </w:rPr>
      </w:pPr>
    </w:p>
    <w:p w:rsidR="00B91E6A" w:rsidRDefault="00B91E6A" w:rsidP="00BE254E">
      <w:pPr>
        <w:ind w:firstLine="567"/>
      </w:pPr>
      <w:r>
        <w:rPr>
          <w:rStyle w:val="font171"/>
          <w:b/>
          <w:bCs/>
        </w:rPr>
        <w:t>IV. Вибір найбільш оптимального альтернативного способу</w:t>
      </w:r>
    </w:p>
    <w:p w:rsidR="00B91E6A" w:rsidRDefault="00B91E6A" w:rsidP="00BE254E">
      <w:pPr>
        <w:ind w:firstLine="567"/>
        <w:rPr>
          <w:rStyle w:val="font171"/>
          <w:b/>
          <w:bCs/>
        </w:rPr>
      </w:pPr>
      <w:r>
        <w:rPr>
          <w:rStyle w:val="font171"/>
          <w:b/>
          <w:bCs/>
        </w:rPr>
        <w:t>досягнення цілей</w:t>
      </w:r>
    </w:p>
    <w:p w:rsidR="00914339" w:rsidRDefault="00914339" w:rsidP="00BE254E">
      <w:pPr>
        <w:ind w:firstLine="567"/>
        <w:rPr>
          <w:rStyle w:val="font171"/>
          <w:b/>
          <w:bCs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3176"/>
        <w:gridCol w:w="2920"/>
        <w:gridCol w:w="3543"/>
      </w:tblGrid>
      <w:tr w:rsidR="00E27F40" w:rsidTr="00914339">
        <w:tc>
          <w:tcPr>
            <w:tcW w:w="3176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920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>Бал результативності (за чотирибальною системою оцінки)</w:t>
            </w:r>
          </w:p>
        </w:tc>
        <w:tc>
          <w:tcPr>
            <w:tcW w:w="3543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b/>
                <w:sz w:val="24"/>
                <w:szCs w:val="24"/>
              </w:rPr>
              <w:t xml:space="preserve">Коментарі щодо присвоєння відповідного </w:t>
            </w:r>
            <w:proofErr w:type="spellStart"/>
            <w:r w:rsidRPr="001701BB">
              <w:rPr>
                <w:rStyle w:val="font141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E27F40" w:rsidTr="00914339">
        <w:tc>
          <w:tcPr>
            <w:tcW w:w="3176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2920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E27F40" w:rsidRPr="001701BB" w:rsidRDefault="00E27F40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Не дає змоги досягнути поставлених цілей державного регулювання</w:t>
            </w:r>
            <w:r w:rsidR="00F23E97" w:rsidRPr="001701BB">
              <w:rPr>
                <w:rStyle w:val="font141"/>
                <w:sz w:val="24"/>
                <w:szCs w:val="24"/>
              </w:rPr>
              <w:t>.</w:t>
            </w:r>
          </w:p>
          <w:p w:rsidR="00E27F40" w:rsidRPr="001701BB" w:rsidRDefault="00E27F40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Проблема продовжує існувати</w:t>
            </w:r>
            <w:r w:rsidR="00556D86" w:rsidRPr="001701BB">
              <w:rPr>
                <w:rStyle w:val="font141"/>
                <w:sz w:val="24"/>
                <w:szCs w:val="24"/>
              </w:rPr>
              <w:t>.</w:t>
            </w:r>
          </w:p>
        </w:tc>
      </w:tr>
      <w:tr w:rsidR="00E27F40" w:rsidTr="00914339">
        <w:tc>
          <w:tcPr>
            <w:tcW w:w="3176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2920" w:type="dxa"/>
            <w:vAlign w:val="center"/>
          </w:tcPr>
          <w:p w:rsidR="00E27F40" w:rsidRPr="001701BB" w:rsidRDefault="00E27F40" w:rsidP="00DA0335">
            <w:pPr>
              <w:jc w:val="center"/>
            </w:pPr>
            <w:r w:rsidRPr="001701BB">
              <w:rPr>
                <w:rStyle w:val="font141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E27F40" w:rsidRPr="001701BB" w:rsidRDefault="00E27F40" w:rsidP="0081413C">
            <w:pPr>
              <w:jc w:val="both"/>
            </w:pPr>
            <w:r w:rsidRPr="001701BB">
              <w:rPr>
                <w:rStyle w:val="font141"/>
                <w:sz w:val="24"/>
                <w:szCs w:val="24"/>
              </w:rPr>
              <w:t>Цілі прийняття регуляторного акта можуть бути досягнуті повною мірою</w:t>
            </w:r>
          </w:p>
        </w:tc>
      </w:tr>
    </w:tbl>
    <w:p w:rsidR="00E27F40" w:rsidRDefault="00E27F40" w:rsidP="0081413C">
      <w:pPr>
        <w:jc w:val="both"/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2355"/>
        <w:gridCol w:w="2748"/>
        <w:gridCol w:w="1985"/>
        <w:gridCol w:w="2551"/>
      </w:tblGrid>
      <w:tr w:rsidR="00E27F40" w:rsidRPr="00A6537B" w:rsidTr="00914339">
        <w:tc>
          <w:tcPr>
            <w:tcW w:w="2355" w:type="dxa"/>
          </w:tcPr>
          <w:p w:rsidR="00E27F40" w:rsidRPr="00A6537B" w:rsidRDefault="00E27F40" w:rsidP="00914339">
            <w:pPr>
              <w:jc w:val="center"/>
            </w:pPr>
            <w:r w:rsidRPr="00A6537B">
              <w:rPr>
                <w:rStyle w:val="font141"/>
                <w:b/>
                <w:sz w:val="24"/>
                <w:szCs w:val="24"/>
              </w:rPr>
              <w:t>Рейтинг</w:t>
            </w:r>
          </w:p>
          <w:p w:rsidR="00E27F40" w:rsidRPr="00A6537B" w:rsidRDefault="00E27F40" w:rsidP="00914339">
            <w:pPr>
              <w:jc w:val="center"/>
            </w:pPr>
            <w:r w:rsidRPr="00A6537B">
              <w:rPr>
                <w:rStyle w:val="font141"/>
                <w:b/>
                <w:sz w:val="24"/>
                <w:szCs w:val="24"/>
              </w:rPr>
              <w:t>результативності</w:t>
            </w:r>
          </w:p>
        </w:tc>
        <w:tc>
          <w:tcPr>
            <w:tcW w:w="2748" w:type="dxa"/>
          </w:tcPr>
          <w:p w:rsidR="00E27F40" w:rsidRPr="00A6537B" w:rsidRDefault="00E27F40" w:rsidP="00914339">
            <w:pPr>
              <w:jc w:val="center"/>
            </w:pPr>
            <w:r w:rsidRPr="00A6537B">
              <w:rPr>
                <w:rStyle w:val="font141"/>
                <w:b/>
                <w:sz w:val="24"/>
                <w:szCs w:val="24"/>
              </w:rPr>
              <w:t>Вигоди (підсумок)</w:t>
            </w:r>
          </w:p>
        </w:tc>
        <w:tc>
          <w:tcPr>
            <w:tcW w:w="1985" w:type="dxa"/>
          </w:tcPr>
          <w:p w:rsidR="00E27F40" w:rsidRPr="00A6537B" w:rsidRDefault="00E27F40" w:rsidP="00914339">
            <w:pPr>
              <w:jc w:val="center"/>
            </w:pPr>
            <w:r w:rsidRPr="00A6537B">
              <w:rPr>
                <w:rStyle w:val="font141"/>
                <w:b/>
                <w:sz w:val="24"/>
                <w:szCs w:val="24"/>
              </w:rPr>
              <w:t>Витрати</w:t>
            </w:r>
          </w:p>
          <w:p w:rsidR="00E27F40" w:rsidRPr="00A6537B" w:rsidRDefault="00E27F40" w:rsidP="00914339">
            <w:pPr>
              <w:jc w:val="center"/>
            </w:pPr>
            <w:r w:rsidRPr="00A6537B">
              <w:rPr>
                <w:rStyle w:val="font141"/>
                <w:b/>
                <w:sz w:val="24"/>
                <w:szCs w:val="24"/>
              </w:rPr>
              <w:t>(підсумок)</w:t>
            </w:r>
          </w:p>
        </w:tc>
        <w:tc>
          <w:tcPr>
            <w:tcW w:w="2551" w:type="dxa"/>
          </w:tcPr>
          <w:p w:rsidR="00E27F40" w:rsidRPr="00A6537B" w:rsidRDefault="00E27F40" w:rsidP="00914339">
            <w:pPr>
              <w:jc w:val="center"/>
            </w:pPr>
            <w:r w:rsidRPr="00A6537B">
              <w:rPr>
                <w:rStyle w:val="font141"/>
                <w:b/>
                <w:sz w:val="24"/>
                <w:szCs w:val="24"/>
              </w:rPr>
              <w:t>Обґрунтування відповідного місця альтернативи у рейтингу</w:t>
            </w:r>
          </w:p>
        </w:tc>
      </w:tr>
      <w:tr w:rsidR="00E27F40" w:rsidTr="00914339">
        <w:tc>
          <w:tcPr>
            <w:tcW w:w="2355" w:type="dxa"/>
            <w:vAlign w:val="center"/>
          </w:tcPr>
          <w:p w:rsidR="00E27F40" w:rsidRPr="00F23E97" w:rsidRDefault="00E27F40" w:rsidP="00EF650F">
            <w:pPr>
              <w:jc w:val="center"/>
            </w:pPr>
            <w:r w:rsidRPr="00F23E97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2748" w:type="dxa"/>
            <w:vAlign w:val="center"/>
          </w:tcPr>
          <w:p w:rsidR="00E27F40" w:rsidRPr="00A012EE" w:rsidRDefault="00E27F40" w:rsidP="00EF719F">
            <w:pPr>
              <w:jc w:val="both"/>
            </w:pPr>
            <w:r w:rsidRPr="00A012EE">
              <w:rPr>
                <w:rStyle w:val="font141"/>
                <w:sz w:val="24"/>
                <w:szCs w:val="24"/>
              </w:rPr>
              <w:t>У разі залишення чинного регулювання без змін вигоди відсутні, оскільки проблема залишається невирішеною</w:t>
            </w:r>
          </w:p>
        </w:tc>
        <w:tc>
          <w:tcPr>
            <w:tcW w:w="1985" w:type="dxa"/>
            <w:vAlign w:val="center"/>
          </w:tcPr>
          <w:p w:rsidR="00E27F40" w:rsidRPr="00A012EE" w:rsidRDefault="00E27F40" w:rsidP="00914339">
            <w:pPr>
              <w:jc w:val="center"/>
            </w:pPr>
            <w:r w:rsidRPr="00A012EE">
              <w:rPr>
                <w:rStyle w:val="font141"/>
                <w:sz w:val="24"/>
                <w:szCs w:val="24"/>
              </w:rPr>
              <w:t>Витрати відсутні</w:t>
            </w:r>
          </w:p>
        </w:tc>
        <w:tc>
          <w:tcPr>
            <w:tcW w:w="2551" w:type="dxa"/>
            <w:vAlign w:val="center"/>
          </w:tcPr>
          <w:p w:rsidR="00E27F40" w:rsidRPr="00A012EE" w:rsidRDefault="00E27F40" w:rsidP="00EF719F">
            <w:pPr>
              <w:jc w:val="both"/>
            </w:pPr>
            <w:r w:rsidRPr="00A012EE">
              <w:rPr>
                <w:rStyle w:val="font141"/>
                <w:sz w:val="24"/>
                <w:szCs w:val="24"/>
              </w:rPr>
              <w:t>Є найгіршою з альтернатив, оскільки не досягає цілей державного регулювання</w:t>
            </w:r>
          </w:p>
        </w:tc>
      </w:tr>
      <w:tr w:rsidR="00E27F40" w:rsidTr="00914339">
        <w:tc>
          <w:tcPr>
            <w:tcW w:w="2355" w:type="dxa"/>
            <w:vAlign w:val="center"/>
          </w:tcPr>
          <w:p w:rsidR="00E27F40" w:rsidRPr="00A012EE" w:rsidRDefault="00E27F40" w:rsidP="00EF650F">
            <w:pPr>
              <w:jc w:val="center"/>
            </w:pPr>
            <w:r w:rsidRPr="00A012EE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2748" w:type="dxa"/>
            <w:vAlign w:val="center"/>
          </w:tcPr>
          <w:p w:rsidR="00E27F40" w:rsidRPr="00A012EE" w:rsidRDefault="00E27F40" w:rsidP="00EF719F">
            <w:pPr>
              <w:jc w:val="both"/>
            </w:pPr>
            <w:r w:rsidRPr="00A012EE">
              <w:rPr>
                <w:rStyle w:val="font141"/>
                <w:sz w:val="24"/>
                <w:szCs w:val="24"/>
              </w:rPr>
              <w:t>Прийняття проекту акта удосконалить правове регулювання процедури надання митницею статусу уповноваженого (схваленого) експортера</w:t>
            </w:r>
          </w:p>
        </w:tc>
        <w:tc>
          <w:tcPr>
            <w:tcW w:w="1985" w:type="dxa"/>
            <w:vAlign w:val="center"/>
          </w:tcPr>
          <w:p w:rsidR="00E27F40" w:rsidRPr="00A012EE" w:rsidRDefault="00E27F40" w:rsidP="00914339">
            <w:pPr>
              <w:jc w:val="center"/>
            </w:pPr>
            <w:r w:rsidRPr="00A012EE">
              <w:rPr>
                <w:rStyle w:val="font141"/>
                <w:sz w:val="24"/>
                <w:szCs w:val="24"/>
              </w:rPr>
              <w:t>Витрати відсутні</w:t>
            </w:r>
          </w:p>
        </w:tc>
        <w:tc>
          <w:tcPr>
            <w:tcW w:w="2551" w:type="dxa"/>
            <w:vAlign w:val="center"/>
          </w:tcPr>
          <w:p w:rsidR="00E27F40" w:rsidRPr="00A012EE" w:rsidRDefault="00E27F40" w:rsidP="00EF719F">
            <w:pPr>
              <w:jc w:val="both"/>
            </w:pPr>
            <w:r w:rsidRPr="00A012EE">
              <w:rPr>
                <w:rStyle w:val="font141"/>
                <w:sz w:val="24"/>
                <w:szCs w:val="24"/>
              </w:rPr>
              <w:t>Є найбільш оптимальною із запропонованих альтернатив, оскільки відповідає вимогам регуляторної політики і досягає цілей державного регулювання</w:t>
            </w:r>
          </w:p>
        </w:tc>
      </w:tr>
    </w:tbl>
    <w:p w:rsidR="00E27F40" w:rsidRDefault="00E27F40" w:rsidP="0081413C">
      <w:pPr>
        <w:jc w:val="both"/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381"/>
        <w:gridCol w:w="4339"/>
        <w:gridCol w:w="2913"/>
      </w:tblGrid>
      <w:tr w:rsidR="00E27F40" w:rsidRPr="00914339" w:rsidTr="00914339">
        <w:trPr>
          <w:tblHeader/>
        </w:trPr>
        <w:tc>
          <w:tcPr>
            <w:tcW w:w="2381" w:type="dxa"/>
          </w:tcPr>
          <w:p w:rsidR="00E27F40" w:rsidRPr="00914339" w:rsidRDefault="00E27F40" w:rsidP="00DA0335">
            <w:pPr>
              <w:jc w:val="center"/>
              <w:rPr>
                <w:rFonts w:eastAsia="Times New Roman"/>
                <w:b/>
              </w:rPr>
            </w:pPr>
            <w:r w:rsidRPr="00914339">
              <w:rPr>
                <w:rFonts w:eastAsia="Times New Roman"/>
                <w:b/>
              </w:rPr>
              <w:t>Рейтинг</w:t>
            </w:r>
          </w:p>
        </w:tc>
        <w:tc>
          <w:tcPr>
            <w:tcW w:w="4339" w:type="dxa"/>
          </w:tcPr>
          <w:p w:rsidR="00E27F40" w:rsidRPr="00914339" w:rsidRDefault="00E27F40" w:rsidP="00DA0335">
            <w:pPr>
              <w:jc w:val="center"/>
              <w:rPr>
                <w:rFonts w:eastAsia="Times New Roman"/>
                <w:b/>
              </w:rPr>
            </w:pPr>
            <w:r w:rsidRPr="00914339">
              <w:rPr>
                <w:rFonts w:eastAsia="Times New Roman"/>
                <w:b/>
              </w:rPr>
              <w:t xml:space="preserve">Аргументи щодо </w:t>
            </w:r>
            <w:r w:rsidR="00781139" w:rsidRPr="00914339">
              <w:rPr>
                <w:rFonts w:eastAsia="Times New Roman"/>
                <w:b/>
              </w:rPr>
              <w:t>переваги обраної альтернативи/причини відмови від альтернативи</w:t>
            </w:r>
          </w:p>
        </w:tc>
        <w:tc>
          <w:tcPr>
            <w:tcW w:w="2913" w:type="dxa"/>
          </w:tcPr>
          <w:p w:rsidR="00E27F40" w:rsidRPr="00914339" w:rsidRDefault="00781139" w:rsidP="00DA0335">
            <w:pPr>
              <w:jc w:val="center"/>
              <w:rPr>
                <w:rFonts w:eastAsia="Times New Roman"/>
                <w:b/>
              </w:rPr>
            </w:pPr>
            <w:r w:rsidRPr="00914339">
              <w:rPr>
                <w:rFonts w:eastAsia="Times New Roman"/>
                <w:b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27F40" w:rsidRPr="00914339" w:rsidTr="00914339">
        <w:tc>
          <w:tcPr>
            <w:tcW w:w="2381" w:type="dxa"/>
          </w:tcPr>
          <w:p w:rsidR="00E27F40" w:rsidRPr="00914339" w:rsidRDefault="00292754" w:rsidP="00EF650F">
            <w:pPr>
              <w:jc w:val="center"/>
              <w:rPr>
                <w:rFonts w:eastAsia="Times New Roman"/>
              </w:rPr>
            </w:pPr>
            <w:r w:rsidRPr="00914339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4339" w:type="dxa"/>
          </w:tcPr>
          <w:p w:rsidR="00A6537B" w:rsidRPr="00914339" w:rsidRDefault="00914339" w:rsidP="0081413C">
            <w:pPr>
              <w:jc w:val="both"/>
            </w:pPr>
            <w:r w:rsidRPr="00914339">
              <w:rPr>
                <w:rFonts w:eastAsia="Times New Roman"/>
              </w:rPr>
              <w:t>У разі обрання а</w:t>
            </w:r>
            <w:r w:rsidR="00A6537B" w:rsidRPr="00914339">
              <w:rPr>
                <w:rFonts w:eastAsia="Times New Roman"/>
              </w:rPr>
              <w:t>льтернативи 1 експортери</w:t>
            </w:r>
            <w:r w:rsidR="00A6537B" w:rsidRPr="00914339">
              <w:t xml:space="preserve"> будуть позбавлені</w:t>
            </w:r>
            <w:r w:rsidR="00A6537B" w:rsidRPr="00914339">
              <w:rPr>
                <w:rFonts w:eastAsia="Times New Roman"/>
              </w:rPr>
              <w:t>:</w:t>
            </w:r>
            <w:r w:rsidR="00A6537B" w:rsidRPr="00914339">
              <w:t xml:space="preserve"> </w:t>
            </w:r>
          </w:p>
          <w:p w:rsidR="00A6537B" w:rsidRPr="00914339" w:rsidRDefault="00A6537B" w:rsidP="0081413C">
            <w:pPr>
              <w:jc w:val="both"/>
              <w:rPr>
                <w:lang w:val="ru-RU"/>
              </w:rPr>
            </w:pPr>
            <w:r w:rsidRPr="00914339">
              <w:t>1) доступу до Реєстру уповноважених (схвалених) експортерів, що знаходиться у володінні Держмитслужби</w:t>
            </w:r>
            <w:r w:rsidRPr="00914339">
              <w:rPr>
                <w:lang w:val="ru-RU"/>
              </w:rPr>
              <w:t>;</w:t>
            </w:r>
          </w:p>
          <w:p w:rsidR="00E27F40" w:rsidRPr="00914339" w:rsidRDefault="00A6537B" w:rsidP="0081413C">
            <w:pPr>
              <w:jc w:val="both"/>
              <w:rPr>
                <w:rFonts w:eastAsia="Times New Roman"/>
              </w:rPr>
            </w:pPr>
            <w:r w:rsidRPr="00914339">
              <w:rPr>
                <w:rStyle w:val="font171"/>
                <w:sz w:val="24"/>
                <w:szCs w:val="24"/>
                <w:lang w:val="ru-RU"/>
              </w:rPr>
              <w:t>2</w:t>
            </w:r>
            <w:r w:rsidRPr="00914339">
              <w:t xml:space="preserve">) спрощеному допуску товарів українського походження на зовнішні ринки із застосуванням </w:t>
            </w:r>
            <w:proofErr w:type="gramStart"/>
            <w:r w:rsidRPr="00914339">
              <w:t>п</w:t>
            </w:r>
            <w:proofErr w:type="gramEnd"/>
            <w:r w:rsidRPr="00914339">
              <w:t>ільгового режиму оподаткування на умовах вільної торгівлі.</w:t>
            </w:r>
          </w:p>
        </w:tc>
        <w:tc>
          <w:tcPr>
            <w:tcW w:w="2913" w:type="dxa"/>
          </w:tcPr>
          <w:p w:rsidR="00E27F40" w:rsidRPr="00914339" w:rsidRDefault="001C3296" w:rsidP="00914339">
            <w:pPr>
              <w:jc w:val="center"/>
              <w:rPr>
                <w:rFonts w:eastAsia="Times New Roman"/>
              </w:rPr>
            </w:pPr>
            <w:r w:rsidRPr="00914339">
              <w:rPr>
                <w:rFonts w:eastAsia="Times New Roman"/>
              </w:rPr>
              <w:t>Відсутні</w:t>
            </w:r>
          </w:p>
        </w:tc>
      </w:tr>
      <w:tr w:rsidR="00E27F40" w:rsidRPr="00914339" w:rsidTr="00914339">
        <w:tc>
          <w:tcPr>
            <w:tcW w:w="2381" w:type="dxa"/>
          </w:tcPr>
          <w:p w:rsidR="00E27F40" w:rsidRPr="00914339" w:rsidRDefault="00292754" w:rsidP="00EF650F">
            <w:pPr>
              <w:jc w:val="center"/>
              <w:rPr>
                <w:rFonts w:eastAsia="Times New Roman"/>
              </w:rPr>
            </w:pPr>
            <w:r w:rsidRPr="00914339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4339" w:type="dxa"/>
          </w:tcPr>
          <w:p w:rsidR="00E27F40" w:rsidRPr="00914339" w:rsidRDefault="00292754" w:rsidP="0081413C">
            <w:pPr>
              <w:jc w:val="both"/>
              <w:rPr>
                <w:rFonts w:eastAsia="Times New Roman"/>
              </w:rPr>
            </w:pPr>
            <w:r w:rsidRPr="00914339">
              <w:rPr>
                <w:rFonts w:eastAsia="Times New Roman"/>
              </w:rPr>
              <w:t>Альтернатива</w:t>
            </w:r>
            <w:r w:rsidR="00717736" w:rsidRPr="00914339">
              <w:rPr>
                <w:rFonts w:eastAsia="Times New Roman"/>
              </w:rPr>
              <w:t xml:space="preserve"> 2 </w:t>
            </w:r>
            <w:r w:rsidR="00D374B0" w:rsidRPr="00914339">
              <w:rPr>
                <w:rFonts w:eastAsia="Times New Roman"/>
              </w:rPr>
              <w:t>забезпечить</w:t>
            </w:r>
            <w:r w:rsidR="001C3296" w:rsidRPr="00914339">
              <w:rPr>
                <w:rFonts w:eastAsia="Times New Roman"/>
              </w:rPr>
              <w:t xml:space="preserve"> </w:t>
            </w:r>
            <w:r w:rsidR="001C3296" w:rsidRPr="00914339">
              <w:rPr>
                <w:rFonts w:eastAsia="Times New Roman"/>
              </w:rPr>
              <w:lastRenderedPageBreak/>
              <w:t>удосконалення порядку надання та анулювання статусу уповноваженого (схваленого) експортера та сприятиме збільшенню експорту товарів українського походження на зовнішні ринки</w:t>
            </w:r>
          </w:p>
        </w:tc>
        <w:tc>
          <w:tcPr>
            <w:tcW w:w="2913" w:type="dxa"/>
          </w:tcPr>
          <w:p w:rsidR="00E27F40" w:rsidRPr="00914339" w:rsidRDefault="00AF3933" w:rsidP="0081413C">
            <w:pPr>
              <w:jc w:val="both"/>
              <w:rPr>
                <w:rFonts w:eastAsia="Times New Roman"/>
              </w:rPr>
            </w:pPr>
            <w:r w:rsidRPr="00914339">
              <w:rPr>
                <w:rFonts w:eastAsia="Times New Roman"/>
              </w:rPr>
              <w:lastRenderedPageBreak/>
              <w:t xml:space="preserve">Ризики зовнішніх </w:t>
            </w:r>
            <w:r w:rsidRPr="00914339">
              <w:rPr>
                <w:rFonts w:eastAsia="Times New Roman"/>
              </w:rPr>
              <w:lastRenderedPageBreak/>
              <w:t>чинників на дію зап</w:t>
            </w:r>
            <w:r w:rsidR="00F23E97" w:rsidRPr="00914339">
              <w:rPr>
                <w:rFonts w:eastAsia="Times New Roman"/>
              </w:rPr>
              <w:t>ропонованого регуляторного акта</w:t>
            </w:r>
            <w:r w:rsidRPr="00914339">
              <w:rPr>
                <w:rFonts w:eastAsia="Times New Roman"/>
              </w:rPr>
              <w:t xml:space="preserve"> відсутні</w:t>
            </w:r>
          </w:p>
        </w:tc>
      </w:tr>
    </w:tbl>
    <w:p w:rsidR="003B12ED" w:rsidRDefault="003B12ED" w:rsidP="00BE254E">
      <w:pPr>
        <w:ind w:firstLine="567"/>
        <w:jc w:val="both"/>
        <w:rPr>
          <w:rStyle w:val="font171"/>
          <w:b/>
          <w:bCs/>
        </w:rPr>
      </w:pPr>
    </w:p>
    <w:p w:rsidR="00B91E6A" w:rsidRDefault="00B91E6A" w:rsidP="00914339">
      <w:pPr>
        <w:ind w:firstLine="567"/>
      </w:pPr>
      <w:r>
        <w:rPr>
          <w:rStyle w:val="font171"/>
          <w:b/>
          <w:bCs/>
        </w:rPr>
        <w:t>V. Механізми та заходи, які забезпечать розв’язання визначеної проблеми</w:t>
      </w:r>
    </w:p>
    <w:p w:rsidR="00DA0335" w:rsidRDefault="00DA0335" w:rsidP="00BE254E">
      <w:pPr>
        <w:ind w:firstLine="567"/>
        <w:jc w:val="both"/>
        <w:rPr>
          <w:rStyle w:val="font171"/>
        </w:rPr>
      </w:pPr>
    </w:p>
    <w:p w:rsidR="00B91E6A" w:rsidRDefault="00B91E6A" w:rsidP="00DA0335">
      <w:pPr>
        <w:ind w:firstLine="567"/>
        <w:jc w:val="both"/>
      </w:pPr>
      <w:r>
        <w:rPr>
          <w:rStyle w:val="font171"/>
        </w:rPr>
        <w:t>1.  Механізм дії регуляторного акта.</w:t>
      </w:r>
    </w:p>
    <w:p w:rsidR="00B91E6A" w:rsidRPr="00A418D5" w:rsidRDefault="00B91E6A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>Основним механізмом, що забезпечить розв’язання визначеної проблеми, є прийняття проекту наказу Міністерства фінансів України «</w:t>
      </w:r>
      <w:r w:rsidR="00A418D5" w:rsidRPr="00A418D5">
        <w:rPr>
          <w:rStyle w:val="font171"/>
        </w:rPr>
        <w:t>Про затвердження Змін до Порядку надання та анулювання митницею статусу уповноваженого (схваленого) експортера</w:t>
      </w:r>
      <w:r>
        <w:rPr>
          <w:rStyle w:val="font171"/>
        </w:rPr>
        <w:t>»</w:t>
      </w:r>
      <w:r w:rsidR="00A418D5">
        <w:rPr>
          <w:rStyle w:val="font171"/>
        </w:rPr>
        <w:t>.</w:t>
      </w:r>
    </w:p>
    <w:p w:rsidR="00B91E6A" w:rsidRDefault="00B91E6A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>Реалізація положень наказу сприятиме удосконаленню</w:t>
      </w:r>
      <w:r w:rsidR="00A418D5">
        <w:rPr>
          <w:rStyle w:val="font171"/>
        </w:rPr>
        <w:t xml:space="preserve"> порядку надання </w:t>
      </w:r>
      <w:r w:rsidR="00A418D5" w:rsidRPr="00A418D5">
        <w:rPr>
          <w:rStyle w:val="font171"/>
        </w:rPr>
        <w:t>та анулювання митницею статусу уповноваженого (схваленого) експортера</w:t>
      </w:r>
      <w:r>
        <w:rPr>
          <w:rStyle w:val="font171"/>
        </w:rPr>
        <w:t>.</w:t>
      </w:r>
    </w:p>
    <w:p w:rsidR="00914339" w:rsidRPr="00A418D5" w:rsidRDefault="00914339" w:rsidP="00DA0335">
      <w:pPr>
        <w:ind w:firstLine="567"/>
        <w:jc w:val="both"/>
        <w:rPr>
          <w:rStyle w:val="font171"/>
        </w:rPr>
      </w:pPr>
    </w:p>
    <w:p w:rsidR="00B91E6A" w:rsidRDefault="00B91E6A" w:rsidP="00DA0335">
      <w:pPr>
        <w:ind w:firstLine="567"/>
        <w:jc w:val="both"/>
      </w:pPr>
      <w:r>
        <w:rPr>
          <w:rStyle w:val="font171"/>
        </w:rPr>
        <w:t>2. Організаційні заходи впровадження регуляторного заходу в дію.</w:t>
      </w:r>
    </w:p>
    <w:p w:rsidR="00B91E6A" w:rsidRDefault="00B91E6A" w:rsidP="00DA0335">
      <w:pPr>
        <w:ind w:firstLine="567"/>
        <w:jc w:val="both"/>
      </w:pPr>
      <w:r>
        <w:rPr>
          <w:rStyle w:val="font171"/>
        </w:rPr>
        <w:t xml:space="preserve">Для впровадження цього проекту наказу необхідно забезпечити інформування громадськості про вимоги регуляторного акта шляхом його оприлюднення в засобах масової інформації та на офіційному </w:t>
      </w:r>
      <w:proofErr w:type="spellStart"/>
      <w:r>
        <w:rPr>
          <w:rStyle w:val="font171"/>
        </w:rPr>
        <w:t>вебсайті</w:t>
      </w:r>
      <w:proofErr w:type="spellEnd"/>
      <w:r>
        <w:rPr>
          <w:rStyle w:val="font171"/>
        </w:rPr>
        <w:t xml:space="preserve"> Міністерства фінансів України.</w:t>
      </w:r>
    </w:p>
    <w:p w:rsidR="00B91E6A" w:rsidRDefault="00B91E6A" w:rsidP="00DA0335">
      <w:pPr>
        <w:ind w:firstLine="567"/>
        <w:jc w:val="both"/>
      </w:pPr>
      <w:r>
        <w:rPr>
          <w:rStyle w:val="font171"/>
        </w:rPr>
        <w:t>Ризику впливу зовнішніх факторів на дію регуляторного акта немає.</w:t>
      </w:r>
    </w:p>
    <w:p w:rsidR="00B91E6A" w:rsidRDefault="00B91E6A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>Можлива шкода у разі недосягнення мети регуляторного акта не прогнозується.</w:t>
      </w:r>
    </w:p>
    <w:p w:rsidR="00F01F78" w:rsidRDefault="00F01F78" w:rsidP="0081413C">
      <w:pPr>
        <w:jc w:val="both"/>
      </w:pPr>
    </w:p>
    <w:p w:rsidR="00B91E6A" w:rsidRDefault="00B91E6A" w:rsidP="00914339">
      <w:pPr>
        <w:ind w:firstLine="567"/>
        <w:jc w:val="center"/>
      </w:pPr>
      <w:r>
        <w:rPr>
          <w:rStyle w:val="font171"/>
          <w:b/>
          <w:bCs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</w:t>
      </w:r>
      <w:r w:rsidR="001701BB">
        <w:t xml:space="preserve"> </w:t>
      </w:r>
      <w:r>
        <w:rPr>
          <w:rStyle w:val="font171"/>
          <w:b/>
          <w:bCs/>
        </w:rPr>
        <w:t>або виконувати ці вимоги</w:t>
      </w:r>
    </w:p>
    <w:p w:rsidR="00DA0335" w:rsidRDefault="00DA0335" w:rsidP="00914339">
      <w:pPr>
        <w:jc w:val="center"/>
        <w:rPr>
          <w:rStyle w:val="font171"/>
        </w:rPr>
      </w:pPr>
    </w:p>
    <w:p w:rsidR="00B91E6A" w:rsidRDefault="00B91E6A" w:rsidP="00DA0335">
      <w:pPr>
        <w:ind w:firstLine="567"/>
        <w:jc w:val="both"/>
      </w:pPr>
      <w:r>
        <w:rPr>
          <w:rStyle w:val="font171"/>
        </w:rPr>
        <w:t>Для впровадження та виконання вимог регуляторного акта органи виконавчої влади та суб’єкти господарювання не нестимуть додаткових витрат.</w:t>
      </w:r>
    </w:p>
    <w:p w:rsidR="00DA0335" w:rsidRDefault="00DA0335" w:rsidP="0081413C">
      <w:pPr>
        <w:jc w:val="both"/>
        <w:rPr>
          <w:rStyle w:val="font171"/>
          <w:b/>
          <w:bCs/>
        </w:rPr>
      </w:pPr>
    </w:p>
    <w:p w:rsidR="00B91E6A" w:rsidRDefault="00B91E6A" w:rsidP="00914339">
      <w:pPr>
        <w:ind w:firstLine="567"/>
        <w:jc w:val="center"/>
      </w:pPr>
      <w:r>
        <w:rPr>
          <w:rStyle w:val="font171"/>
          <w:b/>
          <w:bCs/>
        </w:rPr>
        <w:t>VII. Обгрунтування запропонованого строку дії регуляторного акта</w:t>
      </w:r>
    </w:p>
    <w:p w:rsidR="00DA0335" w:rsidRDefault="00DA0335" w:rsidP="00914339">
      <w:pPr>
        <w:ind w:firstLine="567"/>
        <w:jc w:val="both"/>
        <w:rPr>
          <w:rStyle w:val="font171"/>
        </w:rPr>
      </w:pPr>
    </w:p>
    <w:p w:rsidR="00B91E6A" w:rsidRDefault="00B91E6A" w:rsidP="00DA0335">
      <w:pPr>
        <w:ind w:firstLine="567"/>
        <w:jc w:val="both"/>
      </w:pPr>
      <w:r>
        <w:rPr>
          <w:rStyle w:val="font171"/>
        </w:rPr>
        <w:t>Строк дії регуляторного акта є необмеженим, оскільки акти законодавства, на виконання яких розроблено акт, мають необмежений строк дії.</w:t>
      </w:r>
    </w:p>
    <w:p w:rsidR="00B91E6A" w:rsidRDefault="00B91E6A" w:rsidP="00914339">
      <w:pPr>
        <w:ind w:firstLine="567"/>
        <w:jc w:val="both"/>
        <w:rPr>
          <w:rStyle w:val="font171"/>
        </w:rPr>
      </w:pPr>
      <w:r>
        <w:rPr>
          <w:rStyle w:val="font171"/>
        </w:rPr>
        <w:lastRenderedPageBreak/>
        <w:t>Зміна строку дії регуляторного акта можлива в разі зміни положень актів законодавства, на виконання яких розроблено регуляторний акт.</w:t>
      </w:r>
    </w:p>
    <w:p w:rsidR="0081413C" w:rsidRDefault="0081413C" w:rsidP="00914339">
      <w:pPr>
        <w:ind w:firstLine="567"/>
        <w:jc w:val="both"/>
        <w:rPr>
          <w:rStyle w:val="font171"/>
          <w:b/>
          <w:bCs/>
        </w:rPr>
      </w:pPr>
    </w:p>
    <w:p w:rsidR="00EF719F" w:rsidRDefault="00EF719F" w:rsidP="00914339">
      <w:pPr>
        <w:ind w:firstLine="567"/>
        <w:jc w:val="center"/>
        <w:rPr>
          <w:rStyle w:val="font171"/>
          <w:b/>
          <w:bCs/>
        </w:rPr>
      </w:pPr>
    </w:p>
    <w:p w:rsidR="00556D86" w:rsidRDefault="00B91E6A" w:rsidP="00914339">
      <w:pPr>
        <w:ind w:firstLine="567"/>
        <w:jc w:val="center"/>
        <w:rPr>
          <w:rStyle w:val="font171"/>
          <w:b/>
          <w:bCs/>
        </w:rPr>
      </w:pPr>
      <w:r>
        <w:rPr>
          <w:rStyle w:val="font171"/>
          <w:b/>
          <w:bCs/>
        </w:rPr>
        <w:t>VIII. Визначення показників результативності дії регуляторного акта</w:t>
      </w:r>
      <w:bookmarkStart w:id="2" w:name="bookmark16"/>
      <w:bookmarkEnd w:id="2"/>
    </w:p>
    <w:p w:rsidR="00DA0335" w:rsidRDefault="00DA0335" w:rsidP="00914339">
      <w:pPr>
        <w:ind w:firstLine="567"/>
        <w:jc w:val="both"/>
        <w:rPr>
          <w:rStyle w:val="font171"/>
        </w:rPr>
      </w:pPr>
    </w:p>
    <w:p w:rsidR="00A6537B" w:rsidRPr="00DA0335" w:rsidRDefault="00A6537B" w:rsidP="00914339">
      <w:pPr>
        <w:ind w:firstLine="567"/>
        <w:jc w:val="both"/>
        <w:rPr>
          <w:sz w:val="28"/>
          <w:szCs w:val="28"/>
        </w:rPr>
      </w:pPr>
      <w:r w:rsidRPr="00DA0335">
        <w:rPr>
          <w:rStyle w:val="font171"/>
        </w:rPr>
        <w:t>1. Додаткових надходжень до держбюджету та місцевих бюджетів не передбачається, оскільки регуляторним актом не запроваджуються нові податки і збори (обов’язкові платежі).</w:t>
      </w:r>
    </w:p>
    <w:p w:rsidR="00A6537B" w:rsidRPr="00DA0335" w:rsidRDefault="00A6537B" w:rsidP="00914339">
      <w:pPr>
        <w:ind w:firstLine="567"/>
        <w:jc w:val="both"/>
        <w:rPr>
          <w:sz w:val="28"/>
          <w:szCs w:val="28"/>
        </w:rPr>
      </w:pPr>
      <w:r w:rsidRPr="00DA0335">
        <w:rPr>
          <w:rStyle w:val="font171"/>
        </w:rPr>
        <w:t>2. Дія акта поширюється на суб’єктів господарювання, які здійснюють експортні операції та мають статус уповноваженого (схваленого) експортера.</w:t>
      </w:r>
    </w:p>
    <w:p w:rsidR="00A6537B" w:rsidRPr="00DA0335" w:rsidRDefault="00A6537B" w:rsidP="00914339">
      <w:pPr>
        <w:ind w:firstLine="567"/>
        <w:jc w:val="both"/>
        <w:rPr>
          <w:sz w:val="28"/>
          <w:szCs w:val="28"/>
        </w:rPr>
      </w:pPr>
      <w:r w:rsidRPr="00DA0335">
        <w:rPr>
          <w:rStyle w:val="font171"/>
        </w:rPr>
        <w:t>3. У зв’язку з прийняттям проекту акта держава та суб’єкти господарювання не витрачатимуть додаткових коштів та часу на реалізацію його норм.</w:t>
      </w:r>
    </w:p>
    <w:p w:rsidR="00A6537B" w:rsidRPr="00DA0335" w:rsidRDefault="00A6537B" w:rsidP="00914339">
      <w:pPr>
        <w:ind w:firstLine="567"/>
        <w:jc w:val="both"/>
        <w:rPr>
          <w:sz w:val="28"/>
          <w:szCs w:val="28"/>
        </w:rPr>
      </w:pPr>
      <w:r w:rsidRPr="00DA0335">
        <w:rPr>
          <w:rStyle w:val="font171"/>
        </w:rPr>
        <w:t xml:space="preserve">4. Рівень поінформованості суб’єктів господарювання щодо основних положень регуляторного акта – високий, оскільки проект акта </w:t>
      </w:r>
      <w:r w:rsidR="00556D86" w:rsidRPr="00DA0335">
        <w:rPr>
          <w:rStyle w:val="font171"/>
        </w:rPr>
        <w:t xml:space="preserve">                     </w:t>
      </w:r>
      <w:r w:rsidRPr="00DA0335">
        <w:rPr>
          <w:rStyle w:val="font171"/>
        </w:rPr>
        <w:t xml:space="preserve">оприлюднено на офіційному </w:t>
      </w:r>
      <w:proofErr w:type="spellStart"/>
      <w:r w:rsidRPr="00DA0335">
        <w:rPr>
          <w:rStyle w:val="font171"/>
        </w:rPr>
        <w:t>вебсайті</w:t>
      </w:r>
      <w:proofErr w:type="spellEnd"/>
      <w:r w:rsidRPr="00DA0335">
        <w:rPr>
          <w:rStyle w:val="font171"/>
        </w:rPr>
        <w:t xml:space="preserve"> Міністерства фінансів України (</w:t>
      </w:r>
      <w:r w:rsidRPr="00DA0335">
        <w:rPr>
          <w:rStyle w:val="font171"/>
          <w:lang w:val="en-US"/>
        </w:rPr>
        <w:t>http</w:t>
      </w:r>
      <w:r w:rsidRPr="00DA0335">
        <w:rPr>
          <w:rStyle w:val="font171"/>
        </w:rPr>
        <w:t>:/</w:t>
      </w:r>
      <w:r w:rsidRPr="00DA0335">
        <w:rPr>
          <w:rStyle w:val="font171"/>
          <w:lang w:val="en-US"/>
        </w:rPr>
        <w:t>www</w:t>
      </w:r>
      <w:r w:rsidRPr="00DA0335">
        <w:rPr>
          <w:rStyle w:val="font171"/>
        </w:rPr>
        <w:t>.</w:t>
      </w:r>
      <w:proofErr w:type="spellStart"/>
      <w:r w:rsidRPr="00DA0335">
        <w:rPr>
          <w:rStyle w:val="font171"/>
          <w:lang w:val="en-US"/>
        </w:rPr>
        <w:t>minfin</w:t>
      </w:r>
      <w:proofErr w:type="spellEnd"/>
      <w:r w:rsidRPr="00DA0335">
        <w:rPr>
          <w:rStyle w:val="font171"/>
        </w:rPr>
        <w:t>.</w:t>
      </w:r>
      <w:proofErr w:type="spellStart"/>
      <w:r w:rsidRPr="00DA0335">
        <w:rPr>
          <w:rStyle w:val="font171"/>
          <w:lang w:val="en-US"/>
        </w:rPr>
        <w:t>gov</w:t>
      </w:r>
      <w:proofErr w:type="spellEnd"/>
      <w:r w:rsidRPr="00DA0335">
        <w:rPr>
          <w:rStyle w:val="font171"/>
        </w:rPr>
        <w:t>.</w:t>
      </w:r>
      <w:proofErr w:type="spellStart"/>
      <w:r w:rsidRPr="00DA0335">
        <w:rPr>
          <w:rStyle w:val="font171"/>
          <w:lang w:val="en-US"/>
        </w:rPr>
        <w:t>ua</w:t>
      </w:r>
      <w:proofErr w:type="spellEnd"/>
      <w:r w:rsidRPr="00DA0335">
        <w:rPr>
          <w:rStyle w:val="font171"/>
        </w:rPr>
        <w:t>) з метою отримання зауважень та пропозицій до нього.</w:t>
      </w:r>
    </w:p>
    <w:p w:rsidR="00A6537B" w:rsidRPr="00DA0335" w:rsidRDefault="00A6537B" w:rsidP="00914339">
      <w:pPr>
        <w:ind w:firstLine="567"/>
        <w:jc w:val="both"/>
        <w:rPr>
          <w:sz w:val="28"/>
          <w:szCs w:val="28"/>
        </w:rPr>
      </w:pPr>
      <w:r w:rsidRPr="00DA0335">
        <w:rPr>
          <w:rStyle w:val="font171"/>
        </w:rPr>
        <w:t>Після прийняття акт буде оприлюднено у засобах масової інформації для ознайомлення з ним суб’єктами господарської діяльності, а також буде доведено до відома Держмитслужби та її територіальних органів.</w:t>
      </w:r>
    </w:p>
    <w:p w:rsidR="00A6537B" w:rsidRPr="00DA0335" w:rsidRDefault="00A6537B" w:rsidP="00914339">
      <w:pPr>
        <w:ind w:firstLine="567"/>
        <w:jc w:val="both"/>
        <w:rPr>
          <w:rStyle w:val="font171"/>
        </w:rPr>
      </w:pPr>
      <w:r w:rsidRPr="00DA0335">
        <w:rPr>
          <w:rStyle w:val="font171"/>
        </w:rPr>
        <w:t>5. Кількість підприємств, якими отримано статус уповноваженого (схваленого) експортера протягом року після набрання чинності цим наказом.</w:t>
      </w:r>
    </w:p>
    <w:p w:rsidR="00A6537B" w:rsidRPr="00DA0335" w:rsidRDefault="00A6537B" w:rsidP="00914339">
      <w:pPr>
        <w:ind w:firstLine="567"/>
        <w:jc w:val="both"/>
        <w:rPr>
          <w:sz w:val="28"/>
          <w:szCs w:val="28"/>
        </w:rPr>
      </w:pPr>
      <w:r w:rsidRPr="00DA0335">
        <w:rPr>
          <w:rStyle w:val="font171"/>
        </w:rPr>
        <w:t>6. Кількість експортних митних декларацій, оформлених</w:t>
      </w:r>
      <w:r w:rsidRPr="00DA0335">
        <w:rPr>
          <w:sz w:val="28"/>
          <w:szCs w:val="28"/>
        </w:rPr>
        <w:t xml:space="preserve"> уповноваженими (схваленими) експортерами.</w:t>
      </w:r>
    </w:p>
    <w:p w:rsidR="00A6537B" w:rsidRPr="00DA0335" w:rsidRDefault="00A6537B" w:rsidP="00914339">
      <w:pPr>
        <w:ind w:firstLine="567"/>
        <w:jc w:val="both"/>
        <w:rPr>
          <w:rStyle w:val="font171"/>
        </w:rPr>
      </w:pPr>
      <w:r w:rsidRPr="00DA0335">
        <w:rPr>
          <w:sz w:val="28"/>
          <w:szCs w:val="28"/>
        </w:rPr>
        <w:t xml:space="preserve">7. Сума тарифних преференцій зі сплати вивізного мита, отриманих уповноваженими (схваленими) експортерами при здійснені експортних операцій. </w:t>
      </w:r>
    </w:p>
    <w:p w:rsidR="00A6537B" w:rsidRDefault="00A6537B" w:rsidP="00914339">
      <w:pPr>
        <w:ind w:firstLine="567"/>
        <w:jc w:val="both"/>
        <w:rPr>
          <w:rStyle w:val="font171"/>
        </w:rPr>
      </w:pPr>
      <w:r w:rsidRPr="00DA0335">
        <w:rPr>
          <w:rStyle w:val="font171"/>
        </w:rPr>
        <w:t>Числові значення показників 5 – 7 буде визначено під час розробки базового звіту про відстеження результативності регуляторного акта.</w:t>
      </w:r>
    </w:p>
    <w:p w:rsidR="00DA0335" w:rsidRPr="00DA0335" w:rsidRDefault="00DA0335" w:rsidP="00DA0335">
      <w:pPr>
        <w:ind w:firstLine="567"/>
        <w:jc w:val="both"/>
        <w:rPr>
          <w:sz w:val="28"/>
          <w:szCs w:val="28"/>
        </w:rPr>
      </w:pPr>
    </w:p>
    <w:p w:rsidR="00B91E6A" w:rsidRDefault="00B91E6A" w:rsidP="00DA0335">
      <w:pPr>
        <w:ind w:firstLine="567"/>
        <w:jc w:val="both"/>
        <w:rPr>
          <w:rStyle w:val="font171"/>
          <w:b/>
          <w:bCs/>
        </w:rPr>
      </w:pPr>
      <w:r>
        <w:rPr>
          <w:rStyle w:val="font171"/>
          <w:b/>
          <w:bCs/>
        </w:rPr>
        <w:t>IX. Визначення заходів, за допомогою</w:t>
      </w:r>
      <w:r w:rsidR="00823235">
        <w:rPr>
          <w:rStyle w:val="font171"/>
          <w:b/>
          <w:bCs/>
        </w:rPr>
        <w:t xml:space="preserve"> яких здійснюва</w:t>
      </w:r>
      <w:r w:rsidR="00430304">
        <w:rPr>
          <w:rStyle w:val="font171"/>
          <w:b/>
          <w:bCs/>
        </w:rPr>
        <w:t xml:space="preserve">тиметься </w:t>
      </w:r>
      <w:r>
        <w:rPr>
          <w:rStyle w:val="font171"/>
          <w:b/>
          <w:bCs/>
        </w:rPr>
        <w:t xml:space="preserve">відстеження </w:t>
      </w:r>
      <w:r w:rsidR="00823235">
        <w:rPr>
          <w:rStyle w:val="font171"/>
          <w:b/>
          <w:bCs/>
        </w:rPr>
        <w:t>результативності дії</w:t>
      </w:r>
      <w:r>
        <w:rPr>
          <w:rStyle w:val="font171"/>
          <w:b/>
          <w:bCs/>
        </w:rPr>
        <w:t xml:space="preserve"> регуляторного акта</w:t>
      </w:r>
    </w:p>
    <w:p w:rsidR="00DA0335" w:rsidRDefault="00DA0335" w:rsidP="0081413C">
      <w:pPr>
        <w:jc w:val="both"/>
      </w:pPr>
    </w:p>
    <w:p w:rsidR="00A6537B" w:rsidRDefault="00A6537B" w:rsidP="00DA0335">
      <w:pPr>
        <w:ind w:firstLine="567"/>
        <w:jc w:val="both"/>
        <w:rPr>
          <w:rStyle w:val="font171"/>
        </w:rPr>
      </w:pPr>
      <w:r>
        <w:rPr>
          <w:rStyle w:val="font171"/>
        </w:rPr>
        <w:t>Відстеження результативності буде здійснюватися шляхом базового, повторного та періодичного відстеження результативності регуляторного акта за результатами обробки й аналізу статистичної інформації, розпорядником якої є Держмитслужба.</w:t>
      </w:r>
    </w:p>
    <w:p w:rsidR="00A6537B" w:rsidRDefault="00A6537B" w:rsidP="00DA0335">
      <w:pPr>
        <w:ind w:firstLine="567"/>
        <w:jc w:val="both"/>
      </w:pPr>
      <w:r>
        <w:rPr>
          <w:rStyle w:val="font171"/>
        </w:rPr>
        <w:t>Базове відстеження результативності регуляторного акта буде проводитись через рік після набрання чинності наказом.</w:t>
      </w:r>
    </w:p>
    <w:p w:rsidR="00A6537B" w:rsidRDefault="00A6537B" w:rsidP="00DA0335">
      <w:pPr>
        <w:ind w:firstLine="567"/>
        <w:jc w:val="both"/>
      </w:pPr>
      <w:r>
        <w:rPr>
          <w:rStyle w:val="font171"/>
        </w:rPr>
        <w:t>Повторне відстеження буде здійснюватися через два роки після набрання чинності наказом.</w:t>
      </w:r>
    </w:p>
    <w:p w:rsidR="00A6537B" w:rsidRDefault="00A6537B" w:rsidP="00DA0335">
      <w:pPr>
        <w:ind w:firstLine="567"/>
        <w:jc w:val="both"/>
      </w:pPr>
      <w:r>
        <w:rPr>
          <w:rStyle w:val="font171"/>
        </w:rPr>
        <w:t xml:space="preserve">Періодичне відстеження здійснюватиметься кожні три роки після повторного. </w:t>
      </w:r>
    </w:p>
    <w:p w:rsidR="00595B32" w:rsidRDefault="003C499F" w:rsidP="00DA0335">
      <w:pPr>
        <w:ind w:firstLine="567"/>
        <w:jc w:val="both"/>
        <w:rPr>
          <w:rStyle w:val="font171"/>
          <w:lang w:val="ru-RU"/>
        </w:rPr>
      </w:pPr>
      <w:r>
        <w:rPr>
          <w:rStyle w:val="font171"/>
        </w:rPr>
        <w:lastRenderedPageBreak/>
        <w:t xml:space="preserve">Відстеження результативності регуляторного акта буде здійснювати Держмитслужба статистичним методом шляхом аналізу динаміки показників, вказаних у розділі </w:t>
      </w:r>
      <w:r>
        <w:rPr>
          <w:rStyle w:val="font171"/>
          <w:lang w:val="en-US"/>
        </w:rPr>
        <w:t>VIII</w:t>
      </w:r>
      <w:r w:rsidRPr="003C499F">
        <w:rPr>
          <w:rStyle w:val="font171"/>
          <w:lang w:val="ru-RU"/>
        </w:rPr>
        <w:t xml:space="preserve"> </w:t>
      </w:r>
      <w:r w:rsidR="00595B32" w:rsidRPr="00595B32">
        <w:rPr>
          <w:rStyle w:val="font171"/>
        </w:rPr>
        <w:t>цього</w:t>
      </w:r>
      <w:r w:rsidR="00595B32">
        <w:rPr>
          <w:rStyle w:val="font171"/>
          <w:lang w:val="ru-RU"/>
        </w:rPr>
        <w:t xml:space="preserve"> регуляторного акта. </w:t>
      </w:r>
    </w:p>
    <w:p w:rsidR="00A6537B" w:rsidRDefault="00A6537B" w:rsidP="00DA0335">
      <w:pPr>
        <w:ind w:firstLine="567"/>
        <w:jc w:val="both"/>
      </w:pPr>
      <w:r>
        <w:rPr>
          <w:rStyle w:val="font171"/>
        </w:rPr>
        <w:t>У разі надходження пропозицій та зауважень щодо вирішення неврегульованих або проблемних питань буде розглянуто необхідність внесення відповідних змін.</w:t>
      </w:r>
    </w:p>
    <w:p w:rsidR="00430304" w:rsidRDefault="00430304" w:rsidP="0081413C">
      <w:pPr>
        <w:jc w:val="both"/>
      </w:pPr>
    </w:p>
    <w:p w:rsidR="00DA0335" w:rsidRPr="00781139" w:rsidRDefault="00DA0335" w:rsidP="0081413C">
      <w:pPr>
        <w:jc w:val="both"/>
      </w:pPr>
    </w:p>
    <w:p w:rsidR="00781139" w:rsidRPr="00DA0335" w:rsidRDefault="00781139" w:rsidP="0081413C">
      <w:pPr>
        <w:jc w:val="both"/>
        <w:rPr>
          <w:b/>
          <w:sz w:val="28"/>
          <w:szCs w:val="28"/>
        </w:rPr>
      </w:pPr>
      <w:r w:rsidRPr="00DA0335">
        <w:rPr>
          <w:b/>
          <w:sz w:val="28"/>
          <w:szCs w:val="28"/>
        </w:rPr>
        <w:t>В. о. Голови                                                                             Сергій ЗВЯГІНЦЕВ</w:t>
      </w:r>
    </w:p>
    <w:sectPr w:rsidR="00781139" w:rsidRPr="00DA0335" w:rsidSect="001701BB">
      <w:headerReference w:type="default" r:id="rId7"/>
      <w:pgSz w:w="11906" w:h="16838"/>
      <w:pgMar w:top="1134" w:right="680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A9" w:rsidRDefault="00A145A9" w:rsidP="00C12599">
      <w:r>
        <w:separator/>
      </w:r>
    </w:p>
  </w:endnote>
  <w:endnote w:type="continuationSeparator" w:id="0">
    <w:p w:rsidR="00A145A9" w:rsidRDefault="00A145A9" w:rsidP="00C1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A9" w:rsidRDefault="00A145A9" w:rsidP="00C12599">
      <w:r>
        <w:separator/>
      </w:r>
    </w:p>
  </w:footnote>
  <w:footnote w:type="continuationSeparator" w:id="0">
    <w:p w:rsidR="00A145A9" w:rsidRDefault="00A145A9" w:rsidP="00C1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90143"/>
      <w:docPartObj>
        <w:docPartGallery w:val="Page Numbers (Top of Page)"/>
        <w:docPartUnique/>
      </w:docPartObj>
    </w:sdtPr>
    <w:sdtEndPr/>
    <w:sdtContent>
      <w:p w:rsidR="00C12599" w:rsidRDefault="00C125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339" w:rsidRPr="00914339">
          <w:rPr>
            <w:noProof/>
            <w:lang w:val="ru-RU"/>
          </w:rPr>
          <w:t>4</w:t>
        </w:r>
        <w:r>
          <w:fldChar w:fldCharType="end"/>
        </w:r>
      </w:p>
    </w:sdtContent>
  </w:sdt>
  <w:p w:rsidR="00C12599" w:rsidRDefault="00C125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A"/>
    <w:rsid w:val="00050007"/>
    <w:rsid w:val="000B5306"/>
    <w:rsid w:val="00106B0D"/>
    <w:rsid w:val="001218E6"/>
    <w:rsid w:val="00155FF3"/>
    <w:rsid w:val="001701BB"/>
    <w:rsid w:val="00195A8B"/>
    <w:rsid w:val="001C3296"/>
    <w:rsid w:val="00292754"/>
    <w:rsid w:val="002D6F9D"/>
    <w:rsid w:val="002F034C"/>
    <w:rsid w:val="002F55BD"/>
    <w:rsid w:val="002F6265"/>
    <w:rsid w:val="00300D46"/>
    <w:rsid w:val="003172A3"/>
    <w:rsid w:val="003417A3"/>
    <w:rsid w:val="003A6214"/>
    <w:rsid w:val="003B12ED"/>
    <w:rsid w:val="003C1DF4"/>
    <w:rsid w:val="003C499F"/>
    <w:rsid w:val="00413740"/>
    <w:rsid w:val="00430304"/>
    <w:rsid w:val="00430DB8"/>
    <w:rsid w:val="00460EBB"/>
    <w:rsid w:val="00467CC2"/>
    <w:rsid w:val="00484AC4"/>
    <w:rsid w:val="004B60B0"/>
    <w:rsid w:val="00556D86"/>
    <w:rsid w:val="00595B32"/>
    <w:rsid w:val="005A0CB9"/>
    <w:rsid w:val="005F7C21"/>
    <w:rsid w:val="006309BA"/>
    <w:rsid w:val="0064446E"/>
    <w:rsid w:val="00691089"/>
    <w:rsid w:val="006B476A"/>
    <w:rsid w:val="0070189F"/>
    <w:rsid w:val="00717736"/>
    <w:rsid w:val="00781139"/>
    <w:rsid w:val="007D164E"/>
    <w:rsid w:val="0081413C"/>
    <w:rsid w:val="00817C30"/>
    <w:rsid w:val="00823235"/>
    <w:rsid w:val="00871221"/>
    <w:rsid w:val="00872F4F"/>
    <w:rsid w:val="00914339"/>
    <w:rsid w:val="00982943"/>
    <w:rsid w:val="009875B4"/>
    <w:rsid w:val="009978B4"/>
    <w:rsid w:val="009D73BE"/>
    <w:rsid w:val="00A012EE"/>
    <w:rsid w:val="00A145A9"/>
    <w:rsid w:val="00A418D5"/>
    <w:rsid w:val="00A5580B"/>
    <w:rsid w:val="00A6537B"/>
    <w:rsid w:val="00AF3933"/>
    <w:rsid w:val="00B91E6A"/>
    <w:rsid w:val="00BC416E"/>
    <w:rsid w:val="00BD6C66"/>
    <w:rsid w:val="00BE254E"/>
    <w:rsid w:val="00C12599"/>
    <w:rsid w:val="00C217F9"/>
    <w:rsid w:val="00C56808"/>
    <w:rsid w:val="00CB66BC"/>
    <w:rsid w:val="00D374B0"/>
    <w:rsid w:val="00DA0335"/>
    <w:rsid w:val="00DB3F15"/>
    <w:rsid w:val="00E00BCF"/>
    <w:rsid w:val="00E01A8B"/>
    <w:rsid w:val="00E02C04"/>
    <w:rsid w:val="00E174F6"/>
    <w:rsid w:val="00E27F40"/>
    <w:rsid w:val="00EA4B0F"/>
    <w:rsid w:val="00EB30EC"/>
    <w:rsid w:val="00EE05CB"/>
    <w:rsid w:val="00EF650F"/>
    <w:rsid w:val="00EF719F"/>
    <w:rsid w:val="00F01F78"/>
    <w:rsid w:val="00F23E97"/>
    <w:rsid w:val="00FA51D1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E6A"/>
    <w:pPr>
      <w:spacing w:before="100" w:beforeAutospacing="1" w:after="100" w:afterAutospacing="1"/>
    </w:pPr>
  </w:style>
  <w:style w:type="character" w:customStyle="1" w:styleId="font141">
    <w:name w:val="font141"/>
    <w:basedOn w:val="a0"/>
    <w:rsid w:val="00B91E6A"/>
    <w:rPr>
      <w:rFonts w:ascii="Times New Roman" w:hAnsi="Times New Roman" w:cs="Times New Roman" w:hint="default"/>
      <w:sz w:val="22"/>
      <w:szCs w:val="22"/>
    </w:rPr>
  </w:style>
  <w:style w:type="character" w:customStyle="1" w:styleId="font171">
    <w:name w:val="font171"/>
    <w:basedOn w:val="a0"/>
    <w:rsid w:val="00B91E6A"/>
    <w:rPr>
      <w:rFonts w:ascii="Times New Roman" w:hAnsi="Times New Roman" w:cs="Times New Roman" w:hint="default"/>
      <w:sz w:val="28"/>
      <w:szCs w:val="28"/>
    </w:rPr>
  </w:style>
  <w:style w:type="character" w:customStyle="1" w:styleId="font151">
    <w:name w:val="font151"/>
    <w:basedOn w:val="a0"/>
    <w:rsid w:val="00B91E6A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1E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E6A"/>
    <w:rPr>
      <w:rFonts w:ascii="Tahoma" w:eastAsiaTheme="minorEastAsia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a">
    <w:name w:val="Table Grid"/>
    <w:basedOn w:val="a1"/>
    <w:uiPriority w:val="59"/>
    <w:rsid w:val="0031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E6A"/>
    <w:pPr>
      <w:spacing w:before="100" w:beforeAutospacing="1" w:after="100" w:afterAutospacing="1"/>
    </w:pPr>
  </w:style>
  <w:style w:type="character" w:customStyle="1" w:styleId="font141">
    <w:name w:val="font141"/>
    <w:basedOn w:val="a0"/>
    <w:rsid w:val="00B91E6A"/>
    <w:rPr>
      <w:rFonts w:ascii="Times New Roman" w:hAnsi="Times New Roman" w:cs="Times New Roman" w:hint="default"/>
      <w:sz w:val="22"/>
      <w:szCs w:val="22"/>
    </w:rPr>
  </w:style>
  <w:style w:type="character" w:customStyle="1" w:styleId="font171">
    <w:name w:val="font171"/>
    <w:basedOn w:val="a0"/>
    <w:rsid w:val="00B91E6A"/>
    <w:rPr>
      <w:rFonts w:ascii="Times New Roman" w:hAnsi="Times New Roman" w:cs="Times New Roman" w:hint="default"/>
      <w:sz w:val="28"/>
      <w:szCs w:val="28"/>
    </w:rPr>
  </w:style>
  <w:style w:type="character" w:customStyle="1" w:styleId="font151">
    <w:name w:val="font151"/>
    <w:basedOn w:val="a0"/>
    <w:rsid w:val="00B91E6A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1E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E6A"/>
    <w:rPr>
      <w:rFonts w:ascii="Tahoma" w:eastAsiaTheme="minorEastAsia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a">
    <w:name w:val="Table Grid"/>
    <w:basedOn w:val="a1"/>
    <w:uiPriority w:val="59"/>
    <w:rsid w:val="0031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7636</Words>
  <Characters>4353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СТОРОЖЧУК ВОЛОДИМИР МИКОЛАЙОВИЧ</dc:creator>
  <cp:lastModifiedBy>СТОРОЖЧУК ВОЛОДИМИР МИКОЛАЙОВИЧ</cp:lastModifiedBy>
  <cp:revision>11</cp:revision>
  <cp:lastPrinted>2023-03-07T10:03:00Z</cp:lastPrinted>
  <dcterms:created xsi:type="dcterms:W3CDTF">2023-03-06T09:09:00Z</dcterms:created>
  <dcterms:modified xsi:type="dcterms:W3CDTF">2023-03-07T10:18:00Z</dcterms:modified>
</cp:coreProperties>
</file>