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681" w:rsidRPr="00961EAE" w:rsidRDefault="00B03681" w:rsidP="00F919A2">
      <w:pPr>
        <w:pStyle w:val="a4"/>
        <w:rPr>
          <w:b/>
          <w:szCs w:val="28"/>
        </w:rPr>
      </w:pPr>
    </w:p>
    <w:p w:rsidR="00EE4752" w:rsidRDefault="00EE4752" w:rsidP="00F919A2">
      <w:pPr>
        <w:pStyle w:val="a4"/>
        <w:rPr>
          <w:b/>
          <w:szCs w:val="28"/>
        </w:rPr>
      </w:pPr>
      <w:r w:rsidRPr="00961EAE">
        <w:rPr>
          <w:b/>
          <w:szCs w:val="28"/>
        </w:rPr>
        <w:t>АНАЛІЗ РЕГУЛЯТОРНОГО ВПЛИВУ</w:t>
      </w:r>
    </w:p>
    <w:p w:rsidR="003F6408" w:rsidRPr="00961EAE" w:rsidRDefault="003F6408" w:rsidP="00F919A2">
      <w:pPr>
        <w:pStyle w:val="a4"/>
        <w:rPr>
          <w:b/>
          <w:szCs w:val="28"/>
        </w:rPr>
      </w:pPr>
    </w:p>
    <w:p w:rsidR="003F6408" w:rsidRDefault="00EE4752" w:rsidP="00F82A93">
      <w:pPr>
        <w:jc w:val="center"/>
        <w:rPr>
          <w:b/>
          <w:sz w:val="28"/>
          <w:szCs w:val="28"/>
        </w:rPr>
      </w:pPr>
      <w:r w:rsidRPr="00961EAE">
        <w:rPr>
          <w:b/>
          <w:sz w:val="28"/>
          <w:szCs w:val="28"/>
        </w:rPr>
        <w:t>про</w:t>
      </w:r>
      <w:r w:rsidR="004626A7" w:rsidRPr="00961EAE">
        <w:rPr>
          <w:b/>
          <w:sz w:val="28"/>
          <w:szCs w:val="28"/>
        </w:rPr>
        <w:t>є</w:t>
      </w:r>
      <w:r w:rsidRPr="00961EAE">
        <w:rPr>
          <w:b/>
          <w:sz w:val="28"/>
          <w:szCs w:val="28"/>
        </w:rPr>
        <w:t xml:space="preserve">кту </w:t>
      </w:r>
      <w:r w:rsidR="004626A7" w:rsidRPr="00961EAE">
        <w:rPr>
          <w:b/>
          <w:sz w:val="28"/>
          <w:szCs w:val="28"/>
        </w:rPr>
        <w:t>наказу Міністерства фінансів України</w:t>
      </w:r>
    </w:p>
    <w:p w:rsidR="00F82A93" w:rsidRPr="00961EAE" w:rsidRDefault="004626A7" w:rsidP="00F82A93">
      <w:pPr>
        <w:jc w:val="center"/>
        <w:rPr>
          <w:b/>
          <w:sz w:val="28"/>
          <w:szCs w:val="28"/>
        </w:rPr>
      </w:pPr>
      <w:r w:rsidRPr="00961EAE">
        <w:rPr>
          <w:b/>
          <w:sz w:val="28"/>
          <w:szCs w:val="28"/>
        </w:rPr>
        <w:t xml:space="preserve"> «</w:t>
      </w:r>
      <w:r w:rsidR="00F82A93" w:rsidRPr="00961EAE">
        <w:rPr>
          <w:b/>
          <w:sz w:val="28"/>
          <w:szCs w:val="28"/>
        </w:rPr>
        <w:t xml:space="preserve">Про внесення змін до наказу Міністерства фінансів України </w:t>
      </w:r>
    </w:p>
    <w:p w:rsidR="00EE4752" w:rsidRPr="00961EAE" w:rsidRDefault="00F82A93" w:rsidP="00F82A93">
      <w:pPr>
        <w:jc w:val="center"/>
        <w:rPr>
          <w:b/>
          <w:sz w:val="28"/>
          <w:szCs w:val="28"/>
        </w:rPr>
      </w:pPr>
      <w:r w:rsidRPr="00961EAE">
        <w:rPr>
          <w:b/>
          <w:sz w:val="28"/>
          <w:szCs w:val="28"/>
        </w:rPr>
        <w:t>від 13.01.2015 № 4</w:t>
      </w:r>
      <w:r w:rsidR="004626A7" w:rsidRPr="00961EAE">
        <w:rPr>
          <w:b/>
          <w:sz w:val="28"/>
          <w:szCs w:val="28"/>
        </w:rPr>
        <w:t>»</w:t>
      </w:r>
    </w:p>
    <w:p w:rsidR="00EE4752" w:rsidRPr="00961EAE" w:rsidRDefault="00EE4752" w:rsidP="00F919A2">
      <w:pPr>
        <w:ind w:firstLine="851"/>
        <w:jc w:val="center"/>
        <w:rPr>
          <w:b/>
          <w:sz w:val="26"/>
          <w:szCs w:val="26"/>
        </w:rPr>
      </w:pPr>
    </w:p>
    <w:p w:rsidR="0095112F" w:rsidRPr="00961EAE" w:rsidRDefault="00EE4752" w:rsidP="00D2793A">
      <w:pPr>
        <w:pStyle w:val="a4"/>
        <w:numPr>
          <w:ilvl w:val="0"/>
          <w:numId w:val="4"/>
        </w:numPr>
        <w:tabs>
          <w:tab w:val="clear" w:pos="1080"/>
          <w:tab w:val="left" w:pos="0"/>
          <w:tab w:val="left" w:pos="851"/>
        </w:tabs>
        <w:ind w:left="0" w:firstLine="567"/>
        <w:jc w:val="left"/>
        <w:rPr>
          <w:szCs w:val="28"/>
        </w:rPr>
      </w:pPr>
      <w:r w:rsidRPr="00961EAE">
        <w:rPr>
          <w:b/>
          <w:szCs w:val="28"/>
        </w:rPr>
        <w:t>Визначення проблеми</w:t>
      </w:r>
    </w:p>
    <w:p w:rsidR="004A3584" w:rsidRPr="00961EAE" w:rsidRDefault="004A3584" w:rsidP="00325EB1">
      <w:pPr>
        <w:pStyle w:val="a4"/>
        <w:tabs>
          <w:tab w:val="left" w:pos="0"/>
        </w:tabs>
        <w:ind w:firstLine="567"/>
        <w:jc w:val="both"/>
        <w:rPr>
          <w:szCs w:val="28"/>
        </w:rPr>
      </w:pPr>
    </w:p>
    <w:p w:rsidR="001C3372" w:rsidRPr="00961EAE" w:rsidRDefault="001C3372" w:rsidP="003F6408">
      <w:pPr>
        <w:tabs>
          <w:tab w:val="left" w:pos="567"/>
        </w:tabs>
        <w:ind w:firstLine="567"/>
        <w:jc w:val="both"/>
        <w:rPr>
          <w:rFonts w:eastAsia="Calibri"/>
          <w:sz w:val="28"/>
          <w:szCs w:val="28"/>
          <w:lang w:eastAsia="en-US"/>
        </w:rPr>
      </w:pPr>
      <w:r w:rsidRPr="00961EAE">
        <w:rPr>
          <w:rFonts w:eastAsia="Calibri"/>
          <w:sz w:val="28"/>
          <w:szCs w:val="28"/>
          <w:lang w:eastAsia="en-US"/>
        </w:rPr>
        <w:t xml:space="preserve">Проєкт наказу </w:t>
      </w:r>
      <w:r w:rsidR="00065BCF" w:rsidRPr="00961EAE">
        <w:rPr>
          <w:rFonts w:eastAsia="Calibri"/>
          <w:sz w:val="28"/>
          <w:szCs w:val="28"/>
          <w:lang w:eastAsia="en-US"/>
        </w:rPr>
        <w:t xml:space="preserve">Міністерства фінансів України </w:t>
      </w:r>
      <w:r w:rsidR="003F6408" w:rsidRPr="003F6408">
        <w:rPr>
          <w:rFonts w:eastAsia="Calibri"/>
          <w:sz w:val="28"/>
          <w:szCs w:val="28"/>
          <w:lang w:eastAsia="en-US"/>
        </w:rPr>
        <w:t>«Про внесення змін до наказу Міністерства фінансів України від 13.01.2015 № 4»</w:t>
      </w:r>
      <w:r w:rsidR="00065BCF" w:rsidRPr="00961EAE">
        <w:rPr>
          <w:rFonts w:eastAsia="Calibri"/>
          <w:sz w:val="28"/>
          <w:szCs w:val="28"/>
          <w:lang w:eastAsia="en-US"/>
        </w:rPr>
        <w:t>» (далі – проєкт</w:t>
      </w:r>
      <w:r w:rsidR="00CD7C48" w:rsidRPr="00961EAE">
        <w:rPr>
          <w:rFonts w:eastAsia="Calibri"/>
          <w:sz w:val="28"/>
          <w:szCs w:val="28"/>
          <w:lang w:eastAsia="en-US"/>
        </w:rPr>
        <w:t xml:space="preserve"> наказу</w:t>
      </w:r>
      <w:r w:rsidR="00065BCF" w:rsidRPr="00961EAE">
        <w:rPr>
          <w:rFonts w:eastAsia="Calibri"/>
          <w:sz w:val="28"/>
          <w:szCs w:val="28"/>
          <w:lang w:eastAsia="en-US"/>
        </w:rPr>
        <w:t xml:space="preserve">) </w:t>
      </w:r>
      <w:r w:rsidRPr="00961EAE">
        <w:rPr>
          <w:rFonts w:eastAsia="Calibri"/>
          <w:sz w:val="28"/>
          <w:szCs w:val="28"/>
          <w:lang w:eastAsia="en-US"/>
        </w:rPr>
        <w:t>роз</w:t>
      </w:r>
      <w:r w:rsidR="00D2793A" w:rsidRPr="00961EAE">
        <w:rPr>
          <w:rFonts w:eastAsia="Calibri"/>
          <w:sz w:val="28"/>
          <w:szCs w:val="28"/>
          <w:lang w:eastAsia="en-US"/>
        </w:rPr>
        <w:t>роблено у зв’язку з прийняттям З</w:t>
      </w:r>
      <w:r w:rsidRPr="00961EAE">
        <w:rPr>
          <w:rFonts w:eastAsia="Calibri"/>
          <w:sz w:val="28"/>
          <w:szCs w:val="28"/>
          <w:lang w:eastAsia="en-US"/>
        </w:rPr>
        <w:t xml:space="preserve">аконів </w:t>
      </w:r>
      <w:r w:rsidR="00F82A93" w:rsidRPr="00961EAE">
        <w:rPr>
          <w:rFonts w:eastAsia="Calibri"/>
          <w:sz w:val="28"/>
          <w:szCs w:val="28"/>
          <w:lang w:eastAsia="en-US"/>
        </w:rPr>
        <w:t>України від України від 19 вересня 2019 року № 115-ІХ «Про внесення змін до Закону України «Про збір та облік єдиного внеску на загальнообов’язкове державне соціальне страхування» щодо подання єдиної звітності з єдиного внеску на загальнообов’язкове державне соціальне страхування та податку на доходи фізичних осіб» (далі – Закон №</w:t>
      </w:r>
      <w:r w:rsidR="009D460E" w:rsidRPr="00961EAE">
        <w:rPr>
          <w:rFonts w:eastAsia="Calibri"/>
          <w:sz w:val="28"/>
          <w:szCs w:val="28"/>
          <w:lang w:eastAsia="en-US"/>
        </w:rPr>
        <w:t> </w:t>
      </w:r>
      <w:r w:rsidR="00F82A93" w:rsidRPr="00961EAE">
        <w:rPr>
          <w:rFonts w:eastAsia="Calibri"/>
          <w:sz w:val="28"/>
          <w:szCs w:val="28"/>
          <w:lang w:eastAsia="en-US"/>
        </w:rPr>
        <w:t>115) та від 19 вересня 2019 року № 116-IX «Про внесення змін до Податкового кодексу України щодо подання єдиної звітності з</w:t>
      </w:r>
      <w:r w:rsidR="009D460E" w:rsidRPr="00961EAE">
        <w:rPr>
          <w:rFonts w:eastAsia="Calibri"/>
          <w:sz w:val="28"/>
          <w:szCs w:val="28"/>
          <w:lang w:eastAsia="en-US"/>
        </w:rPr>
        <w:t xml:space="preserve"> єдиного внеску на загальнообов’язкове</w:t>
      </w:r>
      <w:r w:rsidR="00F82A93" w:rsidRPr="00961EAE">
        <w:rPr>
          <w:rFonts w:eastAsia="Calibri"/>
          <w:sz w:val="28"/>
          <w:szCs w:val="28"/>
          <w:lang w:eastAsia="en-US"/>
        </w:rPr>
        <w:t xml:space="preserve"> державне соціальне страхування і податку на доходи фізичних осіб» (далі – Закон № 116).</w:t>
      </w:r>
    </w:p>
    <w:p w:rsidR="00F82A93" w:rsidRPr="00961EAE" w:rsidRDefault="00F82A93" w:rsidP="00F82A93">
      <w:pPr>
        <w:tabs>
          <w:tab w:val="left" w:pos="0"/>
        </w:tabs>
        <w:ind w:firstLine="567"/>
        <w:jc w:val="both"/>
        <w:rPr>
          <w:rFonts w:eastAsia="Calibri"/>
          <w:sz w:val="28"/>
          <w:szCs w:val="28"/>
          <w:lang w:eastAsia="en-US"/>
        </w:rPr>
      </w:pPr>
      <w:r w:rsidRPr="00961EAE">
        <w:rPr>
          <w:rFonts w:eastAsia="Calibri"/>
          <w:sz w:val="28"/>
          <w:szCs w:val="28"/>
          <w:lang w:eastAsia="en-US"/>
        </w:rPr>
        <w:t>Законом № 115 внесен</w:t>
      </w:r>
      <w:r w:rsidR="004154FA" w:rsidRPr="00961EAE">
        <w:rPr>
          <w:rFonts w:eastAsia="Calibri"/>
          <w:sz w:val="28"/>
          <w:szCs w:val="28"/>
          <w:lang w:eastAsia="en-US"/>
        </w:rPr>
        <w:t>о</w:t>
      </w:r>
      <w:r w:rsidRPr="00961EAE">
        <w:rPr>
          <w:rFonts w:eastAsia="Calibri"/>
          <w:sz w:val="28"/>
          <w:szCs w:val="28"/>
          <w:lang w:eastAsia="en-US"/>
        </w:rPr>
        <w:t xml:space="preserve"> зміни до пункту 1 та пункту 4 частини другої статті 6 Закону </w:t>
      </w:r>
      <w:r w:rsidR="004154FA" w:rsidRPr="00961EAE">
        <w:rPr>
          <w:rFonts w:eastAsia="Calibri"/>
          <w:sz w:val="28"/>
          <w:szCs w:val="28"/>
          <w:lang w:eastAsia="en-US"/>
        </w:rPr>
        <w:t>України від 08 липня 2010 року № 2464 «Про збір та облік єдиного внеску на загальнообов’язкове державне соціальне страхування»    (далі – Закон № 2464)</w:t>
      </w:r>
      <w:r w:rsidRPr="00961EAE">
        <w:rPr>
          <w:rFonts w:eastAsia="Calibri"/>
          <w:sz w:val="28"/>
          <w:szCs w:val="28"/>
          <w:lang w:eastAsia="en-US"/>
        </w:rPr>
        <w:t xml:space="preserve">, якими змінено порядок подання звітності про нарахування єдиного внеску на загальнообов’язкове державне соціальне страхування (далі – єдиний внесок). Зокрема, передбачено подавати звітність про нарахування єдиного внеску в розмірах, визначених відповідно до Закону № 2464, у складі звітності з податку на доходи фізичних осіб (єдиного податку) до податкового органу за основним місцем обліку платника єдиного внеску у строки та порядку, встановлені Кодексом. Форма, за якою подається звітність про нарахування єдиного внеску у складі звітності з податку на доходи фізичних осіб (єдиного податку), встановлюється центральним органом виконавчої влади, що забезпечує формування та реалізує державну фінансову політику, за погодженням з Пенсійним фондом та фондами </w:t>
      </w:r>
      <w:r w:rsidR="003F50AA" w:rsidRPr="00961EAE">
        <w:rPr>
          <w:rFonts w:eastAsia="Calibri"/>
          <w:sz w:val="28"/>
          <w:szCs w:val="28"/>
          <w:lang w:eastAsia="en-US"/>
        </w:rPr>
        <w:t>загальнообов’язкового</w:t>
      </w:r>
      <w:r w:rsidRPr="00961EAE">
        <w:rPr>
          <w:rFonts w:eastAsia="Calibri"/>
          <w:sz w:val="28"/>
          <w:szCs w:val="28"/>
          <w:lang w:eastAsia="en-US"/>
        </w:rPr>
        <w:t xml:space="preserve"> державного соціального страхування.  </w:t>
      </w:r>
    </w:p>
    <w:p w:rsidR="00E55FFB" w:rsidRPr="00961EAE" w:rsidRDefault="00F82A93" w:rsidP="00F82A93">
      <w:pPr>
        <w:tabs>
          <w:tab w:val="left" w:pos="0"/>
        </w:tabs>
        <w:ind w:firstLine="567"/>
        <w:jc w:val="both"/>
        <w:rPr>
          <w:rFonts w:eastAsia="Calibri"/>
          <w:sz w:val="28"/>
          <w:szCs w:val="28"/>
          <w:lang w:eastAsia="en-US"/>
        </w:rPr>
      </w:pPr>
      <w:r w:rsidRPr="00961EAE">
        <w:rPr>
          <w:rFonts w:eastAsia="Calibri"/>
          <w:sz w:val="28"/>
          <w:szCs w:val="28"/>
          <w:lang w:eastAsia="en-US"/>
        </w:rPr>
        <w:t xml:space="preserve">Законом № 116 внесені зміни до складу відомостей, </w:t>
      </w:r>
      <w:r w:rsidR="009D460E" w:rsidRPr="00961EAE">
        <w:rPr>
          <w:rFonts w:eastAsia="Calibri"/>
          <w:sz w:val="28"/>
          <w:szCs w:val="28"/>
          <w:lang w:eastAsia="en-US"/>
        </w:rPr>
        <w:t>які відображаються у Податковому</w:t>
      </w:r>
      <w:r w:rsidRPr="00961EAE">
        <w:rPr>
          <w:rFonts w:eastAsia="Calibri"/>
          <w:sz w:val="28"/>
          <w:szCs w:val="28"/>
          <w:lang w:eastAsia="en-US"/>
        </w:rPr>
        <w:t xml:space="preserve"> розрахунку сум доходу, нарахованого (сплаченого) на користь платників податку, і сум утриманого з них податку (форма № 1ДФ), які п</w:t>
      </w:r>
      <w:r w:rsidR="009D460E" w:rsidRPr="00961EAE">
        <w:rPr>
          <w:rFonts w:eastAsia="Calibri"/>
          <w:sz w:val="28"/>
          <w:szCs w:val="28"/>
          <w:lang w:eastAsia="en-US"/>
        </w:rPr>
        <w:t xml:space="preserve">одають податкові агенти. </w:t>
      </w:r>
      <w:r w:rsidR="00D2793A" w:rsidRPr="00961EAE">
        <w:rPr>
          <w:rFonts w:eastAsia="Calibri"/>
          <w:sz w:val="28"/>
          <w:szCs w:val="28"/>
          <w:lang w:eastAsia="en-US"/>
        </w:rPr>
        <w:t xml:space="preserve">Зокрема, </w:t>
      </w:r>
      <w:r w:rsidRPr="00961EAE">
        <w:rPr>
          <w:rFonts w:eastAsia="Calibri"/>
          <w:sz w:val="28"/>
          <w:szCs w:val="28"/>
          <w:lang w:eastAsia="en-US"/>
        </w:rPr>
        <w:t xml:space="preserve"> Законом № 116 запроваджено єдину уніфіковану звітність з єдиного внеску і податку на доходи фізичних осіб для податкових агентів та платників єдиного внеску. </w:t>
      </w:r>
    </w:p>
    <w:p w:rsidR="003F6408" w:rsidRDefault="003F6408" w:rsidP="00F82A93">
      <w:pPr>
        <w:tabs>
          <w:tab w:val="left" w:pos="0"/>
        </w:tabs>
        <w:ind w:firstLine="567"/>
        <w:jc w:val="both"/>
        <w:rPr>
          <w:rFonts w:eastAsia="Calibri"/>
          <w:sz w:val="28"/>
          <w:szCs w:val="28"/>
          <w:lang w:eastAsia="en-US"/>
        </w:rPr>
      </w:pPr>
    </w:p>
    <w:p w:rsidR="003F6408" w:rsidRDefault="003F6408" w:rsidP="00F82A93">
      <w:pPr>
        <w:tabs>
          <w:tab w:val="left" w:pos="0"/>
        </w:tabs>
        <w:ind w:firstLine="567"/>
        <w:jc w:val="both"/>
        <w:rPr>
          <w:rFonts w:eastAsia="Calibri"/>
          <w:sz w:val="28"/>
          <w:szCs w:val="28"/>
          <w:lang w:eastAsia="en-US"/>
        </w:rPr>
      </w:pPr>
    </w:p>
    <w:p w:rsidR="00F82A93" w:rsidRPr="00961EAE" w:rsidRDefault="009D460E" w:rsidP="00F82A93">
      <w:pPr>
        <w:tabs>
          <w:tab w:val="left" w:pos="0"/>
        </w:tabs>
        <w:ind w:firstLine="567"/>
        <w:jc w:val="both"/>
        <w:rPr>
          <w:rFonts w:eastAsia="Calibri"/>
          <w:sz w:val="28"/>
          <w:szCs w:val="28"/>
          <w:lang w:eastAsia="en-US"/>
        </w:rPr>
      </w:pPr>
      <w:r w:rsidRPr="00961EAE">
        <w:rPr>
          <w:rFonts w:eastAsia="Calibri"/>
          <w:sz w:val="28"/>
          <w:szCs w:val="28"/>
          <w:lang w:eastAsia="en-US"/>
        </w:rPr>
        <w:t>Чинна</w:t>
      </w:r>
      <w:r w:rsidR="00F82A93" w:rsidRPr="00961EAE">
        <w:rPr>
          <w:rFonts w:eastAsia="Calibri"/>
          <w:sz w:val="28"/>
          <w:szCs w:val="28"/>
          <w:lang w:eastAsia="en-US"/>
        </w:rPr>
        <w:t xml:space="preserve"> форма Податкового розрахунку сум доходу, нарахованого (сплаченого) на користь фізичних осіб, і сум утриманого з них податку, затвердженого наказом </w:t>
      </w:r>
      <w:r w:rsidR="00E55FFB" w:rsidRPr="00961EAE">
        <w:rPr>
          <w:rFonts w:eastAsia="Calibri"/>
          <w:sz w:val="28"/>
          <w:szCs w:val="28"/>
          <w:lang w:eastAsia="en-US"/>
        </w:rPr>
        <w:t>наказу Міністерства фінансів України від 13 січня 2015</w:t>
      </w:r>
      <w:r w:rsidRPr="00961EAE">
        <w:rPr>
          <w:rFonts w:eastAsia="Calibri"/>
          <w:sz w:val="28"/>
          <w:szCs w:val="28"/>
          <w:lang w:eastAsia="en-US"/>
        </w:rPr>
        <w:t> </w:t>
      </w:r>
      <w:r w:rsidR="00E55FFB" w:rsidRPr="00961EAE">
        <w:rPr>
          <w:rFonts w:eastAsia="Calibri"/>
          <w:sz w:val="28"/>
          <w:szCs w:val="28"/>
          <w:lang w:eastAsia="en-US"/>
        </w:rPr>
        <w:t>року № 4 «Про затвердження форми Податкового розрахунку сум доходу, нарахованого (сплаченого) на користь фізичних осіб, і сум утриманого з них податку (форма № 1ДФ) та Порядку заповнення та подання податковими агентами Податкового розрахунку сум доходу, нарахованого (сплаченого) на користь фізичних осіб, і сум утриманого з них податку», зареєстрованого у Міністерстві юстиції України 30 січня 2015 року за № 111/26556 (далі – наказ</w:t>
      </w:r>
      <w:r w:rsidR="00D2793A" w:rsidRPr="00961EAE">
        <w:rPr>
          <w:rFonts w:eastAsia="Calibri"/>
          <w:sz w:val="28"/>
          <w:szCs w:val="28"/>
          <w:lang w:eastAsia="en-US"/>
        </w:rPr>
        <w:br/>
      </w:r>
      <w:r w:rsidR="00E55FFB" w:rsidRPr="00961EAE">
        <w:rPr>
          <w:rFonts w:eastAsia="Calibri"/>
          <w:sz w:val="28"/>
          <w:szCs w:val="28"/>
          <w:lang w:eastAsia="en-US"/>
        </w:rPr>
        <w:t xml:space="preserve"> № 4)</w:t>
      </w:r>
      <w:r w:rsidR="00D2793A" w:rsidRPr="00961EAE">
        <w:rPr>
          <w:rFonts w:eastAsia="Calibri"/>
          <w:sz w:val="28"/>
          <w:szCs w:val="28"/>
          <w:lang w:eastAsia="en-US"/>
        </w:rPr>
        <w:t>, не містить</w:t>
      </w:r>
      <w:r w:rsidR="00F82A93" w:rsidRPr="00961EAE">
        <w:rPr>
          <w:rFonts w:eastAsia="Calibri"/>
          <w:sz w:val="28"/>
          <w:szCs w:val="28"/>
          <w:lang w:eastAsia="en-US"/>
        </w:rPr>
        <w:t xml:space="preserve"> встановлені вимоги щодо відображення відомостей </w:t>
      </w:r>
      <w:r w:rsidR="004758FD" w:rsidRPr="00961EAE">
        <w:rPr>
          <w:rFonts w:eastAsia="Calibri"/>
          <w:sz w:val="28"/>
          <w:szCs w:val="28"/>
          <w:lang w:eastAsia="en-US"/>
        </w:rPr>
        <w:t>з</w:t>
      </w:r>
      <w:r w:rsidR="00F82A93" w:rsidRPr="00961EAE">
        <w:rPr>
          <w:rFonts w:eastAsia="Calibri"/>
          <w:sz w:val="28"/>
          <w:szCs w:val="28"/>
          <w:lang w:eastAsia="en-US"/>
        </w:rPr>
        <w:t xml:space="preserve"> нарахування сум з єдиного внеску. </w:t>
      </w:r>
    </w:p>
    <w:p w:rsidR="009F6BF3" w:rsidRPr="00961EAE" w:rsidRDefault="00F82A93" w:rsidP="00F82A93">
      <w:pPr>
        <w:tabs>
          <w:tab w:val="left" w:pos="0"/>
        </w:tabs>
        <w:ind w:firstLine="567"/>
        <w:jc w:val="both"/>
        <w:rPr>
          <w:rFonts w:eastAsia="Calibri"/>
          <w:sz w:val="28"/>
          <w:szCs w:val="28"/>
          <w:lang w:eastAsia="en-US"/>
        </w:rPr>
      </w:pPr>
      <w:r w:rsidRPr="00961EAE">
        <w:rPr>
          <w:rFonts w:eastAsia="Calibri"/>
          <w:sz w:val="28"/>
          <w:szCs w:val="28"/>
          <w:lang w:eastAsia="en-US"/>
        </w:rPr>
        <w:t>Таким чином, на виконання вимог підпункту «б» пункту 176.2 статті 176 розділу IV Кодексу та пункту 4 час</w:t>
      </w:r>
      <w:bookmarkStart w:id="0" w:name="_GoBack"/>
      <w:bookmarkEnd w:id="0"/>
      <w:r w:rsidRPr="00961EAE">
        <w:rPr>
          <w:rFonts w:eastAsia="Calibri"/>
          <w:sz w:val="28"/>
          <w:szCs w:val="28"/>
          <w:lang w:eastAsia="en-US"/>
        </w:rPr>
        <w:t xml:space="preserve">тини другої статті 6 Закону № 2464 виникла необхідність розробки </w:t>
      </w:r>
      <w:r w:rsidR="009F6BF3" w:rsidRPr="00961EAE">
        <w:rPr>
          <w:rFonts w:eastAsia="Calibri"/>
          <w:sz w:val="28"/>
          <w:szCs w:val="28"/>
          <w:lang w:eastAsia="en-US"/>
        </w:rPr>
        <w:t xml:space="preserve">Міністерством фінансів України </w:t>
      </w:r>
      <w:r w:rsidRPr="00961EAE">
        <w:rPr>
          <w:rFonts w:eastAsia="Calibri"/>
          <w:sz w:val="28"/>
          <w:szCs w:val="28"/>
          <w:lang w:eastAsia="en-US"/>
        </w:rPr>
        <w:t xml:space="preserve">проєкту наказу «Про внесення змін до наказу Міністерства фінансів України від 13.01.2015 № 4», яким буде </w:t>
      </w:r>
      <w:r w:rsidR="00173A72" w:rsidRPr="00961EAE">
        <w:rPr>
          <w:rFonts w:eastAsia="Calibri"/>
          <w:sz w:val="28"/>
          <w:szCs w:val="28"/>
          <w:lang w:eastAsia="en-US"/>
        </w:rPr>
        <w:t xml:space="preserve">запропоновано </w:t>
      </w:r>
      <w:r w:rsidR="009F6BF3" w:rsidRPr="00961EAE">
        <w:rPr>
          <w:rFonts w:eastAsia="Calibri"/>
          <w:sz w:val="28"/>
          <w:szCs w:val="28"/>
          <w:lang w:eastAsia="en-US"/>
        </w:rPr>
        <w:t xml:space="preserve">нову </w:t>
      </w:r>
      <w:r w:rsidR="00173A72" w:rsidRPr="00961EAE">
        <w:rPr>
          <w:rFonts w:eastAsia="Calibri"/>
          <w:sz w:val="28"/>
          <w:szCs w:val="28"/>
          <w:lang w:eastAsia="en-US"/>
        </w:rPr>
        <w:t>редакці</w:t>
      </w:r>
      <w:r w:rsidR="009F6BF3" w:rsidRPr="00961EAE">
        <w:rPr>
          <w:rFonts w:eastAsia="Calibri"/>
          <w:sz w:val="28"/>
          <w:szCs w:val="28"/>
          <w:lang w:eastAsia="en-US"/>
        </w:rPr>
        <w:t>ю</w:t>
      </w:r>
      <w:r w:rsidR="00173A72" w:rsidRPr="00961EAE">
        <w:rPr>
          <w:rFonts w:eastAsia="Calibri"/>
          <w:sz w:val="28"/>
          <w:szCs w:val="28"/>
          <w:lang w:eastAsia="en-US"/>
        </w:rPr>
        <w:t xml:space="preserve"> наказу Міністерства фінансів України </w:t>
      </w:r>
      <w:r w:rsidR="009F6BF3" w:rsidRPr="00961EAE">
        <w:rPr>
          <w:rFonts w:eastAsia="Calibri"/>
          <w:sz w:val="28"/>
          <w:szCs w:val="28"/>
          <w:lang w:eastAsia="en-US"/>
        </w:rPr>
        <w:t xml:space="preserve">                                          </w:t>
      </w:r>
      <w:r w:rsidR="00173A72" w:rsidRPr="00961EAE">
        <w:rPr>
          <w:rFonts w:eastAsia="Calibri"/>
          <w:sz w:val="28"/>
          <w:szCs w:val="28"/>
          <w:lang w:eastAsia="en-US"/>
        </w:rPr>
        <w:t>від 13 січня 2015 року № 4</w:t>
      </w:r>
      <w:r w:rsidRPr="00961EAE">
        <w:rPr>
          <w:rFonts w:eastAsia="Calibri"/>
          <w:sz w:val="28"/>
          <w:szCs w:val="28"/>
          <w:lang w:eastAsia="en-US"/>
        </w:rPr>
        <w:t>.</w:t>
      </w:r>
      <w:r w:rsidR="009F6BF3" w:rsidRPr="00961EAE">
        <w:rPr>
          <w:rFonts w:eastAsia="Calibri"/>
          <w:sz w:val="28"/>
          <w:szCs w:val="28"/>
          <w:lang w:eastAsia="en-US"/>
        </w:rPr>
        <w:t xml:space="preserve"> </w:t>
      </w:r>
    </w:p>
    <w:p w:rsidR="00F82A93" w:rsidRPr="00961EAE" w:rsidRDefault="00173A72" w:rsidP="00F82A93">
      <w:pPr>
        <w:tabs>
          <w:tab w:val="left" w:pos="0"/>
        </w:tabs>
        <w:ind w:firstLine="567"/>
        <w:jc w:val="both"/>
        <w:rPr>
          <w:rFonts w:eastAsia="Calibri"/>
          <w:sz w:val="28"/>
          <w:szCs w:val="28"/>
          <w:lang w:eastAsia="en-US"/>
        </w:rPr>
      </w:pPr>
      <w:r w:rsidRPr="00961EAE">
        <w:rPr>
          <w:rFonts w:eastAsia="Calibri"/>
          <w:sz w:val="28"/>
          <w:szCs w:val="28"/>
          <w:lang w:eastAsia="en-US"/>
        </w:rPr>
        <w:t>Отже, в</w:t>
      </w:r>
      <w:r w:rsidR="00F82A93" w:rsidRPr="00961EAE">
        <w:rPr>
          <w:rFonts w:eastAsia="Calibri"/>
          <w:sz w:val="28"/>
          <w:szCs w:val="28"/>
          <w:lang w:eastAsia="en-US"/>
        </w:rPr>
        <w:t xml:space="preserve">изначену проблему пропонується вирішити прийняттям проєкту наказу, яким затвердити нову форму Податкового розрахунку сум доходу, нарахованого (сплаченого) на користь платників податків </w:t>
      </w:r>
      <w:r w:rsidR="009D460E" w:rsidRPr="00961EAE">
        <w:rPr>
          <w:rFonts w:eastAsia="Calibri"/>
          <w:sz w:val="28"/>
          <w:szCs w:val="28"/>
          <w:lang w:eastAsia="en-US"/>
        </w:rPr>
        <w:t>–</w:t>
      </w:r>
      <w:r w:rsidR="00F82A93" w:rsidRPr="00961EAE">
        <w:rPr>
          <w:rFonts w:eastAsia="Calibri"/>
          <w:sz w:val="28"/>
          <w:szCs w:val="28"/>
          <w:lang w:eastAsia="en-US"/>
        </w:rPr>
        <w:t xml:space="preserve"> фізичних осіб, і сум утриманого з них податку, а також сум нарахованого єдиного внеску</w:t>
      </w:r>
      <w:r w:rsidRPr="00961EAE">
        <w:rPr>
          <w:rFonts w:eastAsia="Calibri"/>
          <w:sz w:val="28"/>
          <w:szCs w:val="28"/>
          <w:lang w:eastAsia="en-US"/>
        </w:rPr>
        <w:t xml:space="preserve"> (далі – Податковий розрахунок)</w:t>
      </w:r>
      <w:r w:rsidR="00F82A93" w:rsidRPr="00961EAE">
        <w:rPr>
          <w:rFonts w:eastAsia="Calibri"/>
          <w:sz w:val="28"/>
          <w:szCs w:val="28"/>
          <w:lang w:eastAsia="en-US"/>
        </w:rPr>
        <w:t xml:space="preserve"> та Порядок заповнення та подання податковими агентами та платниками єдиного внеску такого Податкового розрахунку.</w:t>
      </w:r>
    </w:p>
    <w:p w:rsidR="00E55FFB" w:rsidRPr="00961EAE" w:rsidRDefault="00E55FFB" w:rsidP="00F82A93">
      <w:pPr>
        <w:tabs>
          <w:tab w:val="left" w:pos="0"/>
        </w:tabs>
        <w:ind w:firstLine="567"/>
        <w:jc w:val="both"/>
        <w:rPr>
          <w:rFonts w:eastAsia="Calibri"/>
          <w:sz w:val="28"/>
          <w:szCs w:val="28"/>
          <w:lang w:eastAsia="en-US"/>
        </w:rPr>
      </w:pPr>
      <w:r w:rsidRPr="00961EAE">
        <w:rPr>
          <w:rFonts w:eastAsia="Calibri"/>
          <w:sz w:val="28"/>
          <w:szCs w:val="28"/>
          <w:lang w:eastAsia="en-US"/>
        </w:rPr>
        <w:t>Під дію впливу регулювання цього акта підпадають рівною мірою усі категорії суб’єктів господарювання, що нараховують/сплачують доходи.</w:t>
      </w:r>
    </w:p>
    <w:p w:rsidR="005C5821" w:rsidRPr="00961EAE" w:rsidRDefault="005C5821" w:rsidP="00325EB1">
      <w:pPr>
        <w:pStyle w:val="rvps2"/>
        <w:tabs>
          <w:tab w:val="left" w:pos="0"/>
        </w:tabs>
        <w:spacing w:before="0" w:beforeAutospacing="0" w:after="0" w:afterAutospacing="0"/>
        <w:ind w:firstLine="567"/>
        <w:jc w:val="both"/>
        <w:rPr>
          <w:sz w:val="28"/>
          <w:szCs w:val="28"/>
        </w:rPr>
      </w:pPr>
      <w:r w:rsidRPr="00961EAE">
        <w:rPr>
          <w:sz w:val="28"/>
          <w:szCs w:val="28"/>
        </w:rPr>
        <w:t>Основні групи (підгрупи), на які проблема має вплив:</w:t>
      </w:r>
    </w:p>
    <w:p w:rsidR="000F60D9" w:rsidRPr="00961EAE" w:rsidRDefault="000F60D9" w:rsidP="00325EB1">
      <w:pPr>
        <w:pStyle w:val="rvps2"/>
        <w:tabs>
          <w:tab w:val="left" w:pos="0"/>
        </w:tabs>
        <w:spacing w:before="0" w:beforeAutospacing="0" w:after="0" w:afterAutospacing="0"/>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5"/>
        <w:gridCol w:w="3286"/>
        <w:gridCol w:w="3035"/>
      </w:tblGrid>
      <w:tr w:rsidR="00961EAE" w:rsidRPr="00961EAE" w:rsidTr="009623DC">
        <w:tc>
          <w:tcPr>
            <w:tcW w:w="3285" w:type="dxa"/>
            <w:shd w:val="clear" w:color="auto" w:fill="D9D9D9"/>
          </w:tcPr>
          <w:p w:rsidR="005C5821" w:rsidRPr="00961EAE" w:rsidRDefault="005C5821" w:rsidP="009623DC">
            <w:pPr>
              <w:pStyle w:val="rvps2"/>
              <w:spacing w:before="0" w:beforeAutospacing="0" w:after="0" w:afterAutospacing="0"/>
              <w:jc w:val="center"/>
              <w:rPr>
                <w:b/>
                <w:sz w:val="28"/>
                <w:szCs w:val="28"/>
              </w:rPr>
            </w:pPr>
            <w:r w:rsidRPr="00961EAE">
              <w:rPr>
                <w:b/>
                <w:sz w:val="28"/>
                <w:szCs w:val="28"/>
              </w:rPr>
              <w:t>Групи (підгрупи)</w:t>
            </w:r>
          </w:p>
        </w:tc>
        <w:tc>
          <w:tcPr>
            <w:tcW w:w="3286" w:type="dxa"/>
            <w:shd w:val="clear" w:color="auto" w:fill="D9D9D9"/>
          </w:tcPr>
          <w:p w:rsidR="005C5821" w:rsidRPr="00961EAE" w:rsidRDefault="005C5821" w:rsidP="009623DC">
            <w:pPr>
              <w:pStyle w:val="rvps2"/>
              <w:spacing w:before="0" w:beforeAutospacing="0" w:after="0" w:afterAutospacing="0"/>
              <w:jc w:val="center"/>
              <w:rPr>
                <w:b/>
                <w:sz w:val="28"/>
                <w:szCs w:val="28"/>
              </w:rPr>
            </w:pPr>
            <w:r w:rsidRPr="00961EAE">
              <w:rPr>
                <w:b/>
                <w:sz w:val="28"/>
                <w:szCs w:val="28"/>
              </w:rPr>
              <w:t>Так</w:t>
            </w:r>
          </w:p>
        </w:tc>
        <w:tc>
          <w:tcPr>
            <w:tcW w:w="3035" w:type="dxa"/>
            <w:shd w:val="clear" w:color="auto" w:fill="D9D9D9"/>
          </w:tcPr>
          <w:p w:rsidR="005C5821" w:rsidRPr="00961EAE" w:rsidRDefault="005C5821" w:rsidP="009623DC">
            <w:pPr>
              <w:pStyle w:val="rvps2"/>
              <w:spacing w:before="0" w:beforeAutospacing="0" w:after="0" w:afterAutospacing="0"/>
              <w:jc w:val="center"/>
              <w:rPr>
                <w:b/>
                <w:sz w:val="28"/>
                <w:szCs w:val="28"/>
              </w:rPr>
            </w:pPr>
            <w:r w:rsidRPr="00961EAE">
              <w:rPr>
                <w:b/>
                <w:sz w:val="28"/>
                <w:szCs w:val="28"/>
              </w:rPr>
              <w:t>Ні</w:t>
            </w:r>
          </w:p>
        </w:tc>
      </w:tr>
      <w:tr w:rsidR="00961EAE" w:rsidRPr="00961EAE" w:rsidTr="008E7724">
        <w:tc>
          <w:tcPr>
            <w:tcW w:w="3285" w:type="dxa"/>
          </w:tcPr>
          <w:p w:rsidR="00923708" w:rsidRPr="00961EAE" w:rsidRDefault="00923708" w:rsidP="008E7724">
            <w:pPr>
              <w:pStyle w:val="rvps2"/>
              <w:spacing w:before="0" w:beforeAutospacing="0" w:after="0" w:afterAutospacing="0"/>
              <w:jc w:val="both"/>
              <w:rPr>
                <w:sz w:val="28"/>
                <w:szCs w:val="28"/>
              </w:rPr>
            </w:pPr>
            <w:r w:rsidRPr="00961EAE">
              <w:rPr>
                <w:sz w:val="28"/>
                <w:szCs w:val="28"/>
              </w:rPr>
              <w:t>Громадяни</w:t>
            </w:r>
          </w:p>
        </w:tc>
        <w:tc>
          <w:tcPr>
            <w:tcW w:w="3286" w:type="dxa"/>
          </w:tcPr>
          <w:p w:rsidR="00923708" w:rsidRPr="00961EAE" w:rsidRDefault="002B0542" w:rsidP="008E7724">
            <w:pPr>
              <w:pStyle w:val="rvps2"/>
              <w:spacing w:before="0" w:beforeAutospacing="0" w:after="0" w:afterAutospacing="0"/>
              <w:jc w:val="center"/>
              <w:rPr>
                <w:sz w:val="28"/>
                <w:szCs w:val="28"/>
              </w:rPr>
            </w:pPr>
            <w:r w:rsidRPr="00961EAE">
              <w:rPr>
                <w:sz w:val="28"/>
                <w:szCs w:val="28"/>
              </w:rPr>
              <w:t>–</w:t>
            </w:r>
          </w:p>
        </w:tc>
        <w:tc>
          <w:tcPr>
            <w:tcW w:w="3035" w:type="dxa"/>
          </w:tcPr>
          <w:p w:rsidR="00923708" w:rsidRPr="00961EAE" w:rsidRDefault="008F1D5C" w:rsidP="008E7724">
            <w:pPr>
              <w:pStyle w:val="rvps2"/>
              <w:spacing w:before="0" w:beforeAutospacing="0" w:after="0" w:afterAutospacing="0"/>
              <w:jc w:val="center"/>
              <w:rPr>
                <w:sz w:val="28"/>
                <w:szCs w:val="28"/>
              </w:rPr>
            </w:pPr>
            <w:r w:rsidRPr="00961EAE">
              <w:rPr>
                <w:sz w:val="28"/>
                <w:szCs w:val="28"/>
              </w:rPr>
              <w:t>+</w:t>
            </w:r>
          </w:p>
        </w:tc>
      </w:tr>
      <w:tr w:rsidR="00961EAE" w:rsidRPr="00961EAE" w:rsidTr="009623DC">
        <w:tc>
          <w:tcPr>
            <w:tcW w:w="3285" w:type="dxa"/>
          </w:tcPr>
          <w:p w:rsidR="005C5821" w:rsidRPr="00961EAE" w:rsidRDefault="005C5821" w:rsidP="009623DC">
            <w:pPr>
              <w:pStyle w:val="rvps2"/>
              <w:spacing w:before="0" w:beforeAutospacing="0" w:after="0" w:afterAutospacing="0"/>
              <w:jc w:val="both"/>
              <w:rPr>
                <w:sz w:val="28"/>
                <w:szCs w:val="28"/>
              </w:rPr>
            </w:pPr>
            <w:r w:rsidRPr="00961EAE">
              <w:rPr>
                <w:sz w:val="28"/>
                <w:szCs w:val="28"/>
              </w:rPr>
              <w:t>Держава</w:t>
            </w:r>
          </w:p>
        </w:tc>
        <w:tc>
          <w:tcPr>
            <w:tcW w:w="3286" w:type="dxa"/>
          </w:tcPr>
          <w:p w:rsidR="005C5821" w:rsidRPr="00961EAE" w:rsidRDefault="008F1D5C" w:rsidP="009623DC">
            <w:pPr>
              <w:pStyle w:val="rvps2"/>
              <w:spacing w:before="0" w:beforeAutospacing="0" w:after="0" w:afterAutospacing="0"/>
              <w:jc w:val="center"/>
              <w:rPr>
                <w:sz w:val="28"/>
                <w:szCs w:val="28"/>
              </w:rPr>
            </w:pPr>
            <w:r w:rsidRPr="00961EAE">
              <w:rPr>
                <w:sz w:val="28"/>
                <w:szCs w:val="28"/>
              </w:rPr>
              <w:t>+</w:t>
            </w:r>
          </w:p>
        </w:tc>
        <w:tc>
          <w:tcPr>
            <w:tcW w:w="3035" w:type="dxa"/>
          </w:tcPr>
          <w:p w:rsidR="005C5821" w:rsidRPr="00961EAE" w:rsidRDefault="002B0542" w:rsidP="009623DC">
            <w:pPr>
              <w:pStyle w:val="rvps2"/>
              <w:spacing w:before="0" w:beforeAutospacing="0" w:after="0" w:afterAutospacing="0"/>
              <w:jc w:val="center"/>
              <w:rPr>
                <w:sz w:val="28"/>
                <w:szCs w:val="28"/>
              </w:rPr>
            </w:pPr>
            <w:r w:rsidRPr="00961EAE">
              <w:rPr>
                <w:sz w:val="28"/>
                <w:szCs w:val="28"/>
              </w:rPr>
              <w:t>–</w:t>
            </w:r>
          </w:p>
        </w:tc>
      </w:tr>
      <w:tr w:rsidR="00961EAE" w:rsidRPr="00961EAE" w:rsidTr="009623DC">
        <w:tc>
          <w:tcPr>
            <w:tcW w:w="3285" w:type="dxa"/>
          </w:tcPr>
          <w:p w:rsidR="005C5821" w:rsidRPr="00961EAE" w:rsidRDefault="005C5821" w:rsidP="009623DC">
            <w:pPr>
              <w:pStyle w:val="rvps2"/>
              <w:spacing w:before="0" w:beforeAutospacing="0" w:after="0" w:afterAutospacing="0"/>
              <w:jc w:val="both"/>
              <w:rPr>
                <w:sz w:val="28"/>
                <w:szCs w:val="28"/>
              </w:rPr>
            </w:pPr>
            <w:r w:rsidRPr="00961EAE">
              <w:rPr>
                <w:sz w:val="28"/>
                <w:szCs w:val="28"/>
              </w:rPr>
              <w:t>Суб’єкти господарювання</w:t>
            </w:r>
          </w:p>
        </w:tc>
        <w:tc>
          <w:tcPr>
            <w:tcW w:w="3286" w:type="dxa"/>
          </w:tcPr>
          <w:p w:rsidR="005C5821" w:rsidRPr="00961EAE" w:rsidRDefault="008F1D5C" w:rsidP="008F1D5C">
            <w:pPr>
              <w:pStyle w:val="rvps2"/>
              <w:spacing w:before="0" w:beforeAutospacing="0" w:after="0" w:afterAutospacing="0"/>
              <w:jc w:val="center"/>
              <w:rPr>
                <w:sz w:val="28"/>
                <w:szCs w:val="28"/>
              </w:rPr>
            </w:pPr>
            <w:r w:rsidRPr="00961EAE">
              <w:rPr>
                <w:sz w:val="28"/>
                <w:szCs w:val="28"/>
              </w:rPr>
              <w:t>+</w:t>
            </w:r>
          </w:p>
        </w:tc>
        <w:tc>
          <w:tcPr>
            <w:tcW w:w="3035" w:type="dxa"/>
          </w:tcPr>
          <w:p w:rsidR="005C5821" w:rsidRPr="00961EAE" w:rsidRDefault="002B0542" w:rsidP="009623DC">
            <w:pPr>
              <w:pStyle w:val="rvps2"/>
              <w:spacing w:before="0" w:beforeAutospacing="0" w:after="0" w:afterAutospacing="0"/>
              <w:jc w:val="center"/>
              <w:rPr>
                <w:sz w:val="28"/>
                <w:szCs w:val="28"/>
              </w:rPr>
            </w:pPr>
            <w:r w:rsidRPr="00961EAE">
              <w:rPr>
                <w:sz w:val="28"/>
                <w:szCs w:val="28"/>
              </w:rPr>
              <w:t>–</w:t>
            </w:r>
          </w:p>
        </w:tc>
      </w:tr>
      <w:tr w:rsidR="00057CC5" w:rsidRPr="00961EAE" w:rsidTr="009623DC">
        <w:tc>
          <w:tcPr>
            <w:tcW w:w="3285" w:type="dxa"/>
          </w:tcPr>
          <w:p w:rsidR="00057CC5" w:rsidRPr="00961EAE" w:rsidRDefault="009D460E" w:rsidP="009623DC">
            <w:pPr>
              <w:pStyle w:val="rvps2"/>
              <w:spacing w:before="0" w:beforeAutospacing="0" w:after="0" w:afterAutospacing="0"/>
              <w:jc w:val="both"/>
              <w:rPr>
                <w:sz w:val="28"/>
                <w:szCs w:val="28"/>
              </w:rPr>
            </w:pPr>
            <w:r w:rsidRPr="00961EAE">
              <w:rPr>
                <w:sz w:val="28"/>
                <w:szCs w:val="28"/>
              </w:rPr>
              <w:t>У</w:t>
            </w:r>
            <w:r w:rsidR="00C6469A" w:rsidRPr="00961EAE">
              <w:rPr>
                <w:sz w:val="28"/>
                <w:szCs w:val="28"/>
              </w:rPr>
              <w:t xml:space="preserve"> тому числі суб’єкти малого підприємництва</w:t>
            </w:r>
          </w:p>
        </w:tc>
        <w:tc>
          <w:tcPr>
            <w:tcW w:w="3286" w:type="dxa"/>
          </w:tcPr>
          <w:p w:rsidR="00057CC5" w:rsidRPr="00961EAE" w:rsidRDefault="008F1D5C" w:rsidP="009623DC">
            <w:pPr>
              <w:pStyle w:val="rvps2"/>
              <w:spacing w:before="0" w:beforeAutospacing="0" w:after="0" w:afterAutospacing="0"/>
              <w:jc w:val="center"/>
              <w:rPr>
                <w:sz w:val="28"/>
                <w:szCs w:val="28"/>
              </w:rPr>
            </w:pPr>
            <w:r w:rsidRPr="00961EAE">
              <w:rPr>
                <w:sz w:val="28"/>
                <w:szCs w:val="28"/>
              </w:rPr>
              <w:t>+</w:t>
            </w:r>
          </w:p>
        </w:tc>
        <w:tc>
          <w:tcPr>
            <w:tcW w:w="3035" w:type="dxa"/>
          </w:tcPr>
          <w:p w:rsidR="00057CC5" w:rsidRPr="00961EAE" w:rsidRDefault="002B0542" w:rsidP="009623DC">
            <w:pPr>
              <w:pStyle w:val="rvps2"/>
              <w:spacing w:before="0" w:beforeAutospacing="0" w:after="0" w:afterAutospacing="0"/>
              <w:jc w:val="center"/>
              <w:rPr>
                <w:sz w:val="28"/>
                <w:szCs w:val="28"/>
              </w:rPr>
            </w:pPr>
            <w:r w:rsidRPr="00961EAE">
              <w:rPr>
                <w:sz w:val="28"/>
                <w:szCs w:val="28"/>
              </w:rPr>
              <w:t>–</w:t>
            </w:r>
          </w:p>
        </w:tc>
      </w:tr>
    </w:tbl>
    <w:p w:rsidR="000F60D9" w:rsidRPr="00961EAE" w:rsidRDefault="000F60D9" w:rsidP="008B1E5C">
      <w:pPr>
        <w:pStyle w:val="rvps2"/>
        <w:spacing w:before="0" w:beforeAutospacing="0" w:after="0" w:afterAutospacing="0"/>
        <w:ind w:firstLine="709"/>
        <w:jc w:val="both"/>
        <w:rPr>
          <w:sz w:val="28"/>
          <w:szCs w:val="28"/>
        </w:rPr>
      </w:pPr>
    </w:p>
    <w:p w:rsidR="007B52D9" w:rsidRPr="00961EAE" w:rsidRDefault="007B52D9" w:rsidP="008B1E5C">
      <w:pPr>
        <w:pStyle w:val="rvps2"/>
        <w:spacing w:before="0" w:beforeAutospacing="0" w:after="0" w:afterAutospacing="0"/>
        <w:ind w:firstLine="567"/>
        <w:jc w:val="both"/>
        <w:rPr>
          <w:sz w:val="28"/>
          <w:szCs w:val="28"/>
        </w:rPr>
      </w:pPr>
      <w:r w:rsidRPr="00961EAE">
        <w:rPr>
          <w:sz w:val="28"/>
          <w:szCs w:val="28"/>
        </w:rPr>
        <w:t>Врегулювання питан</w:t>
      </w:r>
      <w:r w:rsidR="001B0F57" w:rsidRPr="00961EAE">
        <w:rPr>
          <w:sz w:val="28"/>
          <w:szCs w:val="28"/>
        </w:rPr>
        <w:t>ня</w:t>
      </w:r>
      <w:r w:rsidRPr="00961EAE">
        <w:rPr>
          <w:sz w:val="28"/>
          <w:szCs w:val="28"/>
        </w:rPr>
        <w:t xml:space="preserve"> виконання податковими агентами </w:t>
      </w:r>
      <w:r w:rsidR="004154FA" w:rsidRPr="00961EAE">
        <w:rPr>
          <w:sz w:val="28"/>
          <w:szCs w:val="28"/>
        </w:rPr>
        <w:t xml:space="preserve">та платниками єдиного внеску </w:t>
      </w:r>
      <w:r w:rsidRPr="00961EAE">
        <w:rPr>
          <w:sz w:val="28"/>
          <w:szCs w:val="28"/>
        </w:rPr>
        <w:t xml:space="preserve">вимог </w:t>
      </w:r>
      <w:r w:rsidR="001B0F57" w:rsidRPr="00961EAE">
        <w:rPr>
          <w:sz w:val="28"/>
          <w:szCs w:val="28"/>
        </w:rPr>
        <w:t>Кодексу</w:t>
      </w:r>
      <w:r w:rsidRPr="00961EAE">
        <w:rPr>
          <w:sz w:val="28"/>
          <w:szCs w:val="28"/>
        </w:rPr>
        <w:t xml:space="preserve"> </w:t>
      </w:r>
      <w:r w:rsidR="004154FA" w:rsidRPr="00961EAE">
        <w:rPr>
          <w:sz w:val="28"/>
          <w:szCs w:val="28"/>
        </w:rPr>
        <w:t xml:space="preserve">та Закону № 2464 </w:t>
      </w:r>
      <w:r w:rsidR="00C7094B" w:rsidRPr="00961EAE">
        <w:rPr>
          <w:sz w:val="28"/>
          <w:szCs w:val="28"/>
        </w:rPr>
        <w:t xml:space="preserve">в частині </w:t>
      </w:r>
      <w:r w:rsidR="001B0F57" w:rsidRPr="00961EAE">
        <w:rPr>
          <w:sz w:val="28"/>
          <w:szCs w:val="28"/>
        </w:rPr>
        <w:t xml:space="preserve">подання </w:t>
      </w:r>
      <w:r w:rsidR="000E523E" w:rsidRPr="00961EAE">
        <w:rPr>
          <w:sz w:val="28"/>
          <w:szCs w:val="28"/>
        </w:rPr>
        <w:t xml:space="preserve">Податкового розрахунку </w:t>
      </w:r>
      <w:r w:rsidRPr="00961EAE">
        <w:rPr>
          <w:sz w:val="28"/>
          <w:szCs w:val="28"/>
        </w:rPr>
        <w:t>не може бути здійснено за допомогою:</w:t>
      </w:r>
    </w:p>
    <w:p w:rsidR="007B52D9" w:rsidRPr="00961EAE" w:rsidRDefault="007B52D9" w:rsidP="008B1E5C">
      <w:pPr>
        <w:pStyle w:val="rvps2"/>
        <w:spacing w:before="0" w:beforeAutospacing="0" w:after="0" w:afterAutospacing="0"/>
        <w:ind w:firstLine="567"/>
        <w:jc w:val="both"/>
        <w:rPr>
          <w:sz w:val="28"/>
          <w:szCs w:val="28"/>
        </w:rPr>
      </w:pPr>
      <w:r w:rsidRPr="00961EAE">
        <w:rPr>
          <w:sz w:val="28"/>
          <w:szCs w:val="28"/>
        </w:rPr>
        <w:t>ринкових механізмів, оскільки такі питання регулюються виключно нормативно-правовими актами;</w:t>
      </w:r>
    </w:p>
    <w:p w:rsidR="007B52D9" w:rsidRPr="00961EAE" w:rsidRDefault="007B52D9" w:rsidP="008B1E5C">
      <w:pPr>
        <w:pStyle w:val="rvps2"/>
        <w:spacing w:before="0" w:beforeAutospacing="0" w:after="0" w:afterAutospacing="0"/>
        <w:ind w:firstLine="567"/>
        <w:jc w:val="both"/>
        <w:rPr>
          <w:sz w:val="28"/>
          <w:szCs w:val="28"/>
        </w:rPr>
      </w:pPr>
      <w:r w:rsidRPr="00961EAE">
        <w:rPr>
          <w:sz w:val="28"/>
          <w:szCs w:val="28"/>
        </w:rPr>
        <w:t xml:space="preserve">чинних регуляторних актів, оскільки </w:t>
      </w:r>
      <w:r w:rsidR="009D460E" w:rsidRPr="00961EAE">
        <w:rPr>
          <w:sz w:val="28"/>
          <w:szCs w:val="28"/>
        </w:rPr>
        <w:t>чинна</w:t>
      </w:r>
      <w:r w:rsidR="00AB2541" w:rsidRPr="00961EAE">
        <w:rPr>
          <w:sz w:val="28"/>
          <w:szCs w:val="28"/>
        </w:rPr>
        <w:t xml:space="preserve"> форма Податкового розрахунку сум доходу, нарахованого (сплаченого) на користь фізичних осіб, і сум утриманого з них податку</w:t>
      </w:r>
      <w:r w:rsidR="00FA1F64" w:rsidRPr="00961EAE">
        <w:rPr>
          <w:sz w:val="28"/>
          <w:szCs w:val="28"/>
          <w:lang w:val="ru-RU"/>
        </w:rPr>
        <w:t xml:space="preserve"> (форма 1 ДФ)</w:t>
      </w:r>
      <w:r w:rsidR="00AB2541" w:rsidRPr="00961EAE">
        <w:rPr>
          <w:sz w:val="28"/>
          <w:szCs w:val="28"/>
        </w:rPr>
        <w:t>, затвердженого наказом № 4</w:t>
      </w:r>
      <w:r w:rsidR="009D460E" w:rsidRPr="00961EAE">
        <w:rPr>
          <w:sz w:val="28"/>
          <w:szCs w:val="28"/>
        </w:rPr>
        <w:t>, не містить</w:t>
      </w:r>
      <w:r w:rsidR="00AB2541" w:rsidRPr="00961EAE">
        <w:rPr>
          <w:sz w:val="28"/>
          <w:szCs w:val="28"/>
        </w:rPr>
        <w:t xml:space="preserve"> </w:t>
      </w:r>
      <w:r w:rsidR="00AB2541" w:rsidRPr="00961EAE">
        <w:rPr>
          <w:sz w:val="28"/>
          <w:szCs w:val="28"/>
        </w:rPr>
        <w:lastRenderedPageBreak/>
        <w:t>встановлені вимоги щодо відображення відомостей з нарахування сум з єдиного внеску та не на</w:t>
      </w:r>
      <w:r w:rsidRPr="00961EAE">
        <w:rPr>
          <w:sz w:val="28"/>
          <w:szCs w:val="28"/>
        </w:rPr>
        <w:t>да</w:t>
      </w:r>
      <w:r w:rsidR="00AB2541" w:rsidRPr="00961EAE">
        <w:rPr>
          <w:sz w:val="28"/>
          <w:szCs w:val="28"/>
        </w:rPr>
        <w:t>є</w:t>
      </w:r>
      <w:r w:rsidRPr="00961EAE">
        <w:rPr>
          <w:sz w:val="28"/>
          <w:szCs w:val="28"/>
        </w:rPr>
        <w:t xml:space="preserve"> змогу виконати вимоги Кодексу</w:t>
      </w:r>
      <w:r w:rsidR="00AB2541" w:rsidRPr="00961EAE">
        <w:rPr>
          <w:sz w:val="28"/>
          <w:szCs w:val="28"/>
        </w:rPr>
        <w:t xml:space="preserve"> та Закону № 2464</w:t>
      </w:r>
      <w:r w:rsidR="003B0544" w:rsidRPr="00961EAE">
        <w:rPr>
          <w:sz w:val="28"/>
          <w:szCs w:val="28"/>
        </w:rPr>
        <w:t>, внесені Закон</w:t>
      </w:r>
      <w:r w:rsidR="00AB2541" w:rsidRPr="00961EAE">
        <w:rPr>
          <w:sz w:val="28"/>
          <w:szCs w:val="28"/>
        </w:rPr>
        <w:t>ами</w:t>
      </w:r>
      <w:r w:rsidR="003B0544" w:rsidRPr="00961EAE">
        <w:rPr>
          <w:sz w:val="28"/>
          <w:szCs w:val="28"/>
        </w:rPr>
        <w:t xml:space="preserve"> № </w:t>
      </w:r>
      <w:r w:rsidR="00AB2541" w:rsidRPr="00961EAE">
        <w:rPr>
          <w:sz w:val="28"/>
          <w:szCs w:val="28"/>
        </w:rPr>
        <w:t>115 та № 116</w:t>
      </w:r>
      <w:r w:rsidR="00D219F6" w:rsidRPr="00961EAE">
        <w:rPr>
          <w:sz w:val="28"/>
          <w:szCs w:val="28"/>
        </w:rPr>
        <w:t>.</w:t>
      </w:r>
    </w:p>
    <w:p w:rsidR="00015502" w:rsidRPr="00961EAE" w:rsidRDefault="00D219F6" w:rsidP="008B1E5C">
      <w:pPr>
        <w:pStyle w:val="a8"/>
        <w:spacing w:before="0" w:beforeAutospacing="0" w:after="0" w:afterAutospacing="0"/>
        <w:ind w:firstLine="567"/>
        <w:jc w:val="both"/>
        <w:rPr>
          <w:sz w:val="28"/>
          <w:szCs w:val="28"/>
        </w:rPr>
      </w:pPr>
      <w:r w:rsidRPr="00961EAE">
        <w:rPr>
          <w:sz w:val="28"/>
          <w:szCs w:val="28"/>
        </w:rPr>
        <w:t>Т</w:t>
      </w:r>
      <w:r w:rsidR="00196B5A" w:rsidRPr="00961EAE">
        <w:rPr>
          <w:sz w:val="28"/>
          <w:szCs w:val="28"/>
        </w:rPr>
        <w:t xml:space="preserve">ому внесення змін до </w:t>
      </w:r>
      <w:r w:rsidR="00660669" w:rsidRPr="00961EAE">
        <w:rPr>
          <w:sz w:val="28"/>
          <w:szCs w:val="28"/>
        </w:rPr>
        <w:t>наказу № 4</w:t>
      </w:r>
      <w:r w:rsidR="00CF02D0" w:rsidRPr="00961EAE">
        <w:rPr>
          <w:sz w:val="28"/>
          <w:szCs w:val="28"/>
        </w:rPr>
        <w:t xml:space="preserve"> можливе лише шляхом прийняття відповідного регуляторного акта.</w:t>
      </w:r>
    </w:p>
    <w:p w:rsidR="0084183F" w:rsidRPr="00961EAE" w:rsidRDefault="0084183F" w:rsidP="008B1E5C">
      <w:pPr>
        <w:pStyle w:val="a8"/>
        <w:spacing w:before="0" w:beforeAutospacing="0" w:after="0" w:afterAutospacing="0"/>
        <w:ind w:firstLine="567"/>
        <w:jc w:val="both"/>
        <w:rPr>
          <w:b/>
          <w:sz w:val="28"/>
          <w:szCs w:val="28"/>
        </w:rPr>
      </w:pPr>
    </w:p>
    <w:p w:rsidR="00EE4752" w:rsidRPr="00961EAE" w:rsidRDefault="002242DC" w:rsidP="008B1E5C">
      <w:pPr>
        <w:pStyle w:val="a8"/>
        <w:spacing w:before="0" w:beforeAutospacing="0" w:after="0" w:afterAutospacing="0"/>
        <w:ind w:firstLine="567"/>
        <w:jc w:val="both"/>
        <w:rPr>
          <w:b/>
          <w:sz w:val="28"/>
          <w:szCs w:val="28"/>
        </w:rPr>
      </w:pPr>
      <w:r w:rsidRPr="00961EAE">
        <w:rPr>
          <w:b/>
          <w:sz w:val="28"/>
          <w:szCs w:val="28"/>
        </w:rPr>
        <w:t>ІІ</w:t>
      </w:r>
      <w:r w:rsidR="00486C49" w:rsidRPr="00961EAE">
        <w:rPr>
          <w:b/>
          <w:sz w:val="28"/>
          <w:szCs w:val="28"/>
        </w:rPr>
        <w:t>.</w:t>
      </w:r>
      <w:r w:rsidR="00AE339D" w:rsidRPr="00961EAE">
        <w:rPr>
          <w:b/>
          <w:sz w:val="28"/>
          <w:szCs w:val="28"/>
        </w:rPr>
        <w:t xml:space="preserve"> </w:t>
      </w:r>
      <w:r w:rsidR="00EE4752" w:rsidRPr="00961EAE">
        <w:rPr>
          <w:b/>
          <w:sz w:val="28"/>
          <w:szCs w:val="28"/>
        </w:rPr>
        <w:t>Цілі державного регулювання</w:t>
      </w:r>
    </w:p>
    <w:p w:rsidR="00FF548C" w:rsidRPr="00961EAE" w:rsidRDefault="00FF548C" w:rsidP="008B1E5C">
      <w:pPr>
        <w:overflowPunct w:val="0"/>
        <w:ind w:firstLine="567"/>
        <w:jc w:val="both"/>
        <w:textAlignment w:val="baseline"/>
        <w:rPr>
          <w:sz w:val="28"/>
          <w:szCs w:val="28"/>
        </w:rPr>
      </w:pPr>
    </w:p>
    <w:p w:rsidR="008B1E5C" w:rsidRPr="00961EAE" w:rsidRDefault="00507EAC" w:rsidP="006122DB">
      <w:pPr>
        <w:widowControl w:val="0"/>
        <w:shd w:val="clear" w:color="auto" w:fill="FFFFFF"/>
        <w:autoSpaceDE w:val="0"/>
        <w:autoSpaceDN w:val="0"/>
        <w:adjustRightInd w:val="0"/>
        <w:ind w:firstLine="567"/>
        <w:jc w:val="both"/>
        <w:rPr>
          <w:sz w:val="28"/>
          <w:szCs w:val="28"/>
        </w:rPr>
      </w:pPr>
      <w:r w:rsidRPr="00961EAE">
        <w:rPr>
          <w:sz w:val="28"/>
          <w:szCs w:val="28"/>
        </w:rPr>
        <w:t xml:space="preserve">Ціллю державного регулювання є </w:t>
      </w:r>
      <w:r w:rsidR="00131090" w:rsidRPr="00961EAE">
        <w:rPr>
          <w:sz w:val="28"/>
          <w:szCs w:val="28"/>
        </w:rPr>
        <w:t xml:space="preserve">забезпечення </w:t>
      </w:r>
      <w:r w:rsidR="006122DB" w:rsidRPr="00961EAE">
        <w:rPr>
          <w:sz w:val="28"/>
          <w:szCs w:val="28"/>
        </w:rPr>
        <w:t>дотримання податковими агентами та платниками єдиного внеску вимог статті 51 глави 2, підпункту</w:t>
      </w:r>
      <w:r w:rsidR="009D460E" w:rsidRPr="00961EAE">
        <w:rPr>
          <w:sz w:val="28"/>
          <w:szCs w:val="28"/>
        </w:rPr>
        <w:t> </w:t>
      </w:r>
      <w:r w:rsidR="006122DB" w:rsidRPr="00961EAE">
        <w:rPr>
          <w:sz w:val="28"/>
          <w:szCs w:val="28"/>
        </w:rPr>
        <w:t>70.16.1 пункту 70.16 статті 70 глави 6 розділу II, підпункту 170.4.2 пункту 170.4 статті 170 Кодексу та реалізацію положень підпункту «б» пункту</w:t>
      </w:r>
      <w:r w:rsidR="006577A9" w:rsidRPr="00961EAE">
        <w:rPr>
          <w:sz w:val="28"/>
          <w:szCs w:val="28"/>
        </w:rPr>
        <w:t> </w:t>
      </w:r>
      <w:r w:rsidR="006122DB" w:rsidRPr="00961EAE">
        <w:rPr>
          <w:sz w:val="28"/>
          <w:szCs w:val="28"/>
        </w:rPr>
        <w:t>176.2 статті 176 розділу IV, підпункту 1.6 пункту 16</w:t>
      </w:r>
      <w:r w:rsidR="006122DB" w:rsidRPr="00961EAE">
        <w:rPr>
          <w:sz w:val="28"/>
          <w:szCs w:val="28"/>
          <w:vertAlign w:val="superscript"/>
        </w:rPr>
        <w:t>1</w:t>
      </w:r>
      <w:r w:rsidR="006122DB" w:rsidRPr="00961EAE">
        <w:rPr>
          <w:sz w:val="28"/>
          <w:szCs w:val="28"/>
        </w:rPr>
        <w:t xml:space="preserve"> підрозділу 10 розділу XX Кодексу та пункту 4 частини другої статті 6 Закону № 2464 в частині подання до податкових органів Податкового розрахунку сум доходу, нарахованого (сплаченого) на користь платників податків </w:t>
      </w:r>
      <w:r w:rsidR="006577A9" w:rsidRPr="00961EAE">
        <w:rPr>
          <w:sz w:val="28"/>
          <w:szCs w:val="28"/>
        </w:rPr>
        <w:t>–</w:t>
      </w:r>
      <w:r w:rsidR="006122DB" w:rsidRPr="00961EAE">
        <w:rPr>
          <w:sz w:val="28"/>
          <w:szCs w:val="28"/>
        </w:rPr>
        <w:t xml:space="preserve"> фізичних осіб, і сум утриманого з них податку, а також сум нарахованого єдиного внеску, за затвердженою єдиною формою такого Податкового розрахунк</w:t>
      </w:r>
      <w:r w:rsidR="00074AEB" w:rsidRPr="00961EAE">
        <w:rPr>
          <w:sz w:val="28"/>
          <w:szCs w:val="28"/>
        </w:rPr>
        <w:t>у</w:t>
      </w:r>
      <w:r w:rsidR="006122DB" w:rsidRPr="00961EAE">
        <w:rPr>
          <w:sz w:val="28"/>
          <w:szCs w:val="28"/>
        </w:rPr>
        <w:t>.</w:t>
      </w:r>
    </w:p>
    <w:p w:rsidR="00F43796" w:rsidRPr="00961EAE" w:rsidRDefault="00F43796" w:rsidP="00864CC7">
      <w:pPr>
        <w:ind w:firstLine="567"/>
        <w:jc w:val="center"/>
        <w:outlineLvl w:val="2"/>
        <w:rPr>
          <w:b/>
          <w:bCs/>
          <w:sz w:val="28"/>
          <w:szCs w:val="28"/>
        </w:rPr>
      </w:pPr>
    </w:p>
    <w:p w:rsidR="00781828" w:rsidRPr="00961EAE" w:rsidRDefault="00781828" w:rsidP="00864CC7">
      <w:pPr>
        <w:ind w:firstLine="567"/>
        <w:jc w:val="center"/>
        <w:outlineLvl w:val="2"/>
        <w:rPr>
          <w:b/>
          <w:bCs/>
          <w:sz w:val="28"/>
          <w:szCs w:val="28"/>
        </w:rPr>
      </w:pPr>
      <w:r w:rsidRPr="00961EAE">
        <w:rPr>
          <w:b/>
          <w:bCs/>
          <w:sz w:val="28"/>
          <w:szCs w:val="28"/>
        </w:rPr>
        <w:t>III. Визначення та оцінка альтернативних способів досягнення цілей</w:t>
      </w:r>
    </w:p>
    <w:p w:rsidR="00A4368E" w:rsidRPr="00961EAE" w:rsidRDefault="00A4368E" w:rsidP="00864CC7">
      <w:pPr>
        <w:ind w:firstLine="567"/>
        <w:jc w:val="both"/>
        <w:rPr>
          <w:sz w:val="28"/>
        </w:rPr>
      </w:pPr>
    </w:p>
    <w:p w:rsidR="00781828" w:rsidRPr="00961EAE" w:rsidRDefault="00674780" w:rsidP="00864CC7">
      <w:pPr>
        <w:ind w:firstLine="567"/>
        <w:jc w:val="both"/>
        <w:rPr>
          <w:bCs/>
          <w:sz w:val="28"/>
          <w:szCs w:val="28"/>
        </w:rPr>
      </w:pPr>
      <w:r w:rsidRPr="00961EAE">
        <w:rPr>
          <w:bCs/>
          <w:sz w:val="28"/>
          <w:szCs w:val="28"/>
        </w:rPr>
        <w:t>А</w:t>
      </w:r>
      <w:r w:rsidR="00C21B8B" w:rsidRPr="00961EAE">
        <w:rPr>
          <w:bCs/>
          <w:sz w:val="28"/>
          <w:szCs w:val="28"/>
        </w:rPr>
        <w:t xml:space="preserve">льтернативою є </w:t>
      </w:r>
      <w:r w:rsidR="00781828" w:rsidRPr="00961EAE">
        <w:rPr>
          <w:bCs/>
          <w:sz w:val="28"/>
          <w:szCs w:val="28"/>
        </w:rPr>
        <w:t xml:space="preserve">залишення існуючої ситуації </w:t>
      </w:r>
      <w:r w:rsidRPr="00961EAE">
        <w:rPr>
          <w:bCs/>
          <w:sz w:val="28"/>
          <w:szCs w:val="28"/>
        </w:rPr>
        <w:t xml:space="preserve">без змін та використання </w:t>
      </w:r>
      <w:r w:rsidR="002C3091" w:rsidRPr="00961EAE">
        <w:rPr>
          <w:bCs/>
          <w:sz w:val="28"/>
          <w:szCs w:val="28"/>
        </w:rPr>
        <w:t>чинно</w:t>
      </w:r>
      <w:r w:rsidR="00074AEB" w:rsidRPr="00961EAE">
        <w:rPr>
          <w:bCs/>
          <w:sz w:val="28"/>
          <w:szCs w:val="28"/>
        </w:rPr>
        <w:t xml:space="preserve">ї на сьогодні форми Податкового розрахунку сум доходу, нарахованого (сплаченого) на користь платників податку, сум утриманого з них податку </w:t>
      </w:r>
      <w:r w:rsidR="00D75E36" w:rsidRPr="00961EAE">
        <w:rPr>
          <w:bCs/>
          <w:sz w:val="28"/>
          <w:szCs w:val="28"/>
        </w:rPr>
        <w:t>(</w:t>
      </w:r>
      <w:r w:rsidR="00074AEB" w:rsidRPr="00961EAE">
        <w:rPr>
          <w:bCs/>
          <w:sz w:val="28"/>
          <w:szCs w:val="28"/>
        </w:rPr>
        <w:t>форм</w:t>
      </w:r>
      <w:r w:rsidR="00D75E36" w:rsidRPr="00961EAE">
        <w:rPr>
          <w:bCs/>
          <w:sz w:val="28"/>
          <w:szCs w:val="28"/>
        </w:rPr>
        <w:t>а</w:t>
      </w:r>
      <w:r w:rsidR="00074AEB" w:rsidRPr="00961EAE">
        <w:rPr>
          <w:bCs/>
          <w:sz w:val="28"/>
          <w:szCs w:val="28"/>
        </w:rPr>
        <w:t xml:space="preserve"> № 1ДФ</w:t>
      </w:r>
      <w:r w:rsidR="00D75E36" w:rsidRPr="00961EAE">
        <w:rPr>
          <w:bCs/>
          <w:sz w:val="28"/>
          <w:szCs w:val="28"/>
        </w:rPr>
        <w:t>)</w:t>
      </w:r>
      <w:r w:rsidR="00B361A5" w:rsidRPr="00961EAE">
        <w:rPr>
          <w:bCs/>
          <w:sz w:val="28"/>
          <w:szCs w:val="28"/>
        </w:rPr>
        <w:t>,</w:t>
      </w:r>
      <w:r w:rsidR="00074AEB" w:rsidRPr="00961EAE">
        <w:rPr>
          <w:bCs/>
          <w:sz w:val="28"/>
          <w:szCs w:val="28"/>
        </w:rPr>
        <w:t xml:space="preserve"> відповідно до наказу № 4</w:t>
      </w:r>
      <w:r w:rsidRPr="00961EAE">
        <w:rPr>
          <w:bCs/>
          <w:sz w:val="28"/>
          <w:szCs w:val="28"/>
        </w:rPr>
        <w:t xml:space="preserve">, </w:t>
      </w:r>
      <w:r w:rsidR="00B361A5" w:rsidRPr="00961EAE">
        <w:rPr>
          <w:bCs/>
          <w:sz w:val="28"/>
          <w:szCs w:val="28"/>
        </w:rPr>
        <w:t>який</w:t>
      </w:r>
      <w:r w:rsidRPr="00961EAE">
        <w:rPr>
          <w:bCs/>
          <w:sz w:val="28"/>
          <w:szCs w:val="28"/>
        </w:rPr>
        <w:t xml:space="preserve"> не відображатиме суми </w:t>
      </w:r>
      <w:r w:rsidR="00074AEB" w:rsidRPr="00961EAE">
        <w:rPr>
          <w:bCs/>
          <w:sz w:val="28"/>
          <w:szCs w:val="28"/>
        </w:rPr>
        <w:t>єдиного внеску</w:t>
      </w:r>
      <w:r w:rsidRPr="00961EAE">
        <w:rPr>
          <w:bCs/>
          <w:sz w:val="28"/>
          <w:szCs w:val="28"/>
        </w:rPr>
        <w:t xml:space="preserve">, які відповідно до Кодексу </w:t>
      </w:r>
      <w:r w:rsidR="00074AEB" w:rsidRPr="00961EAE">
        <w:rPr>
          <w:bCs/>
          <w:sz w:val="28"/>
          <w:szCs w:val="28"/>
        </w:rPr>
        <w:t xml:space="preserve">та Закону № 2464 </w:t>
      </w:r>
      <w:r w:rsidRPr="00961EAE">
        <w:rPr>
          <w:bCs/>
          <w:sz w:val="28"/>
          <w:szCs w:val="28"/>
        </w:rPr>
        <w:t>податков</w:t>
      </w:r>
      <w:r w:rsidR="00074AEB" w:rsidRPr="00961EAE">
        <w:rPr>
          <w:bCs/>
          <w:sz w:val="28"/>
          <w:szCs w:val="28"/>
        </w:rPr>
        <w:t>і</w:t>
      </w:r>
      <w:r w:rsidRPr="00961EAE">
        <w:rPr>
          <w:bCs/>
          <w:sz w:val="28"/>
          <w:szCs w:val="28"/>
        </w:rPr>
        <w:t xml:space="preserve"> агент</w:t>
      </w:r>
      <w:r w:rsidR="00074AEB" w:rsidRPr="00961EAE">
        <w:rPr>
          <w:bCs/>
          <w:sz w:val="28"/>
          <w:szCs w:val="28"/>
        </w:rPr>
        <w:t xml:space="preserve">и та платники єдиного внеску зобов’язані відображати у </w:t>
      </w:r>
      <w:r w:rsidR="00B361A5" w:rsidRPr="00961EAE">
        <w:rPr>
          <w:bCs/>
          <w:sz w:val="28"/>
          <w:szCs w:val="28"/>
        </w:rPr>
        <w:t xml:space="preserve">об’єднаній </w:t>
      </w:r>
      <w:r w:rsidR="00074AEB" w:rsidRPr="00961EAE">
        <w:rPr>
          <w:bCs/>
          <w:sz w:val="28"/>
          <w:szCs w:val="28"/>
        </w:rPr>
        <w:t xml:space="preserve">звітності та </w:t>
      </w:r>
      <w:r w:rsidRPr="00961EAE">
        <w:rPr>
          <w:bCs/>
          <w:sz w:val="28"/>
          <w:szCs w:val="28"/>
        </w:rPr>
        <w:t xml:space="preserve">сплачувати до бюджетів за </w:t>
      </w:r>
      <w:r w:rsidR="00074AEB" w:rsidRPr="00961EAE">
        <w:rPr>
          <w:bCs/>
          <w:sz w:val="28"/>
          <w:szCs w:val="28"/>
        </w:rPr>
        <w:t>фізичних осіб</w:t>
      </w:r>
      <w:r w:rsidR="00781828" w:rsidRPr="00961EAE">
        <w:rPr>
          <w:bCs/>
          <w:sz w:val="28"/>
          <w:szCs w:val="28"/>
        </w:rPr>
        <w:t xml:space="preserve">. </w:t>
      </w:r>
      <w:r w:rsidR="001272B0" w:rsidRPr="00961EAE">
        <w:rPr>
          <w:bCs/>
          <w:sz w:val="28"/>
          <w:szCs w:val="28"/>
        </w:rPr>
        <w:t xml:space="preserve">Інші будь-які </w:t>
      </w:r>
      <w:r w:rsidR="00BA1E53" w:rsidRPr="00961EAE">
        <w:rPr>
          <w:bCs/>
          <w:sz w:val="28"/>
          <w:szCs w:val="28"/>
        </w:rPr>
        <w:t>чинні</w:t>
      </w:r>
      <w:r w:rsidR="001272B0" w:rsidRPr="00961EAE">
        <w:rPr>
          <w:bCs/>
          <w:sz w:val="28"/>
          <w:szCs w:val="28"/>
        </w:rPr>
        <w:t xml:space="preserve"> нормативно-правові акти не вирішуватимуть визначену проблему.</w:t>
      </w:r>
    </w:p>
    <w:p w:rsidR="008B1E5C" w:rsidRPr="00961EAE" w:rsidRDefault="008B1E5C" w:rsidP="00864CC7">
      <w:pPr>
        <w:ind w:firstLine="567"/>
        <w:jc w:val="both"/>
        <w:rPr>
          <w:rFonts w:eastAsia="MS Mincho"/>
          <w:bCs/>
          <w:sz w:val="28"/>
          <w:szCs w:val="28"/>
        </w:rPr>
      </w:pPr>
    </w:p>
    <w:p w:rsidR="00781828" w:rsidRPr="00961EAE" w:rsidRDefault="00781828" w:rsidP="00864CC7">
      <w:pPr>
        <w:ind w:firstLine="567"/>
        <w:jc w:val="both"/>
        <w:rPr>
          <w:sz w:val="28"/>
          <w:szCs w:val="28"/>
        </w:rPr>
      </w:pPr>
      <w:r w:rsidRPr="00961EAE">
        <w:rPr>
          <w:sz w:val="28"/>
          <w:szCs w:val="28"/>
        </w:rPr>
        <w:t>1. Альтернативні способи досягнення цілей державного регулювання: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88"/>
        <w:gridCol w:w="7734"/>
      </w:tblGrid>
      <w:tr w:rsidR="00961EAE" w:rsidRPr="00961EAE" w:rsidTr="00FF3EC4">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8B1E5C">
            <w:pPr>
              <w:ind w:firstLine="709"/>
              <w:jc w:val="center"/>
              <w:rPr>
                <w:sz w:val="24"/>
                <w:szCs w:val="24"/>
              </w:rPr>
            </w:pPr>
            <w:r w:rsidRPr="00961EAE">
              <w:rPr>
                <w:sz w:val="24"/>
                <w:szCs w:val="24"/>
              </w:rPr>
              <w:t>Вид альтернативи</w:t>
            </w:r>
          </w:p>
        </w:tc>
        <w:tc>
          <w:tcPr>
            <w:tcW w:w="3985"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8B1E5C">
            <w:pPr>
              <w:ind w:firstLine="709"/>
              <w:jc w:val="center"/>
              <w:rPr>
                <w:sz w:val="24"/>
                <w:szCs w:val="24"/>
              </w:rPr>
            </w:pPr>
            <w:r w:rsidRPr="00961EAE">
              <w:rPr>
                <w:sz w:val="24"/>
                <w:szCs w:val="24"/>
              </w:rPr>
              <w:t>Опис альтернативи</w:t>
            </w:r>
          </w:p>
        </w:tc>
      </w:tr>
      <w:tr w:rsidR="00961EAE" w:rsidRPr="00961EAE" w:rsidTr="00FF3EC4">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7B5EF1">
            <w:pPr>
              <w:jc w:val="both"/>
              <w:rPr>
                <w:sz w:val="24"/>
                <w:szCs w:val="24"/>
              </w:rPr>
            </w:pPr>
            <w:r w:rsidRPr="00961EAE">
              <w:rPr>
                <w:sz w:val="24"/>
                <w:szCs w:val="24"/>
              </w:rPr>
              <w:t>Альтернатива 1</w:t>
            </w:r>
          </w:p>
        </w:tc>
        <w:tc>
          <w:tcPr>
            <w:tcW w:w="3985"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3E65BC" w:rsidP="008B1E5C">
            <w:pPr>
              <w:ind w:firstLine="709"/>
              <w:jc w:val="both"/>
              <w:rPr>
                <w:sz w:val="24"/>
                <w:szCs w:val="24"/>
              </w:rPr>
            </w:pPr>
            <w:r w:rsidRPr="00961EAE">
              <w:rPr>
                <w:sz w:val="24"/>
                <w:szCs w:val="24"/>
              </w:rPr>
              <w:t>Прийняття</w:t>
            </w:r>
            <w:r w:rsidR="00781828" w:rsidRPr="00961EAE">
              <w:rPr>
                <w:sz w:val="24"/>
                <w:szCs w:val="24"/>
              </w:rPr>
              <w:t xml:space="preserve"> розроблен</w:t>
            </w:r>
            <w:r w:rsidRPr="00961EAE">
              <w:rPr>
                <w:sz w:val="24"/>
                <w:szCs w:val="24"/>
              </w:rPr>
              <w:t>ого</w:t>
            </w:r>
            <w:r w:rsidR="00781828" w:rsidRPr="00961EAE">
              <w:rPr>
                <w:sz w:val="24"/>
                <w:szCs w:val="24"/>
              </w:rPr>
              <w:t xml:space="preserve"> </w:t>
            </w:r>
            <w:r w:rsidR="006538C9" w:rsidRPr="00961EAE">
              <w:rPr>
                <w:sz w:val="24"/>
                <w:szCs w:val="24"/>
              </w:rPr>
              <w:t>нормативно-правового</w:t>
            </w:r>
            <w:r w:rsidR="00781828" w:rsidRPr="00961EAE">
              <w:rPr>
                <w:sz w:val="24"/>
                <w:szCs w:val="24"/>
              </w:rPr>
              <w:t xml:space="preserve"> акт</w:t>
            </w:r>
            <w:r w:rsidR="009E7808" w:rsidRPr="00961EAE">
              <w:rPr>
                <w:sz w:val="24"/>
                <w:szCs w:val="24"/>
              </w:rPr>
              <w:t>а</w:t>
            </w:r>
          </w:p>
        </w:tc>
      </w:tr>
      <w:tr w:rsidR="00961EAE" w:rsidRPr="00961EAE" w:rsidTr="00FF3EC4">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6C2827" w:rsidRPr="00961EAE" w:rsidRDefault="006C2827" w:rsidP="007B5EF1">
            <w:pPr>
              <w:jc w:val="both"/>
              <w:rPr>
                <w:sz w:val="24"/>
                <w:szCs w:val="24"/>
              </w:rPr>
            </w:pPr>
            <w:r w:rsidRPr="00961EAE">
              <w:rPr>
                <w:sz w:val="24"/>
                <w:szCs w:val="24"/>
              </w:rPr>
              <w:t>Альтернатива 2</w:t>
            </w:r>
          </w:p>
        </w:tc>
        <w:tc>
          <w:tcPr>
            <w:tcW w:w="3985" w:type="pct"/>
            <w:tcBorders>
              <w:top w:val="outset" w:sz="6" w:space="0" w:color="auto"/>
              <w:left w:val="outset" w:sz="6" w:space="0" w:color="auto"/>
              <w:bottom w:val="outset" w:sz="6" w:space="0" w:color="auto"/>
              <w:right w:val="outset" w:sz="6" w:space="0" w:color="auto"/>
            </w:tcBorders>
            <w:shd w:val="clear" w:color="auto" w:fill="auto"/>
          </w:tcPr>
          <w:p w:rsidR="006C2827" w:rsidRPr="00961EAE" w:rsidRDefault="00FF3EC4" w:rsidP="008B1E5C">
            <w:pPr>
              <w:ind w:firstLine="709"/>
              <w:jc w:val="both"/>
              <w:rPr>
                <w:sz w:val="24"/>
                <w:szCs w:val="24"/>
              </w:rPr>
            </w:pPr>
            <w:r w:rsidRPr="00961EAE">
              <w:rPr>
                <w:sz w:val="24"/>
                <w:szCs w:val="24"/>
              </w:rPr>
              <w:t>Залишення існуючої ситуації без змін</w:t>
            </w:r>
          </w:p>
        </w:tc>
      </w:tr>
    </w:tbl>
    <w:p w:rsidR="00781828" w:rsidRPr="00961EAE" w:rsidRDefault="00781828" w:rsidP="008B1E5C">
      <w:pPr>
        <w:ind w:firstLine="709"/>
        <w:jc w:val="both"/>
        <w:rPr>
          <w:sz w:val="28"/>
          <w:szCs w:val="28"/>
        </w:rPr>
      </w:pPr>
      <w:r w:rsidRPr="00961EAE">
        <w:rPr>
          <w:sz w:val="28"/>
          <w:szCs w:val="28"/>
        </w:rPr>
        <w:t>2. Оцінка впливу на сферу інтересів держави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88"/>
        <w:gridCol w:w="4498"/>
        <w:gridCol w:w="3236"/>
      </w:tblGrid>
      <w:tr w:rsidR="00961EAE" w:rsidRPr="00961EAE" w:rsidTr="00E917F7">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8B1E5C">
            <w:pPr>
              <w:ind w:firstLine="709"/>
              <w:jc w:val="center"/>
              <w:rPr>
                <w:sz w:val="24"/>
                <w:szCs w:val="24"/>
              </w:rPr>
            </w:pPr>
            <w:r w:rsidRPr="00961EAE">
              <w:rPr>
                <w:sz w:val="24"/>
                <w:szCs w:val="24"/>
              </w:rPr>
              <w:t>Вид альтернативи</w:t>
            </w:r>
          </w:p>
        </w:tc>
        <w:tc>
          <w:tcPr>
            <w:tcW w:w="2315"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8B1E5C">
            <w:pPr>
              <w:ind w:firstLine="709"/>
              <w:jc w:val="center"/>
              <w:rPr>
                <w:sz w:val="24"/>
                <w:szCs w:val="24"/>
              </w:rPr>
            </w:pPr>
            <w:r w:rsidRPr="00961EAE">
              <w:rPr>
                <w:sz w:val="24"/>
                <w:szCs w:val="24"/>
              </w:rPr>
              <w:t>Вигоди</w:t>
            </w:r>
          </w:p>
        </w:tc>
        <w:tc>
          <w:tcPr>
            <w:tcW w:w="1648"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8B1E5C">
            <w:pPr>
              <w:ind w:firstLine="709"/>
              <w:jc w:val="center"/>
              <w:rPr>
                <w:sz w:val="24"/>
                <w:szCs w:val="24"/>
              </w:rPr>
            </w:pPr>
            <w:r w:rsidRPr="00961EAE">
              <w:rPr>
                <w:sz w:val="24"/>
                <w:szCs w:val="24"/>
              </w:rPr>
              <w:t>Витрати</w:t>
            </w:r>
          </w:p>
        </w:tc>
      </w:tr>
      <w:tr w:rsidR="00961EAE" w:rsidRPr="00961EAE" w:rsidTr="00E917F7">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7B5EF1">
            <w:pPr>
              <w:rPr>
                <w:sz w:val="24"/>
                <w:szCs w:val="24"/>
              </w:rPr>
            </w:pPr>
            <w:r w:rsidRPr="00961EAE">
              <w:rPr>
                <w:sz w:val="24"/>
                <w:szCs w:val="24"/>
              </w:rPr>
              <w:t>Альтернатива 1</w:t>
            </w:r>
          </w:p>
        </w:tc>
        <w:tc>
          <w:tcPr>
            <w:tcW w:w="2315" w:type="pct"/>
            <w:tcBorders>
              <w:top w:val="outset" w:sz="6" w:space="0" w:color="auto"/>
              <w:left w:val="outset" w:sz="6" w:space="0" w:color="auto"/>
              <w:bottom w:val="outset" w:sz="6" w:space="0" w:color="auto"/>
              <w:right w:val="outset" w:sz="6" w:space="0" w:color="auto"/>
            </w:tcBorders>
            <w:shd w:val="clear" w:color="auto" w:fill="auto"/>
          </w:tcPr>
          <w:p w:rsidR="00015E63" w:rsidRPr="00961EAE" w:rsidRDefault="00727EF0" w:rsidP="00F1512C">
            <w:pPr>
              <w:ind w:firstLine="223"/>
              <w:jc w:val="both"/>
              <w:rPr>
                <w:sz w:val="24"/>
                <w:szCs w:val="24"/>
              </w:rPr>
            </w:pPr>
            <w:r w:rsidRPr="00961EAE">
              <w:rPr>
                <w:sz w:val="24"/>
                <w:szCs w:val="24"/>
              </w:rPr>
              <w:t>В</w:t>
            </w:r>
            <w:r w:rsidR="00781828" w:rsidRPr="00961EAE">
              <w:rPr>
                <w:sz w:val="24"/>
                <w:szCs w:val="24"/>
              </w:rPr>
              <w:t>регул</w:t>
            </w:r>
            <w:r w:rsidRPr="00961EAE">
              <w:rPr>
                <w:sz w:val="24"/>
                <w:szCs w:val="24"/>
              </w:rPr>
              <w:t>ьовує</w:t>
            </w:r>
            <w:r w:rsidR="00781828" w:rsidRPr="00961EAE">
              <w:rPr>
                <w:sz w:val="24"/>
                <w:szCs w:val="24"/>
              </w:rPr>
              <w:t xml:space="preserve"> </w:t>
            </w:r>
            <w:r w:rsidR="007B5EF1" w:rsidRPr="00961EAE">
              <w:rPr>
                <w:sz w:val="24"/>
                <w:szCs w:val="24"/>
              </w:rPr>
              <w:t xml:space="preserve">існуючу проблему шляхом </w:t>
            </w:r>
            <w:r w:rsidR="00B04C7F" w:rsidRPr="00961EAE">
              <w:rPr>
                <w:sz w:val="24"/>
                <w:szCs w:val="24"/>
              </w:rPr>
              <w:t xml:space="preserve">затвердження </w:t>
            </w:r>
            <w:r w:rsidR="007B5EF1" w:rsidRPr="00961EAE">
              <w:rPr>
                <w:sz w:val="24"/>
                <w:szCs w:val="24"/>
              </w:rPr>
              <w:t xml:space="preserve"> єдино</w:t>
            </w:r>
            <w:r w:rsidR="009016A1" w:rsidRPr="00961EAE">
              <w:rPr>
                <w:sz w:val="24"/>
                <w:szCs w:val="24"/>
              </w:rPr>
              <w:t xml:space="preserve">ї форми </w:t>
            </w:r>
            <w:r w:rsidR="00B04C7F" w:rsidRPr="00961EAE">
              <w:rPr>
                <w:sz w:val="24"/>
                <w:szCs w:val="24"/>
              </w:rPr>
              <w:t xml:space="preserve">Податкового розрахунку; з одночасним затвердженням порядку заповнення та подання податковими агентами та платниками єдиного внеску такого Податкового розрахунку, що </w:t>
            </w:r>
            <w:r w:rsidR="006577A9" w:rsidRPr="00961EAE">
              <w:rPr>
                <w:sz w:val="24"/>
                <w:szCs w:val="24"/>
              </w:rPr>
              <w:t>зі свого боку</w:t>
            </w:r>
            <w:r w:rsidR="00B04C7F" w:rsidRPr="00961EAE">
              <w:rPr>
                <w:sz w:val="24"/>
                <w:szCs w:val="24"/>
              </w:rPr>
              <w:t xml:space="preserve"> забезпечить</w:t>
            </w:r>
            <w:r w:rsidR="00015E63" w:rsidRPr="00961EAE">
              <w:rPr>
                <w:sz w:val="24"/>
                <w:szCs w:val="24"/>
              </w:rPr>
              <w:t>:</w:t>
            </w:r>
          </w:p>
          <w:p w:rsidR="00015E63" w:rsidRPr="00961EAE" w:rsidRDefault="00015E63" w:rsidP="00F1512C">
            <w:pPr>
              <w:ind w:firstLine="223"/>
              <w:jc w:val="both"/>
              <w:rPr>
                <w:sz w:val="24"/>
                <w:szCs w:val="24"/>
              </w:rPr>
            </w:pPr>
            <w:r w:rsidRPr="00961EAE">
              <w:rPr>
                <w:sz w:val="24"/>
                <w:szCs w:val="24"/>
              </w:rPr>
              <w:t>реалізацію підпункту «б» пункту 176.2 статті 176 розділу IV Кодексу та пункту 4 частини другої статті 6 Закону № 2464 податковими агентами та платниками єдиного внеску;</w:t>
            </w:r>
          </w:p>
          <w:p w:rsidR="00015E63" w:rsidRPr="00961EAE" w:rsidRDefault="00B04C7F" w:rsidP="00F1512C">
            <w:pPr>
              <w:ind w:firstLine="223"/>
              <w:jc w:val="both"/>
              <w:rPr>
                <w:sz w:val="24"/>
                <w:szCs w:val="24"/>
              </w:rPr>
            </w:pPr>
            <w:r w:rsidRPr="00961EAE">
              <w:rPr>
                <w:sz w:val="24"/>
                <w:szCs w:val="24"/>
              </w:rPr>
              <w:t>зменшення обсягів податкової звітності, спрощення адміністрування податку на доходи фізичних осіб та єдиного внеску</w:t>
            </w:r>
            <w:r w:rsidR="00015E63" w:rsidRPr="00961EAE">
              <w:rPr>
                <w:sz w:val="24"/>
                <w:szCs w:val="24"/>
              </w:rPr>
              <w:t>;</w:t>
            </w:r>
          </w:p>
          <w:p w:rsidR="00204C8A" w:rsidRPr="00961EAE" w:rsidRDefault="00B04C7F" w:rsidP="00F1512C">
            <w:pPr>
              <w:ind w:firstLine="223"/>
              <w:jc w:val="both"/>
              <w:rPr>
                <w:sz w:val="24"/>
                <w:szCs w:val="24"/>
              </w:rPr>
            </w:pPr>
            <w:r w:rsidRPr="00961EAE">
              <w:rPr>
                <w:sz w:val="24"/>
                <w:szCs w:val="24"/>
              </w:rPr>
              <w:t xml:space="preserve">створення єдиного інформаційного простору </w:t>
            </w:r>
          </w:p>
        </w:tc>
        <w:tc>
          <w:tcPr>
            <w:tcW w:w="1648" w:type="pct"/>
            <w:tcBorders>
              <w:top w:val="outset" w:sz="6" w:space="0" w:color="auto"/>
              <w:left w:val="outset" w:sz="6" w:space="0" w:color="auto"/>
              <w:bottom w:val="outset" w:sz="6" w:space="0" w:color="auto"/>
              <w:right w:val="outset" w:sz="6" w:space="0" w:color="auto"/>
            </w:tcBorders>
            <w:shd w:val="clear" w:color="auto" w:fill="auto"/>
          </w:tcPr>
          <w:p w:rsidR="00BB4741" w:rsidRPr="00961EAE" w:rsidRDefault="00BB4741" w:rsidP="00F1512C">
            <w:pPr>
              <w:ind w:firstLine="223"/>
              <w:jc w:val="both"/>
              <w:rPr>
                <w:sz w:val="24"/>
                <w:szCs w:val="24"/>
              </w:rPr>
            </w:pPr>
            <w:r w:rsidRPr="00961EAE">
              <w:rPr>
                <w:sz w:val="24"/>
                <w:szCs w:val="24"/>
              </w:rPr>
              <w:t xml:space="preserve">Основні витрати держави пов’язані з оновленням програмного забезпечення здійснюється в межах фінансування Державної податкової служби без необхідності залучення </w:t>
            </w:r>
            <w:r w:rsidR="00066FCF" w:rsidRPr="00961EAE">
              <w:rPr>
                <w:sz w:val="24"/>
                <w:szCs w:val="24"/>
              </w:rPr>
              <w:t xml:space="preserve">нових </w:t>
            </w:r>
            <w:r w:rsidRPr="00961EAE">
              <w:rPr>
                <w:sz w:val="24"/>
                <w:szCs w:val="24"/>
              </w:rPr>
              <w:t>кадрів.</w:t>
            </w:r>
          </w:p>
          <w:p w:rsidR="00FF3EC4" w:rsidRPr="00961EAE" w:rsidRDefault="00BB4741" w:rsidP="00F1512C">
            <w:pPr>
              <w:ind w:firstLine="223"/>
              <w:jc w:val="both"/>
              <w:rPr>
                <w:sz w:val="24"/>
                <w:szCs w:val="24"/>
              </w:rPr>
            </w:pPr>
            <w:r w:rsidRPr="00961EAE">
              <w:rPr>
                <w:sz w:val="24"/>
                <w:szCs w:val="24"/>
              </w:rPr>
              <w:t>Водночас додаткових витрат  держави не виникне</w:t>
            </w:r>
          </w:p>
          <w:p w:rsidR="004A3A6C" w:rsidRPr="00961EAE" w:rsidRDefault="004A3A6C" w:rsidP="00F1512C">
            <w:pPr>
              <w:ind w:firstLine="223"/>
              <w:rPr>
                <w:strike/>
                <w:sz w:val="24"/>
                <w:szCs w:val="24"/>
              </w:rPr>
            </w:pPr>
          </w:p>
        </w:tc>
      </w:tr>
      <w:tr w:rsidR="00781828" w:rsidRPr="00961EAE" w:rsidTr="00E917F7">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7B5EF1">
            <w:pPr>
              <w:rPr>
                <w:sz w:val="24"/>
                <w:szCs w:val="24"/>
              </w:rPr>
            </w:pPr>
            <w:r w:rsidRPr="00961EAE">
              <w:rPr>
                <w:sz w:val="24"/>
                <w:szCs w:val="24"/>
              </w:rPr>
              <w:t xml:space="preserve">Альтернатива </w:t>
            </w:r>
            <w:r w:rsidR="00E917F7" w:rsidRPr="00961EAE">
              <w:rPr>
                <w:sz w:val="24"/>
                <w:szCs w:val="24"/>
              </w:rPr>
              <w:t>2</w:t>
            </w:r>
          </w:p>
        </w:tc>
        <w:tc>
          <w:tcPr>
            <w:tcW w:w="2315"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F1512C">
            <w:pPr>
              <w:ind w:firstLine="223"/>
              <w:rPr>
                <w:sz w:val="24"/>
                <w:szCs w:val="24"/>
              </w:rPr>
            </w:pPr>
            <w:r w:rsidRPr="00961EAE">
              <w:rPr>
                <w:sz w:val="24"/>
                <w:szCs w:val="24"/>
              </w:rPr>
              <w:t>Відсутні</w:t>
            </w:r>
          </w:p>
        </w:tc>
        <w:tc>
          <w:tcPr>
            <w:tcW w:w="1648" w:type="pct"/>
            <w:tcBorders>
              <w:top w:val="outset" w:sz="6" w:space="0" w:color="auto"/>
              <w:left w:val="outset" w:sz="6" w:space="0" w:color="auto"/>
              <w:bottom w:val="outset" w:sz="6" w:space="0" w:color="auto"/>
              <w:right w:val="outset" w:sz="6" w:space="0" w:color="auto"/>
            </w:tcBorders>
            <w:shd w:val="clear" w:color="auto" w:fill="auto"/>
          </w:tcPr>
          <w:p w:rsidR="008F6817" w:rsidRPr="00961EAE" w:rsidRDefault="00EF5190" w:rsidP="006577A9">
            <w:pPr>
              <w:ind w:firstLine="223"/>
              <w:jc w:val="both"/>
              <w:rPr>
                <w:sz w:val="24"/>
                <w:szCs w:val="24"/>
              </w:rPr>
            </w:pPr>
            <w:r w:rsidRPr="00961EAE">
              <w:rPr>
                <w:sz w:val="24"/>
                <w:szCs w:val="24"/>
              </w:rPr>
              <w:t>Залишення ситуації без змін унеможливлює</w:t>
            </w:r>
            <w:r w:rsidR="00217201" w:rsidRPr="00961EAE">
              <w:rPr>
                <w:sz w:val="24"/>
                <w:szCs w:val="24"/>
              </w:rPr>
              <w:t xml:space="preserve"> </w:t>
            </w:r>
            <w:r w:rsidR="009F3290" w:rsidRPr="00961EAE">
              <w:rPr>
                <w:sz w:val="24"/>
                <w:szCs w:val="24"/>
              </w:rPr>
              <w:t>дотримання</w:t>
            </w:r>
            <w:r w:rsidRPr="00961EAE">
              <w:rPr>
                <w:sz w:val="24"/>
                <w:szCs w:val="24"/>
              </w:rPr>
              <w:t xml:space="preserve"> </w:t>
            </w:r>
            <w:r w:rsidR="009F3290" w:rsidRPr="00961EAE">
              <w:rPr>
                <w:sz w:val="24"/>
                <w:szCs w:val="24"/>
              </w:rPr>
              <w:t xml:space="preserve">вимог </w:t>
            </w:r>
            <w:r w:rsidRPr="00961EAE">
              <w:rPr>
                <w:sz w:val="24"/>
                <w:szCs w:val="24"/>
              </w:rPr>
              <w:t>підпункту «б» пункту</w:t>
            </w:r>
            <w:r w:rsidR="006577A9" w:rsidRPr="00961EAE">
              <w:rPr>
                <w:sz w:val="24"/>
                <w:szCs w:val="24"/>
              </w:rPr>
              <w:t> </w:t>
            </w:r>
            <w:r w:rsidRPr="00961EAE">
              <w:rPr>
                <w:sz w:val="24"/>
                <w:szCs w:val="24"/>
              </w:rPr>
              <w:t>176.2 статті 176 розділу IV Кодексу та пункту</w:t>
            </w:r>
            <w:r w:rsidR="006577A9" w:rsidRPr="00961EAE">
              <w:rPr>
                <w:sz w:val="24"/>
                <w:szCs w:val="24"/>
              </w:rPr>
              <w:t> </w:t>
            </w:r>
            <w:r w:rsidRPr="00961EAE">
              <w:rPr>
                <w:sz w:val="24"/>
                <w:szCs w:val="24"/>
              </w:rPr>
              <w:t>4 частини другої статті</w:t>
            </w:r>
            <w:r w:rsidR="006577A9" w:rsidRPr="00961EAE">
              <w:rPr>
                <w:sz w:val="24"/>
                <w:szCs w:val="24"/>
              </w:rPr>
              <w:t> </w:t>
            </w:r>
            <w:r w:rsidRPr="00961EAE">
              <w:rPr>
                <w:sz w:val="24"/>
                <w:szCs w:val="24"/>
              </w:rPr>
              <w:t xml:space="preserve">6 Закону № 2464 податковими агентами </w:t>
            </w:r>
            <w:r w:rsidR="00A5481A" w:rsidRPr="00961EAE">
              <w:rPr>
                <w:sz w:val="24"/>
                <w:szCs w:val="24"/>
              </w:rPr>
              <w:t>і</w:t>
            </w:r>
            <w:r w:rsidRPr="00961EAE">
              <w:rPr>
                <w:sz w:val="24"/>
                <w:szCs w:val="24"/>
              </w:rPr>
              <w:t xml:space="preserve"> платниками єдиного внеску</w:t>
            </w:r>
            <w:r w:rsidR="00A5481A" w:rsidRPr="00961EAE">
              <w:rPr>
                <w:sz w:val="24"/>
                <w:szCs w:val="24"/>
              </w:rPr>
              <w:t xml:space="preserve"> в частині подання об’єднаної звітності</w:t>
            </w:r>
          </w:p>
        </w:tc>
      </w:tr>
    </w:tbl>
    <w:p w:rsidR="008B1E5C" w:rsidRPr="00961EAE" w:rsidRDefault="008B1E5C" w:rsidP="008B1E5C">
      <w:pPr>
        <w:ind w:firstLine="709"/>
        <w:jc w:val="both"/>
        <w:rPr>
          <w:sz w:val="28"/>
          <w:szCs w:val="28"/>
        </w:rPr>
      </w:pPr>
    </w:p>
    <w:p w:rsidR="000813F8" w:rsidRPr="00961EAE" w:rsidRDefault="000813F8" w:rsidP="00D20DBB">
      <w:pPr>
        <w:ind w:firstLine="567"/>
        <w:jc w:val="both"/>
        <w:rPr>
          <w:sz w:val="28"/>
          <w:szCs w:val="28"/>
        </w:rPr>
      </w:pPr>
      <w:r w:rsidRPr="00961EAE">
        <w:rPr>
          <w:sz w:val="28"/>
          <w:szCs w:val="28"/>
        </w:rPr>
        <w:t>3. Оцінка впливу на сферу інтересів громадян</w:t>
      </w:r>
    </w:p>
    <w:p w:rsidR="008B1E5C" w:rsidRPr="00961EAE" w:rsidRDefault="008B1E5C" w:rsidP="00D20DBB">
      <w:pPr>
        <w:ind w:firstLine="567"/>
        <w:jc w:val="both"/>
        <w:rPr>
          <w:sz w:val="28"/>
          <w:szCs w:val="28"/>
        </w:rPr>
      </w:pPr>
    </w:p>
    <w:p w:rsidR="000813F8" w:rsidRPr="00961EAE" w:rsidRDefault="000813F8" w:rsidP="00D20DBB">
      <w:pPr>
        <w:ind w:firstLine="567"/>
        <w:jc w:val="both"/>
        <w:rPr>
          <w:sz w:val="28"/>
          <w:szCs w:val="28"/>
        </w:rPr>
      </w:pPr>
      <w:r w:rsidRPr="00961EAE">
        <w:rPr>
          <w:sz w:val="28"/>
          <w:szCs w:val="28"/>
        </w:rPr>
        <w:t xml:space="preserve"> Проєкт наказу не впливає на сферу інтересів громадян.</w:t>
      </w:r>
    </w:p>
    <w:p w:rsidR="008B1E5C" w:rsidRPr="00961EAE" w:rsidRDefault="008B1E5C" w:rsidP="00D20DBB">
      <w:pPr>
        <w:ind w:firstLine="567"/>
        <w:jc w:val="both"/>
        <w:rPr>
          <w:sz w:val="28"/>
          <w:szCs w:val="28"/>
        </w:rPr>
      </w:pPr>
    </w:p>
    <w:p w:rsidR="000544D8" w:rsidRPr="00961EAE" w:rsidRDefault="00781828" w:rsidP="00D20DBB">
      <w:pPr>
        <w:ind w:firstLine="567"/>
        <w:jc w:val="both"/>
        <w:rPr>
          <w:sz w:val="28"/>
          <w:szCs w:val="28"/>
        </w:rPr>
      </w:pPr>
      <w:r w:rsidRPr="00961EAE">
        <w:rPr>
          <w:sz w:val="28"/>
          <w:szCs w:val="28"/>
        </w:rPr>
        <w:t>4. Оцінка впливу на сферу інтересів суб’єктів господарювання</w:t>
      </w:r>
    </w:p>
    <w:p w:rsidR="00B221DA" w:rsidRPr="00961EAE" w:rsidRDefault="00B221DA" w:rsidP="00D20DBB">
      <w:pPr>
        <w:spacing w:before="240" w:after="60"/>
        <w:ind w:firstLine="567"/>
        <w:rPr>
          <w:sz w:val="28"/>
          <w:szCs w:val="28"/>
        </w:rPr>
      </w:pPr>
      <w:r w:rsidRPr="00961EAE">
        <w:rPr>
          <w:sz w:val="28"/>
          <w:szCs w:val="28"/>
        </w:rPr>
        <w:t>Кількість суб’єктів господарювання, на яких поширюватиметься дія акта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92"/>
        <w:gridCol w:w="1442"/>
        <w:gridCol w:w="1534"/>
        <w:gridCol w:w="1443"/>
        <w:gridCol w:w="1441"/>
        <w:gridCol w:w="1370"/>
      </w:tblGrid>
      <w:tr w:rsidR="00961EAE" w:rsidRPr="00961EAE" w:rsidTr="00B24A96">
        <w:trPr>
          <w:tblCellSpacing w:w="22" w:type="dxa"/>
        </w:trPr>
        <w:tc>
          <w:tcPr>
            <w:tcW w:w="1210" w:type="pct"/>
            <w:tcBorders>
              <w:top w:val="outset" w:sz="6" w:space="0" w:color="auto"/>
              <w:left w:val="outset" w:sz="6" w:space="0" w:color="auto"/>
              <w:bottom w:val="outset" w:sz="6" w:space="0" w:color="auto"/>
              <w:right w:val="outset" w:sz="6" w:space="0" w:color="auto"/>
            </w:tcBorders>
            <w:hideMark/>
          </w:tcPr>
          <w:p w:rsidR="00781828" w:rsidRPr="00961EAE" w:rsidRDefault="00781828" w:rsidP="00AB35B0">
            <w:pPr>
              <w:spacing w:before="100" w:beforeAutospacing="1" w:after="100" w:afterAutospacing="1"/>
              <w:jc w:val="center"/>
              <w:rPr>
                <w:sz w:val="24"/>
                <w:szCs w:val="24"/>
              </w:rPr>
            </w:pPr>
            <w:r w:rsidRPr="00961EAE">
              <w:rPr>
                <w:sz w:val="24"/>
                <w:szCs w:val="24"/>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781828" w:rsidRPr="00961EAE" w:rsidRDefault="00781828" w:rsidP="00781828">
            <w:pPr>
              <w:spacing w:before="100" w:beforeAutospacing="1" w:after="100" w:afterAutospacing="1"/>
              <w:jc w:val="center"/>
              <w:rPr>
                <w:sz w:val="24"/>
                <w:szCs w:val="24"/>
              </w:rPr>
            </w:pPr>
            <w:r w:rsidRPr="00961EAE">
              <w:rPr>
                <w:sz w:val="24"/>
                <w:szCs w:val="24"/>
              </w:rPr>
              <w:t>Великі</w:t>
            </w:r>
          </w:p>
        </w:tc>
        <w:tc>
          <w:tcPr>
            <w:tcW w:w="775" w:type="pct"/>
            <w:tcBorders>
              <w:top w:val="outset" w:sz="6" w:space="0" w:color="auto"/>
              <w:left w:val="outset" w:sz="6" w:space="0" w:color="auto"/>
              <w:bottom w:val="outset" w:sz="6" w:space="0" w:color="auto"/>
              <w:right w:val="outset" w:sz="6" w:space="0" w:color="auto"/>
            </w:tcBorders>
            <w:hideMark/>
          </w:tcPr>
          <w:p w:rsidR="00781828" w:rsidRPr="00961EAE" w:rsidRDefault="00781828" w:rsidP="00781828">
            <w:pPr>
              <w:spacing w:before="100" w:beforeAutospacing="1" w:after="100" w:afterAutospacing="1"/>
              <w:jc w:val="center"/>
              <w:rPr>
                <w:sz w:val="24"/>
                <w:szCs w:val="24"/>
              </w:rPr>
            </w:pPr>
            <w:r w:rsidRPr="00961EAE">
              <w:rPr>
                <w:sz w:val="24"/>
                <w:szCs w:val="24"/>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781828" w:rsidRPr="00961EAE" w:rsidRDefault="00781828" w:rsidP="00781828">
            <w:pPr>
              <w:spacing w:before="100" w:beforeAutospacing="1" w:after="100" w:afterAutospacing="1"/>
              <w:jc w:val="center"/>
              <w:rPr>
                <w:sz w:val="24"/>
                <w:szCs w:val="24"/>
              </w:rPr>
            </w:pPr>
            <w:r w:rsidRPr="00961EAE">
              <w:rPr>
                <w:sz w:val="24"/>
                <w:szCs w:val="24"/>
              </w:rPr>
              <w:t>Малі</w:t>
            </w:r>
          </w:p>
        </w:tc>
        <w:tc>
          <w:tcPr>
            <w:tcW w:w="726" w:type="pct"/>
            <w:tcBorders>
              <w:top w:val="outset" w:sz="6" w:space="0" w:color="auto"/>
              <w:left w:val="outset" w:sz="6" w:space="0" w:color="auto"/>
              <w:bottom w:val="outset" w:sz="6" w:space="0" w:color="auto"/>
              <w:right w:val="outset" w:sz="6" w:space="0" w:color="auto"/>
            </w:tcBorders>
            <w:hideMark/>
          </w:tcPr>
          <w:p w:rsidR="00781828" w:rsidRPr="00961EAE" w:rsidRDefault="00781828" w:rsidP="00781828">
            <w:pPr>
              <w:spacing w:before="100" w:beforeAutospacing="1" w:after="100" w:afterAutospacing="1"/>
              <w:jc w:val="center"/>
              <w:rPr>
                <w:sz w:val="24"/>
                <w:szCs w:val="24"/>
              </w:rPr>
            </w:pPr>
            <w:r w:rsidRPr="00961EAE">
              <w:rPr>
                <w:sz w:val="24"/>
                <w:szCs w:val="24"/>
              </w:rPr>
              <w:t>Мікро</w:t>
            </w:r>
          </w:p>
        </w:tc>
        <w:tc>
          <w:tcPr>
            <w:tcW w:w="678" w:type="pct"/>
            <w:tcBorders>
              <w:top w:val="outset" w:sz="6" w:space="0" w:color="auto"/>
              <w:left w:val="outset" w:sz="6" w:space="0" w:color="auto"/>
              <w:bottom w:val="outset" w:sz="6" w:space="0" w:color="auto"/>
              <w:right w:val="outset" w:sz="6" w:space="0" w:color="auto"/>
            </w:tcBorders>
            <w:hideMark/>
          </w:tcPr>
          <w:p w:rsidR="00781828" w:rsidRPr="00961EAE" w:rsidRDefault="00781828" w:rsidP="00781828">
            <w:pPr>
              <w:spacing w:before="100" w:beforeAutospacing="1" w:after="100" w:afterAutospacing="1"/>
              <w:jc w:val="center"/>
              <w:rPr>
                <w:sz w:val="24"/>
                <w:szCs w:val="24"/>
              </w:rPr>
            </w:pPr>
            <w:r w:rsidRPr="00961EAE">
              <w:rPr>
                <w:sz w:val="24"/>
                <w:szCs w:val="24"/>
              </w:rPr>
              <w:t>Разом</w:t>
            </w:r>
          </w:p>
        </w:tc>
      </w:tr>
      <w:tr w:rsidR="00961EAE" w:rsidRPr="00961EAE" w:rsidTr="00A37566">
        <w:trPr>
          <w:tblCellSpacing w:w="22" w:type="dxa"/>
        </w:trPr>
        <w:tc>
          <w:tcPr>
            <w:tcW w:w="1210" w:type="pct"/>
            <w:tcBorders>
              <w:top w:val="outset" w:sz="6" w:space="0" w:color="auto"/>
              <w:left w:val="outset" w:sz="6" w:space="0" w:color="auto"/>
              <w:bottom w:val="outset" w:sz="6" w:space="0" w:color="auto"/>
              <w:right w:val="outset" w:sz="6" w:space="0" w:color="auto"/>
            </w:tcBorders>
            <w:hideMark/>
          </w:tcPr>
          <w:p w:rsidR="00781828" w:rsidRPr="00961EAE" w:rsidRDefault="00781828" w:rsidP="00923694">
            <w:pPr>
              <w:spacing w:before="100" w:beforeAutospacing="1" w:after="100" w:afterAutospacing="1"/>
              <w:rPr>
                <w:sz w:val="24"/>
                <w:szCs w:val="24"/>
              </w:rPr>
            </w:pPr>
            <w:r w:rsidRPr="00961EAE">
              <w:rPr>
                <w:sz w:val="24"/>
                <w:szCs w:val="24"/>
              </w:rPr>
              <w:t xml:space="preserve">Кількість </w:t>
            </w:r>
            <w:r w:rsidR="00923694" w:rsidRPr="00961EAE">
              <w:rPr>
                <w:sz w:val="24"/>
                <w:szCs w:val="24"/>
              </w:rPr>
              <w:t>суб’єктів</w:t>
            </w:r>
            <w:r w:rsidRPr="00961EAE">
              <w:rPr>
                <w:sz w:val="24"/>
                <w:szCs w:val="24"/>
              </w:rPr>
              <w:t xml:space="preserve"> господарювання, що підпадають під дію регулювання, одиниць</w:t>
            </w:r>
            <w:r w:rsidR="00AB35B0" w:rsidRPr="00961EAE">
              <w:rPr>
                <w:sz w:val="24"/>
                <w:szCs w:val="24"/>
              </w:rPr>
              <w:t>*</w:t>
            </w:r>
            <w:r w:rsidR="000544D8" w:rsidRPr="00961EAE">
              <w:rPr>
                <w:sz w:val="24"/>
                <w:szCs w:val="24"/>
              </w:rPr>
              <w:t xml:space="preserve"> </w:t>
            </w:r>
          </w:p>
        </w:tc>
        <w:tc>
          <w:tcPr>
            <w:tcW w:w="727" w:type="pct"/>
            <w:tcBorders>
              <w:top w:val="outset" w:sz="6" w:space="0" w:color="auto"/>
              <w:left w:val="outset" w:sz="6" w:space="0" w:color="auto"/>
              <w:bottom w:val="outset" w:sz="6" w:space="0" w:color="auto"/>
              <w:right w:val="outset" w:sz="6" w:space="0" w:color="auto"/>
            </w:tcBorders>
          </w:tcPr>
          <w:p w:rsidR="00781828" w:rsidRPr="00961EAE" w:rsidRDefault="00A37566" w:rsidP="00011C0C">
            <w:pPr>
              <w:spacing w:before="100" w:beforeAutospacing="1" w:after="100" w:afterAutospacing="1"/>
              <w:jc w:val="center"/>
              <w:rPr>
                <w:sz w:val="24"/>
                <w:szCs w:val="24"/>
              </w:rPr>
            </w:pPr>
            <w:r w:rsidRPr="00961EAE">
              <w:rPr>
                <w:sz w:val="24"/>
                <w:szCs w:val="24"/>
              </w:rPr>
              <w:t>1486</w:t>
            </w:r>
          </w:p>
        </w:tc>
        <w:tc>
          <w:tcPr>
            <w:tcW w:w="775" w:type="pct"/>
            <w:tcBorders>
              <w:top w:val="outset" w:sz="6" w:space="0" w:color="auto"/>
              <w:left w:val="outset" w:sz="6" w:space="0" w:color="auto"/>
              <w:bottom w:val="outset" w:sz="6" w:space="0" w:color="auto"/>
              <w:right w:val="outset" w:sz="6" w:space="0" w:color="auto"/>
            </w:tcBorders>
          </w:tcPr>
          <w:p w:rsidR="00734B64" w:rsidRPr="00961EAE" w:rsidRDefault="00146C45" w:rsidP="00011C0C">
            <w:pPr>
              <w:spacing w:before="100" w:beforeAutospacing="1" w:after="100" w:afterAutospacing="1"/>
              <w:jc w:val="center"/>
              <w:rPr>
                <w:sz w:val="24"/>
                <w:szCs w:val="24"/>
              </w:rPr>
            </w:pPr>
            <w:r w:rsidRPr="00961EAE">
              <w:rPr>
                <w:sz w:val="24"/>
                <w:szCs w:val="24"/>
              </w:rPr>
              <w:t>111</w:t>
            </w:r>
          </w:p>
        </w:tc>
        <w:tc>
          <w:tcPr>
            <w:tcW w:w="727" w:type="pct"/>
            <w:tcBorders>
              <w:top w:val="outset" w:sz="6" w:space="0" w:color="auto"/>
              <w:left w:val="outset" w:sz="6" w:space="0" w:color="auto"/>
              <w:bottom w:val="outset" w:sz="6" w:space="0" w:color="auto"/>
              <w:right w:val="outset" w:sz="6" w:space="0" w:color="auto"/>
            </w:tcBorders>
          </w:tcPr>
          <w:p w:rsidR="00734B64" w:rsidRPr="00961EAE" w:rsidRDefault="00146C45" w:rsidP="00011C0C">
            <w:pPr>
              <w:spacing w:before="100" w:beforeAutospacing="1" w:after="100" w:afterAutospacing="1"/>
              <w:jc w:val="center"/>
              <w:rPr>
                <w:sz w:val="24"/>
                <w:szCs w:val="24"/>
              </w:rPr>
            </w:pPr>
            <w:r w:rsidRPr="00961EAE">
              <w:rPr>
                <w:sz w:val="24"/>
                <w:szCs w:val="24"/>
              </w:rPr>
              <w:t>848148</w:t>
            </w:r>
          </w:p>
        </w:tc>
        <w:tc>
          <w:tcPr>
            <w:tcW w:w="726" w:type="pct"/>
            <w:tcBorders>
              <w:top w:val="outset" w:sz="6" w:space="0" w:color="auto"/>
              <w:left w:val="outset" w:sz="6" w:space="0" w:color="auto"/>
              <w:bottom w:val="outset" w:sz="6" w:space="0" w:color="auto"/>
              <w:right w:val="outset" w:sz="6" w:space="0" w:color="auto"/>
            </w:tcBorders>
          </w:tcPr>
          <w:p w:rsidR="00946249" w:rsidRPr="00961EAE" w:rsidRDefault="00146C45" w:rsidP="00146C45">
            <w:pPr>
              <w:jc w:val="center"/>
              <w:rPr>
                <w:sz w:val="24"/>
                <w:szCs w:val="24"/>
              </w:rPr>
            </w:pPr>
            <w:r w:rsidRPr="00961EAE">
              <w:rPr>
                <w:sz w:val="24"/>
                <w:szCs w:val="24"/>
              </w:rPr>
              <w:t>29723</w:t>
            </w:r>
          </w:p>
        </w:tc>
        <w:tc>
          <w:tcPr>
            <w:tcW w:w="678" w:type="pct"/>
            <w:tcBorders>
              <w:top w:val="outset" w:sz="6" w:space="0" w:color="auto"/>
              <w:left w:val="outset" w:sz="6" w:space="0" w:color="auto"/>
              <w:bottom w:val="outset" w:sz="6" w:space="0" w:color="auto"/>
              <w:right w:val="outset" w:sz="6" w:space="0" w:color="auto"/>
            </w:tcBorders>
          </w:tcPr>
          <w:p w:rsidR="00734B64" w:rsidRPr="00961EAE" w:rsidRDefault="007C0277" w:rsidP="00826BB7">
            <w:pPr>
              <w:spacing w:before="100" w:beforeAutospacing="1" w:after="100" w:afterAutospacing="1"/>
              <w:jc w:val="center"/>
              <w:rPr>
                <w:sz w:val="24"/>
                <w:szCs w:val="24"/>
              </w:rPr>
            </w:pPr>
            <w:r w:rsidRPr="00961EAE">
              <w:rPr>
                <w:sz w:val="24"/>
                <w:szCs w:val="24"/>
              </w:rPr>
              <w:t>879468</w:t>
            </w:r>
          </w:p>
        </w:tc>
      </w:tr>
      <w:tr w:rsidR="00961EAE" w:rsidRPr="00961EAE" w:rsidTr="00B24A96">
        <w:trPr>
          <w:tblCellSpacing w:w="22" w:type="dxa"/>
        </w:trPr>
        <w:tc>
          <w:tcPr>
            <w:tcW w:w="1210" w:type="pct"/>
            <w:tcBorders>
              <w:top w:val="outset" w:sz="6" w:space="0" w:color="auto"/>
              <w:left w:val="outset" w:sz="6" w:space="0" w:color="auto"/>
              <w:bottom w:val="outset" w:sz="6" w:space="0" w:color="auto"/>
              <w:right w:val="outset" w:sz="6" w:space="0" w:color="auto"/>
            </w:tcBorders>
            <w:hideMark/>
          </w:tcPr>
          <w:p w:rsidR="00781828" w:rsidRPr="00961EAE" w:rsidRDefault="00781828" w:rsidP="00781828">
            <w:pPr>
              <w:spacing w:before="100" w:beforeAutospacing="1" w:after="100" w:afterAutospacing="1"/>
              <w:rPr>
                <w:sz w:val="24"/>
                <w:szCs w:val="24"/>
              </w:rPr>
            </w:pPr>
            <w:r w:rsidRPr="00961EAE">
              <w:rPr>
                <w:sz w:val="24"/>
                <w:szCs w:val="24"/>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781828" w:rsidRPr="00961EAE" w:rsidRDefault="00781828" w:rsidP="007C0277">
            <w:pPr>
              <w:spacing w:before="100" w:beforeAutospacing="1" w:after="100" w:afterAutospacing="1"/>
              <w:jc w:val="center"/>
              <w:rPr>
                <w:sz w:val="24"/>
                <w:szCs w:val="24"/>
              </w:rPr>
            </w:pPr>
            <w:r w:rsidRPr="00961EAE">
              <w:rPr>
                <w:sz w:val="24"/>
                <w:szCs w:val="24"/>
              </w:rPr>
              <w:t>0,</w:t>
            </w:r>
            <w:r w:rsidR="007C0277" w:rsidRPr="00961EAE">
              <w:rPr>
                <w:sz w:val="24"/>
                <w:szCs w:val="24"/>
              </w:rPr>
              <w:t>17</w:t>
            </w:r>
          </w:p>
        </w:tc>
        <w:tc>
          <w:tcPr>
            <w:tcW w:w="775" w:type="pct"/>
            <w:tcBorders>
              <w:top w:val="outset" w:sz="6" w:space="0" w:color="auto"/>
              <w:left w:val="outset" w:sz="6" w:space="0" w:color="auto"/>
              <w:bottom w:val="outset" w:sz="6" w:space="0" w:color="auto"/>
              <w:right w:val="outset" w:sz="6" w:space="0" w:color="auto"/>
            </w:tcBorders>
            <w:hideMark/>
          </w:tcPr>
          <w:p w:rsidR="00781828" w:rsidRPr="00961EAE" w:rsidRDefault="007C0277" w:rsidP="007C0277">
            <w:pPr>
              <w:spacing w:before="100" w:beforeAutospacing="1" w:after="100" w:afterAutospacing="1"/>
              <w:jc w:val="center"/>
              <w:rPr>
                <w:sz w:val="24"/>
                <w:szCs w:val="24"/>
              </w:rPr>
            </w:pPr>
            <w:r w:rsidRPr="00961EAE">
              <w:rPr>
                <w:sz w:val="24"/>
                <w:szCs w:val="24"/>
              </w:rPr>
              <w:t>0,01</w:t>
            </w:r>
          </w:p>
        </w:tc>
        <w:tc>
          <w:tcPr>
            <w:tcW w:w="727" w:type="pct"/>
            <w:tcBorders>
              <w:top w:val="outset" w:sz="6" w:space="0" w:color="auto"/>
              <w:left w:val="outset" w:sz="6" w:space="0" w:color="auto"/>
              <w:bottom w:val="outset" w:sz="6" w:space="0" w:color="auto"/>
              <w:right w:val="outset" w:sz="6" w:space="0" w:color="auto"/>
            </w:tcBorders>
            <w:hideMark/>
          </w:tcPr>
          <w:p w:rsidR="00781828" w:rsidRPr="00961EAE" w:rsidRDefault="007C0277" w:rsidP="00CE4CCC">
            <w:pPr>
              <w:spacing w:before="100" w:beforeAutospacing="1" w:after="100" w:afterAutospacing="1"/>
              <w:jc w:val="center"/>
              <w:rPr>
                <w:sz w:val="24"/>
                <w:szCs w:val="24"/>
              </w:rPr>
            </w:pPr>
            <w:r w:rsidRPr="00961EAE">
              <w:rPr>
                <w:sz w:val="24"/>
                <w:szCs w:val="24"/>
              </w:rPr>
              <w:t>96,44</w:t>
            </w:r>
          </w:p>
        </w:tc>
        <w:tc>
          <w:tcPr>
            <w:tcW w:w="726" w:type="pct"/>
            <w:tcBorders>
              <w:top w:val="outset" w:sz="6" w:space="0" w:color="auto"/>
              <w:left w:val="outset" w:sz="6" w:space="0" w:color="auto"/>
              <w:bottom w:val="outset" w:sz="6" w:space="0" w:color="auto"/>
              <w:right w:val="outset" w:sz="6" w:space="0" w:color="auto"/>
            </w:tcBorders>
            <w:hideMark/>
          </w:tcPr>
          <w:p w:rsidR="00781828" w:rsidRPr="00961EAE" w:rsidRDefault="007C0277" w:rsidP="00CE4CCC">
            <w:pPr>
              <w:spacing w:before="100" w:beforeAutospacing="1" w:after="100" w:afterAutospacing="1"/>
              <w:jc w:val="center"/>
              <w:rPr>
                <w:sz w:val="24"/>
                <w:szCs w:val="24"/>
              </w:rPr>
            </w:pPr>
            <w:r w:rsidRPr="00961EAE">
              <w:rPr>
                <w:sz w:val="24"/>
                <w:szCs w:val="24"/>
              </w:rPr>
              <w:t>3,38</w:t>
            </w:r>
          </w:p>
        </w:tc>
        <w:tc>
          <w:tcPr>
            <w:tcW w:w="678" w:type="pct"/>
            <w:tcBorders>
              <w:top w:val="outset" w:sz="6" w:space="0" w:color="auto"/>
              <w:left w:val="outset" w:sz="6" w:space="0" w:color="auto"/>
              <w:bottom w:val="outset" w:sz="6" w:space="0" w:color="auto"/>
              <w:right w:val="outset" w:sz="6" w:space="0" w:color="auto"/>
            </w:tcBorders>
            <w:hideMark/>
          </w:tcPr>
          <w:p w:rsidR="00781828" w:rsidRPr="00961EAE" w:rsidRDefault="00B4688A" w:rsidP="00781828">
            <w:pPr>
              <w:spacing w:before="100" w:beforeAutospacing="1" w:after="100" w:afterAutospacing="1"/>
              <w:jc w:val="center"/>
              <w:rPr>
                <w:sz w:val="24"/>
                <w:szCs w:val="24"/>
              </w:rPr>
            </w:pPr>
            <w:r w:rsidRPr="00961EAE">
              <w:rPr>
                <w:sz w:val="24"/>
                <w:szCs w:val="24"/>
              </w:rPr>
              <w:t>100</w:t>
            </w:r>
          </w:p>
        </w:tc>
      </w:tr>
    </w:tbl>
    <w:p w:rsidR="003B7495" w:rsidRPr="00961EAE" w:rsidRDefault="006577A9" w:rsidP="003B7495">
      <w:pPr>
        <w:ind w:firstLine="567"/>
        <w:jc w:val="both"/>
        <w:rPr>
          <w:sz w:val="28"/>
          <w:szCs w:val="28"/>
        </w:rPr>
      </w:pPr>
      <w:r w:rsidRPr="00961EAE">
        <w:rPr>
          <w:sz w:val="28"/>
          <w:szCs w:val="28"/>
        </w:rPr>
        <w:t>* І</w:t>
      </w:r>
      <w:r w:rsidR="003B7495" w:rsidRPr="00961EAE">
        <w:rPr>
          <w:sz w:val="28"/>
          <w:szCs w:val="28"/>
        </w:rPr>
        <w:t xml:space="preserve">нформація згідно з базами даних ДФС щодо суб’єктів господарювання, які у 2019 році подали </w:t>
      </w:r>
      <w:r w:rsidR="00D2793A" w:rsidRPr="00961EAE">
        <w:rPr>
          <w:sz w:val="28"/>
          <w:szCs w:val="28"/>
        </w:rPr>
        <w:t>П</w:t>
      </w:r>
      <w:r w:rsidR="003B7495" w:rsidRPr="00961EAE">
        <w:rPr>
          <w:sz w:val="28"/>
          <w:szCs w:val="28"/>
        </w:rPr>
        <w:t>одатковий розрахунок сум доходів, нарахованих (сплачених) на користь платників податків – фізичних осіб, сум утриманого з них податку на доходи фізичних осіб</w:t>
      </w:r>
      <w:r w:rsidRPr="00961EAE">
        <w:rPr>
          <w:sz w:val="28"/>
          <w:szCs w:val="28"/>
        </w:rPr>
        <w:t>.</w:t>
      </w:r>
    </w:p>
    <w:p w:rsidR="003B7495" w:rsidRPr="00961EAE" w:rsidRDefault="00502180" w:rsidP="00502180">
      <w:pPr>
        <w:ind w:firstLine="567"/>
        <w:jc w:val="both"/>
        <w:rPr>
          <w:sz w:val="28"/>
          <w:szCs w:val="28"/>
        </w:rPr>
      </w:pPr>
      <w:r w:rsidRPr="00961EAE">
        <w:rPr>
          <w:sz w:val="28"/>
          <w:szCs w:val="28"/>
        </w:rPr>
        <w:t xml:space="preserve">Відповідно до пункту 51.1 статті 51 Кодексу платники податків, </w:t>
      </w:r>
      <w:r w:rsidR="006577A9" w:rsidRPr="00961EAE">
        <w:rPr>
          <w:sz w:val="28"/>
          <w:szCs w:val="28"/>
        </w:rPr>
        <w:t>у</w:t>
      </w:r>
      <w:r w:rsidRPr="00961EAE">
        <w:rPr>
          <w:sz w:val="28"/>
          <w:szCs w:val="28"/>
        </w:rPr>
        <w:t xml:space="preserve"> тому числі податкові аген</w:t>
      </w:r>
      <w:r w:rsidR="006577A9" w:rsidRPr="00961EAE">
        <w:rPr>
          <w:sz w:val="28"/>
          <w:szCs w:val="28"/>
        </w:rPr>
        <w:t>ти, зобов’язані</w:t>
      </w:r>
      <w:r w:rsidRPr="00961EAE">
        <w:rPr>
          <w:sz w:val="28"/>
          <w:szCs w:val="28"/>
        </w:rPr>
        <w:t xml:space="preserve"> подавати контролюючим органам у строки, встановлені Коде</w:t>
      </w:r>
      <w:r w:rsidR="00D2793A" w:rsidRPr="00961EAE">
        <w:rPr>
          <w:sz w:val="28"/>
          <w:szCs w:val="28"/>
        </w:rPr>
        <w:t>ксом для податкового кварталу, П</w:t>
      </w:r>
      <w:r w:rsidRPr="00961EAE">
        <w:rPr>
          <w:sz w:val="28"/>
          <w:szCs w:val="28"/>
        </w:rPr>
        <w:t>одатковий розрахунок сум доходу, нарахованого (сплаченого) на користь платників податків.</w:t>
      </w:r>
    </w:p>
    <w:p w:rsidR="00A75740" w:rsidRPr="00961EAE" w:rsidRDefault="00502180" w:rsidP="003271F7">
      <w:pPr>
        <w:ind w:firstLine="567"/>
        <w:jc w:val="both"/>
        <w:rPr>
          <w:sz w:val="28"/>
          <w:szCs w:val="28"/>
        </w:rPr>
      </w:pPr>
      <w:r w:rsidRPr="00961EAE">
        <w:rPr>
          <w:sz w:val="28"/>
          <w:szCs w:val="28"/>
        </w:rPr>
        <w:t>Крім того, ч</w:t>
      </w:r>
      <w:r w:rsidR="00A75740" w:rsidRPr="00961EAE">
        <w:rPr>
          <w:sz w:val="28"/>
          <w:szCs w:val="28"/>
        </w:rPr>
        <w:t>инним законодавством встановлено, що кожний</w:t>
      </w:r>
      <w:r w:rsidR="003271F7" w:rsidRPr="00961EAE">
        <w:rPr>
          <w:sz w:val="28"/>
          <w:szCs w:val="28"/>
        </w:rPr>
        <w:t xml:space="preserve"> суб’єкт </w:t>
      </w:r>
      <w:r w:rsidRPr="00961EAE">
        <w:rPr>
          <w:sz w:val="28"/>
          <w:szCs w:val="28"/>
        </w:rPr>
        <w:t xml:space="preserve">    </w:t>
      </w:r>
      <w:r w:rsidR="003271F7" w:rsidRPr="00961EAE">
        <w:rPr>
          <w:sz w:val="28"/>
          <w:szCs w:val="28"/>
        </w:rPr>
        <w:t xml:space="preserve">господарювання </w:t>
      </w:r>
      <w:r w:rsidR="00D26618" w:rsidRPr="00961EAE">
        <w:rPr>
          <w:sz w:val="28"/>
          <w:szCs w:val="28"/>
        </w:rPr>
        <w:t>(</w:t>
      </w:r>
      <w:r w:rsidR="003271F7" w:rsidRPr="00961EAE">
        <w:rPr>
          <w:sz w:val="28"/>
          <w:szCs w:val="28"/>
        </w:rPr>
        <w:t xml:space="preserve">податковий агент </w:t>
      </w:r>
      <w:r w:rsidR="00D26618" w:rsidRPr="00961EAE">
        <w:rPr>
          <w:sz w:val="28"/>
          <w:szCs w:val="28"/>
        </w:rPr>
        <w:t>–</w:t>
      </w:r>
      <w:r w:rsidR="003271F7" w:rsidRPr="00961EAE">
        <w:rPr>
          <w:sz w:val="28"/>
          <w:szCs w:val="28"/>
        </w:rPr>
        <w:t xml:space="preserve"> страхувальник</w:t>
      </w:r>
      <w:r w:rsidR="00D26618" w:rsidRPr="00961EAE">
        <w:rPr>
          <w:sz w:val="28"/>
          <w:szCs w:val="28"/>
        </w:rPr>
        <w:t>– платник єдиного внеску)</w:t>
      </w:r>
      <w:r w:rsidR="00A75740" w:rsidRPr="00961EAE">
        <w:rPr>
          <w:sz w:val="28"/>
          <w:szCs w:val="28"/>
        </w:rPr>
        <w:t>, який використовує працю найманих осіб, під час виплати заробітної плати зобов’язаний утримувати податок на доходи фізичних осіб та сплачувати єдиний внесок за кожну найману особу.</w:t>
      </w:r>
    </w:p>
    <w:p w:rsidR="00A75740" w:rsidRPr="00961EAE" w:rsidRDefault="00A75740" w:rsidP="003271F7">
      <w:pPr>
        <w:ind w:firstLine="567"/>
        <w:jc w:val="both"/>
        <w:rPr>
          <w:sz w:val="28"/>
          <w:szCs w:val="28"/>
        </w:rPr>
      </w:pPr>
      <w:r w:rsidRPr="00961EAE">
        <w:rPr>
          <w:sz w:val="28"/>
          <w:szCs w:val="28"/>
        </w:rPr>
        <w:t>Таким чином, під дію впливу регулювання цього акта підпадають в рівній мірі усі категорії  суб’єктів господарювання незалежно від їх розподілу за критеріями.</w:t>
      </w:r>
    </w:p>
    <w:p w:rsidR="00A75740" w:rsidRPr="00961EAE" w:rsidRDefault="00A75740" w:rsidP="003271F7">
      <w:pPr>
        <w:ind w:firstLine="567"/>
        <w:jc w:val="both"/>
        <w:rPr>
          <w:sz w:val="28"/>
          <w:szCs w:val="28"/>
        </w:rPr>
      </w:pPr>
      <w:r w:rsidRPr="00961EAE">
        <w:rPr>
          <w:sz w:val="28"/>
          <w:szCs w:val="28"/>
        </w:rPr>
        <w:t xml:space="preserve">Враховуючи викладене, здійснено розрахунок витрат для усіх категорій суб’єктів господарювання, </w:t>
      </w:r>
      <w:r w:rsidR="00D26618" w:rsidRPr="00961EAE">
        <w:rPr>
          <w:sz w:val="28"/>
          <w:szCs w:val="28"/>
        </w:rPr>
        <w:t xml:space="preserve">які нараховують (сплачують) доходи на користь фізичних осіб – платників податків, </w:t>
      </w:r>
      <w:r w:rsidRPr="00961EAE">
        <w:rPr>
          <w:sz w:val="28"/>
          <w:szCs w:val="28"/>
        </w:rPr>
        <w:t>за Альтернативами 1 та 2, згідно з додатком</w:t>
      </w:r>
      <w:r w:rsidR="006577A9" w:rsidRPr="00961EAE">
        <w:rPr>
          <w:sz w:val="28"/>
          <w:szCs w:val="28"/>
        </w:rPr>
        <w:t> </w:t>
      </w:r>
      <w:r w:rsidRPr="00961EAE">
        <w:rPr>
          <w:sz w:val="28"/>
          <w:szCs w:val="28"/>
        </w:rPr>
        <w:t>2 до Методики проведення аналізу впливу регуляторного акта.</w:t>
      </w:r>
    </w:p>
    <w:p w:rsidR="00A75740" w:rsidRPr="00961EAE" w:rsidRDefault="00A75740" w:rsidP="00864CC7">
      <w:pPr>
        <w:ind w:firstLine="567"/>
        <w:rPr>
          <w:sz w:val="24"/>
          <w:szCs w:val="24"/>
        </w:rPr>
      </w:pPr>
    </w:p>
    <w:tbl>
      <w:tblPr>
        <w:tblW w:w="4972" w:type="pct"/>
        <w:tblCellSpacing w:w="22" w:type="dxa"/>
        <w:tblInd w:w="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88"/>
        <w:gridCol w:w="2980"/>
      </w:tblGrid>
      <w:tr w:rsidR="00961EAE" w:rsidRPr="00961EAE" w:rsidTr="00081EC1">
        <w:trPr>
          <w:tblCellSpacing w:w="22" w:type="dxa"/>
        </w:trPr>
        <w:tc>
          <w:tcPr>
            <w:tcW w:w="3409" w:type="pct"/>
            <w:tcBorders>
              <w:top w:val="outset" w:sz="6" w:space="0" w:color="auto"/>
              <w:left w:val="outset" w:sz="6" w:space="0" w:color="auto"/>
              <w:bottom w:val="outset" w:sz="6" w:space="0" w:color="auto"/>
              <w:right w:val="outset" w:sz="6" w:space="0" w:color="auto"/>
            </w:tcBorders>
            <w:hideMark/>
          </w:tcPr>
          <w:p w:rsidR="00A75740" w:rsidRPr="00961EAE" w:rsidRDefault="00A75740" w:rsidP="00081EC1">
            <w:pPr>
              <w:spacing w:before="100" w:beforeAutospacing="1" w:after="100" w:afterAutospacing="1"/>
              <w:jc w:val="center"/>
              <w:rPr>
                <w:sz w:val="24"/>
                <w:szCs w:val="24"/>
              </w:rPr>
            </w:pPr>
            <w:r w:rsidRPr="00961EAE">
              <w:rPr>
                <w:sz w:val="24"/>
                <w:szCs w:val="24"/>
              </w:rPr>
              <w:t>Сумарні витрати за альтернативами</w:t>
            </w:r>
          </w:p>
        </w:tc>
        <w:tc>
          <w:tcPr>
            <w:tcW w:w="1523" w:type="pct"/>
            <w:tcBorders>
              <w:top w:val="outset" w:sz="6" w:space="0" w:color="auto"/>
              <w:left w:val="outset" w:sz="6" w:space="0" w:color="auto"/>
              <w:bottom w:val="outset" w:sz="6" w:space="0" w:color="auto"/>
              <w:right w:val="outset" w:sz="6" w:space="0" w:color="auto"/>
            </w:tcBorders>
            <w:hideMark/>
          </w:tcPr>
          <w:p w:rsidR="00A75740" w:rsidRPr="00961EAE" w:rsidRDefault="00A75740" w:rsidP="00081EC1">
            <w:pPr>
              <w:spacing w:before="100" w:beforeAutospacing="1" w:after="100" w:afterAutospacing="1"/>
              <w:jc w:val="center"/>
              <w:rPr>
                <w:sz w:val="24"/>
                <w:szCs w:val="24"/>
              </w:rPr>
            </w:pPr>
            <w:r w:rsidRPr="00961EAE">
              <w:rPr>
                <w:sz w:val="24"/>
                <w:szCs w:val="24"/>
              </w:rPr>
              <w:t xml:space="preserve">Сума витрат, </w:t>
            </w:r>
            <w:r w:rsidR="00627F97" w:rsidRPr="00961EAE">
              <w:rPr>
                <w:sz w:val="24"/>
                <w:szCs w:val="24"/>
              </w:rPr>
              <w:t xml:space="preserve">тис. </w:t>
            </w:r>
            <w:r w:rsidRPr="00961EAE">
              <w:rPr>
                <w:sz w:val="24"/>
                <w:szCs w:val="24"/>
              </w:rPr>
              <w:t>гривень</w:t>
            </w:r>
          </w:p>
        </w:tc>
      </w:tr>
      <w:tr w:rsidR="00961EAE" w:rsidRPr="00961EAE" w:rsidTr="00081EC1">
        <w:trPr>
          <w:tblCellSpacing w:w="22" w:type="dxa"/>
        </w:trPr>
        <w:tc>
          <w:tcPr>
            <w:tcW w:w="3409" w:type="pct"/>
            <w:tcBorders>
              <w:top w:val="outset" w:sz="6" w:space="0" w:color="auto"/>
              <w:left w:val="outset" w:sz="6" w:space="0" w:color="auto"/>
              <w:bottom w:val="outset" w:sz="6" w:space="0" w:color="auto"/>
              <w:right w:val="outset" w:sz="6" w:space="0" w:color="auto"/>
            </w:tcBorders>
            <w:hideMark/>
          </w:tcPr>
          <w:p w:rsidR="00A75740" w:rsidRPr="00961EAE" w:rsidRDefault="00A75740" w:rsidP="00081EC1">
            <w:pPr>
              <w:spacing w:before="100" w:beforeAutospacing="1" w:after="100" w:afterAutospacing="1"/>
              <w:jc w:val="both"/>
              <w:rPr>
                <w:sz w:val="24"/>
                <w:szCs w:val="24"/>
              </w:rPr>
            </w:pPr>
            <w:r w:rsidRPr="00961EAE">
              <w:rPr>
                <w:sz w:val="24"/>
                <w:szCs w:val="24"/>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за Альтернативою 1 </w:t>
            </w:r>
          </w:p>
        </w:tc>
        <w:tc>
          <w:tcPr>
            <w:tcW w:w="1523" w:type="pct"/>
            <w:tcBorders>
              <w:top w:val="outset" w:sz="6" w:space="0" w:color="auto"/>
              <w:left w:val="outset" w:sz="6" w:space="0" w:color="auto"/>
              <w:bottom w:val="outset" w:sz="6" w:space="0" w:color="auto"/>
              <w:right w:val="outset" w:sz="6" w:space="0" w:color="auto"/>
            </w:tcBorders>
            <w:hideMark/>
          </w:tcPr>
          <w:p w:rsidR="00A75740" w:rsidRPr="00961EAE" w:rsidRDefault="00A75740" w:rsidP="005C7114">
            <w:pPr>
              <w:spacing w:before="100" w:beforeAutospacing="1" w:after="100" w:afterAutospacing="1"/>
              <w:rPr>
                <w:sz w:val="24"/>
                <w:szCs w:val="24"/>
              </w:rPr>
            </w:pPr>
            <w:r w:rsidRPr="00961EAE">
              <w:rPr>
                <w:sz w:val="24"/>
                <w:szCs w:val="24"/>
              </w:rPr>
              <w:t> </w:t>
            </w:r>
            <w:r w:rsidR="007E7854" w:rsidRPr="00961EAE">
              <w:rPr>
                <w:sz w:val="24"/>
                <w:szCs w:val="24"/>
              </w:rPr>
              <w:t>74</w:t>
            </w:r>
            <w:r w:rsidR="005C7114" w:rsidRPr="00961EAE">
              <w:rPr>
                <w:sz w:val="24"/>
                <w:szCs w:val="24"/>
              </w:rPr>
              <w:t>693</w:t>
            </w:r>
            <w:r w:rsidR="00627F97" w:rsidRPr="00961EAE">
              <w:rPr>
                <w:sz w:val="24"/>
                <w:szCs w:val="24"/>
              </w:rPr>
              <w:t>,</w:t>
            </w:r>
            <w:r w:rsidR="005C7114" w:rsidRPr="00961EAE">
              <w:rPr>
                <w:sz w:val="24"/>
                <w:szCs w:val="24"/>
              </w:rPr>
              <w:t>2</w:t>
            </w:r>
          </w:p>
        </w:tc>
      </w:tr>
      <w:tr w:rsidR="00A75740" w:rsidRPr="00961EAE" w:rsidTr="00081EC1">
        <w:trPr>
          <w:tblCellSpacing w:w="22" w:type="dxa"/>
        </w:trPr>
        <w:tc>
          <w:tcPr>
            <w:tcW w:w="3409" w:type="pct"/>
            <w:tcBorders>
              <w:top w:val="outset" w:sz="6" w:space="0" w:color="auto"/>
              <w:left w:val="outset" w:sz="6" w:space="0" w:color="auto"/>
              <w:bottom w:val="outset" w:sz="6" w:space="0" w:color="auto"/>
              <w:right w:val="outset" w:sz="6" w:space="0" w:color="auto"/>
            </w:tcBorders>
            <w:hideMark/>
          </w:tcPr>
          <w:p w:rsidR="00A75740" w:rsidRPr="00961EAE" w:rsidRDefault="00A75740" w:rsidP="00081EC1">
            <w:pPr>
              <w:spacing w:before="100" w:beforeAutospacing="1" w:after="100" w:afterAutospacing="1"/>
              <w:jc w:val="both"/>
              <w:rPr>
                <w:sz w:val="24"/>
                <w:szCs w:val="24"/>
              </w:rPr>
            </w:pPr>
            <w:r w:rsidRPr="00961EAE">
              <w:rPr>
                <w:sz w:val="24"/>
                <w:szCs w:val="24"/>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за Альтернативою 2  </w:t>
            </w:r>
          </w:p>
        </w:tc>
        <w:tc>
          <w:tcPr>
            <w:tcW w:w="1523" w:type="pct"/>
            <w:tcBorders>
              <w:top w:val="outset" w:sz="6" w:space="0" w:color="auto"/>
              <w:left w:val="outset" w:sz="6" w:space="0" w:color="auto"/>
              <w:bottom w:val="outset" w:sz="6" w:space="0" w:color="auto"/>
              <w:right w:val="outset" w:sz="6" w:space="0" w:color="auto"/>
            </w:tcBorders>
            <w:hideMark/>
          </w:tcPr>
          <w:p w:rsidR="00A75740" w:rsidRPr="00961EAE" w:rsidRDefault="00A75740" w:rsidP="005C7114">
            <w:pPr>
              <w:spacing w:before="100" w:beforeAutospacing="1" w:after="100" w:afterAutospacing="1"/>
              <w:rPr>
                <w:sz w:val="24"/>
                <w:szCs w:val="24"/>
                <w:lang w:val="en-US"/>
              </w:rPr>
            </w:pPr>
            <w:r w:rsidRPr="00961EAE">
              <w:rPr>
                <w:sz w:val="24"/>
                <w:szCs w:val="24"/>
              </w:rPr>
              <w:t> </w:t>
            </w:r>
            <w:r w:rsidR="001001B5" w:rsidRPr="00961EAE">
              <w:rPr>
                <w:sz w:val="24"/>
                <w:szCs w:val="24"/>
              </w:rPr>
              <w:t>34</w:t>
            </w:r>
            <w:r w:rsidR="005C7114" w:rsidRPr="00961EAE">
              <w:rPr>
                <w:sz w:val="24"/>
                <w:szCs w:val="24"/>
              </w:rPr>
              <w:t>8568</w:t>
            </w:r>
            <w:r w:rsidR="001001B5" w:rsidRPr="00961EAE">
              <w:rPr>
                <w:sz w:val="24"/>
                <w:szCs w:val="24"/>
              </w:rPr>
              <w:t>,</w:t>
            </w:r>
            <w:r w:rsidR="00627F97" w:rsidRPr="00961EAE">
              <w:rPr>
                <w:sz w:val="24"/>
                <w:szCs w:val="24"/>
              </w:rPr>
              <w:t>4</w:t>
            </w:r>
          </w:p>
        </w:tc>
      </w:tr>
    </w:tbl>
    <w:p w:rsidR="00A75740" w:rsidRPr="00961EAE" w:rsidRDefault="00A75740" w:rsidP="00864CC7">
      <w:pPr>
        <w:ind w:firstLine="567"/>
        <w:rPr>
          <w:sz w:val="24"/>
          <w:szCs w:val="24"/>
        </w:rPr>
      </w:pPr>
    </w:p>
    <w:p w:rsidR="00A75740" w:rsidRPr="00961EAE" w:rsidRDefault="00A75740" w:rsidP="00864CC7">
      <w:pPr>
        <w:ind w:firstLine="567"/>
        <w:rPr>
          <w:sz w:val="24"/>
          <w:szCs w:val="24"/>
        </w:rPr>
      </w:pPr>
    </w:p>
    <w:p w:rsidR="00A75740" w:rsidRPr="00961EAE" w:rsidRDefault="00A75740" w:rsidP="00864CC7">
      <w:pPr>
        <w:ind w:firstLine="567"/>
        <w:rPr>
          <w:sz w:val="24"/>
          <w:szCs w:val="24"/>
        </w:rPr>
      </w:pPr>
    </w:p>
    <w:p w:rsidR="00A75740" w:rsidRPr="00961EAE" w:rsidRDefault="00A75740" w:rsidP="00864CC7">
      <w:pPr>
        <w:ind w:firstLine="567"/>
        <w:rPr>
          <w:sz w:val="24"/>
          <w:szCs w:val="24"/>
        </w:rPr>
      </w:pPr>
    </w:p>
    <w:tbl>
      <w:tblPr>
        <w:tblW w:w="500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280"/>
        <w:gridCol w:w="3163"/>
        <w:gridCol w:w="3185"/>
      </w:tblGrid>
      <w:tr w:rsidR="00961EAE" w:rsidRPr="00961EAE" w:rsidTr="00D2169C">
        <w:trPr>
          <w:tblCellSpacing w:w="22" w:type="dxa"/>
        </w:trPr>
        <w:tc>
          <w:tcPr>
            <w:tcW w:w="1669" w:type="pct"/>
            <w:hideMark/>
          </w:tcPr>
          <w:p w:rsidR="000813F8" w:rsidRPr="00961EAE" w:rsidRDefault="000813F8" w:rsidP="00964CF2">
            <w:pPr>
              <w:pStyle w:val="a8"/>
              <w:spacing w:before="0" w:beforeAutospacing="0" w:after="0" w:afterAutospacing="0"/>
              <w:jc w:val="center"/>
            </w:pPr>
            <w:r w:rsidRPr="00961EAE">
              <w:t>Вид альтернативи</w:t>
            </w:r>
          </w:p>
        </w:tc>
        <w:tc>
          <w:tcPr>
            <w:tcW w:w="1620" w:type="pct"/>
            <w:hideMark/>
          </w:tcPr>
          <w:p w:rsidR="000813F8" w:rsidRPr="00961EAE" w:rsidRDefault="000813F8" w:rsidP="00964CF2">
            <w:pPr>
              <w:pStyle w:val="a8"/>
              <w:spacing w:before="0" w:beforeAutospacing="0" w:after="0" w:afterAutospacing="0"/>
              <w:jc w:val="center"/>
            </w:pPr>
            <w:r w:rsidRPr="00961EAE">
              <w:t>Вигоди</w:t>
            </w:r>
          </w:p>
        </w:tc>
        <w:tc>
          <w:tcPr>
            <w:tcW w:w="1620" w:type="pct"/>
            <w:hideMark/>
          </w:tcPr>
          <w:p w:rsidR="000813F8" w:rsidRPr="00961EAE" w:rsidRDefault="000813F8" w:rsidP="00964CF2">
            <w:pPr>
              <w:pStyle w:val="a8"/>
              <w:spacing w:before="0" w:beforeAutospacing="0" w:after="0" w:afterAutospacing="0"/>
              <w:jc w:val="center"/>
            </w:pPr>
            <w:r w:rsidRPr="00961EAE">
              <w:t>Витрати</w:t>
            </w:r>
            <w:r w:rsidR="005976A6" w:rsidRPr="00961EAE">
              <w:t>***</w:t>
            </w:r>
          </w:p>
        </w:tc>
      </w:tr>
      <w:tr w:rsidR="00961EAE" w:rsidRPr="00961EAE" w:rsidTr="00D2169C">
        <w:trPr>
          <w:tblCellSpacing w:w="22" w:type="dxa"/>
        </w:trPr>
        <w:tc>
          <w:tcPr>
            <w:tcW w:w="1669" w:type="pct"/>
            <w:hideMark/>
          </w:tcPr>
          <w:p w:rsidR="000813F8" w:rsidRPr="00961EAE" w:rsidRDefault="000813F8" w:rsidP="00964CF2">
            <w:pPr>
              <w:pStyle w:val="a8"/>
              <w:spacing w:before="0" w:beforeAutospacing="0" w:after="0" w:afterAutospacing="0"/>
              <w:jc w:val="center"/>
            </w:pPr>
            <w:r w:rsidRPr="00961EAE">
              <w:t>Альтернатива 1</w:t>
            </w:r>
          </w:p>
        </w:tc>
        <w:tc>
          <w:tcPr>
            <w:tcW w:w="1620" w:type="pct"/>
            <w:hideMark/>
          </w:tcPr>
          <w:p w:rsidR="000813F8" w:rsidRPr="00961EAE" w:rsidRDefault="00252EF7" w:rsidP="00F1512C">
            <w:pPr>
              <w:pStyle w:val="a8"/>
              <w:spacing w:before="0" w:beforeAutospacing="0" w:after="0" w:afterAutospacing="0"/>
              <w:ind w:firstLine="225"/>
            </w:pPr>
            <w:r w:rsidRPr="00961EAE">
              <w:t xml:space="preserve">Сприяє виконанню </w:t>
            </w:r>
            <w:r w:rsidR="008477BB" w:rsidRPr="00961EAE">
              <w:t xml:space="preserve">законодавчого </w:t>
            </w:r>
            <w:r w:rsidRPr="00961EAE">
              <w:t>обов’яз</w:t>
            </w:r>
            <w:r w:rsidR="008477BB" w:rsidRPr="00961EAE">
              <w:t>ку</w:t>
            </w:r>
            <w:r w:rsidRPr="00961EAE">
              <w:t xml:space="preserve"> податковими агентами</w:t>
            </w:r>
            <w:r w:rsidR="008477BB" w:rsidRPr="00961EAE">
              <w:t xml:space="preserve"> – страхувальниками</w:t>
            </w:r>
            <w:r w:rsidR="006577A9" w:rsidRPr="00961EAE">
              <w:t xml:space="preserve"> </w:t>
            </w:r>
            <w:r w:rsidR="00676F64" w:rsidRPr="00961EAE">
              <w:t>– платниками єдиного внеску</w:t>
            </w:r>
          </w:p>
        </w:tc>
        <w:tc>
          <w:tcPr>
            <w:tcW w:w="1620" w:type="pct"/>
            <w:hideMark/>
          </w:tcPr>
          <w:p w:rsidR="000813F8" w:rsidRPr="00961EAE" w:rsidRDefault="008477BB" w:rsidP="00F1512C">
            <w:pPr>
              <w:pStyle w:val="a8"/>
              <w:spacing w:before="0" w:beforeAutospacing="0" w:after="0" w:afterAutospacing="0"/>
              <w:ind w:firstLine="225"/>
              <w:jc w:val="both"/>
            </w:pPr>
            <w:r w:rsidRPr="00961EAE">
              <w:t>Ч</w:t>
            </w:r>
            <w:r w:rsidR="000C3EDB" w:rsidRPr="00961EAE">
              <w:t>асові витрати для ознайомлення з</w:t>
            </w:r>
            <w:r w:rsidR="00064472" w:rsidRPr="00961EAE">
              <w:t>і</w:t>
            </w:r>
            <w:r w:rsidR="000C3EDB" w:rsidRPr="00961EAE">
              <w:t xml:space="preserve"> змінами </w:t>
            </w:r>
            <w:r w:rsidR="0051485A" w:rsidRPr="00961EAE">
              <w:t xml:space="preserve">щодо </w:t>
            </w:r>
            <w:r w:rsidR="00691BE6" w:rsidRPr="00961EAE">
              <w:t>форми Податкового розрахунку</w:t>
            </w:r>
          </w:p>
        </w:tc>
      </w:tr>
      <w:tr w:rsidR="000813F8" w:rsidRPr="00961EAE" w:rsidTr="00D2169C">
        <w:trPr>
          <w:tblCellSpacing w:w="22" w:type="dxa"/>
        </w:trPr>
        <w:tc>
          <w:tcPr>
            <w:tcW w:w="1669" w:type="pct"/>
            <w:hideMark/>
          </w:tcPr>
          <w:p w:rsidR="000813F8" w:rsidRPr="00961EAE" w:rsidRDefault="000813F8" w:rsidP="00964CF2">
            <w:pPr>
              <w:pStyle w:val="a8"/>
              <w:spacing w:before="0" w:beforeAutospacing="0" w:after="0" w:afterAutospacing="0"/>
              <w:ind w:firstLine="709"/>
            </w:pPr>
            <w:r w:rsidRPr="00961EAE">
              <w:t>Альтернатива 2</w:t>
            </w:r>
          </w:p>
        </w:tc>
        <w:tc>
          <w:tcPr>
            <w:tcW w:w="1620" w:type="pct"/>
            <w:hideMark/>
          </w:tcPr>
          <w:p w:rsidR="000813F8" w:rsidRPr="00961EAE" w:rsidRDefault="000813F8" w:rsidP="00964CF2">
            <w:pPr>
              <w:pStyle w:val="a8"/>
              <w:spacing w:before="0" w:beforeAutospacing="0" w:after="0" w:afterAutospacing="0"/>
              <w:jc w:val="center"/>
            </w:pPr>
            <w:r w:rsidRPr="00961EAE">
              <w:t>Відсутні</w:t>
            </w:r>
          </w:p>
        </w:tc>
        <w:tc>
          <w:tcPr>
            <w:tcW w:w="1620" w:type="pct"/>
            <w:hideMark/>
          </w:tcPr>
          <w:p w:rsidR="000813F8" w:rsidRPr="00961EAE" w:rsidRDefault="000813F8" w:rsidP="00964CF2">
            <w:pPr>
              <w:pStyle w:val="a8"/>
              <w:spacing w:before="0" w:beforeAutospacing="0" w:after="0" w:afterAutospacing="0"/>
              <w:jc w:val="center"/>
            </w:pPr>
            <w:r w:rsidRPr="00961EAE">
              <w:t>Відсутні</w:t>
            </w:r>
          </w:p>
        </w:tc>
      </w:tr>
    </w:tbl>
    <w:p w:rsidR="006A7E28" w:rsidRPr="00961EAE" w:rsidRDefault="006A7E28" w:rsidP="00864CC7">
      <w:pPr>
        <w:tabs>
          <w:tab w:val="left" w:pos="1277"/>
        </w:tabs>
        <w:ind w:firstLine="567"/>
        <w:jc w:val="both"/>
        <w:rPr>
          <w:sz w:val="28"/>
          <w:szCs w:val="28"/>
        </w:rPr>
      </w:pPr>
    </w:p>
    <w:p w:rsidR="00676F64" w:rsidRPr="00961EAE" w:rsidRDefault="00676F64" w:rsidP="00864CC7">
      <w:pPr>
        <w:tabs>
          <w:tab w:val="left" w:pos="1277"/>
        </w:tabs>
        <w:ind w:firstLine="567"/>
        <w:jc w:val="right"/>
      </w:pPr>
    </w:p>
    <w:p w:rsidR="006852E9" w:rsidRPr="00961EAE" w:rsidRDefault="006852E9" w:rsidP="00864CC7">
      <w:pPr>
        <w:tabs>
          <w:tab w:val="left" w:pos="1277"/>
        </w:tabs>
        <w:ind w:firstLine="567"/>
        <w:jc w:val="center"/>
        <w:rPr>
          <w:sz w:val="28"/>
          <w:szCs w:val="28"/>
        </w:rPr>
      </w:pPr>
      <w:r w:rsidRPr="00961EAE">
        <w:rPr>
          <w:sz w:val="28"/>
          <w:szCs w:val="28"/>
        </w:rPr>
        <w:t>ВИТРАТИ</w:t>
      </w:r>
    </w:p>
    <w:p w:rsidR="006852E9" w:rsidRPr="00961EAE" w:rsidRDefault="006852E9" w:rsidP="00864CC7">
      <w:pPr>
        <w:tabs>
          <w:tab w:val="left" w:pos="1277"/>
        </w:tabs>
        <w:ind w:firstLine="567"/>
        <w:jc w:val="center"/>
        <w:rPr>
          <w:sz w:val="28"/>
          <w:szCs w:val="28"/>
        </w:rPr>
      </w:pPr>
      <w:r w:rsidRPr="00961EAE">
        <w:rPr>
          <w:sz w:val="28"/>
          <w:szCs w:val="28"/>
        </w:rPr>
        <w:t>На одного суб’єкта господарювання</w:t>
      </w:r>
    </w:p>
    <w:p w:rsidR="006852E9" w:rsidRPr="00961EAE" w:rsidRDefault="006852E9" w:rsidP="00864CC7">
      <w:pPr>
        <w:tabs>
          <w:tab w:val="left" w:pos="1277"/>
        </w:tabs>
        <w:ind w:firstLine="567"/>
        <w:jc w:val="both"/>
        <w:rPr>
          <w:sz w:val="28"/>
          <w:szCs w:val="28"/>
        </w:rPr>
      </w:pPr>
    </w:p>
    <w:p w:rsidR="009F6BF3" w:rsidRPr="00961EAE" w:rsidRDefault="006577A9" w:rsidP="0077142B">
      <w:pPr>
        <w:tabs>
          <w:tab w:val="left" w:pos="1277"/>
        </w:tabs>
        <w:ind w:firstLine="567"/>
        <w:jc w:val="both"/>
        <w:rPr>
          <w:sz w:val="28"/>
          <w:szCs w:val="28"/>
        </w:rPr>
      </w:pPr>
      <w:r w:rsidRPr="00961EAE">
        <w:rPr>
          <w:sz w:val="28"/>
          <w:szCs w:val="28"/>
        </w:rPr>
        <w:t>*</w:t>
      </w:r>
      <w:r w:rsidR="006852E9" w:rsidRPr="00961EAE">
        <w:rPr>
          <w:sz w:val="28"/>
          <w:szCs w:val="28"/>
        </w:rPr>
        <w:t>Витрати для суб’єктів господарювання не передбачені. Оскільки</w:t>
      </w:r>
      <w:r w:rsidR="00A520C1" w:rsidRPr="00961EAE">
        <w:rPr>
          <w:sz w:val="28"/>
          <w:szCs w:val="28"/>
        </w:rPr>
        <w:t xml:space="preserve"> проєктом наказу </w:t>
      </w:r>
      <w:r w:rsidR="00DC46C0" w:rsidRPr="00961EAE">
        <w:rPr>
          <w:sz w:val="28"/>
          <w:szCs w:val="28"/>
        </w:rPr>
        <w:t xml:space="preserve">фактично удосконалюється </w:t>
      </w:r>
      <w:r w:rsidR="00A520C1" w:rsidRPr="00961EAE">
        <w:rPr>
          <w:sz w:val="28"/>
          <w:szCs w:val="28"/>
        </w:rPr>
        <w:t>чинний Порядок заповнення та подання податковими агентами Податкового розрахунку сум доходу, нарахованого (сплаченого) на користь фізичних осіб, і сум утриманого з них податку</w:t>
      </w:r>
      <w:r w:rsidR="00DC46C0" w:rsidRPr="00961EAE">
        <w:rPr>
          <w:sz w:val="28"/>
          <w:szCs w:val="28"/>
        </w:rPr>
        <w:t xml:space="preserve"> </w:t>
      </w:r>
      <w:r w:rsidR="0011077A" w:rsidRPr="00961EAE">
        <w:rPr>
          <w:sz w:val="28"/>
          <w:szCs w:val="28"/>
        </w:rPr>
        <w:t xml:space="preserve">(форма 1 ДФ) </w:t>
      </w:r>
      <w:r w:rsidR="00DC46C0" w:rsidRPr="00961EAE">
        <w:rPr>
          <w:sz w:val="28"/>
          <w:szCs w:val="28"/>
        </w:rPr>
        <w:t xml:space="preserve">шляхом </w:t>
      </w:r>
      <w:r w:rsidR="0011077A" w:rsidRPr="00961EAE">
        <w:rPr>
          <w:sz w:val="28"/>
          <w:szCs w:val="28"/>
        </w:rPr>
        <w:t>включення деяких положень щодо відображення відомостей з нарахування єдиного внеску. Зазначені положення на сьогодні анал</w:t>
      </w:r>
      <w:r w:rsidRPr="00961EAE">
        <w:rPr>
          <w:sz w:val="28"/>
          <w:szCs w:val="28"/>
        </w:rPr>
        <w:t>огічні положенням, передбаченим</w:t>
      </w:r>
      <w:r w:rsidR="0011077A" w:rsidRPr="00961EAE">
        <w:rPr>
          <w:sz w:val="28"/>
          <w:szCs w:val="28"/>
        </w:rPr>
        <w:t xml:space="preserve"> у</w:t>
      </w:r>
      <w:r w:rsidR="00DC46C0" w:rsidRPr="00961EAE">
        <w:rPr>
          <w:sz w:val="28"/>
          <w:szCs w:val="28"/>
        </w:rPr>
        <w:t xml:space="preserve"> порядк</w:t>
      </w:r>
      <w:r w:rsidR="0011077A" w:rsidRPr="00961EAE">
        <w:rPr>
          <w:sz w:val="28"/>
          <w:szCs w:val="28"/>
        </w:rPr>
        <w:t>у</w:t>
      </w:r>
      <w:r w:rsidR="00DC46C0" w:rsidRPr="00961EAE">
        <w:rPr>
          <w:sz w:val="28"/>
          <w:szCs w:val="28"/>
        </w:rPr>
        <w:t xml:space="preserve"> подання звітності з єдиного внеску, який на сьогодні </w:t>
      </w:r>
      <w:r w:rsidR="00C47167" w:rsidRPr="00961EAE">
        <w:rPr>
          <w:sz w:val="28"/>
          <w:szCs w:val="28"/>
        </w:rPr>
        <w:t>затверджений н</w:t>
      </w:r>
      <w:r w:rsidR="00DC46C0" w:rsidRPr="00961EAE">
        <w:rPr>
          <w:sz w:val="28"/>
          <w:szCs w:val="28"/>
        </w:rPr>
        <w:t xml:space="preserve">аказом </w:t>
      </w:r>
      <w:r w:rsidR="0077142B" w:rsidRPr="0077142B">
        <w:rPr>
          <w:sz w:val="28"/>
          <w:szCs w:val="28"/>
        </w:rPr>
        <w:t xml:space="preserve">Міністерства фінансів України від 14 квітня 2015 року № 435 «Про затвердження Порядку формування та подання страхувальниками звіту щодо сум нарахованого єдиного внеску на загальнообов’язкове державне соціальне страхування», зареєстрований у Міністерстві юстиції України 23 квітня </w:t>
      </w:r>
      <w:r w:rsidR="0077142B">
        <w:rPr>
          <w:sz w:val="28"/>
          <w:szCs w:val="28"/>
        </w:rPr>
        <w:t>2015 року за № 460/26905</w:t>
      </w:r>
      <w:r w:rsidR="00A520C1" w:rsidRPr="00961EAE">
        <w:rPr>
          <w:sz w:val="28"/>
          <w:szCs w:val="28"/>
        </w:rPr>
        <w:t>.</w:t>
      </w:r>
    </w:p>
    <w:p w:rsidR="00486EEE" w:rsidRPr="00961EAE" w:rsidRDefault="00A520C1" w:rsidP="00864CC7">
      <w:pPr>
        <w:tabs>
          <w:tab w:val="left" w:pos="1277"/>
        </w:tabs>
        <w:ind w:firstLine="567"/>
        <w:jc w:val="both"/>
        <w:rPr>
          <w:sz w:val="28"/>
          <w:szCs w:val="28"/>
        </w:rPr>
      </w:pPr>
      <w:r w:rsidRPr="00961EAE">
        <w:rPr>
          <w:sz w:val="28"/>
          <w:szCs w:val="28"/>
        </w:rPr>
        <w:t xml:space="preserve"> </w:t>
      </w:r>
      <w:r w:rsidR="001A7007" w:rsidRPr="00961EAE">
        <w:rPr>
          <w:sz w:val="28"/>
          <w:szCs w:val="28"/>
        </w:rPr>
        <w:t xml:space="preserve">Отже, </w:t>
      </w:r>
      <w:r w:rsidR="00E0047C" w:rsidRPr="00961EAE">
        <w:rPr>
          <w:sz w:val="28"/>
          <w:szCs w:val="28"/>
        </w:rPr>
        <w:t>у</w:t>
      </w:r>
      <w:r w:rsidR="002B0767" w:rsidRPr="00961EAE">
        <w:rPr>
          <w:sz w:val="28"/>
          <w:szCs w:val="28"/>
        </w:rPr>
        <w:t xml:space="preserve"> разі</w:t>
      </w:r>
      <w:r w:rsidRPr="00961EAE">
        <w:rPr>
          <w:sz w:val="28"/>
          <w:szCs w:val="28"/>
        </w:rPr>
        <w:t xml:space="preserve"> </w:t>
      </w:r>
      <w:r w:rsidR="00FF34E6" w:rsidRPr="00961EAE">
        <w:rPr>
          <w:sz w:val="28"/>
          <w:szCs w:val="28"/>
        </w:rPr>
        <w:t>запро</w:t>
      </w:r>
      <w:r w:rsidRPr="00961EAE">
        <w:rPr>
          <w:sz w:val="28"/>
          <w:szCs w:val="28"/>
        </w:rPr>
        <w:t>ваджен</w:t>
      </w:r>
      <w:r w:rsidR="000C35B1" w:rsidRPr="00961EAE">
        <w:rPr>
          <w:sz w:val="28"/>
          <w:szCs w:val="28"/>
        </w:rPr>
        <w:t>н</w:t>
      </w:r>
      <w:r w:rsidR="002B0767" w:rsidRPr="00961EAE">
        <w:rPr>
          <w:sz w:val="28"/>
          <w:szCs w:val="28"/>
        </w:rPr>
        <w:t>я</w:t>
      </w:r>
      <w:r w:rsidRPr="00961EAE">
        <w:rPr>
          <w:sz w:val="28"/>
          <w:szCs w:val="28"/>
        </w:rPr>
        <w:t xml:space="preserve"> </w:t>
      </w:r>
      <w:r w:rsidR="00970AAC" w:rsidRPr="00961EAE">
        <w:rPr>
          <w:sz w:val="28"/>
          <w:szCs w:val="28"/>
        </w:rPr>
        <w:t xml:space="preserve">змін </w:t>
      </w:r>
      <w:r w:rsidR="0093616A" w:rsidRPr="00961EAE">
        <w:rPr>
          <w:sz w:val="28"/>
          <w:szCs w:val="28"/>
        </w:rPr>
        <w:t xml:space="preserve">до наказу № 4 </w:t>
      </w:r>
      <w:r w:rsidR="00970AAC" w:rsidRPr="00961EAE">
        <w:rPr>
          <w:sz w:val="28"/>
          <w:szCs w:val="28"/>
        </w:rPr>
        <w:t>суб’єкт</w:t>
      </w:r>
      <w:r w:rsidR="001A7007" w:rsidRPr="00961EAE">
        <w:rPr>
          <w:sz w:val="28"/>
          <w:szCs w:val="28"/>
        </w:rPr>
        <w:t>и</w:t>
      </w:r>
      <w:r w:rsidR="00970AAC" w:rsidRPr="00961EAE">
        <w:rPr>
          <w:sz w:val="28"/>
          <w:szCs w:val="28"/>
        </w:rPr>
        <w:t xml:space="preserve"> господарювання будуть </w:t>
      </w:r>
      <w:r w:rsidR="00DC46C0" w:rsidRPr="00961EAE">
        <w:rPr>
          <w:sz w:val="28"/>
          <w:szCs w:val="28"/>
        </w:rPr>
        <w:t xml:space="preserve">подавати уніфіковану звітність, </w:t>
      </w:r>
      <w:r w:rsidR="00A75740" w:rsidRPr="00961EAE">
        <w:rPr>
          <w:sz w:val="28"/>
          <w:szCs w:val="28"/>
        </w:rPr>
        <w:t>у якій</w:t>
      </w:r>
      <w:r w:rsidR="00DC46C0" w:rsidRPr="00961EAE">
        <w:rPr>
          <w:sz w:val="28"/>
          <w:szCs w:val="28"/>
        </w:rPr>
        <w:t xml:space="preserve"> поєднувати</w:t>
      </w:r>
      <w:r w:rsidR="00A75740" w:rsidRPr="00961EAE">
        <w:rPr>
          <w:sz w:val="28"/>
          <w:szCs w:val="28"/>
        </w:rPr>
        <w:t>муться</w:t>
      </w:r>
      <w:r w:rsidR="00DC46C0" w:rsidRPr="00961EAE">
        <w:rPr>
          <w:sz w:val="28"/>
          <w:szCs w:val="28"/>
        </w:rPr>
        <w:t xml:space="preserve"> відомості з податку на доходи фізичних осіб та єдиного внеску в єдиній формі звітності</w:t>
      </w:r>
      <w:r w:rsidR="00AA421F" w:rsidRPr="00961EAE">
        <w:rPr>
          <w:sz w:val="28"/>
          <w:szCs w:val="28"/>
        </w:rPr>
        <w:t>, використовуючи порядок заповнення, який частково міститиме аналогічні діючим на сьогодні вимогам заповнення форми 1 ДФ та звіту щодо сум нарахованого</w:t>
      </w:r>
      <w:r w:rsidR="00E0047C" w:rsidRPr="00961EAE">
        <w:rPr>
          <w:sz w:val="28"/>
          <w:szCs w:val="28"/>
        </w:rPr>
        <w:t xml:space="preserve"> єдиного внеску на загальнообов’язкове</w:t>
      </w:r>
      <w:r w:rsidR="00AA421F" w:rsidRPr="00961EAE">
        <w:rPr>
          <w:sz w:val="28"/>
          <w:szCs w:val="28"/>
        </w:rPr>
        <w:t xml:space="preserve"> державне соціальне страхування</w:t>
      </w:r>
      <w:r w:rsidR="00E0047C" w:rsidRPr="00961EAE">
        <w:rPr>
          <w:sz w:val="28"/>
          <w:szCs w:val="28"/>
        </w:rPr>
        <w:t>. Завдяки цьому</w:t>
      </w:r>
      <w:r w:rsidR="00DC46C0" w:rsidRPr="00961EAE">
        <w:rPr>
          <w:sz w:val="28"/>
          <w:szCs w:val="28"/>
        </w:rPr>
        <w:t xml:space="preserve"> </w:t>
      </w:r>
      <w:r w:rsidR="00E0047C" w:rsidRPr="00961EAE">
        <w:rPr>
          <w:sz w:val="28"/>
          <w:szCs w:val="28"/>
        </w:rPr>
        <w:t>суб’єкти</w:t>
      </w:r>
      <w:r w:rsidR="00DC46C0" w:rsidRPr="00961EAE">
        <w:rPr>
          <w:sz w:val="28"/>
          <w:szCs w:val="28"/>
        </w:rPr>
        <w:t xml:space="preserve"> господарювання матимуть </w:t>
      </w:r>
      <w:r w:rsidRPr="00961EAE">
        <w:rPr>
          <w:sz w:val="28"/>
          <w:szCs w:val="28"/>
        </w:rPr>
        <w:t xml:space="preserve">часові витрати для </w:t>
      </w:r>
      <w:r w:rsidR="00D1635E" w:rsidRPr="00961EAE">
        <w:rPr>
          <w:sz w:val="28"/>
          <w:szCs w:val="28"/>
        </w:rPr>
        <w:t xml:space="preserve">первинного </w:t>
      </w:r>
      <w:r w:rsidRPr="00961EAE">
        <w:rPr>
          <w:sz w:val="28"/>
          <w:szCs w:val="28"/>
        </w:rPr>
        <w:t>ознайомлення з</w:t>
      </w:r>
      <w:r w:rsidR="00E13D4F" w:rsidRPr="00961EAE">
        <w:rPr>
          <w:sz w:val="28"/>
          <w:szCs w:val="28"/>
        </w:rPr>
        <w:t>і</w:t>
      </w:r>
      <w:r w:rsidRPr="00961EAE">
        <w:rPr>
          <w:sz w:val="28"/>
          <w:szCs w:val="28"/>
        </w:rPr>
        <w:t xml:space="preserve"> змінами</w:t>
      </w:r>
      <w:r w:rsidR="00D1635E" w:rsidRPr="00961EAE">
        <w:rPr>
          <w:sz w:val="28"/>
          <w:szCs w:val="28"/>
        </w:rPr>
        <w:t xml:space="preserve">, пов’язаними </w:t>
      </w:r>
      <w:r w:rsidR="00DC46C0" w:rsidRPr="00961EAE">
        <w:rPr>
          <w:sz w:val="28"/>
          <w:szCs w:val="28"/>
        </w:rPr>
        <w:t xml:space="preserve">з новою формою та змінами щодо </w:t>
      </w:r>
      <w:r w:rsidR="0047667C" w:rsidRPr="00961EAE">
        <w:rPr>
          <w:sz w:val="28"/>
          <w:szCs w:val="28"/>
        </w:rPr>
        <w:t xml:space="preserve">її </w:t>
      </w:r>
      <w:r w:rsidR="00DC46C0" w:rsidRPr="00961EAE">
        <w:rPr>
          <w:sz w:val="28"/>
          <w:szCs w:val="28"/>
        </w:rPr>
        <w:t>заповнення</w:t>
      </w:r>
      <w:r w:rsidR="0047667C" w:rsidRPr="00961EAE">
        <w:rPr>
          <w:sz w:val="28"/>
          <w:szCs w:val="28"/>
        </w:rPr>
        <w:t xml:space="preserve">, </w:t>
      </w:r>
      <w:r w:rsidR="00DC46C0" w:rsidRPr="00961EAE">
        <w:rPr>
          <w:sz w:val="28"/>
          <w:szCs w:val="28"/>
        </w:rPr>
        <w:t xml:space="preserve"> подання</w:t>
      </w:r>
      <w:r w:rsidR="0019078C" w:rsidRPr="00961EAE">
        <w:rPr>
          <w:sz w:val="28"/>
          <w:szCs w:val="28"/>
        </w:rPr>
        <w:t>, що становитимуть</w:t>
      </w:r>
      <w:r w:rsidR="0047667C" w:rsidRPr="00961EAE">
        <w:rPr>
          <w:sz w:val="28"/>
          <w:szCs w:val="28"/>
        </w:rPr>
        <w:t xml:space="preserve"> 1 </w:t>
      </w:r>
      <w:r w:rsidR="00E0047C" w:rsidRPr="00961EAE">
        <w:rPr>
          <w:sz w:val="28"/>
          <w:szCs w:val="28"/>
        </w:rPr>
        <w:t>–</w:t>
      </w:r>
      <w:r w:rsidR="0019078C" w:rsidRPr="00961EAE">
        <w:rPr>
          <w:sz w:val="28"/>
          <w:szCs w:val="28"/>
        </w:rPr>
        <w:t xml:space="preserve"> </w:t>
      </w:r>
      <w:r w:rsidR="0047667C" w:rsidRPr="00961EAE">
        <w:rPr>
          <w:sz w:val="28"/>
          <w:szCs w:val="28"/>
        </w:rPr>
        <w:t>2</w:t>
      </w:r>
      <w:r w:rsidR="0019078C" w:rsidRPr="00961EAE">
        <w:rPr>
          <w:sz w:val="28"/>
          <w:szCs w:val="28"/>
        </w:rPr>
        <w:t xml:space="preserve"> </w:t>
      </w:r>
      <w:r w:rsidR="00B72997" w:rsidRPr="00961EAE">
        <w:rPr>
          <w:sz w:val="28"/>
          <w:szCs w:val="28"/>
        </w:rPr>
        <w:t>годин</w:t>
      </w:r>
      <w:r w:rsidR="000B39B3" w:rsidRPr="00961EAE">
        <w:rPr>
          <w:sz w:val="28"/>
          <w:szCs w:val="28"/>
        </w:rPr>
        <w:t>и</w:t>
      </w:r>
      <w:r w:rsidR="00B72997" w:rsidRPr="00961EAE">
        <w:rPr>
          <w:sz w:val="28"/>
          <w:szCs w:val="28"/>
        </w:rPr>
        <w:t>.</w:t>
      </w:r>
    </w:p>
    <w:p w:rsidR="00970AAC" w:rsidRPr="00961EAE" w:rsidRDefault="00970AAC" w:rsidP="00864CC7">
      <w:pPr>
        <w:tabs>
          <w:tab w:val="left" w:pos="709"/>
        </w:tabs>
        <w:ind w:firstLine="567"/>
        <w:jc w:val="both"/>
        <w:rPr>
          <w:b/>
          <w:bCs/>
          <w:sz w:val="28"/>
          <w:szCs w:val="28"/>
        </w:rPr>
      </w:pPr>
    </w:p>
    <w:p w:rsidR="00781828" w:rsidRPr="00961EAE" w:rsidRDefault="00781828" w:rsidP="00864CC7">
      <w:pPr>
        <w:tabs>
          <w:tab w:val="left" w:pos="709"/>
        </w:tabs>
        <w:ind w:firstLine="567"/>
        <w:jc w:val="both"/>
        <w:rPr>
          <w:b/>
          <w:bCs/>
          <w:sz w:val="28"/>
          <w:szCs w:val="28"/>
        </w:rPr>
      </w:pPr>
      <w:r w:rsidRPr="00961EAE">
        <w:rPr>
          <w:b/>
          <w:bCs/>
          <w:sz w:val="28"/>
          <w:szCs w:val="28"/>
        </w:rPr>
        <w:t>IV. Вибір найбільш оптимального альтернативного способу досягнення цілей</w:t>
      </w:r>
    </w:p>
    <w:p w:rsidR="00B24A96" w:rsidRPr="00961EAE" w:rsidRDefault="00B24A96" w:rsidP="00964CF2">
      <w:pPr>
        <w:tabs>
          <w:tab w:val="left" w:pos="709"/>
        </w:tabs>
        <w:ind w:firstLine="709"/>
        <w:jc w:val="both"/>
        <w:rPr>
          <w:b/>
          <w:bCs/>
          <w:sz w:val="28"/>
          <w:szCs w:val="28"/>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65"/>
        <w:gridCol w:w="1965"/>
        <w:gridCol w:w="5592"/>
      </w:tblGrid>
      <w:tr w:rsidR="00961EAE" w:rsidRPr="00961EAE" w:rsidTr="00F01097">
        <w:trPr>
          <w:tblCellSpacing w:w="22" w:type="dxa"/>
        </w:trPr>
        <w:tc>
          <w:tcPr>
            <w:tcW w:w="1039" w:type="pct"/>
            <w:tcBorders>
              <w:top w:val="outset" w:sz="6" w:space="0" w:color="auto"/>
              <w:left w:val="outset" w:sz="6" w:space="0" w:color="auto"/>
              <w:bottom w:val="outset" w:sz="6" w:space="0" w:color="auto"/>
              <w:right w:val="outset" w:sz="6" w:space="0" w:color="auto"/>
            </w:tcBorders>
            <w:shd w:val="clear" w:color="auto" w:fill="auto"/>
            <w:vAlign w:val="center"/>
          </w:tcPr>
          <w:p w:rsidR="00781828" w:rsidRPr="00961EAE" w:rsidRDefault="00781828" w:rsidP="007A52AB">
            <w:pPr>
              <w:jc w:val="center"/>
              <w:rPr>
                <w:sz w:val="24"/>
                <w:szCs w:val="24"/>
              </w:rPr>
            </w:pPr>
            <w:r w:rsidRPr="00961EAE">
              <w:rPr>
                <w:sz w:val="24"/>
                <w:szCs w:val="24"/>
              </w:rPr>
              <w:t>Рейтинг результативності (досягнення цілей під час вирішення проблеми)</w:t>
            </w:r>
          </w:p>
        </w:tc>
        <w:tc>
          <w:tcPr>
            <w:tcW w:w="999" w:type="pct"/>
            <w:tcBorders>
              <w:top w:val="outset" w:sz="6" w:space="0" w:color="auto"/>
              <w:left w:val="outset" w:sz="6" w:space="0" w:color="auto"/>
              <w:bottom w:val="outset" w:sz="6" w:space="0" w:color="auto"/>
              <w:right w:val="outset" w:sz="6" w:space="0" w:color="auto"/>
            </w:tcBorders>
            <w:shd w:val="clear" w:color="auto" w:fill="auto"/>
            <w:vAlign w:val="center"/>
          </w:tcPr>
          <w:p w:rsidR="00781828" w:rsidRPr="00961EAE" w:rsidRDefault="00781828" w:rsidP="007A52AB">
            <w:pPr>
              <w:jc w:val="center"/>
              <w:rPr>
                <w:sz w:val="24"/>
                <w:szCs w:val="24"/>
              </w:rPr>
            </w:pPr>
            <w:r w:rsidRPr="00961EAE">
              <w:rPr>
                <w:sz w:val="24"/>
                <w:szCs w:val="24"/>
              </w:rPr>
              <w:t>Бал результативності (за чотирибальною системою оцінки)</w:t>
            </w:r>
          </w:p>
        </w:tc>
        <w:tc>
          <w:tcPr>
            <w:tcW w:w="2873" w:type="pct"/>
            <w:tcBorders>
              <w:top w:val="outset" w:sz="6" w:space="0" w:color="auto"/>
              <w:left w:val="outset" w:sz="6" w:space="0" w:color="auto"/>
              <w:bottom w:val="outset" w:sz="6" w:space="0" w:color="auto"/>
              <w:right w:val="outset" w:sz="6" w:space="0" w:color="auto"/>
            </w:tcBorders>
            <w:shd w:val="clear" w:color="auto" w:fill="auto"/>
            <w:vAlign w:val="center"/>
          </w:tcPr>
          <w:p w:rsidR="00781828" w:rsidRPr="00961EAE" w:rsidRDefault="00781828" w:rsidP="00565874">
            <w:pPr>
              <w:jc w:val="center"/>
              <w:rPr>
                <w:sz w:val="24"/>
                <w:szCs w:val="24"/>
              </w:rPr>
            </w:pPr>
            <w:r w:rsidRPr="00961EAE">
              <w:rPr>
                <w:sz w:val="24"/>
                <w:szCs w:val="24"/>
              </w:rPr>
              <w:t>Коментарі щодо присвоєння відповідного б</w:t>
            </w:r>
            <w:r w:rsidR="00934F28" w:rsidRPr="00961EAE">
              <w:rPr>
                <w:sz w:val="24"/>
                <w:szCs w:val="24"/>
              </w:rPr>
              <w:t>ал</w:t>
            </w:r>
            <w:r w:rsidR="00565874" w:rsidRPr="00961EAE">
              <w:rPr>
                <w:sz w:val="24"/>
                <w:szCs w:val="24"/>
              </w:rPr>
              <w:t>а</w:t>
            </w:r>
          </w:p>
        </w:tc>
      </w:tr>
      <w:tr w:rsidR="00961EAE" w:rsidRPr="00961EAE" w:rsidTr="00F01097">
        <w:trPr>
          <w:tblCellSpacing w:w="22" w:type="dxa"/>
        </w:trPr>
        <w:tc>
          <w:tcPr>
            <w:tcW w:w="1039"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964CF2">
            <w:pPr>
              <w:rPr>
                <w:sz w:val="24"/>
                <w:szCs w:val="24"/>
              </w:rPr>
            </w:pPr>
            <w:r w:rsidRPr="00961EAE">
              <w:rPr>
                <w:sz w:val="24"/>
                <w:szCs w:val="24"/>
              </w:rPr>
              <w:t>Альтернатива 1</w:t>
            </w:r>
          </w:p>
        </w:tc>
        <w:tc>
          <w:tcPr>
            <w:tcW w:w="999"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F84AE7" w:rsidP="007A52AB">
            <w:pPr>
              <w:jc w:val="center"/>
              <w:rPr>
                <w:sz w:val="24"/>
                <w:szCs w:val="24"/>
              </w:rPr>
            </w:pPr>
            <w:r w:rsidRPr="00961EAE">
              <w:rPr>
                <w:sz w:val="24"/>
                <w:szCs w:val="24"/>
              </w:rPr>
              <w:t>4</w:t>
            </w:r>
          </w:p>
        </w:tc>
        <w:tc>
          <w:tcPr>
            <w:tcW w:w="2873"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7A52AB">
            <w:pPr>
              <w:jc w:val="both"/>
              <w:rPr>
                <w:sz w:val="24"/>
                <w:szCs w:val="24"/>
              </w:rPr>
            </w:pPr>
            <w:r w:rsidRPr="00961EAE">
              <w:rPr>
                <w:sz w:val="24"/>
                <w:szCs w:val="24"/>
              </w:rPr>
              <w:t>Альтернатива 1 дає змогу досягнути поставлених цілей державного регулювання</w:t>
            </w:r>
          </w:p>
        </w:tc>
      </w:tr>
      <w:tr w:rsidR="00781828" w:rsidRPr="00961EAE" w:rsidTr="00F01097">
        <w:trPr>
          <w:tblCellSpacing w:w="22" w:type="dxa"/>
        </w:trPr>
        <w:tc>
          <w:tcPr>
            <w:tcW w:w="1039"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2926BD" w:rsidP="00F01097">
            <w:pPr>
              <w:spacing w:before="100" w:beforeAutospacing="1" w:after="100" w:afterAutospacing="1"/>
              <w:rPr>
                <w:sz w:val="24"/>
                <w:szCs w:val="24"/>
              </w:rPr>
            </w:pPr>
            <w:r w:rsidRPr="00961EAE">
              <w:rPr>
                <w:sz w:val="24"/>
                <w:szCs w:val="24"/>
              </w:rPr>
              <w:t xml:space="preserve">Альтернатива </w:t>
            </w:r>
            <w:r w:rsidR="00F01097" w:rsidRPr="00961EAE">
              <w:rPr>
                <w:sz w:val="24"/>
                <w:szCs w:val="24"/>
              </w:rPr>
              <w:t>2</w:t>
            </w:r>
          </w:p>
        </w:tc>
        <w:tc>
          <w:tcPr>
            <w:tcW w:w="999"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781828">
            <w:pPr>
              <w:spacing w:before="100" w:beforeAutospacing="1" w:after="100" w:afterAutospacing="1"/>
              <w:jc w:val="center"/>
              <w:rPr>
                <w:sz w:val="24"/>
                <w:szCs w:val="24"/>
              </w:rPr>
            </w:pPr>
            <w:r w:rsidRPr="00961EAE">
              <w:rPr>
                <w:sz w:val="24"/>
                <w:szCs w:val="24"/>
              </w:rPr>
              <w:t>1</w:t>
            </w:r>
          </w:p>
        </w:tc>
        <w:tc>
          <w:tcPr>
            <w:tcW w:w="2873"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7A52AB">
            <w:pPr>
              <w:jc w:val="both"/>
              <w:rPr>
                <w:sz w:val="24"/>
                <w:szCs w:val="24"/>
              </w:rPr>
            </w:pPr>
            <w:r w:rsidRPr="00961EAE">
              <w:rPr>
                <w:sz w:val="24"/>
                <w:szCs w:val="24"/>
              </w:rPr>
              <w:t xml:space="preserve">Альтернатива </w:t>
            </w:r>
            <w:r w:rsidR="003F2076" w:rsidRPr="00961EAE">
              <w:rPr>
                <w:sz w:val="24"/>
                <w:szCs w:val="24"/>
              </w:rPr>
              <w:t>2</w:t>
            </w:r>
            <w:r w:rsidRPr="00961EAE">
              <w:rPr>
                <w:sz w:val="24"/>
                <w:szCs w:val="24"/>
              </w:rPr>
              <w:t xml:space="preserve"> не дає змоги досягнути поставлених цілей державного регулювання</w:t>
            </w:r>
          </w:p>
        </w:tc>
      </w:tr>
    </w:tbl>
    <w:p w:rsidR="00781828" w:rsidRPr="00961EAE" w:rsidRDefault="00781828" w:rsidP="00067CD1">
      <w:pPr>
        <w:jc w:val="both"/>
        <w:rPr>
          <w:sz w:val="16"/>
          <w:szCs w:val="16"/>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12"/>
        <w:gridCol w:w="2829"/>
        <w:gridCol w:w="2394"/>
        <w:gridCol w:w="2487"/>
      </w:tblGrid>
      <w:tr w:rsidR="00961EAE" w:rsidRPr="00961EAE" w:rsidTr="008834B5">
        <w:trPr>
          <w:tblCellSpacing w:w="22" w:type="dxa"/>
        </w:trPr>
        <w:tc>
          <w:tcPr>
            <w:tcW w:w="940"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781828">
            <w:pPr>
              <w:spacing w:before="100" w:beforeAutospacing="1" w:after="100" w:afterAutospacing="1"/>
              <w:jc w:val="center"/>
              <w:rPr>
                <w:sz w:val="24"/>
                <w:szCs w:val="24"/>
              </w:rPr>
            </w:pPr>
            <w:r w:rsidRPr="00961EAE">
              <w:rPr>
                <w:sz w:val="24"/>
                <w:szCs w:val="24"/>
              </w:rPr>
              <w:t>Рейтинг результативності</w:t>
            </w:r>
          </w:p>
        </w:tc>
        <w:tc>
          <w:tcPr>
            <w:tcW w:w="1454"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0071F5">
            <w:pPr>
              <w:spacing w:before="100" w:beforeAutospacing="1" w:after="100" w:afterAutospacing="1"/>
              <w:jc w:val="center"/>
              <w:rPr>
                <w:sz w:val="24"/>
                <w:szCs w:val="24"/>
              </w:rPr>
            </w:pPr>
            <w:r w:rsidRPr="00961EAE">
              <w:rPr>
                <w:sz w:val="24"/>
                <w:szCs w:val="24"/>
              </w:rPr>
              <w:t>Вигоди (підсумок)</w:t>
            </w:r>
          </w:p>
        </w:tc>
        <w:tc>
          <w:tcPr>
            <w:tcW w:w="1228"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0071F5">
            <w:pPr>
              <w:spacing w:before="100" w:beforeAutospacing="1" w:after="100" w:afterAutospacing="1"/>
              <w:jc w:val="center"/>
              <w:rPr>
                <w:sz w:val="24"/>
                <w:szCs w:val="24"/>
              </w:rPr>
            </w:pPr>
            <w:r w:rsidRPr="00961EAE">
              <w:rPr>
                <w:sz w:val="24"/>
                <w:szCs w:val="24"/>
              </w:rPr>
              <w:t>Витрати (підсумок)</w:t>
            </w:r>
          </w:p>
        </w:tc>
        <w:tc>
          <w:tcPr>
            <w:tcW w:w="1265"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781828">
            <w:pPr>
              <w:spacing w:before="100" w:beforeAutospacing="1" w:after="100" w:afterAutospacing="1"/>
              <w:jc w:val="center"/>
              <w:rPr>
                <w:sz w:val="24"/>
                <w:szCs w:val="24"/>
              </w:rPr>
            </w:pPr>
            <w:r w:rsidRPr="00961EAE">
              <w:rPr>
                <w:sz w:val="24"/>
                <w:szCs w:val="24"/>
              </w:rPr>
              <w:t>Обґрунтування відповідного місця альтернативи у рейтингу</w:t>
            </w:r>
          </w:p>
        </w:tc>
      </w:tr>
      <w:tr w:rsidR="00961EAE" w:rsidRPr="00961EAE" w:rsidTr="008834B5">
        <w:trPr>
          <w:tblCellSpacing w:w="22" w:type="dxa"/>
        </w:trPr>
        <w:tc>
          <w:tcPr>
            <w:tcW w:w="940"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781828">
            <w:pPr>
              <w:spacing w:before="100" w:beforeAutospacing="1" w:after="100" w:afterAutospacing="1"/>
              <w:rPr>
                <w:sz w:val="24"/>
                <w:szCs w:val="24"/>
              </w:rPr>
            </w:pPr>
            <w:r w:rsidRPr="00961EAE">
              <w:rPr>
                <w:sz w:val="24"/>
                <w:szCs w:val="24"/>
              </w:rPr>
              <w:t>Альтернатива 1</w:t>
            </w:r>
          </w:p>
        </w:tc>
        <w:tc>
          <w:tcPr>
            <w:tcW w:w="1454"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F1512C">
            <w:pPr>
              <w:ind w:firstLine="237"/>
              <w:rPr>
                <w:sz w:val="28"/>
                <w:szCs w:val="28"/>
              </w:rPr>
            </w:pPr>
            <w:r w:rsidRPr="00961EAE">
              <w:rPr>
                <w:sz w:val="24"/>
                <w:szCs w:val="24"/>
              </w:rPr>
              <w:t xml:space="preserve">Забезпечить </w:t>
            </w:r>
            <w:r w:rsidR="00F45712" w:rsidRPr="00961EAE">
              <w:rPr>
                <w:sz w:val="24"/>
                <w:szCs w:val="24"/>
              </w:rPr>
              <w:t xml:space="preserve">виконання своїх законодавчих обов’язків </w:t>
            </w:r>
            <w:r w:rsidR="00050879" w:rsidRPr="00961EAE">
              <w:rPr>
                <w:sz w:val="24"/>
                <w:szCs w:val="24"/>
              </w:rPr>
              <w:t xml:space="preserve"> податковими агентами</w:t>
            </w:r>
            <w:r w:rsidR="00644619" w:rsidRPr="00961EAE">
              <w:rPr>
                <w:sz w:val="24"/>
                <w:szCs w:val="24"/>
              </w:rPr>
              <w:t xml:space="preserve"> та страхувальниками </w:t>
            </w:r>
            <w:r w:rsidR="00E0047C" w:rsidRPr="00961EAE">
              <w:rPr>
                <w:sz w:val="24"/>
                <w:szCs w:val="24"/>
              </w:rPr>
              <w:t>–</w:t>
            </w:r>
            <w:r w:rsidR="00644619" w:rsidRPr="00961EAE">
              <w:rPr>
                <w:sz w:val="24"/>
                <w:szCs w:val="24"/>
              </w:rPr>
              <w:t xml:space="preserve"> платниками єдиного внеску</w:t>
            </w:r>
            <w:r w:rsidR="00050879" w:rsidRPr="00961EAE">
              <w:rPr>
                <w:sz w:val="24"/>
                <w:szCs w:val="24"/>
              </w:rPr>
              <w:t xml:space="preserve">, які </w:t>
            </w:r>
            <w:r w:rsidR="00E47CB3" w:rsidRPr="00961EAE">
              <w:rPr>
                <w:sz w:val="24"/>
                <w:szCs w:val="24"/>
              </w:rPr>
              <w:t xml:space="preserve">нараховують/сплачують на користь фізичних осіб </w:t>
            </w:r>
            <w:r w:rsidR="00050879" w:rsidRPr="00961EAE">
              <w:rPr>
                <w:sz w:val="24"/>
                <w:szCs w:val="24"/>
              </w:rPr>
              <w:t>доход</w:t>
            </w:r>
            <w:r w:rsidR="00E47CB3" w:rsidRPr="00961EAE">
              <w:rPr>
                <w:sz w:val="24"/>
                <w:szCs w:val="24"/>
              </w:rPr>
              <w:t>и</w:t>
            </w:r>
            <w:r w:rsidR="00050879" w:rsidRPr="00961EAE">
              <w:rPr>
                <w:sz w:val="24"/>
                <w:szCs w:val="24"/>
              </w:rPr>
              <w:t xml:space="preserve"> </w:t>
            </w:r>
            <w:r w:rsidR="0072081E" w:rsidRPr="00961EAE">
              <w:rPr>
                <w:sz w:val="24"/>
                <w:szCs w:val="24"/>
              </w:rPr>
              <w:t xml:space="preserve">та </w:t>
            </w:r>
            <w:r w:rsidR="00E917F7" w:rsidRPr="00961EAE">
              <w:rPr>
                <w:sz w:val="24"/>
                <w:szCs w:val="24"/>
              </w:rPr>
              <w:t xml:space="preserve">надаватиме </w:t>
            </w:r>
            <w:r w:rsidR="0072081E" w:rsidRPr="00961EAE">
              <w:rPr>
                <w:sz w:val="24"/>
                <w:szCs w:val="24"/>
              </w:rPr>
              <w:t>контролюючими органами</w:t>
            </w:r>
            <w:r w:rsidR="00E917F7" w:rsidRPr="00961EAE">
              <w:rPr>
                <w:sz w:val="24"/>
                <w:szCs w:val="24"/>
              </w:rPr>
              <w:t xml:space="preserve"> можливість </w:t>
            </w:r>
            <w:r w:rsidR="00970AAC" w:rsidRPr="00961EAE">
              <w:rPr>
                <w:sz w:val="24"/>
                <w:szCs w:val="24"/>
              </w:rPr>
              <w:t xml:space="preserve">здійснення дієвого аналізу та контролю за сплатою податку на доходи фізичних осіб </w:t>
            </w:r>
            <w:r w:rsidR="00644619" w:rsidRPr="00961EAE">
              <w:rPr>
                <w:sz w:val="24"/>
                <w:szCs w:val="24"/>
              </w:rPr>
              <w:t xml:space="preserve">та єдиного внеску </w:t>
            </w:r>
            <w:r w:rsidR="00970AAC" w:rsidRPr="00961EAE">
              <w:rPr>
                <w:sz w:val="24"/>
                <w:szCs w:val="24"/>
              </w:rPr>
              <w:t>до відповідних бюджетів</w:t>
            </w:r>
          </w:p>
        </w:tc>
        <w:tc>
          <w:tcPr>
            <w:tcW w:w="1228" w:type="pct"/>
            <w:tcBorders>
              <w:top w:val="outset" w:sz="6" w:space="0" w:color="auto"/>
              <w:left w:val="outset" w:sz="6" w:space="0" w:color="auto"/>
              <w:bottom w:val="outset" w:sz="6" w:space="0" w:color="auto"/>
              <w:right w:val="outset" w:sz="6" w:space="0" w:color="auto"/>
            </w:tcBorders>
            <w:shd w:val="clear" w:color="auto" w:fill="auto"/>
          </w:tcPr>
          <w:p w:rsidR="000B4C8B" w:rsidRPr="00961EAE" w:rsidRDefault="000B4C8B" w:rsidP="000B4C8B">
            <w:pPr>
              <w:spacing w:before="100" w:beforeAutospacing="1" w:after="100" w:afterAutospacing="1"/>
              <w:ind w:firstLine="237"/>
              <w:rPr>
                <w:sz w:val="24"/>
                <w:szCs w:val="24"/>
              </w:rPr>
            </w:pPr>
            <w:r w:rsidRPr="00961EAE">
              <w:rPr>
                <w:sz w:val="24"/>
                <w:szCs w:val="24"/>
              </w:rPr>
              <w:t>Загальна сума витрат –</w:t>
            </w:r>
            <w:r w:rsidR="00DF3F2D" w:rsidRPr="00961EAE">
              <w:rPr>
                <w:sz w:val="24"/>
                <w:szCs w:val="24"/>
              </w:rPr>
              <w:t>74</w:t>
            </w:r>
            <w:r w:rsidR="00CF36D1" w:rsidRPr="00961EAE">
              <w:rPr>
                <w:sz w:val="24"/>
                <w:szCs w:val="24"/>
              </w:rPr>
              <w:t xml:space="preserve"> </w:t>
            </w:r>
            <w:r w:rsidR="00DF3F2D" w:rsidRPr="00961EAE">
              <w:rPr>
                <w:sz w:val="24"/>
                <w:szCs w:val="24"/>
              </w:rPr>
              <w:t xml:space="preserve">693,2 </w:t>
            </w:r>
            <w:r w:rsidRPr="00961EAE">
              <w:rPr>
                <w:sz w:val="24"/>
                <w:szCs w:val="24"/>
              </w:rPr>
              <w:t>тис. гривень.</w:t>
            </w:r>
          </w:p>
          <w:p w:rsidR="000B4C8B" w:rsidRPr="00961EAE" w:rsidRDefault="00E0047C" w:rsidP="000B4C8B">
            <w:pPr>
              <w:spacing w:before="100" w:beforeAutospacing="1" w:after="100" w:afterAutospacing="1"/>
              <w:ind w:firstLine="237"/>
              <w:rPr>
                <w:sz w:val="24"/>
                <w:szCs w:val="24"/>
              </w:rPr>
            </w:pPr>
            <w:r w:rsidRPr="00961EAE">
              <w:rPr>
                <w:sz w:val="24"/>
                <w:szCs w:val="24"/>
              </w:rPr>
              <w:t>Надалі у</w:t>
            </w:r>
            <w:r w:rsidR="000B4C8B" w:rsidRPr="00961EAE">
              <w:rPr>
                <w:sz w:val="24"/>
                <w:szCs w:val="24"/>
              </w:rPr>
              <w:t xml:space="preserve"> роки вигоди (економія) від запровадження регуляторного акта складуть  понад 273 млн</w:t>
            </w:r>
            <w:r w:rsidRPr="00961EAE">
              <w:rPr>
                <w:sz w:val="24"/>
                <w:szCs w:val="24"/>
              </w:rPr>
              <w:t xml:space="preserve"> грн</w:t>
            </w:r>
            <w:r w:rsidR="000B4C8B" w:rsidRPr="00961EAE">
              <w:rPr>
                <w:sz w:val="24"/>
                <w:szCs w:val="24"/>
              </w:rPr>
              <w:t xml:space="preserve"> на рік.</w:t>
            </w:r>
          </w:p>
          <w:p w:rsidR="000B4C8B" w:rsidRPr="00961EAE" w:rsidRDefault="000B4C8B" w:rsidP="000B4C8B">
            <w:pPr>
              <w:spacing w:before="100" w:beforeAutospacing="1" w:after="100" w:afterAutospacing="1"/>
              <w:ind w:firstLine="237"/>
              <w:rPr>
                <w:sz w:val="24"/>
                <w:szCs w:val="24"/>
              </w:rPr>
            </w:pPr>
            <w:r w:rsidRPr="00961EAE">
              <w:rPr>
                <w:sz w:val="24"/>
                <w:szCs w:val="24"/>
              </w:rPr>
              <w:t>(Витрати за Альтернативою 2 – витрати за Альтернативою 1 = 273</w:t>
            </w:r>
            <w:r w:rsidR="00CF36D1" w:rsidRPr="00961EAE">
              <w:rPr>
                <w:sz w:val="24"/>
                <w:szCs w:val="24"/>
              </w:rPr>
              <w:t xml:space="preserve"> </w:t>
            </w:r>
            <w:r w:rsidRPr="00961EAE">
              <w:rPr>
                <w:sz w:val="24"/>
                <w:szCs w:val="24"/>
              </w:rPr>
              <w:t>412,4</w:t>
            </w:r>
            <w:r w:rsidR="00E0047C" w:rsidRPr="00961EAE">
              <w:rPr>
                <w:sz w:val="24"/>
                <w:szCs w:val="24"/>
              </w:rPr>
              <w:t xml:space="preserve"> гривні</w:t>
            </w:r>
          </w:p>
          <w:p w:rsidR="000B4C8B" w:rsidRPr="00961EAE" w:rsidRDefault="000B4C8B" w:rsidP="00430B0E">
            <w:pPr>
              <w:spacing w:before="100" w:beforeAutospacing="1" w:after="100" w:afterAutospacing="1"/>
              <w:rPr>
                <w:sz w:val="24"/>
                <w:szCs w:val="24"/>
              </w:rPr>
            </w:pPr>
            <w:r w:rsidRPr="00961EAE">
              <w:rPr>
                <w:sz w:val="24"/>
                <w:szCs w:val="24"/>
              </w:rPr>
              <w:t>(</w:t>
            </w:r>
            <w:r w:rsidR="00430B0E" w:rsidRPr="00961EAE">
              <w:rPr>
                <w:sz w:val="24"/>
                <w:szCs w:val="24"/>
              </w:rPr>
              <w:t>348568,4</w:t>
            </w:r>
            <w:r w:rsidRPr="00961EAE">
              <w:rPr>
                <w:sz w:val="24"/>
                <w:szCs w:val="24"/>
              </w:rPr>
              <w:t xml:space="preserve"> –</w:t>
            </w:r>
            <w:r w:rsidR="00430B0E" w:rsidRPr="00961EAE">
              <w:rPr>
                <w:sz w:val="24"/>
                <w:szCs w:val="24"/>
              </w:rPr>
              <w:t xml:space="preserve">74693,2 </w:t>
            </w:r>
            <w:r w:rsidRPr="00961EAE">
              <w:rPr>
                <w:sz w:val="24"/>
                <w:szCs w:val="24"/>
              </w:rPr>
              <w:t>= 273</w:t>
            </w:r>
            <w:r w:rsidR="00430B0E" w:rsidRPr="00961EAE">
              <w:rPr>
                <w:sz w:val="24"/>
                <w:szCs w:val="24"/>
              </w:rPr>
              <w:t>875,2</w:t>
            </w:r>
            <w:r w:rsidRPr="00961EAE">
              <w:rPr>
                <w:sz w:val="24"/>
                <w:szCs w:val="24"/>
              </w:rPr>
              <w:t xml:space="preserve"> тис.</w:t>
            </w:r>
            <w:r w:rsidR="00E0047C" w:rsidRPr="00961EAE">
              <w:rPr>
                <w:sz w:val="24"/>
                <w:szCs w:val="24"/>
              </w:rPr>
              <w:t xml:space="preserve"> грн</w:t>
            </w:r>
            <w:r w:rsidRPr="00961EAE">
              <w:rPr>
                <w:sz w:val="24"/>
                <w:szCs w:val="24"/>
              </w:rPr>
              <w:t>)</w:t>
            </w:r>
            <w:r w:rsidR="00E0047C" w:rsidRPr="00961EAE">
              <w:rPr>
                <w:sz w:val="24"/>
                <w:szCs w:val="24"/>
              </w:rPr>
              <w:t>.</w:t>
            </w:r>
          </w:p>
          <w:p w:rsidR="00781828" w:rsidRPr="00961EAE" w:rsidRDefault="005516BD" w:rsidP="005516BD">
            <w:pPr>
              <w:spacing w:before="100" w:beforeAutospacing="1" w:after="100" w:afterAutospacing="1"/>
              <w:ind w:firstLine="237"/>
              <w:rPr>
                <w:sz w:val="24"/>
                <w:szCs w:val="24"/>
              </w:rPr>
            </w:pPr>
            <w:r w:rsidRPr="00961EAE">
              <w:rPr>
                <w:sz w:val="24"/>
                <w:szCs w:val="24"/>
              </w:rPr>
              <w:t xml:space="preserve">Отже, </w:t>
            </w:r>
            <w:r w:rsidR="00DC46C0" w:rsidRPr="00961EAE">
              <w:rPr>
                <w:sz w:val="24"/>
                <w:szCs w:val="24"/>
              </w:rPr>
              <w:t>запроваджується уніфікована нова форма Податкового розрахунку та</w:t>
            </w:r>
            <w:r w:rsidR="00C11ECE" w:rsidRPr="00961EAE">
              <w:rPr>
                <w:sz w:val="24"/>
                <w:szCs w:val="24"/>
              </w:rPr>
              <w:t xml:space="preserve"> порядок</w:t>
            </w:r>
            <w:r w:rsidR="00630915" w:rsidRPr="00961EAE">
              <w:rPr>
                <w:sz w:val="24"/>
                <w:szCs w:val="24"/>
              </w:rPr>
              <w:t>, який забезпечує</w:t>
            </w:r>
            <w:r w:rsidR="00C11ECE" w:rsidRPr="00961EAE">
              <w:rPr>
                <w:sz w:val="24"/>
                <w:szCs w:val="24"/>
              </w:rPr>
              <w:t xml:space="preserve"> виконання своїх законодавчих обов’язків податковими агентами </w:t>
            </w:r>
            <w:r w:rsidRPr="00961EAE">
              <w:rPr>
                <w:sz w:val="24"/>
                <w:szCs w:val="24"/>
              </w:rPr>
              <w:t>і</w:t>
            </w:r>
            <w:r w:rsidR="00DC46C0" w:rsidRPr="00961EAE">
              <w:rPr>
                <w:sz w:val="24"/>
                <w:szCs w:val="24"/>
              </w:rPr>
              <w:t xml:space="preserve"> платниками єдиного внеску</w:t>
            </w:r>
            <w:r w:rsidRPr="00961EAE">
              <w:rPr>
                <w:sz w:val="24"/>
                <w:szCs w:val="24"/>
              </w:rPr>
              <w:t xml:space="preserve"> та має позитивні економічні наслідки</w:t>
            </w:r>
          </w:p>
        </w:tc>
        <w:tc>
          <w:tcPr>
            <w:tcW w:w="1265"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6952A2" w:rsidP="00F1512C">
            <w:pPr>
              <w:spacing w:before="100" w:beforeAutospacing="1" w:after="100" w:afterAutospacing="1"/>
              <w:ind w:firstLine="237"/>
              <w:rPr>
                <w:sz w:val="24"/>
                <w:szCs w:val="24"/>
              </w:rPr>
            </w:pPr>
            <w:r w:rsidRPr="00961EAE">
              <w:rPr>
                <w:sz w:val="24"/>
                <w:szCs w:val="24"/>
              </w:rPr>
              <w:t> </w:t>
            </w:r>
            <w:r w:rsidR="003E0BFB" w:rsidRPr="00961EAE">
              <w:rPr>
                <w:sz w:val="24"/>
                <w:szCs w:val="24"/>
              </w:rPr>
              <w:t>Д</w:t>
            </w:r>
            <w:r w:rsidR="00781828" w:rsidRPr="00961EAE">
              <w:rPr>
                <w:sz w:val="24"/>
                <w:szCs w:val="24"/>
              </w:rPr>
              <w:t>ає змогу досягнути поставлених цілей державного регулювання</w:t>
            </w:r>
            <w:r w:rsidR="004B66B8" w:rsidRPr="00961EAE">
              <w:rPr>
                <w:sz w:val="24"/>
                <w:szCs w:val="24"/>
              </w:rPr>
              <w:t>.</w:t>
            </w:r>
          </w:p>
          <w:p w:rsidR="00F1512C" w:rsidRPr="00961EAE" w:rsidRDefault="00F1512C" w:rsidP="00F1512C">
            <w:pPr>
              <w:widowControl w:val="0"/>
              <w:ind w:firstLine="237"/>
              <w:jc w:val="both"/>
              <w:textAlignment w:val="baseline"/>
              <w:rPr>
                <w:rFonts w:eastAsia="Calibri"/>
                <w:sz w:val="24"/>
                <w:szCs w:val="24"/>
                <w:lang w:eastAsia="uk-UA"/>
              </w:rPr>
            </w:pPr>
            <w:r w:rsidRPr="00961EAE">
              <w:rPr>
                <w:rFonts w:eastAsia="Calibri"/>
                <w:sz w:val="24"/>
                <w:szCs w:val="24"/>
                <w:lang w:eastAsia="uk-UA"/>
              </w:rPr>
              <w:t xml:space="preserve">Затвердження нової уніфікованої форми Податкового розрахунку для всіх  груп  суб’єктів господарювання: податкових агентів, страхувальників </w:t>
            </w:r>
            <w:r w:rsidR="00E0047C" w:rsidRPr="00961EAE">
              <w:rPr>
                <w:rFonts w:eastAsia="Calibri"/>
                <w:sz w:val="24"/>
                <w:szCs w:val="24"/>
                <w:lang w:eastAsia="uk-UA"/>
              </w:rPr>
              <w:t>–</w:t>
            </w:r>
            <w:r w:rsidRPr="00961EAE">
              <w:rPr>
                <w:rFonts w:eastAsia="Calibri"/>
                <w:sz w:val="24"/>
                <w:szCs w:val="24"/>
                <w:lang w:eastAsia="uk-UA"/>
              </w:rPr>
              <w:t xml:space="preserve">  платників єдиного внеску сприятиме недопущенню порушень норм пода</w:t>
            </w:r>
            <w:r w:rsidR="00E0047C" w:rsidRPr="00961EAE">
              <w:rPr>
                <w:rFonts w:eastAsia="Calibri"/>
                <w:sz w:val="24"/>
                <w:szCs w:val="24"/>
                <w:lang w:eastAsia="uk-UA"/>
              </w:rPr>
              <w:t>ткового та іншого законодавства</w:t>
            </w:r>
            <w:r w:rsidRPr="00961EAE">
              <w:rPr>
                <w:rFonts w:eastAsia="Calibri"/>
                <w:sz w:val="24"/>
                <w:szCs w:val="24"/>
                <w:lang w:eastAsia="uk-UA"/>
              </w:rPr>
              <w:t xml:space="preserve"> </w:t>
            </w:r>
          </w:p>
          <w:p w:rsidR="00970AAC" w:rsidRPr="00961EAE" w:rsidRDefault="00970AAC" w:rsidP="00F1512C">
            <w:pPr>
              <w:spacing w:before="100" w:beforeAutospacing="1" w:after="100" w:afterAutospacing="1"/>
              <w:ind w:firstLine="237"/>
              <w:rPr>
                <w:sz w:val="24"/>
                <w:szCs w:val="24"/>
                <w:highlight w:val="yellow"/>
              </w:rPr>
            </w:pPr>
          </w:p>
        </w:tc>
      </w:tr>
      <w:tr w:rsidR="00781828" w:rsidRPr="00961EAE" w:rsidTr="008834B5">
        <w:trPr>
          <w:tblCellSpacing w:w="22" w:type="dxa"/>
        </w:trPr>
        <w:tc>
          <w:tcPr>
            <w:tcW w:w="940"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E57D6E">
            <w:pPr>
              <w:spacing w:before="100" w:beforeAutospacing="1" w:after="100" w:afterAutospacing="1"/>
              <w:rPr>
                <w:sz w:val="24"/>
                <w:szCs w:val="24"/>
              </w:rPr>
            </w:pPr>
            <w:r w:rsidRPr="00961EAE">
              <w:rPr>
                <w:sz w:val="24"/>
                <w:szCs w:val="24"/>
              </w:rPr>
              <w:t xml:space="preserve">Альтернатива </w:t>
            </w:r>
            <w:r w:rsidR="00970AAC" w:rsidRPr="00961EAE">
              <w:rPr>
                <w:sz w:val="24"/>
                <w:szCs w:val="24"/>
              </w:rPr>
              <w:t>2</w:t>
            </w:r>
          </w:p>
        </w:tc>
        <w:tc>
          <w:tcPr>
            <w:tcW w:w="1454"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781828">
            <w:pPr>
              <w:spacing w:before="100" w:beforeAutospacing="1" w:after="100" w:afterAutospacing="1"/>
              <w:rPr>
                <w:sz w:val="24"/>
                <w:szCs w:val="24"/>
              </w:rPr>
            </w:pPr>
            <w:r w:rsidRPr="00961EAE">
              <w:rPr>
                <w:sz w:val="24"/>
                <w:szCs w:val="24"/>
              </w:rPr>
              <w:t>Відсутні</w:t>
            </w:r>
          </w:p>
        </w:tc>
        <w:tc>
          <w:tcPr>
            <w:tcW w:w="1228" w:type="pct"/>
            <w:tcBorders>
              <w:top w:val="outset" w:sz="6" w:space="0" w:color="auto"/>
              <w:left w:val="outset" w:sz="6" w:space="0" w:color="auto"/>
              <w:bottom w:val="outset" w:sz="6" w:space="0" w:color="auto"/>
              <w:right w:val="outset" w:sz="6" w:space="0" w:color="auto"/>
            </w:tcBorders>
            <w:shd w:val="clear" w:color="auto" w:fill="auto"/>
          </w:tcPr>
          <w:p w:rsidR="005516BD" w:rsidRPr="00961EAE" w:rsidRDefault="005516BD" w:rsidP="005516BD">
            <w:pPr>
              <w:rPr>
                <w:sz w:val="24"/>
                <w:szCs w:val="24"/>
              </w:rPr>
            </w:pPr>
            <w:r w:rsidRPr="00961EAE">
              <w:rPr>
                <w:sz w:val="24"/>
                <w:szCs w:val="24"/>
              </w:rPr>
              <w:t xml:space="preserve">Загальна сума </w:t>
            </w:r>
            <w:r w:rsidR="00D2793A" w:rsidRPr="00961EAE">
              <w:rPr>
                <w:sz w:val="24"/>
                <w:szCs w:val="24"/>
              </w:rPr>
              <w:br/>
            </w:r>
            <w:r w:rsidRPr="00961EAE">
              <w:rPr>
                <w:sz w:val="24"/>
                <w:szCs w:val="24"/>
              </w:rPr>
              <w:t xml:space="preserve">витрат –  </w:t>
            </w:r>
            <w:r w:rsidR="007475C9" w:rsidRPr="00961EAE">
              <w:rPr>
                <w:sz w:val="24"/>
                <w:szCs w:val="24"/>
              </w:rPr>
              <w:t>34</w:t>
            </w:r>
            <w:r w:rsidR="00A619DD" w:rsidRPr="00961EAE">
              <w:rPr>
                <w:sz w:val="24"/>
                <w:szCs w:val="24"/>
              </w:rPr>
              <w:t>8568</w:t>
            </w:r>
            <w:r w:rsidR="007475C9" w:rsidRPr="00961EAE">
              <w:rPr>
                <w:sz w:val="24"/>
                <w:szCs w:val="24"/>
              </w:rPr>
              <w:t>,4 тис.</w:t>
            </w:r>
            <w:r w:rsidR="00E0047C" w:rsidRPr="00961EAE">
              <w:rPr>
                <w:sz w:val="24"/>
                <w:szCs w:val="24"/>
              </w:rPr>
              <w:t xml:space="preserve"> </w:t>
            </w:r>
            <w:r w:rsidRPr="00961EAE">
              <w:rPr>
                <w:sz w:val="24"/>
                <w:szCs w:val="24"/>
              </w:rPr>
              <w:t>гр</w:t>
            </w:r>
            <w:r w:rsidR="007475C9" w:rsidRPr="00961EAE">
              <w:rPr>
                <w:sz w:val="24"/>
                <w:szCs w:val="24"/>
              </w:rPr>
              <w:t>ивень</w:t>
            </w:r>
            <w:r w:rsidRPr="00961EAE">
              <w:rPr>
                <w:sz w:val="24"/>
                <w:szCs w:val="24"/>
              </w:rPr>
              <w:t>.</w:t>
            </w:r>
          </w:p>
          <w:p w:rsidR="005516BD" w:rsidRPr="00961EAE" w:rsidRDefault="00E0047C" w:rsidP="005516BD">
            <w:pPr>
              <w:rPr>
                <w:sz w:val="24"/>
                <w:szCs w:val="24"/>
              </w:rPr>
            </w:pPr>
            <w:r w:rsidRPr="00961EAE">
              <w:rPr>
                <w:sz w:val="24"/>
                <w:szCs w:val="24"/>
              </w:rPr>
              <w:t>П</w:t>
            </w:r>
            <w:r w:rsidR="005516BD" w:rsidRPr="00961EAE">
              <w:rPr>
                <w:sz w:val="24"/>
                <w:szCs w:val="24"/>
              </w:rPr>
              <w:t xml:space="preserve">ри залишенні ситуації без змін сума витрат залишиться без змін. </w:t>
            </w:r>
          </w:p>
          <w:p w:rsidR="005516BD" w:rsidRPr="00961EAE" w:rsidRDefault="005516BD" w:rsidP="005516BD">
            <w:pPr>
              <w:rPr>
                <w:sz w:val="24"/>
                <w:szCs w:val="24"/>
              </w:rPr>
            </w:pPr>
            <w:r w:rsidRPr="00961EAE">
              <w:rPr>
                <w:sz w:val="24"/>
                <w:szCs w:val="24"/>
              </w:rPr>
              <w:t>На відміну від альтернативи 1 не дозволяє скоротити витрати часу суб’єктів господарювання на заповнення податкової звітності.</w:t>
            </w:r>
          </w:p>
          <w:p w:rsidR="005516BD" w:rsidRPr="00961EAE" w:rsidRDefault="005516BD" w:rsidP="00381ACB">
            <w:pPr>
              <w:rPr>
                <w:sz w:val="24"/>
                <w:szCs w:val="24"/>
              </w:rPr>
            </w:pPr>
          </w:p>
          <w:p w:rsidR="00781828" w:rsidRPr="00961EAE" w:rsidRDefault="00381ACB" w:rsidP="00D2793A">
            <w:pPr>
              <w:rPr>
                <w:sz w:val="24"/>
                <w:szCs w:val="24"/>
              </w:rPr>
            </w:pPr>
            <w:r w:rsidRPr="00961EAE">
              <w:rPr>
                <w:sz w:val="24"/>
                <w:szCs w:val="24"/>
              </w:rPr>
              <w:t xml:space="preserve">Не дає можливості виконання податковими агентами і страхувальниками – платниками єдиного внеску своїх законодавчих обов’язків. </w:t>
            </w:r>
            <w:r w:rsidR="00E0047C" w:rsidRPr="00961EAE">
              <w:rPr>
                <w:sz w:val="24"/>
                <w:szCs w:val="24"/>
              </w:rPr>
              <w:t>А саме</w:t>
            </w:r>
            <w:r w:rsidRPr="00961EAE">
              <w:rPr>
                <w:sz w:val="24"/>
                <w:szCs w:val="24"/>
              </w:rPr>
              <w:t xml:space="preserve"> за відсутності затвердженої нової форми </w:t>
            </w:r>
            <w:r w:rsidR="003F2076" w:rsidRPr="00961EAE">
              <w:rPr>
                <w:sz w:val="24"/>
                <w:szCs w:val="24"/>
              </w:rPr>
              <w:t>П</w:t>
            </w:r>
            <w:r w:rsidRPr="00961EAE">
              <w:rPr>
                <w:sz w:val="24"/>
                <w:szCs w:val="24"/>
              </w:rPr>
              <w:t xml:space="preserve">одаткового розрахунку у суб’єктів господарювання відсутня можливість подання </w:t>
            </w:r>
            <w:r w:rsidR="003F2076" w:rsidRPr="00961EAE">
              <w:rPr>
                <w:sz w:val="24"/>
                <w:szCs w:val="24"/>
              </w:rPr>
              <w:t>об’єднаної</w:t>
            </w:r>
            <w:r w:rsidR="00E0047C" w:rsidRPr="00961EAE">
              <w:rPr>
                <w:sz w:val="24"/>
                <w:szCs w:val="24"/>
              </w:rPr>
              <w:t xml:space="preserve"> звітності, передбаченої з</w:t>
            </w:r>
            <w:r w:rsidRPr="00961EAE">
              <w:rPr>
                <w:sz w:val="24"/>
                <w:szCs w:val="24"/>
              </w:rPr>
              <w:t xml:space="preserve">аконами </w:t>
            </w:r>
            <w:r w:rsidR="00E0047C" w:rsidRPr="00961EAE">
              <w:rPr>
                <w:sz w:val="24"/>
                <w:szCs w:val="24"/>
              </w:rPr>
              <w:t>№ 115 і </w:t>
            </w:r>
            <w:r w:rsidR="00D2793A" w:rsidRPr="00961EAE">
              <w:rPr>
                <w:sz w:val="24"/>
                <w:szCs w:val="24"/>
              </w:rPr>
              <w:t>№ </w:t>
            </w:r>
            <w:r w:rsidRPr="00961EAE">
              <w:rPr>
                <w:sz w:val="24"/>
                <w:szCs w:val="24"/>
              </w:rPr>
              <w:t>116</w:t>
            </w:r>
          </w:p>
        </w:tc>
        <w:tc>
          <w:tcPr>
            <w:tcW w:w="1265" w:type="pct"/>
            <w:tcBorders>
              <w:top w:val="outset" w:sz="6" w:space="0" w:color="auto"/>
              <w:left w:val="outset" w:sz="6" w:space="0" w:color="auto"/>
              <w:bottom w:val="outset" w:sz="6" w:space="0" w:color="auto"/>
              <w:right w:val="outset" w:sz="6" w:space="0" w:color="auto"/>
            </w:tcBorders>
            <w:shd w:val="clear" w:color="auto" w:fill="auto"/>
          </w:tcPr>
          <w:p w:rsidR="00781828" w:rsidRPr="00961EAE" w:rsidRDefault="00781828" w:rsidP="00C91805">
            <w:pPr>
              <w:spacing w:before="100" w:beforeAutospacing="1" w:after="100" w:afterAutospacing="1"/>
              <w:ind w:firstLine="147"/>
              <w:jc w:val="both"/>
              <w:rPr>
                <w:sz w:val="24"/>
                <w:szCs w:val="24"/>
              </w:rPr>
            </w:pPr>
            <w:r w:rsidRPr="00961EAE">
              <w:rPr>
                <w:sz w:val="24"/>
                <w:szCs w:val="24"/>
              </w:rPr>
              <w:t>Є найгіршою, оскільки не дає змоги досягнути поставлених цілей державного регулювання</w:t>
            </w:r>
          </w:p>
        </w:tc>
      </w:tr>
    </w:tbl>
    <w:p w:rsidR="00781828" w:rsidRPr="00961EAE" w:rsidRDefault="00781828" w:rsidP="00781828">
      <w:pPr>
        <w:spacing w:line="360" w:lineRule="auto"/>
        <w:jc w:val="both"/>
        <w:rPr>
          <w:sz w:val="16"/>
          <w:szCs w:val="16"/>
        </w:rPr>
      </w:pPr>
    </w:p>
    <w:tbl>
      <w:tblPr>
        <w:tblW w:w="4999"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89"/>
        <w:gridCol w:w="5268"/>
        <w:gridCol w:w="2263"/>
      </w:tblGrid>
      <w:tr w:rsidR="00961EAE" w:rsidRPr="00961EAE" w:rsidTr="008667EA">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vAlign w:val="center"/>
          </w:tcPr>
          <w:p w:rsidR="00113356" w:rsidRPr="00961EAE" w:rsidRDefault="00113356" w:rsidP="00113356">
            <w:pPr>
              <w:spacing w:before="100" w:beforeAutospacing="1" w:after="100" w:afterAutospacing="1"/>
              <w:jc w:val="center"/>
              <w:rPr>
                <w:sz w:val="24"/>
                <w:szCs w:val="24"/>
              </w:rPr>
            </w:pPr>
            <w:r w:rsidRPr="00961EAE">
              <w:rPr>
                <w:sz w:val="24"/>
                <w:szCs w:val="24"/>
              </w:rPr>
              <w:t>Рейтинг</w:t>
            </w:r>
          </w:p>
        </w:tc>
        <w:tc>
          <w:tcPr>
            <w:tcW w:w="2716" w:type="pct"/>
            <w:tcBorders>
              <w:top w:val="outset" w:sz="6" w:space="0" w:color="auto"/>
              <w:left w:val="outset" w:sz="6" w:space="0" w:color="auto"/>
              <w:bottom w:val="outset" w:sz="6" w:space="0" w:color="auto"/>
              <w:right w:val="outset" w:sz="6" w:space="0" w:color="auto"/>
            </w:tcBorders>
            <w:shd w:val="clear" w:color="auto" w:fill="auto"/>
            <w:vAlign w:val="center"/>
          </w:tcPr>
          <w:p w:rsidR="00113356" w:rsidRPr="00961EAE" w:rsidRDefault="00113356" w:rsidP="00113356">
            <w:pPr>
              <w:spacing w:before="100" w:beforeAutospacing="1" w:after="100" w:afterAutospacing="1"/>
              <w:jc w:val="center"/>
              <w:rPr>
                <w:sz w:val="24"/>
                <w:szCs w:val="24"/>
              </w:rPr>
            </w:pPr>
            <w:r w:rsidRPr="00961EAE">
              <w:rPr>
                <w:sz w:val="24"/>
                <w:szCs w:val="24"/>
              </w:rPr>
              <w:t>Аргументи щод</w:t>
            </w:r>
            <w:r w:rsidR="00E0047C" w:rsidRPr="00961EAE">
              <w:rPr>
                <w:sz w:val="24"/>
                <w:szCs w:val="24"/>
              </w:rPr>
              <w:t>о переваги обраної альтернативи</w:t>
            </w:r>
            <w:r w:rsidRPr="00961EAE">
              <w:rPr>
                <w:sz w:val="24"/>
                <w:szCs w:val="24"/>
              </w:rPr>
              <w:t>/ причини відмови від альтернативи</w:t>
            </w:r>
          </w:p>
        </w:tc>
        <w:tc>
          <w:tcPr>
            <w:tcW w:w="1142" w:type="pct"/>
            <w:tcBorders>
              <w:top w:val="outset" w:sz="6" w:space="0" w:color="auto"/>
              <w:left w:val="outset" w:sz="6" w:space="0" w:color="auto"/>
              <w:bottom w:val="outset" w:sz="6" w:space="0" w:color="auto"/>
              <w:right w:val="outset" w:sz="6" w:space="0" w:color="auto"/>
            </w:tcBorders>
            <w:shd w:val="clear" w:color="auto" w:fill="auto"/>
          </w:tcPr>
          <w:p w:rsidR="00113356" w:rsidRPr="00961EAE" w:rsidRDefault="00113356" w:rsidP="00113356">
            <w:pPr>
              <w:spacing w:before="100" w:beforeAutospacing="1" w:after="100" w:afterAutospacing="1"/>
              <w:jc w:val="center"/>
              <w:rPr>
                <w:sz w:val="24"/>
                <w:szCs w:val="24"/>
              </w:rPr>
            </w:pPr>
            <w:r w:rsidRPr="00961EAE">
              <w:rPr>
                <w:sz w:val="24"/>
                <w:szCs w:val="24"/>
              </w:rPr>
              <w:t>Оцінка ризику зовнішніх чинників на дію запропонованого регуляторного акта</w:t>
            </w:r>
          </w:p>
        </w:tc>
      </w:tr>
      <w:tr w:rsidR="00961EAE" w:rsidRPr="00961EAE" w:rsidTr="008667EA">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tcPr>
          <w:p w:rsidR="00113356" w:rsidRPr="00961EAE" w:rsidRDefault="00113356" w:rsidP="00113356">
            <w:pPr>
              <w:spacing w:before="100" w:beforeAutospacing="1" w:after="100" w:afterAutospacing="1"/>
              <w:rPr>
                <w:sz w:val="24"/>
                <w:szCs w:val="24"/>
              </w:rPr>
            </w:pPr>
            <w:r w:rsidRPr="00961EAE">
              <w:rPr>
                <w:sz w:val="24"/>
                <w:szCs w:val="24"/>
              </w:rPr>
              <w:t>Альтернатива 1</w:t>
            </w:r>
          </w:p>
        </w:tc>
        <w:tc>
          <w:tcPr>
            <w:tcW w:w="2716" w:type="pct"/>
            <w:tcBorders>
              <w:top w:val="outset" w:sz="6" w:space="0" w:color="auto"/>
              <w:left w:val="outset" w:sz="6" w:space="0" w:color="auto"/>
              <w:bottom w:val="outset" w:sz="6" w:space="0" w:color="auto"/>
              <w:right w:val="outset" w:sz="6" w:space="0" w:color="auto"/>
            </w:tcBorders>
            <w:shd w:val="clear" w:color="auto" w:fill="auto"/>
          </w:tcPr>
          <w:p w:rsidR="00D85223" w:rsidRPr="00961EAE" w:rsidRDefault="00113356" w:rsidP="00CE6A2C">
            <w:pPr>
              <w:spacing w:before="100" w:beforeAutospacing="1" w:after="100" w:afterAutospacing="1"/>
              <w:ind w:firstLine="230"/>
              <w:jc w:val="both"/>
              <w:rPr>
                <w:sz w:val="24"/>
                <w:szCs w:val="24"/>
              </w:rPr>
            </w:pPr>
            <w:r w:rsidRPr="00961EAE">
              <w:rPr>
                <w:sz w:val="24"/>
                <w:szCs w:val="24"/>
              </w:rPr>
              <w:t>Альтернатива 1 д</w:t>
            </w:r>
            <w:r w:rsidR="0025625E" w:rsidRPr="00961EAE">
              <w:rPr>
                <w:sz w:val="24"/>
                <w:szCs w:val="24"/>
              </w:rPr>
              <w:t>а</w:t>
            </w:r>
            <w:r w:rsidRPr="00961EAE">
              <w:rPr>
                <w:sz w:val="24"/>
                <w:szCs w:val="24"/>
              </w:rPr>
              <w:t>є</w:t>
            </w:r>
            <w:r w:rsidR="0025625E" w:rsidRPr="00961EAE">
              <w:rPr>
                <w:sz w:val="24"/>
                <w:szCs w:val="24"/>
              </w:rPr>
              <w:t xml:space="preserve"> змогу</w:t>
            </w:r>
            <w:r w:rsidRPr="00961EAE">
              <w:rPr>
                <w:sz w:val="24"/>
                <w:szCs w:val="24"/>
              </w:rPr>
              <w:t xml:space="preserve"> повністю досягнути поставлених цілей державного регулювання без </w:t>
            </w:r>
            <w:r w:rsidR="00157EE0" w:rsidRPr="00961EAE">
              <w:rPr>
                <w:sz w:val="24"/>
                <w:szCs w:val="24"/>
              </w:rPr>
              <w:t xml:space="preserve">збільшення </w:t>
            </w:r>
            <w:r w:rsidRPr="00961EAE">
              <w:rPr>
                <w:sz w:val="24"/>
                <w:szCs w:val="24"/>
              </w:rPr>
              <w:t>будь-яких витрат суб’єктами господарювання</w:t>
            </w:r>
            <w:r w:rsidR="00D85223" w:rsidRPr="00961EAE">
              <w:rPr>
                <w:sz w:val="24"/>
                <w:szCs w:val="24"/>
              </w:rPr>
              <w:t>.</w:t>
            </w:r>
          </w:p>
          <w:p w:rsidR="00F742EC" w:rsidRPr="00961EAE" w:rsidRDefault="00D85223" w:rsidP="003F2076">
            <w:pPr>
              <w:spacing w:before="100" w:beforeAutospacing="1" w:after="100" w:afterAutospacing="1"/>
              <w:ind w:firstLine="230"/>
              <w:jc w:val="both"/>
              <w:rPr>
                <w:sz w:val="24"/>
                <w:szCs w:val="24"/>
              </w:rPr>
            </w:pPr>
            <w:r w:rsidRPr="00961EAE">
              <w:rPr>
                <w:sz w:val="24"/>
                <w:szCs w:val="24"/>
              </w:rPr>
              <w:t xml:space="preserve">Перевагою є </w:t>
            </w:r>
            <w:r w:rsidR="008A5047" w:rsidRPr="00961EAE">
              <w:rPr>
                <w:sz w:val="24"/>
                <w:szCs w:val="24"/>
              </w:rPr>
              <w:t>забезпечення</w:t>
            </w:r>
            <w:r w:rsidR="004849B4" w:rsidRPr="00961EAE">
              <w:rPr>
                <w:sz w:val="24"/>
                <w:szCs w:val="24"/>
              </w:rPr>
              <w:t xml:space="preserve"> для контролюючих органів </w:t>
            </w:r>
            <w:r w:rsidR="008A5047" w:rsidRPr="00961EAE">
              <w:rPr>
                <w:sz w:val="24"/>
                <w:szCs w:val="24"/>
              </w:rPr>
              <w:t xml:space="preserve">дієвого </w:t>
            </w:r>
            <w:r w:rsidR="004849B4" w:rsidRPr="00961EAE">
              <w:rPr>
                <w:sz w:val="24"/>
                <w:szCs w:val="24"/>
              </w:rPr>
              <w:t xml:space="preserve">аналізу та контролю за сплатою податку на доходи фізичних осіб </w:t>
            </w:r>
            <w:r w:rsidR="003F2076" w:rsidRPr="00961EAE">
              <w:rPr>
                <w:sz w:val="24"/>
                <w:szCs w:val="24"/>
              </w:rPr>
              <w:t xml:space="preserve">та єдиного внеску </w:t>
            </w:r>
            <w:r w:rsidR="008A5047" w:rsidRPr="00961EAE">
              <w:rPr>
                <w:sz w:val="24"/>
                <w:szCs w:val="24"/>
              </w:rPr>
              <w:t xml:space="preserve">до відповідних </w:t>
            </w:r>
            <w:r w:rsidR="00622F75" w:rsidRPr="00961EAE">
              <w:rPr>
                <w:sz w:val="24"/>
                <w:szCs w:val="24"/>
              </w:rPr>
              <w:t>бюджетів</w:t>
            </w:r>
            <w:r w:rsidR="00A67954" w:rsidRPr="00961EAE">
              <w:rPr>
                <w:sz w:val="24"/>
                <w:szCs w:val="24"/>
              </w:rPr>
              <w:t xml:space="preserve">, що сприятиме </w:t>
            </w:r>
            <w:r w:rsidR="0069227D" w:rsidRPr="00961EAE">
              <w:rPr>
                <w:sz w:val="24"/>
                <w:szCs w:val="24"/>
              </w:rPr>
              <w:t xml:space="preserve">своєчасності </w:t>
            </w:r>
            <w:r w:rsidR="00CE092D" w:rsidRPr="00961EAE">
              <w:rPr>
                <w:sz w:val="24"/>
                <w:szCs w:val="24"/>
              </w:rPr>
              <w:t xml:space="preserve">наповненню </w:t>
            </w:r>
            <w:r w:rsidR="004B64A4" w:rsidRPr="00961EAE">
              <w:rPr>
                <w:sz w:val="24"/>
                <w:szCs w:val="24"/>
              </w:rPr>
              <w:t xml:space="preserve">таких бюджетів </w:t>
            </w:r>
            <w:r w:rsidR="003F2076" w:rsidRPr="00961EAE">
              <w:rPr>
                <w:sz w:val="24"/>
                <w:szCs w:val="24"/>
              </w:rPr>
              <w:t>та бюджету Пенсійного фонду України</w:t>
            </w:r>
          </w:p>
        </w:tc>
        <w:tc>
          <w:tcPr>
            <w:tcW w:w="1142" w:type="pct"/>
            <w:tcBorders>
              <w:top w:val="outset" w:sz="6" w:space="0" w:color="auto"/>
              <w:left w:val="outset" w:sz="6" w:space="0" w:color="auto"/>
              <w:bottom w:val="outset" w:sz="6" w:space="0" w:color="auto"/>
              <w:right w:val="outset" w:sz="6" w:space="0" w:color="auto"/>
            </w:tcBorders>
            <w:shd w:val="clear" w:color="auto" w:fill="auto"/>
          </w:tcPr>
          <w:p w:rsidR="00113356" w:rsidRPr="00961EAE" w:rsidRDefault="000F6981" w:rsidP="00D2793A">
            <w:pPr>
              <w:spacing w:before="100" w:beforeAutospacing="1" w:after="100" w:afterAutospacing="1"/>
              <w:ind w:firstLine="303"/>
              <w:jc w:val="both"/>
              <w:rPr>
                <w:sz w:val="24"/>
                <w:szCs w:val="24"/>
              </w:rPr>
            </w:pPr>
            <w:r w:rsidRPr="00961EAE">
              <w:rPr>
                <w:sz w:val="24"/>
                <w:szCs w:val="24"/>
              </w:rPr>
              <w:t xml:space="preserve">Ризики зовнішніх чинників на проєкт наказу мінімальні, оскільки проєкт розробляється на виконання вимог Кодексу та Закону № 2464, з урахуванням змін внесених Законами України № 115 та  </w:t>
            </w:r>
            <w:r w:rsidR="00D2793A" w:rsidRPr="00961EAE">
              <w:rPr>
                <w:sz w:val="24"/>
                <w:szCs w:val="24"/>
              </w:rPr>
              <w:t>№ </w:t>
            </w:r>
            <w:r w:rsidRPr="00961EAE">
              <w:rPr>
                <w:sz w:val="24"/>
                <w:szCs w:val="24"/>
              </w:rPr>
              <w:t>116</w:t>
            </w:r>
          </w:p>
        </w:tc>
      </w:tr>
      <w:tr w:rsidR="00113356" w:rsidRPr="00961EAE" w:rsidTr="008667EA">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tcPr>
          <w:p w:rsidR="00113356" w:rsidRPr="00961EAE" w:rsidRDefault="0019780A" w:rsidP="0004633A">
            <w:pPr>
              <w:spacing w:before="100" w:beforeAutospacing="1" w:after="100" w:afterAutospacing="1"/>
              <w:rPr>
                <w:sz w:val="24"/>
                <w:szCs w:val="24"/>
              </w:rPr>
            </w:pPr>
            <w:r w:rsidRPr="00961EAE">
              <w:rPr>
                <w:sz w:val="24"/>
                <w:szCs w:val="24"/>
              </w:rPr>
              <w:t xml:space="preserve">Альтернатива </w:t>
            </w:r>
            <w:r w:rsidR="0004633A" w:rsidRPr="00961EAE">
              <w:rPr>
                <w:sz w:val="24"/>
                <w:szCs w:val="24"/>
              </w:rPr>
              <w:t>2</w:t>
            </w:r>
          </w:p>
        </w:tc>
        <w:tc>
          <w:tcPr>
            <w:tcW w:w="2716" w:type="pct"/>
            <w:tcBorders>
              <w:top w:val="outset" w:sz="6" w:space="0" w:color="auto"/>
              <w:left w:val="outset" w:sz="6" w:space="0" w:color="auto"/>
              <w:bottom w:val="outset" w:sz="6" w:space="0" w:color="auto"/>
              <w:right w:val="outset" w:sz="6" w:space="0" w:color="auto"/>
            </w:tcBorders>
            <w:shd w:val="clear" w:color="auto" w:fill="auto"/>
          </w:tcPr>
          <w:p w:rsidR="00113356" w:rsidRPr="00961EAE" w:rsidRDefault="00113356" w:rsidP="00863D71">
            <w:pPr>
              <w:spacing w:before="100" w:beforeAutospacing="1" w:after="100" w:afterAutospacing="1"/>
              <w:ind w:firstLine="300"/>
              <w:jc w:val="both"/>
              <w:rPr>
                <w:sz w:val="24"/>
                <w:szCs w:val="24"/>
              </w:rPr>
            </w:pPr>
            <w:r w:rsidRPr="00961EAE">
              <w:rPr>
                <w:sz w:val="24"/>
                <w:szCs w:val="24"/>
              </w:rPr>
              <w:t xml:space="preserve">Альтернатива </w:t>
            </w:r>
            <w:r w:rsidR="00863D71" w:rsidRPr="00961EAE">
              <w:rPr>
                <w:sz w:val="24"/>
                <w:szCs w:val="24"/>
              </w:rPr>
              <w:t>2</w:t>
            </w:r>
            <w:r w:rsidRPr="00961EAE">
              <w:rPr>
                <w:sz w:val="24"/>
                <w:szCs w:val="24"/>
              </w:rPr>
              <w:t xml:space="preserve"> </w:t>
            </w:r>
            <w:r w:rsidR="00FC07B6" w:rsidRPr="00961EAE">
              <w:rPr>
                <w:sz w:val="24"/>
                <w:szCs w:val="24"/>
              </w:rPr>
              <w:t xml:space="preserve">не вирішує поставлені проблеми щодо державного регулювання </w:t>
            </w:r>
          </w:p>
        </w:tc>
        <w:tc>
          <w:tcPr>
            <w:tcW w:w="1142" w:type="pct"/>
            <w:tcBorders>
              <w:top w:val="outset" w:sz="6" w:space="0" w:color="auto"/>
              <w:left w:val="outset" w:sz="6" w:space="0" w:color="auto"/>
              <w:bottom w:val="outset" w:sz="6" w:space="0" w:color="auto"/>
              <w:right w:val="outset" w:sz="6" w:space="0" w:color="auto"/>
            </w:tcBorders>
            <w:shd w:val="clear" w:color="auto" w:fill="auto"/>
          </w:tcPr>
          <w:p w:rsidR="00113356" w:rsidRPr="00961EAE" w:rsidRDefault="00540F7A" w:rsidP="00212B3A">
            <w:pPr>
              <w:spacing w:before="100" w:beforeAutospacing="1" w:after="100" w:afterAutospacing="1"/>
              <w:jc w:val="both"/>
              <w:rPr>
                <w:sz w:val="24"/>
                <w:szCs w:val="24"/>
              </w:rPr>
            </w:pPr>
            <w:r w:rsidRPr="00961EAE">
              <w:rPr>
                <w:sz w:val="24"/>
                <w:szCs w:val="24"/>
              </w:rPr>
              <w:t>Високий рівень ризику зовнішніх чинників, оскільки в</w:t>
            </w:r>
            <w:r w:rsidR="004A081A" w:rsidRPr="00961EAE">
              <w:rPr>
                <w:sz w:val="24"/>
                <w:szCs w:val="24"/>
              </w:rPr>
              <w:t>ідсутні</w:t>
            </w:r>
            <w:r w:rsidR="002F43EC" w:rsidRPr="00961EAE">
              <w:rPr>
                <w:sz w:val="24"/>
                <w:szCs w:val="24"/>
              </w:rPr>
              <w:t xml:space="preserve"> законодавчі підстави </w:t>
            </w:r>
            <w:r w:rsidR="00212B3A" w:rsidRPr="00961EAE">
              <w:rPr>
                <w:sz w:val="24"/>
                <w:szCs w:val="24"/>
              </w:rPr>
              <w:t>для</w:t>
            </w:r>
            <w:r w:rsidR="002F43EC" w:rsidRPr="00961EAE">
              <w:rPr>
                <w:sz w:val="24"/>
                <w:szCs w:val="24"/>
              </w:rPr>
              <w:t xml:space="preserve"> використання </w:t>
            </w:r>
            <w:r w:rsidR="00EF4FFD" w:rsidRPr="00961EAE">
              <w:rPr>
                <w:sz w:val="24"/>
                <w:szCs w:val="24"/>
              </w:rPr>
              <w:t xml:space="preserve">податковими агентами, платниками єдиного внеску </w:t>
            </w:r>
            <w:r w:rsidR="002F43EC" w:rsidRPr="00961EAE">
              <w:rPr>
                <w:sz w:val="24"/>
                <w:szCs w:val="24"/>
              </w:rPr>
              <w:t xml:space="preserve">раніш діючих форм звітності з податку на доходи фізичних осіб та єдиного внеску </w:t>
            </w:r>
          </w:p>
        </w:tc>
      </w:tr>
    </w:tbl>
    <w:p w:rsidR="00CF3233" w:rsidRPr="00961EAE" w:rsidRDefault="00CF3233" w:rsidP="00067CD1">
      <w:pPr>
        <w:pStyle w:val="a4"/>
        <w:tabs>
          <w:tab w:val="left" w:pos="1134"/>
          <w:tab w:val="left" w:pos="1276"/>
        </w:tabs>
        <w:jc w:val="both"/>
        <w:rPr>
          <w:sz w:val="26"/>
          <w:szCs w:val="26"/>
        </w:rPr>
      </w:pPr>
    </w:p>
    <w:p w:rsidR="00D17C47" w:rsidRPr="00961EAE" w:rsidRDefault="008C63E4" w:rsidP="00E021C4">
      <w:pPr>
        <w:pStyle w:val="rvps12"/>
        <w:spacing w:before="0" w:beforeAutospacing="0" w:after="0" w:afterAutospacing="0"/>
        <w:ind w:firstLine="567"/>
        <w:jc w:val="center"/>
        <w:rPr>
          <w:rStyle w:val="rvts15"/>
          <w:b/>
          <w:sz w:val="28"/>
          <w:szCs w:val="28"/>
        </w:rPr>
      </w:pPr>
      <w:r w:rsidRPr="00961EAE">
        <w:rPr>
          <w:rStyle w:val="rvts15"/>
          <w:b/>
          <w:sz w:val="26"/>
          <w:szCs w:val="26"/>
          <w:lang w:val="en-US"/>
        </w:rPr>
        <w:t>V</w:t>
      </w:r>
      <w:r w:rsidR="003D178E" w:rsidRPr="00961EAE">
        <w:rPr>
          <w:rStyle w:val="rvts15"/>
          <w:b/>
          <w:sz w:val="28"/>
          <w:szCs w:val="28"/>
        </w:rPr>
        <w:t>.</w:t>
      </w:r>
      <w:r w:rsidR="00D463B4" w:rsidRPr="00961EAE">
        <w:rPr>
          <w:rStyle w:val="rvts15"/>
          <w:b/>
          <w:sz w:val="28"/>
          <w:szCs w:val="28"/>
        </w:rPr>
        <w:t xml:space="preserve"> </w:t>
      </w:r>
      <w:r w:rsidR="00D17C47" w:rsidRPr="00961EAE">
        <w:rPr>
          <w:rStyle w:val="rvts15"/>
          <w:b/>
          <w:sz w:val="28"/>
          <w:szCs w:val="28"/>
        </w:rPr>
        <w:t>Механізми та заходи, які забезпечать розв’язання визначеної проблеми</w:t>
      </w:r>
    </w:p>
    <w:p w:rsidR="00003E7F" w:rsidRPr="00961EAE" w:rsidRDefault="00003E7F" w:rsidP="00E021C4">
      <w:pPr>
        <w:pStyle w:val="a8"/>
        <w:ind w:firstLine="567"/>
        <w:jc w:val="both"/>
        <w:rPr>
          <w:i/>
          <w:sz w:val="28"/>
          <w:szCs w:val="28"/>
        </w:rPr>
      </w:pPr>
      <w:r w:rsidRPr="00961EAE">
        <w:rPr>
          <w:i/>
          <w:sz w:val="28"/>
          <w:szCs w:val="28"/>
        </w:rPr>
        <w:t>1. Механізм дії регуляторного акта</w:t>
      </w:r>
    </w:p>
    <w:p w:rsidR="00003E7F" w:rsidRPr="00961EAE" w:rsidRDefault="00003E7F" w:rsidP="00E021C4">
      <w:pPr>
        <w:pStyle w:val="a8"/>
        <w:spacing w:before="0" w:beforeAutospacing="0" w:after="0" w:afterAutospacing="0"/>
        <w:ind w:firstLine="567"/>
        <w:jc w:val="both"/>
        <w:rPr>
          <w:sz w:val="28"/>
          <w:szCs w:val="28"/>
        </w:rPr>
      </w:pPr>
      <w:r w:rsidRPr="00961EAE">
        <w:rPr>
          <w:sz w:val="28"/>
          <w:szCs w:val="28"/>
        </w:rPr>
        <w:t>Основним механізмом для розв’язання визначених проблемних питань є прийняття проєкту наказу та фактична реалізація його положень.</w:t>
      </w:r>
    </w:p>
    <w:p w:rsidR="009E042F" w:rsidRPr="00961EAE" w:rsidRDefault="00003E7F" w:rsidP="009E042F">
      <w:pPr>
        <w:pStyle w:val="a8"/>
        <w:ind w:firstLine="567"/>
        <w:jc w:val="both"/>
        <w:rPr>
          <w:sz w:val="28"/>
          <w:szCs w:val="28"/>
        </w:rPr>
      </w:pPr>
      <w:r w:rsidRPr="00961EAE">
        <w:rPr>
          <w:sz w:val="28"/>
          <w:szCs w:val="28"/>
        </w:rPr>
        <w:t xml:space="preserve">Запропонований проєкт передбачає </w:t>
      </w:r>
      <w:r w:rsidR="006B4841" w:rsidRPr="00961EAE">
        <w:rPr>
          <w:sz w:val="28"/>
          <w:szCs w:val="28"/>
        </w:rPr>
        <w:t>прийняття нової редакції наказу № 4</w:t>
      </w:r>
      <w:r w:rsidR="005E212B" w:rsidRPr="00961EAE">
        <w:rPr>
          <w:sz w:val="28"/>
          <w:szCs w:val="28"/>
        </w:rPr>
        <w:t>, додатки до оновленого наказу містять</w:t>
      </w:r>
      <w:r w:rsidR="009E042F" w:rsidRPr="00961EAE">
        <w:rPr>
          <w:sz w:val="28"/>
          <w:szCs w:val="28"/>
        </w:rPr>
        <w:t>:</w:t>
      </w:r>
      <w:r w:rsidR="006B4841" w:rsidRPr="00961EAE">
        <w:rPr>
          <w:sz w:val="28"/>
          <w:szCs w:val="28"/>
        </w:rPr>
        <w:t xml:space="preserve"> </w:t>
      </w:r>
      <w:r w:rsidR="005E212B" w:rsidRPr="00961EAE">
        <w:rPr>
          <w:sz w:val="28"/>
          <w:szCs w:val="28"/>
        </w:rPr>
        <w:t xml:space="preserve">форму Податкового розрахунку сум доходу, нарахованого (сплаченого) на користь платників   податків </w:t>
      </w:r>
      <w:r w:rsidR="00E0047C" w:rsidRPr="00961EAE">
        <w:rPr>
          <w:sz w:val="28"/>
          <w:szCs w:val="28"/>
        </w:rPr>
        <w:t>–</w:t>
      </w:r>
      <w:r w:rsidR="005E212B" w:rsidRPr="00961EAE">
        <w:rPr>
          <w:sz w:val="28"/>
          <w:szCs w:val="28"/>
        </w:rPr>
        <w:t xml:space="preserve"> фізичних осіб, і сум утриманого з них податку, а також сум нарахованого єдиного внеску;</w:t>
      </w:r>
    </w:p>
    <w:p w:rsidR="002F43EC" w:rsidRPr="00961EAE" w:rsidRDefault="005E212B" w:rsidP="009E042F">
      <w:pPr>
        <w:pStyle w:val="a8"/>
        <w:ind w:firstLine="567"/>
        <w:jc w:val="both"/>
        <w:rPr>
          <w:sz w:val="28"/>
          <w:szCs w:val="28"/>
        </w:rPr>
      </w:pPr>
      <w:r w:rsidRPr="00961EAE">
        <w:rPr>
          <w:sz w:val="28"/>
          <w:szCs w:val="28"/>
        </w:rPr>
        <w:t xml:space="preserve">порядок заповнення та подання податковими агентами та платниками єдиного внеску Податкового розрахунку сум доходу, нарахованого (сплаченого) на користь платників податків </w:t>
      </w:r>
      <w:r w:rsidR="00E0047C" w:rsidRPr="00961EAE">
        <w:rPr>
          <w:sz w:val="28"/>
          <w:szCs w:val="28"/>
        </w:rPr>
        <w:t>–</w:t>
      </w:r>
      <w:r w:rsidRPr="00961EAE">
        <w:rPr>
          <w:sz w:val="28"/>
          <w:szCs w:val="28"/>
        </w:rPr>
        <w:t xml:space="preserve"> фізичних осіб, і сум утриманого з них податку, а також сум нарахованого єдиного внеску</w:t>
      </w:r>
      <w:r w:rsidR="00E0047C" w:rsidRPr="00961EAE">
        <w:rPr>
          <w:sz w:val="28"/>
          <w:szCs w:val="28"/>
        </w:rPr>
        <w:t>.</w:t>
      </w:r>
    </w:p>
    <w:p w:rsidR="009C5B3B" w:rsidRPr="00961EAE" w:rsidRDefault="00D2793A" w:rsidP="009E042F">
      <w:pPr>
        <w:pStyle w:val="a8"/>
        <w:spacing w:before="0" w:beforeAutospacing="0" w:after="0" w:afterAutospacing="0"/>
        <w:ind w:firstLine="567"/>
        <w:jc w:val="both"/>
        <w:rPr>
          <w:sz w:val="28"/>
          <w:szCs w:val="28"/>
        </w:rPr>
      </w:pPr>
      <w:r w:rsidRPr="00961EAE">
        <w:rPr>
          <w:sz w:val="28"/>
          <w:szCs w:val="28"/>
        </w:rPr>
        <w:t>Під час подання П</w:t>
      </w:r>
      <w:r w:rsidR="009C5B3B" w:rsidRPr="00961EAE">
        <w:rPr>
          <w:sz w:val="28"/>
          <w:szCs w:val="28"/>
        </w:rPr>
        <w:t xml:space="preserve">одаткового розрахунку за </w:t>
      </w:r>
      <w:r w:rsidR="009E042F" w:rsidRPr="00961EAE">
        <w:rPr>
          <w:sz w:val="28"/>
          <w:szCs w:val="28"/>
        </w:rPr>
        <w:t xml:space="preserve">новою </w:t>
      </w:r>
      <w:r w:rsidR="009C5B3B" w:rsidRPr="00961EAE">
        <w:rPr>
          <w:sz w:val="28"/>
          <w:szCs w:val="28"/>
        </w:rPr>
        <w:t>формою податкові агенти</w:t>
      </w:r>
      <w:r w:rsidR="009E042F" w:rsidRPr="00961EAE">
        <w:rPr>
          <w:sz w:val="28"/>
          <w:szCs w:val="28"/>
        </w:rPr>
        <w:t>, платники єдиного внеску</w:t>
      </w:r>
      <w:r w:rsidR="009C5B3B" w:rsidRPr="00961EAE">
        <w:rPr>
          <w:sz w:val="28"/>
          <w:szCs w:val="28"/>
        </w:rPr>
        <w:t xml:space="preserve"> в разі нарахування доходів фізичним особам заповнюватимуть відомості щодо таких доходів</w:t>
      </w:r>
      <w:r w:rsidR="000E7F24" w:rsidRPr="00961EAE">
        <w:rPr>
          <w:sz w:val="28"/>
          <w:szCs w:val="28"/>
        </w:rPr>
        <w:t xml:space="preserve">, </w:t>
      </w:r>
      <w:r w:rsidR="009E042F" w:rsidRPr="00961EAE">
        <w:rPr>
          <w:sz w:val="28"/>
          <w:szCs w:val="28"/>
        </w:rPr>
        <w:t xml:space="preserve">нарахованого податку на доходи фізичних осіб та єдиного внеску, </w:t>
      </w:r>
      <w:r w:rsidR="000E7F24" w:rsidRPr="00961EAE">
        <w:rPr>
          <w:sz w:val="28"/>
          <w:szCs w:val="28"/>
        </w:rPr>
        <w:t>використовуючи</w:t>
      </w:r>
      <w:r w:rsidR="009C5B3B" w:rsidRPr="00961EAE">
        <w:rPr>
          <w:sz w:val="28"/>
          <w:szCs w:val="28"/>
        </w:rPr>
        <w:t xml:space="preserve"> </w:t>
      </w:r>
      <w:r w:rsidR="009E042F" w:rsidRPr="00961EAE">
        <w:rPr>
          <w:sz w:val="28"/>
          <w:szCs w:val="28"/>
        </w:rPr>
        <w:t>о</w:t>
      </w:r>
      <w:r w:rsidR="000E7F24" w:rsidRPr="00961EAE">
        <w:rPr>
          <w:sz w:val="28"/>
          <w:szCs w:val="28"/>
        </w:rPr>
        <w:t>нов</w:t>
      </w:r>
      <w:r w:rsidR="009E042F" w:rsidRPr="00961EAE">
        <w:rPr>
          <w:sz w:val="28"/>
          <w:szCs w:val="28"/>
        </w:rPr>
        <w:t>лений уніфікований порядок заповнення Податкового розрахунку.</w:t>
      </w:r>
    </w:p>
    <w:p w:rsidR="009C5B3B" w:rsidRPr="00961EAE" w:rsidRDefault="009C5B3B" w:rsidP="009E042F">
      <w:pPr>
        <w:pStyle w:val="a8"/>
        <w:spacing w:before="0" w:beforeAutospacing="0" w:after="0" w:afterAutospacing="0"/>
        <w:ind w:firstLine="567"/>
        <w:jc w:val="both"/>
        <w:rPr>
          <w:sz w:val="28"/>
          <w:szCs w:val="28"/>
        </w:rPr>
      </w:pPr>
      <w:r w:rsidRPr="00961EAE">
        <w:rPr>
          <w:sz w:val="28"/>
          <w:szCs w:val="28"/>
        </w:rPr>
        <w:t>Контролюючі органи на підставі поданих відомостей здійснюватимуть контроль за повнотою та своєчасністю нарахува</w:t>
      </w:r>
      <w:r w:rsidR="00B31777" w:rsidRPr="00961EAE">
        <w:rPr>
          <w:sz w:val="28"/>
          <w:szCs w:val="28"/>
        </w:rPr>
        <w:t>нн</w:t>
      </w:r>
      <w:r w:rsidRPr="00961EAE">
        <w:rPr>
          <w:sz w:val="28"/>
          <w:szCs w:val="28"/>
        </w:rPr>
        <w:t>я/сплати податку на доходи фізичних осіб</w:t>
      </w:r>
      <w:r w:rsidR="009551C9" w:rsidRPr="00961EAE">
        <w:rPr>
          <w:sz w:val="28"/>
          <w:szCs w:val="28"/>
        </w:rPr>
        <w:t xml:space="preserve"> до відповідних бюджетів </w:t>
      </w:r>
      <w:r w:rsidR="00061FC4" w:rsidRPr="00961EAE">
        <w:rPr>
          <w:sz w:val="28"/>
          <w:szCs w:val="28"/>
        </w:rPr>
        <w:t xml:space="preserve">та єдиного внеску </w:t>
      </w:r>
      <w:r w:rsidR="009551C9" w:rsidRPr="00961EAE">
        <w:rPr>
          <w:sz w:val="28"/>
          <w:szCs w:val="28"/>
        </w:rPr>
        <w:t>шляхом проведення аналізу поданої податкової інформації та фактичної сплати податку</w:t>
      </w:r>
      <w:r w:rsidR="00E0047C" w:rsidRPr="00961EAE">
        <w:rPr>
          <w:sz w:val="28"/>
          <w:szCs w:val="28"/>
        </w:rPr>
        <w:t>/</w:t>
      </w:r>
      <w:r w:rsidR="00061FC4" w:rsidRPr="00961EAE">
        <w:rPr>
          <w:sz w:val="28"/>
          <w:szCs w:val="28"/>
        </w:rPr>
        <w:t>єдиного внеску</w:t>
      </w:r>
      <w:r w:rsidR="009551C9" w:rsidRPr="00961EAE">
        <w:rPr>
          <w:sz w:val="28"/>
          <w:szCs w:val="28"/>
        </w:rPr>
        <w:t xml:space="preserve">. </w:t>
      </w:r>
    </w:p>
    <w:p w:rsidR="009C5B3B" w:rsidRPr="00961EAE" w:rsidRDefault="009C5B3B" w:rsidP="00E021C4">
      <w:pPr>
        <w:pStyle w:val="a8"/>
        <w:spacing w:before="0" w:beforeAutospacing="0" w:after="0" w:afterAutospacing="0"/>
        <w:ind w:firstLine="567"/>
        <w:jc w:val="both"/>
        <w:rPr>
          <w:i/>
          <w:sz w:val="28"/>
          <w:szCs w:val="28"/>
        </w:rPr>
      </w:pPr>
    </w:p>
    <w:p w:rsidR="00003E7F" w:rsidRPr="00961EAE" w:rsidRDefault="00003E7F" w:rsidP="00E021C4">
      <w:pPr>
        <w:pStyle w:val="a8"/>
        <w:spacing w:before="0" w:beforeAutospacing="0" w:after="0" w:afterAutospacing="0"/>
        <w:ind w:firstLine="567"/>
        <w:jc w:val="both"/>
        <w:rPr>
          <w:i/>
          <w:sz w:val="28"/>
          <w:szCs w:val="28"/>
        </w:rPr>
      </w:pPr>
      <w:r w:rsidRPr="00961EAE">
        <w:rPr>
          <w:i/>
          <w:sz w:val="28"/>
          <w:szCs w:val="28"/>
        </w:rPr>
        <w:t>2. Організаційні заходи впровадження регуляторного акта в дію</w:t>
      </w:r>
    </w:p>
    <w:p w:rsidR="00003E7F" w:rsidRPr="00961EAE" w:rsidRDefault="00003E7F" w:rsidP="00E021C4">
      <w:pPr>
        <w:pStyle w:val="a8"/>
        <w:spacing w:before="0" w:beforeAutospacing="0" w:after="0" w:afterAutospacing="0"/>
        <w:ind w:firstLine="567"/>
        <w:jc w:val="both"/>
        <w:rPr>
          <w:i/>
          <w:sz w:val="28"/>
          <w:szCs w:val="28"/>
        </w:rPr>
      </w:pPr>
    </w:p>
    <w:p w:rsidR="00061FC4" w:rsidRPr="00961EAE" w:rsidRDefault="00003E7F" w:rsidP="009E042F">
      <w:pPr>
        <w:pStyle w:val="a8"/>
        <w:spacing w:before="0" w:beforeAutospacing="0" w:after="0" w:afterAutospacing="0"/>
        <w:ind w:firstLine="567"/>
        <w:jc w:val="both"/>
        <w:rPr>
          <w:sz w:val="28"/>
          <w:szCs w:val="28"/>
        </w:rPr>
      </w:pPr>
      <w:r w:rsidRPr="00961EAE">
        <w:rPr>
          <w:sz w:val="28"/>
          <w:szCs w:val="28"/>
        </w:rPr>
        <w:t xml:space="preserve">Для впровадження цього регуляторного акта 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w:t>
      </w:r>
      <w:r w:rsidR="00C336F2" w:rsidRPr="00961EAE">
        <w:rPr>
          <w:sz w:val="28"/>
          <w:szCs w:val="28"/>
        </w:rPr>
        <w:t xml:space="preserve">вебсайті Міністерства фінансів України та </w:t>
      </w:r>
      <w:r w:rsidR="009E042F" w:rsidRPr="00961EAE">
        <w:rPr>
          <w:sz w:val="28"/>
          <w:szCs w:val="28"/>
        </w:rPr>
        <w:t xml:space="preserve">інформаційно-довідково на </w:t>
      </w:r>
      <w:r w:rsidRPr="00961EAE">
        <w:rPr>
          <w:sz w:val="28"/>
          <w:szCs w:val="28"/>
        </w:rPr>
        <w:t>веб</w:t>
      </w:r>
      <w:r w:rsidR="00C336F2" w:rsidRPr="00961EAE">
        <w:rPr>
          <w:sz w:val="28"/>
          <w:szCs w:val="28"/>
        </w:rPr>
        <w:t>порта</w:t>
      </w:r>
      <w:r w:rsidRPr="00961EAE">
        <w:rPr>
          <w:sz w:val="28"/>
          <w:szCs w:val="28"/>
        </w:rPr>
        <w:t>лі Державної податкової служби України.</w:t>
      </w:r>
    </w:p>
    <w:p w:rsidR="009E042F" w:rsidRPr="00961EAE" w:rsidRDefault="009E042F" w:rsidP="009E042F">
      <w:pPr>
        <w:pStyle w:val="a8"/>
        <w:spacing w:before="0" w:beforeAutospacing="0" w:after="0" w:afterAutospacing="0"/>
        <w:ind w:firstLine="567"/>
        <w:jc w:val="both"/>
        <w:rPr>
          <w:sz w:val="28"/>
          <w:szCs w:val="28"/>
        </w:rPr>
      </w:pPr>
      <w:r w:rsidRPr="00961EAE">
        <w:rPr>
          <w:sz w:val="28"/>
          <w:szCs w:val="28"/>
        </w:rPr>
        <w:t xml:space="preserve">Для впровадження цього регуляторного акта Міністерству фінансів України необхідно здійснити процедуру погодження проєкту наказу із заінтересованими державними органами та соціальними партнерами, подати на державну реєстрацію до Міністерства юстиції України. </w:t>
      </w:r>
    </w:p>
    <w:p w:rsidR="00003E7F" w:rsidRPr="00961EAE" w:rsidRDefault="000457FC" w:rsidP="009E042F">
      <w:pPr>
        <w:pStyle w:val="a8"/>
        <w:spacing w:before="0" w:beforeAutospacing="0" w:after="0" w:afterAutospacing="0"/>
        <w:ind w:firstLine="567"/>
        <w:jc w:val="both"/>
        <w:rPr>
          <w:sz w:val="28"/>
          <w:szCs w:val="28"/>
        </w:rPr>
      </w:pPr>
      <w:r w:rsidRPr="00961EAE">
        <w:rPr>
          <w:sz w:val="28"/>
          <w:szCs w:val="28"/>
        </w:rPr>
        <w:t xml:space="preserve">Для впровадження запропонованих змін </w:t>
      </w:r>
      <w:r w:rsidR="00691BE6" w:rsidRPr="00961EAE">
        <w:rPr>
          <w:sz w:val="28"/>
          <w:szCs w:val="28"/>
        </w:rPr>
        <w:t xml:space="preserve">щодо затвердження </w:t>
      </w:r>
      <w:r w:rsidR="00D86FAB" w:rsidRPr="00961EAE">
        <w:rPr>
          <w:sz w:val="28"/>
          <w:szCs w:val="28"/>
        </w:rPr>
        <w:t>нової</w:t>
      </w:r>
      <w:r w:rsidR="00691BE6" w:rsidRPr="00961EAE">
        <w:rPr>
          <w:sz w:val="28"/>
          <w:szCs w:val="28"/>
        </w:rPr>
        <w:t xml:space="preserve"> форми Податкового розрахунку</w:t>
      </w:r>
      <w:r w:rsidRPr="00961EAE">
        <w:rPr>
          <w:sz w:val="28"/>
          <w:szCs w:val="28"/>
        </w:rPr>
        <w:t xml:space="preserve"> </w:t>
      </w:r>
      <w:r w:rsidR="00BF5B43" w:rsidRPr="00961EAE">
        <w:rPr>
          <w:sz w:val="28"/>
          <w:szCs w:val="28"/>
        </w:rPr>
        <w:t>коригування</w:t>
      </w:r>
      <w:r w:rsidRPr="00961EAE">
        <w:rPr>
          <w:sz w:val="28"/>
          <w:szCs w:val="28"/>
        </w:rPr>
        <w:t xml:space="preserve"> програмного забезпечення здійснюється в межах фінансування Державної податкової служби України без необхідності залучення </w:t>
      </w:r>
      <w:r w:rsidR="00931319" w:rsidRPr="00961EAE">
        <w:rPr>
          <w:sz w:val="28"/>
          <w:szCs w:val="28"/>
        </w:rPr>
        <w:t xml:space="preserve">нових </w:t>
      </w:r>
      <w:r w:rsidRPr="00961EAE">
        <w:rPr>
          <w:sz w:val="28"/>
          <w:szCs w:val="28"/>
        </w:rPr>
        <w:t>кадрів</w:t>
      </w:r>
      <w:r w:rsidR="00BF5B43" w:rsidRPr="00961EAE">
        <w:rPr>
          <w:sz w:val="28"/>
          <w:szCs w:val="28"/>
        </w:rPr>
        <w:t>.</w:t>
      </w:r>
    </w:p>
    <w:p w:rsidR="009E4D16" w:rsidRPr="00961EAE" w:rsidRDefault="009E4D16" w:rsidP="00E021C4">
      <w:pPr>
        <w:pStyle w:val="a8"/>
        <w:spacing w:before="0" w:beforeAutospacing="0" w:after="0" w:afterAutospacing="0"/>
        <w:ind w:firstLine="567"/>
        <w:jc w:val="both"/>
        <w:rPr>
          <w:sz w:val="28"/>
          <w:szCs w:val="28"/>
        </w:rPr>
      </w:pPr>
      <w:r w:rsidRPr="00961EAE">
        <w:rPr>
          <w:sz w:val="28"/>
          <w:szCs w:val="28"/>
        </w:rPr>
        <w:t>Для реалізації положень регуляторного акта ДПС потрібно забезпечити впровадження та використання в Інформаці</w:t>
      </w:r>
      <w:r w:rsidR="00710AA9" w:rsidRPr="00961EAE">
        <w:rPr>
          <w:sz w:val="28"/>
          <w:szCs w:val="28"/>
        </w:rPr>
        <w:t>йно-телекомунікаційній системі «</w:t>
      </w:r>
      <w:r w:rsidRPr="00961EAE">
        <w:rPr>
          <w:sz w:val="28"/>
          <w:szCs w:val="28"/>
        </w:rPr>
        <w:t>Електронний кабінет</w:t>
      </w:r>
      <w:r w:rsidR="00710AA9" w:rsidRPr="00961EAE">
        <w:rPr>
          <w:sz w:val="28"/>
          <w:szCs w:val="28"/>
        </w:rPr>
        <w:t>»</w:t>
      </w:r>
      <w:r w:rsidRPr="00961EAE">
        <w:rPr>
          <w:sz w:val="28"/>
          <w:szCs w:val="28"/>
        </w:rPr>
        <w:t xml:space="preserve"> нової форми Податкового розрахунку, затвердженого цим актом, в електронному форматі.</w:t>
      </w:r>
    </w:p>
    <w:p w:rsidR="00003E7F" w:rsidRPr="00961EAE" w:rsidRDefault="00003E7F" w:rsidP="00E021C4">
      <w:pPr>
        <w:pStyle w:val="a8"/>
        <w:spacing w:before="0" w:beforeAutospacing="0" w:after="0" w:afterAutospacing="0"/>
        <w:ind w:firstLine="567"/>
        <w:jc w:val="both"/>
        <w:rPr>
          <w:sz w:val="28"/>
          <w:szCs w:val="28"/>
        </w:rPr>
      </w:pPr>
      <w:r w:rsidRPr="00961EAE">
        <w:rPr>
          <w:sz w:val="28"/>
          <w:szCs w:val="28"/>
        </w:rPr>
        <w:t>Ризику впливу зовнішніх факторів на дію регуляторного акта немає.</w:t>
      </w:r>
    </w:p>
    <w:p w:rsidR="00003E7F" w:rsidRPr="00961EAE" w:rsidRDefault="00003E7F" w:rsidP="00E021C4">
      <w:pPr>
        <w:pStyle w:val="a8"/>
        <w:spacing w:before="0" w:beforeAutospacing="0" w:after="0" w:afterAutospacing="0"/>
        <w:ind w:firstLine="567"/>
        <w:jc w:val="both"/>
        <w:rPr>
          <w:sz w:val="28"/>
          <w:szCs w:val="28"/>
        </w:rPr>
      </w:pPr>
      <w:r w:rsidRPr="00961EAE">
        <w:rPr>
          <w:sz w:val="28"/>
          <w:szCs w:val="28"/>
        </w:rPr>
        <w:t>Досягнення цілей не передбачає додаткових організаційних заходів.</w:t>
      </w:r>
    </w:p>
    <w:p w:rsidR="00003E7F" w:rsidRPr="00961EAE" w:rsidRDefault="00003E7F" w:rsidP="00E021C4">
      <w:pPr>
        <w:pStyle w:val="a8"/>
        <w:spacing w:before="0" w:beforeAutospacing="0" w:after="0" w:afterAutospacing="0"/>
        <w:ind w:firstLine="567"/>
        <w:jc w:val="both"/>
        <w:rPr>
          <w:sz w:val="28"/>
          <w:szCs w:val="28"/>
        </w:rPr>
      </w:pPr>
      <w:r w:rsidRPr="00961EAE">
        <w:rPr>
          <w:sz w:val="28"/>
          <w:szCs w:val="28"/>
        </w:rPr>
        <w:t>Прийняття проєкту наказу не призведе до неочікуваних результатів і не потребує додаткових витрат з державного бюджету.</w:t>
      </w:r>
    </w:p>
    <w:p w:rsidR="00003E7F" w:rsidRPr="00961EAE" w:rsidRDefault="00003E7F" w:rsidP="00E021C4">
      <w:pPr>
        <w:pStyle w:val="a8"/>
        <w:spacing w:before="0" w:beforeAutospacing="0" w:after="0" w:afterAutospacing="0"/>
        <w:ind w:firstLine="567"/>
        <w:jc w:val="both"/>
        <w:rPr>
          <w:sz w:val="28"/>
          <w:szCs w:val="28"/>
        </w:rPr>
      </w:pPr>
      <w:r w:rsidRPr="00961EAE">
        <w:rPr>
          <w:sz w:val="28"/>
          <w:szCs w:val="28"/>
        </w:rPr>
        <w:t>Можлива шкода у разі очікуваних наслідків дії акта не прогнозується.</w:t>
      </w:r>
    </w:p>
    <w:p w:rsidR="00003E7F" w:rsidRPr="00961EAE" w:rsidRDefault="00003E7F" w:rsidP="00E021C4">
      <w:pPr>
        <w:pStyle w:val="a8"/>
        <w:spacing w:before="0" w:beforeAutospacing="0" w:after="0" w:afterAutospacing="0"/>
        <w:ind w:firstLine="567"/>
        <w:jc w:val="both"/>
        <w:rPr>
          <w:sz w:val="28"/>
          <w:szCs w:val="28"/>
        </w:rPr>
      </w:pPr>
      <w:r w:rsidRPr="00961EAE">
        <w:rPr>
          <w:sz w:val="28"/>
          <w:szCs w:val="28"/>
        </w:rPr>
        <w:t>З боку суб’єктів господарювання відсутня необхідність вчинення додаткових дій, оскільки проєкт акта не сприяє встановленню додаткових регуляторних бар’єрів щодо здійснення господарської діяльності.</w:t>
      </w:r>
    </w:p>
    <w:p w:rsidR="00003E7F" w:rsidRPr="00961EAE" w:rsidRDefault="00003E7F" w:rsidP="00E021C4">
      <w:pPr>
        <w:ind w:firstLine="567"/>
        <w:jc w:val="center"/>
        <w:rPr>
          <w:b/>
          <w:sz w:val="28"/>
          <w:szCs w:val="28"/>
        </w:rPr>
      </w:pPr>
    </w:p>
    <w:p w:rsidR="00D17C47" w:rsidRPr="00961EAE" w:rsidRDefault="00D17C47" w:rsidP="00E021C4">
      <w:pPr>
        <w:pStyle w:val="rvps12"/>
        <w:spacing w:before="0" w:beforeAutospacing="0" w:after="0" w:afterAutospacing="0"/>
        <w:ind w:firstLine="567"/>
        <w:jc w:val="both"/>
        <w:rPr>
          <w:rStyle w:val="rvts15"/>
          <w:sz w:val="28"/>
          <w:szCs w:val="28"/>
        </w:rPr>
      </w:pPr>
      <w:r w:rsidRPr="00961EAE">
        <w:rPr>
          <w:rStyle w:val="rvts15"/>
          <w:b/>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825F3A" w:rsidRPr="00961EAE" w:rsidRDefault="00825F3A" w:rsidP="00E021C4">
      <w:pPr>
        <w:pStyle w:val="a4"/>
        <w:tabs>
          <w:tab w:val="left" w:pos="1134"/>
          <w:tab w:val="left" w:pos="1276"/>
        </w:tabs>
        <w:ind w:firstLine="567"/>
        <w:rPr>
          <w:rStyle w:val="rvts15"/>
          <w:b/>
          <w:szCs w:val="28"/>
        </w:rPr>
      </w:pPr>
    </w:p>
    <w:p w:rsidR="00F01097" w:rsidRPr="00961EAE" w:rsidRDefault="00F01097" w:rsidP="00E021C4">
      <w:pPr>
        <w:ind w:firstLine="567"/>
        <w:jc w:val="both"/>
        <w:rPr>
          <w:sz w:val="28"/>
          <w:szCs w:val="28"/>
        </w:rPr>
      </w:pPr>
      <w:r w:rsidRPr="00961EAE">
        <w:rPr>
          <w:sz w:val="28"/>
          <w:szCs w:val="28"/>
        </w:rPr>
        <w:t>Реалізація проєкту наказу не передбачає фінансових витрат з боку державних органів та відповідно додаткових видатків бюджету.</w:t>
      </w:r>
    </w:p>
    <w:p w:rsidR="006011C9" w:rsidRPr="00961EAE" w:rsidRDefault="00F01097" w:rsidP="005E1C1F">
      <w:pPr>
        <w:ind w:firstLine="567"/>
        <w:jc w:val="both"/>
        <w:rPr>
          <w:sz w:val="28"/>
          <w:szCs w:val="28"/>
        </w:rPr>
      </w:pPr>
      <w:r w:rsidRPr="00961EAE">
        <w:rPr>
          <w:sz w:val="28"/>
          <w:szCs w:val="28"/>
        </w:rPr>
        <w:t>Фінансування для розробки програмного забезпечення здійснюється в межах фінансування ДПС.</w:t>
      </w:r>
      <w:r w:rsidR="009A0C05" w:rsidRPr="00961EAE">
        <w:rPr>
          <w:sz w:val="28"/>
          <w:szCs w:val="28"/>
        </w:rPr>
        <w:t xml:space="preserve"> Таким чином</w:t>
      </w:r>
      <w:r w:rsidR="00E0047C" w:rsidRPr="00961EAE">
        <w:rPr>
          <w:sz w:val="28"/>
          <w:szCs w:val="28"/>
        </w:rPr>
        <w:t>,</w:t>
      </w:r>
      <w:r w:rsidR="009A0C05" w:rsidRPr="00961EAE">
        <w:rPr>
          <w:sz w:val="28"/>
          <w:szCs w:val="28"/>
        </w:rPr>
        <w:t xml:space="preserve"> р</w:t>
      </w:r>
      <w:r w:rsidR="005E1C1F" w:rsidRPr="00961EAE">
        <w:rPr>
          <w:sz w:val="28"/>
          <w:szCs w:val="28"/>
        </w:rPr>
        <w:t xml:space="preserve">озрахунок бюджетних витрат на адміністрування регулювання </w:t>
      </w:r>
      <w:r w:rsidR="009A0C05" w:rsidRPr="00961EAE">
        <w:rPr>
          <w:sz w:val="28"/>
          <w:szCs w:val="28"/>
        </w:rPr>
        <w:t xml:space="preserve">та впровадження нової уніфікованої форми єдиної звітності з податку на доходи фізичних осіб та з єдиного внеску (Податкового розрахунку) </w:t>
      </w:r>
      <w:r w:rsidR="005E1C1F" w:rsidRPr="00961EAE">
        <w:rPr>
          <w:sz w:val="28"/>
          <w:szCs w:val="28"/>
        </w:rPr>
        <w:t xml:space="preserve">для органів Державної податкової служби </w:t>
      </w:r>
      <w:r w:rsidR="009A0C05" w:rsidRPr="00961EAE">
        <w:rPr>
          <w:sz w:val="28"/>
          <w:szCs w:val="28"/>
        </w:rPr>
        <w:t xml:space="preserve">не </w:t>
      </w:r>
      <w:r w:rsidR="005E1C1F" w:rsidRPr="00961EAE">
        <w:rPr>
          <w:sz w:val="28"/>
          <w:szCs w:val="28"/>
        </w:rPr>
        <w:t>здійснювався.</w:t>
      </w:r>
    </w:p>
    <w:p w:rsidR="005E1C1F" w:rsidRPr="00961EAE" w:rsidRDefault="005E1C1F" w:rsidP="005E1C1F">
      <w:pPr>
        <w:ind w:firstLine="567"/>
        <w:jc w:val="both"/>
        <w:rPr>
          <w:rFonts w:eastAsia="Calibri"/>
          <w:sz w:val="28"/>
          <w:szCs w:val="28"/>
          <w:lang w:eastAsia="en-US"/>
        </w:rPr>
      </w:pPr>
      <w:r w:rsidRPr="00961EAE">
        <w:rPr>
          <w:rFonts w:eastAsia="Calibri"/>
          <w:sz w:val="28"/>
          <w:szCs w:val="28"/>
          <w:lang w:eastAsia="en-US"/>
        </w:rPr>
        <w:t>За результатами проведених розрахунків витрат на запровадження державного регулювання регуляторного акта:</w:t>
      </w:r>
    </w:p>
    <w:p w:rsidR="005E1C1F" w:rsidRPr="00961EAE" w:rsidRDefault="005E1C1F" w:rsidP="005E1C1F">
      <w:pPr>
        <w:ind w:firstLine="567"/>
        <w:jc w:val="both"/>
        <w:rPr>
          <w:rFonts w:eastAsia="Calibri"/>
          <w:sz w:val="28"/>
          <w:szCs w:val="28"/>
          <w:lang w:eastAsia="en-US"/>
        </w:rPr>
      </w:pPr>
      <w:r w:rsidRPr="00961EAE">
        <w:rPr>
          <w:rFonts w:eastAsia="Calibri"/>
          <w:sz w:val="28"/>
          <w:szCs w:val="28"/>
          <w:lang w:eastAsia="en-US"/>
        </w:rPr>
        <w:t>економія (вигоди) для суб’єктів господарювання с</w:t>
      </w:r>
      <w:r w:rsidR="00710AA9" w:rsidRPr="00961EAE">
        <w:rPr>
          <w:rFonts w:eastAsia="Calibri"/>
          <w:sz w:val="28"/>
          <w:szCs w:val="28"/>
          <w:lang w:eastAsia="en-US"/>
        </w:rPr>
        <w:t>тановитиме</w:t>
      </w:r>
      <w:r w:rsidRPr="00961EAE">
        <w:rPr>
          <w:rFonts w:eastAsia="Calibri"/>
          <w:sz w:val="28"/>
          <w:szCs w:val="28"/>
          <w:lang w:eastAsia="en-US"/>
        </w:rPr>
        <w:t xml:space="preserve"> понад </w:t>
      </w:r>
      <w:r w:rsidR="00E0047C" w:rsidRPr="00961EAE">
        <w:rPr>
          <w:rFonts w:eastAsia="Calibri"/>
          <w:sz w:val="28"/>
          <w:szCs w:val="28"/>
          <w:lang w:eastAsia="en-US"/>
        </w:rPr>
        <w:t>273</w:t>
      </w:r>
      <w:r w:rsidR="00710AA9" w:rsidRPr="00961EAE">
        <w:rPr>
          <w:rFonts w:eastAsia="Calibri"/>
          <w:sz w:val="28"/>
          <w:szCs w:val="28"/>
          <w:lang w:eastAsia="en-US"/>
        </w:rPr>
        <w:t> </w:t>
      </w:r>
      <w:r w:rsidR="00E0047C" w:rsidRPr="00961EAE">
        <w:rPr>
          <w:rFonts w:eastAsia="Calibri"/>
          <w:sz w:val="28"/>
          <w:szCs w:val="28"/>
          <w:lang w:eastAsia="en-US"/>
        </w:rPr>
        <w:t>млн</w:t>
      </w:r>
      <w:r w:rsidR="009C2AD4" w:rsidRPr="00961EAE">
        <w:rPr>
          <w:rFonts w:eastAsia="Calibri"/>
          <w:sz w:val="28"/>
          <w:szCs w:val="28"/>
          <w:lang w:eastAsia="en-US"/>
        </w:rPr>
        <w:t xml:space="preserve"> грн</w:t>
      </w:r>
      <w:r w:rsidRPr="00961EAE">
        <w:rPr>
          <w:rFonts w:eastAsia="Calibri"/>
          <w:sz w:val="28"/>
          <w:szCs w:val="28"/>
          <w:lang w:eastAsia="en-US"/>
        </w:rPr>
        <w:t xml:space="preserve"> на рік;</w:t>
      </w:r>
    </w:p>
    <w:p w:rsidR="005E1C1F" w:rsidRPr="00961EAE" w:rsidRDefault="005E1C1F" w:rsidP="005E1C1F">
      <w:pPr>
        <w:ind w:firstLine="567"/>
        <w:jc w:val="both"/>
        <w:rPr>
          <w:rFonts w:eastAsia="Calibri"/>
          <w:sz w:val="28"/>
          <w:szCs w:val="28"/>
          <w:lang w:eastAsia="en-US"/>
        </w:rPr>
      </w:pPr>
      <w:r w:rsidRPr="00961EAE">
        <w:rPr>
          <w:rFonts w:eastAsia="Calibri"/>
          <w:sz w:val="28"/>
          <w:szCs w:val="28"/>
          <w:lang w:eastAsia="en-US"/>
        </w:rPr>
        <w:t xml:space="preserve">економія бюджетних коштів на адміністрування регулювання для органів Державної </w:t>
      </w:r>
      <w:r w:rsidR="002E548A" w:rsidRPr="00961EAE">
        <w:rPr>
          <w:rFonts w:eastAsia="Calibri"/>
          <w:sz w:val="28"/>
          <w:szCs w:val="28"/>
          <w:lang w:eastAsia="en-US"/>
        </w:rPr>
        <w:t>податкової</w:t>
      </w:r>
      <w:r w:rsidRPr="00961EAE">
        <w:rPr>
          <w:rFonts w:eastAsia="Calibri"/>
          <w:sz w:val="28"/>
          <w:szCs w:val="28"/>
          <w:lang w:eastAsia="en-US"/>
        </w:rPr>
        <w:t xml:space="preserve"> служби</w:t>
      </w:r>
      <w:r w:rsidR="00E06AB6" w:rsidRPr="00961EAE">
        <w:rPr>
          <w:rFonts w:eastAsia="Calibri"/>
          <w:sz w:val="28"/>
          <w:szCs w:val="28"/>
          <w:lang w:eastAsia="en-US"/>
        </w:rPr>
        <w:t xml:space="preserve"> розраховувалася</w:t>
      </w:r>
      <w:r w:rsidRPr="00961EAE">
        <w:rPr>
          <w:rFonts w:eastAsia="Calibri"/>
          <w:sz w:val="28"/>
          <w:szCs w:val="28"/>
          <w:lang w:eastAsia="en-US"/>
        </w:rPr>
        <w:t>.</w:t>
      </w:r>
    </w:p>
    <w:p w:rsidR="005E1C1F" w:rsidRPr="00961EAE" w:rsidRDefault="005E1C1F" w:rsidP="005E1C1F">
      <w:pPr>
        <w:ind w:firstLine="567"/>
        <w:jc w:val="both"/>
        <w:rPr>
          <w:rFonts w:eastAsia="Calibri"/>
          <w:sz w:val="28"/>
          <w:szCs w:val="28"/>
          <w:lang w:eastAsia="en-US"/>
        </w:rPr>
      </w:pPr>
      <w:r w:rsidRPr="00961EAE">
        <w:rPr>
          <w:rFonts w:eastAsia="Calibri"/>
          <w:sz w:val="28"/>
          <w:szCs w:val="28"/>
          <w:lang w:eastAsia="en-US"/>
        </w:rPr>
        <w:t xml:space="preserve">Загальна сума (вигода) від впровадження нової </w:t>
      </w:r>
      <w:r w:rsidR="00B8249A" w:rsidRPr="00961EAE">
        <w:rPr>
          <w:rFonts w:eastAsia="Calibri"/>
          <w:sz w:val="28"/>
          <w:szCs w:val="28"/>
          <w:lang w:eastAsia="en-US"/>
        </w:rPr>
        <w:t xml:space="preserve">уніфікованої форми Податкового розрахунку </w:t>
      </w:r>
      <w:r w:rsidRPr="00961EAE">
        <w:rPr>
          <w:rFonts w:eastAsia="Calibri"/>
          <w:sz w:val="28"/>
          <w:szCs w:val="28"/>
          <w:lang w:eastAsia="en-US"/>
        </w:rPr>
        <w:t>с</w:t>
      </w:r>
      <w:r w:rsidR="00710AA9" w:rsidRPr="00961EAE">
        <w:rPr>
          <w:rFonts w:eastAsia="Calibri"/>
          <w:sz w:val="28"/>
          <w:szCs w:val="28"/>
          <w:lang w:eastAsia="en-US"/>
        </w:rPr>
        <w:t>тановила</w:t>
      </w:r>
      <w:r w:rsidRPr="00961EAE">
        <w:rPr>
          <w:rFonts w:eastAsia="Calibri"/>
          <w:sz w:val="28"/>
          <w:szCs w:val="28"/>
          <w:lang w:eastAsia="en-US"/>
        </w:rPr>
        <w:t xml:space="preserve"> </w:t>
      </w:r>
      <w:r w:rsidR="00E06AB6" w:rsidRPr="00961EAE">
        <w:rPr>
          <w:rFonts w:eastAsia="Calibri"/>
          <w:sz w:val="28"/>
          <w:szCs w:val="28"/>
          <w:lang w:eastAsia="en-US"/>
        </w:rPr>
        <w:t>273</w:t>
      </w:r>
      <w:r w:rsidR="00710AA9" w:rsidRPr="00961EAE">
        <w:rPr>
          <w:rFonts w:eastAsia="Calibri"/>
          <w:sz w:val="28"/>
          <w:szCs w:val="28"/>
          <w:lang w:eastAsia="en-US"/>
        </w:rPr>
        <w:t xml:space="preserve"> млн</w:t>
      </w:r>
      <w:r w:rsidRPr="00961EAE">
        <w:rPr>
          <w:rFonts w:eastAsia="Calibri"/>
          <w:sz w:val="28"/>
          <w:szCs w:val="28"/>
          <w:lang w:eastAsia="en-US"/>
        </w:rPr>
        <w:t xml:space="preserve"> грн на рік.</w:t>
      </w:r>
    </w:p>
    <w:p w:rsidR="005E1C1F" w:rsidRPr="00961EAE" w:rsidRDefault="005E1C1F" w:rsidP="00E021C4">
      <w:pPr>
        <w:ind w:firstLine="567"/>
        <w:jc w:val="both"/>
        <w:rPr>
          <w:rFonts w:eastAsia="Calibri"/>
          <w:sz w:val="28"/>
          <w:szCs w:val="28"/>
          <w:lang w:eastAsia="en-US"/>
        </w:rPr>
      </w:pPr>
    </w:p>
    <w:p w:rsidR="00F01097" w:rsidRPr="00961EAE" w:rsidRDefault="00FA4105" w:rsidP="00E021C4">
      <w:pPr>
        <w:ind w:firstLine="567"/>
        <w:jc w:val="both"/>
        <w:rPr>
          <w:rFonts w:eastAsia="Calibri"/>
          <w:sz w:val="28"/>
          <w:szCs w:val="28"/>
          <w:lang w:eastAsia="en-US"/>
        </w:rPr>
      </w:pPr>
      <w:r w:rsidRPr="00961EAE">
        <w:rPr>
          <w:rFonts w:eastAsia="Calibri"/>
          <w:sz w:val="28"/>
          <w:szCs w:val="28"/>
          <w:lang w:eastAsia="en-US"/>
        </w:rPr>
        <w:t xml:space="preserve">Оцінку виконання вимог регуляторного акта можливо зробити </w:t>
      </w:r>
      <w:r w:rsidR="00C860E9" w:rsidRPr="00961EAE">
        <w:rPr>
          <w:rFonts w:eastAsia="Calibri"/>
          <w:sz w:val="28"/>
          <w:szCs w:val="28"/>
          <w:lang w:eastAsia="en-US"/>
        </w:rPr>
        <w:t xml:space="preserve">надалі </w:t>
      </w:r>
      <w:r w:rsidR="00877107" w:rsidRPr="00961EAE">
        <w:rPr>
          <w:rFonts w:eastAsia="Calibri"/>
          <w:sz w:val="28"/>
          <w:szCs w:val="28"/>
          <w:lang w:eastAsia="en-US"/>
        </w:rPr>
        <w:t>в</w:t>
      </w:r>
      <w:r w:rsidRPr="00961EAE">
        <w:rPr>
          <w:rFonts w:eastAsia="Calibri"/>
          <w:sz w:val="28"/>
          <w:szCs w:val="28"/>
          <w:lang w:eastAsia="en-US"/>
        </w:rPr>
        <w:t xml:space="preserve"> заходах відстеження шляхом підготовки аналітичних висновків щодо </w:t>
      </w:r>
      <w:r w:rsidR="00DF4FE4" w:rsidRPr="00961EAE">
        <w:rPr>
          <w:rFonts w:eastAsia="Calibri"/>
          <w:sz w:val="28"/>
          <w:szCs w:val="28"/>
          <w:lang w:eastAsia="en-US"/>
        </w:rPr>
        <w:t>звітування платниками податк</w:t>
      </w:r>
      <w:r w:rsidR="00710AA9" w:rsidRPr="00961EAE">
        <w:rPr>
          <w:rFonts w:eastAsia="Calibri"/>
          <w:sz w:val="28"/>
          <w:szCs w:val="28"/>
          <w:lang w:eastAsia="en-US"/>
        </w:rPr>
        <w:t>ів та єдиного внеску за новою ф</w:t>
      </w:r>
      <w:r w:rsidR="00DF4FE4" w:rsidRPr="00961EAE">
        <w:rPr>
          <w:rFonts w:eastAsia="Calibri"/>
          <w:sz w:val="28"/>
          <w:szCs w:val="28"/>
          <w:lang w:eastAsia="en-US"/>
        </w:rPr>
        <w:t xml:space="preserve">ормою Податкового розрахунку та податкових </w:t>
      </w:r>
      <w:r w:rsidRPr="00961EAE">
        <w:rPr>
          <w:rFonts w:eastAsia="Calibri"/>
          <w:sz w:val="28"/>
          <w:szCs w:val="28"/>
          <w:lang w:eastAsia="en-US"/>
        </w:rPr>
        <w:t>надходжень</w:t>
      </w:r>
      <w:r w:rsidR="00B553A5" w:rsidRPr="00961EAE">
        <w:rPr>
          <w:rFonts w:eastAsia="Calibri"/>
          <w:sz w:val="28"/>
          <w:szCs w:val="28"/>
          <w:lang w:eastAsia="en-US"/>
        </w:rPr>
        <w:t>, єдиного внеску до відповідних бюджетів</w:t>
      </w:r>
      <w:r w:rsidRPr="00961EAE">
        <w:rPr>
          <w:rFonts w:eastAsia="Calibri"/>
          <w:sz w:val="28"/>
          <w:szCs w:val="28"/>
          <w:lang w:eastAsia="en-US"/>
        </w:rPr>
        <w:t>.</w:t>
      </w:r>
    </w:p>
    <w:p w:rsidR="00C65EAF" w:rsidRPr="00961EAE" w:rsidRDefault="006E00EA" w:rsidP="006E00EA">
      <w:pPr>
        <w:ind w:firstLine="567"/>
        <w:jc w:val="both"/>
        <w:rPr>
          <w:sz w:val="28"/>
          <w:szCs w:val="28"/>
        </w:rPr>
      </w:pPr>
      <w:r w:rsidRPr="00961EAE">
        <w:rPr>
          <w:sz w:val="28"/>
          <w:szCs w:val="28"/>
        </w:rPr>
        <w:t>М-Тест не проводи</w:t>
      </w:r>
      <w:r w:rsidR="00C860E9" w:rsidRPr="00961EAE">
        <w:rPr>
          <w:sz w:val="28"/>
          <w:szCs w:val="28"/>
        </w:rPr>
        <w:t>вся у зв’язку з тим, що дія проє</w:t>
      </w:r>
      <w:r w:rsidRPr="00961EAE">
        <w:rPr>
          <w:sz w:val="28"/>
          <w:szCs w:val="28"/>
        </w:rPr>
        <w:t xml:space="preserve">кту наказу однаково впливає на всіх суб’єктів господарювання </w:t>
      </w:r>
      <w:r w:rsidR="00744BED" w:rsidRPr="00961EAE">
        <w:rPr>
          <w:sz w:val="28"/>
          <w:szCs w:val="28"/>
        </w:rPr>
        <w:t xml:space="preserve">(податкових агентів та платників єдиного внеску) </w:t>
      </w:r>
      <w:r w:rsidRPr="00961EAE">
        <w:rPr>
          <w:sz w:val="28"/>
          <w:szCs w:val="28"/>
        </w:rPr>
        <w:t>незалежно від форми власності та рівня доходу.</w:t>
      </w:r>
    </w:p>
    <w:p w:rsidR="006E00EA" w:rsidRDefault="006E00EA" w:rsidP="00E021C4">
      <w:pPr>
        <w:ind w:firstLine="567"/>
        <w:rPr>
          <w:sz w:val="28"/>
          <w:szCs w:val="28"/>
        </w:rPr>
      </w:pPr>
    </w:p>
    <w:p w:rsidR="001C58A6" w:rsidRPr="00961EAE" w:rsidRDefault="001C58A6" w:rsidP="00E021C4">
      <w:pPr>
        <w:ind w:firstLine="567"/>
        <w:rPr>
          <w:sz w:val="28"/>
          <w:szCs w:val="28"/>
        </w:rPr>
      </w:pPr>
    </w:p>
    <w:p w:rsidR="00F01097" w:rsidRPr="00961EAE" w:rsidRDefault="00F01097" w:rsidP="00E021C4">
      <w:pPr>
        <w:ind w:firstLine="567"/>
        <w:jc w:val="both"/>
        <w:rPr>
          <w:b/>
          <w:sz w:val="28"/>
          <w:szCs w:val="28"/>
        </w:rPr>
      </w:pPr>
      <w:r w:rsidRPr="00961EAE">
        <w:rPr>
          <w:b/>
          <w:sz w:val="28"/>
          <w:szCs w:val="28"/>
          <w:lang w:val="en-US"/>
        </w:rPr>
        <w:t>VII</w:t>
      </w:r>
      <w:r w:rsidRPr="00961EAE">
        <w:rPr>
          <w:b/>
          <w:sz w:val="28"/>
          <w:szCs w:val="28"/>
        </w:rPr>
        <w:t>. Обґрунтування запропонованого строку дії регуляторного акта</w:t>
      </w:r>
    </w:p>
    <w:p w:rsidR="00E021C4" w:rsidRPr="00961EAE" w:rsidRDefault="00E021C4" w:rsidP="00E021C4">
      <w:pPr>
        <w:ind w:firstLine="567"/>
        <w:jc w:val="both"/>
        <w:rPr>
          <w:b/>
          <w:sz w:val="28"/>
          <w:szCs w:val="28"/>
        </w:rPr>
      </w:pPr>
    </w:p>
    <w:p w:rsidR="006E00EA" w:rsidRPr="00961EAE" w:rsidRDefault="006E00EA" w:rsidP="006E00EA">
      <w:pPr>
        <w:pStyle w:val="rvps12"/>
        <w:spacing w:before="0" w:beforeAutospacing="0" w:after="0" w:afterAutospacing="0"/>
        <w:ind w:firstLine="567"/>
        <w:jc w:val="both"/>
        <w:rPr>
          <w:sz w:val="28"/>
          <w:szCs w:val="28"/>
          <w:lang w:eastAsia="ru-RU"/>
        </w:rPr>
      </w:pPr>
      <w:bookmarkStart w:id="1" w:name="n167"/>
      <w:bookmarkStart w:id="2" w:name="n168"/>
      <w:bookmarkEnd w:id="1"/>
      <w:bookmarkEnd w:id="2"/>
      <w:r w:rsidRPr="00961EAE">
        <w:rPr>
          <w:sz w:val="28"/>
          <w:szCs w:val="28"/>
          <w:lang w:eastAsia="ru-RU"/>
        </w:rPr>
        <w:t>Термін дії є необмеженим, оскільки Кодекс, на викон</w:t>
      </w:r>
      <w:r w:rsidR="00C860E9" w:rsidRPr="00961EAE">
        <w:rPr>
          <w:sz w:val="28"/>
          <w:szCs w:val="28"/>
          <w:lang w:eastAsia="ru-RU"/>
        </w:rPr>
        <w:t>ання вимог якого розроблено проє</w:t>
      </w:r>
      <w:r w:rsidRPr="00961EAE">
        <w:rPr>
          <w:sz w:val="28"/>
          <w:szCs w:val="28"/>
          <w:lang w:eastAsia="ru-RU"/>
        </w:rPr>
        <w:t>кт наказу, має необмежений термін дії.</w:t>
      </w:r>
    </w:p>
    <w:p w:rsidR="006E00EA" w:rsidRPr="00961EAE" w:rsidRDefault="006E00EA" w:rsidP="006E00EA">
      <w:pPr>
        <w:pStyle w:val="rvps12"/>
        <w:spacing w:before="0" w:beforeAutospacing="0" w:after="0" w:afterAutospacing="0"/>
        <w:ind w:firstLine="567"/>
        <w:jc w:val="both"/>
        <w:rPr>
          <w:sz w:val="28"/>
          <w:szCs w:val="28"/>
          <w:lang w:eastAsia="ru-RU"/>
        </w:rPr>
      </w:pPr>
      <w:r w:rsidRPr="00961EAE">
        <w:rPr>
          <w:sz w:val="28"/>
          <w:szCs w:val="28"/>
          <w:lang w:eastAsia="ru-RU"/>
        </w:rPr>
        <w:t xml:space="preserve">Зважаючи на те, що регуляторний акт є актом, розробленим відповідно до норм </w:t>
      </w:r>
      <w:r w:rsidR="00744BED" w:rsidRPr="00961EAE">
        <w:rPr>
          <w:sz w:val="28"/>
          <w:szCs w:val="28"/>
          <w:lang w:eastAsia="ru-RU"/>
        </w:rPr>
        <w:t>К</w:t>
      </w:r>
      <w:r w:rsidRPr="00961EAE">
        <w:rPr>
          <w:sz w:val="28"/>
          <w:szCs w:val="28"/>
          <w:lang w:eastAsia="ru-RU"/>
        </w:rPr>
        <w:t>одексу</w:t>
      </w:r>
      <w:r w:rsidR="00744BED" w:rsidRPr="00961EAE">
        <w:rPr>
          <w:sz w:val="28"/>
          <w:szCs w:val="28"/>
          <w:lang w:eastAsia="ru-RU"/>
        </w:rPr>
        <w:t xml:space="preserve"> та Закону № 2464</w:t>
      </w:r>
      <w:r w:rsidRPr="00961EAE">
        <w:rPr>
          <w:sz w:val="28"/>
          <w:szCs w:val="28"/>
          <w:lang w:eastAsia="ru-RU"/>
        </w:rPr>
        <w:t xml:space="preserve">, у разі внесення змін до </w:t>
      </w:r>
      <w:r w:rsidR="00744BED" w:rsidRPr="00961EAE">
        <w:rPr>
          <w:sz w:val="28"/>
          <w:szCs w:val="28"/>
          <w:lang w:eastAsia="ru-RU"/>
        </w:rPr>
        <w:t>таких законодавчих актів</w:t>
      </w:r>
      <w:r w:rsidRPr="00961EAE">
        <w:rPr>
          <w:sz w:val="28"/>
          <w:szCs w:val="28"/>
          <w:lang w:eastAsia="ru-RU"/>
        </w:rPr>
        <w:t xml:space="preserve"> регуляторний акт має бути приведений у відповідність </w:t>
      </w:r>
      <w:r w:rsidR="00723B03" w:rsidRPr="00961EAE">
        <w:rPr>
          <w:sz w:val="28"/>
          <w:szCs w:val="28"/>
          <w:lang w:eastAsia="ru-RU"/>
        </w:rPr>
        <w:t>до</w:t>
      </w:r>
      <w:r w:rsidRPr="00961EAE">
        <w:rPr>
          <w:sz w:val="28"/>
          <w:szCs w:val="28"/>
          <w:lang w:eastAsia="ru-RU"/>
        </w:rPr>
        <w:t xml:space="preserve"> таки</w:t>
      </w:r>
      <w:r w:rsidR="00723B03" w:rsidRPr="00961EAE">
        <w:rPr>
          <w:sz w:val="28"/>
          <w:szCs w:val="28"/>
          <w:lang w:eastAsia="ru-RU"/>
        </w:rPr>
        <w:t>х</w:t>
      </w:r>
      <w:r w:rsidRPr="00961EAE">
        <w:rPr>
          <w:sz w:val="28"/>
          <w:szCs w:val="28"/>
          <w:lang w:eastAsia="ru-RU"/>
        </w:rPr>
        <w:t xml:space="preserve"> змін.</w:t>
      </w:r>
    </w:p>
    <w:p w:rsidR="006E00EA" w:rsidRPr="00961EAE" w:rsidRDefault="006E00EA" w:rsidP="006E00EA">
      <w:pPr>
        <w:pStyle w:val="rvps12"/>
        <w:spacing w:before="0" w:beforeAutospacing="0" w:after="0" w:afterAutospacing="0"/>
        <w:ind w:firstLine="567"/>
        <w:jc w:val="both"/>
        <w:rPr>
          <w:sz w:val="28"/>
          <w:szCs w:val="28"/>
          <w:lang w:eastAsia="ru-RU"/>
        </w:rPr>
      </w:pPr>
      <w:r w:rsidRPr="00961EAE">
        <w:rPr>
          <w:sz w:val="28"/>
          <w:szCs w:val="28"/>
          <w:lang w:eastAsia="ru-RU"/>
        </w:rPr>
        <w:t>Зміна терміну дії акт</w:t>
      </w:r>
      <w:r w:rsidR="00723B03" w:rsidRPr="00961EAE">
        <w:rPr>
          <w:sz w:val="28"/>
          <w:szCs w:val="28"/>
          <w:lang w:eastAsia="ru-RU"/>
        </w:rPr>
        <w:t>а</w:t>
      </w:r>
      <w:r w:rsidRPr="00961EAE">
        <w:rPr>
          <w:sz w:val="28"/>
          <w:szCs w:val="28"/>
          <w:lang w:eastAsia="ru-RU"/>
        </w:rPr>
        <w:t xml:space="preserve"> можлива в разі зміни правових актів, на виконанн</w:t>
      </w:r>
      <w:r w:rsidR="00723B03" w:rsidRPr="00961EAE">
        <w:rPr>
          <w:sz w:val="28"/>
          <w:szCs w:val="28"/>
          <w:lang w:eastAsia="ru-RU"/>
        </w:rPr>
        <w:t>і</w:t>
      </w:r>
      <w:r w:rsidRPr="00961EAE">
        <w:rPr>
          <w:sz w:val="28"/>
          <w:szCs w:val="28"/>
          <w:lang w:eastAsia="ru-RU"/>
        </w:rPr>
        <w:t xml:space="preserve"> вимог яких базується про</w:t>
      </w:r>
      <w:r w:rsidR="00723B03" w:rsidRPr="00961EAE">
        <w:rPr>
          <w:sz w:val="28"/>
          <w:szCs w:val="28"/>
          <w:lang w:eastAsia="ru-RU"/>
        </w:rPr>
        <w:t>є</w:t>
      </w:r>
      <w:r w:rsidRPr="00961EAE">
        <w:rPr>
          <w:sz w:val="28"/>
          <w:szCs w:val="28"/>
          <w:lang w:eastAsia="ru-RU"/>
        </w:rPr>
        <w:t>кт</w:t>
      </w:r>
      <w:r w:rsidR="009319A8" w:rsidRPr="00961EAE">
        <w:rPr>
          <w:sz w:val="28"/>
          <w:szCs w:val="28"/>
          <w:lang w:eastAsia="ru-RU"/>
        </w:rPr>
        <w:t xml:space="preserve"> наказу</w:t>
      </w:r>
      <w:r w:rsidRPr="00961EAE">
        <w:rPr>
          <w:sz w:val="28"/>
          <w:szCs w:val="28"/>
          <w:lang w:eastAsia="ru-RU"/>
        </w:rPr>
        <w:t>.</w:t>
      </w:r>
    </w:p>
    <w:p w:rsidR="000A3CE4" w:rsidRPr="00961EAE" w:rsidRDefault="006E00EA" w:rsidP="006E00EA">
      <w:pPr>
        <w:pStyle w:val="rvps12"/>
        <w:spacing w:before="0" w:beforeAutospacing="0" w:after="0" w:afterAutospacing="0"/>
        <w:ind w:firstLine="567"/>
        <w:jc w:val="both"/>
        <w:rPr>
          <w:rStyle w:val="rvts15"/>
          <w:b/>
          <w:sz w:val="26"/>
          <w:szCs w:val="26"/>
        </w:rPr>
      </w:pPr>
      <w:r w:rsidRPr="00961EAE">
        <w:rPr>
          <w:sz w:val="28"/>
          <w:szCs w:val="28"/>
          <w:lang w:eastAsia="ru-RU"/>
        </w:rPr>
        <w:t>Термін набрання чинності регуляторним актом – відповідно до законодавства з дня його офіційного опублікування.</w:t>
      </w:r>
    </w:p>
    <w:p w:rsidR="006E00EA" w:rsidRPr="00961EAE" w:rsidRDefault="006E00EA" w:rsidP="00E021C4">
      <w:pPr>
        <w:pStyle w:val="rvps12"/>
        <w:spacing w:before="0" w:beforeAutospacing="0" w:after="0" w:afterAutospacing="0"/>
        <w:ind w:firstLine="567"/>
        <w:jc w:val="center"/>
        <w:rPr>
          <w:rStyle w:val="rvts15"/>
          <w:b/>
          <w:sz w:val="26"/>
          <w:szCs w:val="26"/>
        </w:rPr>
      </w:pPr>
    </w:p>
    <w:p w:rsidR="00D17C47" w:rsidRPr="00961EAE" w:rsidRDefault="00D17C47" w:rsidP="00DF03EC">
      <w:pPr>
        <w:pStyle w:val="rvps12"/>
        <w:spacing w:before="0" w:beforeAutospacing="0" w:after="0" w:afterAutospacing="0"/>
        <w:ind w:firstLine="567"/>
        <w:jc w:val="center"/>
        <w:rPr>
          <w:rStyle w:val="rvts15"/>
          <w:b/>
          <w:sz w:val="28"/>
          <w:szCs w:val="28"/>
        </w:rPr>
      </w:pPr>
      <w:r w:rsidRPr="00961EAE">
        <w:rPr>
          <w:rStyle w:val="rvts15"/>
          <w:b/>
          <w:sz w:val="28"/>
          <w:szCs w:val="28"/>
        </w:rPr>
        <w:t>VIII. Визначення показників результативності дії регуляторного акта</w:t>
      </w:r>
    </w:p>
    <w:p w:rsidR="00067CD1" w:rsidRPr="00961EAE" w:rsidRDefault="00067CD1" w:rsidP="00DF03EC">
      <w:pPr>
        <w:pStyle w:val="rvps12"/>
        <w:spacing w:before="0" w:beforeAutospacing="0" w:after="0" w:afterAutospacing="0"/>
        <w:ind w:firstLine="567"/>
        <w:jc w:val="center"/>
        <w:rPr>
          <w:rStyle w:val="rvts15"/>
          <w:b/>
          <w:sz w:val="28"/>
          <w:szCs w:val="28"/>
        </w:rPr>
      </w:pPr>
    </w:p>
    <w:p w:rsidR="00F97C4C" w:rsidRPr="00961EAE" w:rsidRDefault="00F97C4C" w:rsidP="00DF03EC">
      <w:pPr>
        <w:ind w:firstLine="567"/>
        <w:jc w:val="both"/>
        <w:rPr>
          <w:sz w:val="28"/>
          <w:szCs w:val="28"/>
        </w:rPr>
      </w:pPr>
      <w:r w:rsidRPr="00961EAE">
        <w:rPr>
          <w:sz w:val="28"/>
          <w:szCs w:val="28"/>
        </w:rPr>
        <w:t>До показників результативності дії регуляторного акта належать:</w:t>
      </w:r>
    </w:p>
    <w:p w:rsidR="00895778" w:rsidRPr="00961EAE" w:rsidRDefault="008F13F2" w:rsidP="00DF03EC">
      <w:pPr>
        <w:pStyle w:val="rvps12"/>
        <w:spacing w:before="0" w:beforeAutospacing="0" w:after="0" w:afterAutospacing="0"/>
        <w:ind w:firstLine="567"/>
        <w:jc w:val="both"/>
        <w:rPr>
          <w:sz w:val="28"/>
          <w:szCs w:val="28"/>
        </w:rPr>
      </w:pPr>
      <w:r w:rsidRPr="00961EAE">
        <w:rPr>
          <w:sz w:val="28"/>
          <w:szCs w:val="28"/>
        </w:rPr>
        <w:t>1</w:t>
      </w:r>
      <w:r w:rsidR="0085646E" w:rsidRPr="00961EAE">
        <w:rPr>
          <w:sz w:val="28"/>
          <w:szCs w:val="28"/>
        </w:rPr>
        <w:t>)</w:t>
      </w:r>
      <w:r w:rsidRPr="00961EAE">
        <w:rPr>
          <w:sz w:val="28"/>
          <w:szCs w:val="28"/>
        </w:rPr>
        <w:t xml:space="preserve"> </w:t>
      </w:r>
      <w:r w:rsidR="00895778" w:rsidRPr="00961EAE">
        <w:rPr>
          <w:sz w:val="28"/>
          <w:szCs w:val="28"/>
        </w:rPr>
        <w:t xml:space="preserve">розмір </w:t>
      </w:r>
      <w:r w:rsidR="003A754C" w:rsidRPr="00961EAE">
        <w:rPr>
          <w:sz w:val="28"/>
          <w:szCs w:val="28"/>
        </w:rPr>
        <w:t xml:space="preserve">податкових </w:t>
      </w:r>
      <w:r w:rsidR="00895778" w:rsidRPr="00961EAE">
        <w:rPr>
          <w:sz w:val="28"/>
          <w:szCs w:val="28"/>
        </w:rPr>
        <w:t>надходжень до бюджет</w:t>
      </w:r>
      <w:r w:rsidR="00DA1065" w:rsidRPr="00961EAE">
        <w:rPr>
          <w:sz w:val="28"/>
          <w:szCs w:val="28"/>
        </w:rPr>
        <w:t>ів</w:t>
      </w:r>
      <w:r w:rsidR="00895778" w:rsidRPr="00961EAE">
        <w:rPr>
          <w:sz w:val="28"/>
          <w:szCs w:val="28"/>
        </w:rPr>
        <w:t xml:space="preserve">, </w:t>
      </w:r>
      <w:r w:rsidR="00861426" w:rsidRPr="00961EAE">
        <w:rPr>
          <w:sz w:val="28"/>
          <w:szCs w:val="28"/>
        </w:rPr>
        <w:t>пов’язаних</w:t>
      </w:r>
      <w:r w:rsidR="00895778" w:rsidRPr="00961EAE">
        <w:rPr>
          <w:sz w:val="28"/>
          <w:szCs w:val="28"/>
        </w:rPr>
        <w:t xml:space="preserve"> з дією акта;</w:t>
      </w:r>
    </w:p>
    <w:p w:rsidR="00895778" w:rsidRPr="00961EAE" w:rsidRDefault="000C596F" w:rsidP="00DF03EC">
      <w:pPr>
        <w:ind w:firstLine="567"/>
        <w:jc w:val="both"/>
        <w:rPr>
          <w:sz w:val="28"/>
          <w:szCs w:val="28"/>
        </w:rPr>
      </w:pPr>
      <w:r w:rsidRPr="00961EAE">
        <w:rPr>
          <w:sz w:val="28"/>
          <w:szCs w:val="28"/>
          <w:lang w:val="ru-RU"/>
        </w:rPr>
        <w:t>2</w:t>
      </w:r>
      <w:r w:rsidR="0085646E" w:rsidRPr="00961EAE">
        <w:rPr>
          <w:sz w:val="28"/>
          <w:szCs w:val="28"/>
          <w:lang w:val="ru-RU"/>
        </w:rPr>
        <w:t>)</w:t>
      </w:r>
      <w:r w:rsidR="00895778" w:rsidRPr="00961EAE">
        <w:rPr>
          <w:sz w:val="28"/>
          <w:szCs w:val="28"/>
        </w:rPr>
        <w:t xml:space="preserve"> </w:t>
      </w:r>
      <w:r w:rsidR="00E54CB8" w:rsidRPr="00961EAE">
        <w:rPr>
          <w:sz w:val="28"/>
          <w:szCs w:val="28"/>
        </w:rPr>
        <w:t>кількість суб’єктів</w:t>
      </w:r>
      <w:r w:rsidR="00895778" w:rsidRPr="00961EAE">
        <w:rPr>
          <w:sz w:val="28"/>
          <w:szCs w:val="28"/>
        </w:rPr>
        <w:t xml:space="preserve"> господарювання, на яких поширюватиметься дія акта;</w:t>
      </w:r>
    </w:p>
    <w:p w:rsidR="00895778" w:rsidRPr="00961EAE" w:rsidRDefault="000C596F" w:rsidP="00DF03EC">
      <w:pPr>
        <w:ind w:firstLine="567"/>
        <w:jc w:val="both"/>
        <w:rPr>
          <w:sz w:val="28"/>
          <w:szCs w:val="28"/>
        </w:rPr>
      </w:pPr>
      <w:r w:rsidRPr="00961EAE">
        <w:rPr>
          <w:sz w:val="28"/>
          <w:szCs w:val="28"/>
        </w:rPr>
        <w:t>3</w:t>
      </w:r>
      <w:r w:rsidR="0085646E" w:rsidRPr="00961EAE">
        <w:rPr>
          <w:sz w:val="28"/>
          <w:szCs w:val="28"/>
        </w:rPr>
        <w:t>)</w:t>
      </w:r>
      <w:r w:rsidR="005C207C" w:rsidRPr="00961EAE">
        <w:rPr>
          <w:sz w:val="28"/>
          <w:szCs w:val="28"/>
        </w:rPr>
        <w:t xml:space="preserve"> </w:t>
      </w:r>
      <w:r w:rsidR="00F02384" w:rsidRPr="00961EAE">
        <w:rPr>
          <w:sz w:val="28"/>
          <w:szCs w:val="28"/>
        </w:rPr>
        <w:t>кількість поданої звітності</w:t>
      </w:r>
      <w:r w:rsidR="00522F7D" w:rsidRPr="00961EAE">
        <w:rPr>
          <w:sz w:val="28"/>
          <w:szCs w:val="28"/>
        </w:rPr>
        <w:t xml:space="preserve"> </w:t>
      </w:r>
      <w:r w:rsidR="0032732C" w:rsidRPr="00961EAE">
        <w:rPr>
          <w:sz w:val="28"/>
          <w:szCs w:val="28"/>
        </w:rPr>
        <w:t xml:space="preserve">з </w:t>
      </w:r>
      <w:r w:rsidR="00232B7A" w:rsidRPr="00961EAE">
        <w:rPr>
          <w:sz w:val="28"/>
          <w:szCs w:val="28"/>
        </w:rPr>
        <w:t>відомостями</w:t>
      </w:r>
      <w:r w:rsidR="0032732C" w:rsidRPr="00961EAE">
        <w:rPr>
          <w:sz w:val="28"/>
          <w:szCs w:val="28"/>
        </w:rPr>
        <w:t xml:space="preserve"> за</w:t>
      </w:r>
      <w:r w:rsidR="00F02384" w:rsidRPr="00961EAE">
        <w:rPr>
          <w:sz w:val="28"/>
          <w:szCs w:val="28"/>
        </w:rPr>
        <w:t xml:space="preserve"> </w:t>
      </w:r>
      <w:r w:rsidR="003A754C" w:rsidRPr="00961EAE">
        <w:rPr>
          <w:sz w:val="28"/>
          <w:szCs w:val="28"/>
        </w:rPr>
        <w:t>нов</w:t>
      </w:r>
      <w:r w:rsidR="00232B7A" w:rsidRPr="00961EAE">
        <w:rPr>
          <w:sz w:val="28"/>
          <w:szCs w:val="28"/>
        </w:rPr>
        <w:t>ою формою Податкового розрахунку</w:t>
      </w:r>
      <w:r w:rsidR="00895778" w:rsidRPr="00961EAE">
        <w:rPr>
          <w:sz w:val="28"/>
          <w:szCs w:val="28"/>
        </w:rPr>
        <w:t>;</w:t>
      </w:r>
    </w:p>
    <w:p w:rsidR="00A17834" w:rsidRPr="00961EAE" w:rsidRDefault="000C596F" w:rsidP="00DF03EC">
      <w:pPr>
        <w:ind w:firstLine="567"/>
        <w:jc w:val="both"/>
        <w:rPr>
          <w:sz w:val="28"/>
          <w:szCs w:val="28"/>
        </w:rPr>
      </w:pPr>
      <w:r w:rsidRPr="00961EAE">
        <w:rPr>
          <w:sz w:val="28"/>
          <w:szCs w:val="28"/>
          <w:lang w:val="ru-RU"/>
        </w:rPr>
        <w:t>4</w:t>
      </w:r>
      <w:r w:rsidR="0085646E" w:rsidRPr="00961EAE">
        <w:rPr>
          <w:sz w:val="28"/>
          <w:szCs w:val="28"/>
          <w:lang w:val="ru-RU"/>
        </w:rPr>
        <w:t xml:space="preserve">) </w:t>
      </w:r>
      <w:r w:rsidR="00A17834" w:rsidRPr="00961EAE">
        <w:rPr>
          <w:sz w:val="28"/>
          <w:szCs w:val="28"/>
        </w:rPr>
        <w:t>рівень поінформованості суб’єктів господарювання та (або) фізичних осіб з основними положеннями регуляторного акта – вище середнього, оскільки:</w:t>
      </w:r>
    </w:p>
    <w:p w:rsidR="00A17834" w:rsidRPr="00961EAE" w:rsidRDefault="00230487" w:rsidP="00DF03EC">
      <w:pPr>
        <w:ind w:firstLine="567"/>
        <w:jc w:val="both"/>
        <w:rPr>
          <w:sz w:val="28"/>
          <w:szCs w:val="28"/>
        </w:rPr>
      </w:pPr>
      <w:r w:rsidRPr="00961EAE">
        <w:rPr>
          <w:sz w:val="28"/>
          <w:szCs w:val="28"/>
        </w:rPr>
        <w:t xml:space="preserve"> </w:t>
      </w:r>
      <w:r w:rsidR="00A17834" w:rsidRPr="00961EAE">
        <w:rPr>
          <w:sz w:val="28"/>
          <w:szCs w:val="28"/>
        </w:rPr>
        <w:t>зі змістом про</w:t>
      </w:r>
      <w:r w:rsidR="007D0293" w:rsidRPr="00961EAE">
        <w:rPr>
          <w:sz w:val="28"/>
          <w:szCs w:val="28"/>
        </w:rPr>
        <w:t>є</w:t>
      </w:r>
      <w:r w:rsidR="00A17834" w:rsidRPr="00961EAE">
        <w:rPr>
          <w:sz w:val="28"/>
          <w:szCs w:val="28"/>
        </w:rPr>
        <w:t xml:space="preserve">кту </w:t>
      </w:r>
      <w:r w:rsidR="007D0293" w:rsidRPr="00961EAE">
        <w:rPr>
          <w:sz w:val="28"/>
          <w:szCs w:val="28"/>
        </w:rPr>
        <w:t xml:space="preserve">наказу </w:t>
      </w:r>
      <w:r w:rsidR="00A17834" w:rsidRPr="00961EAE">
        <w:rPr>
          <w:sz w:val="28"/>
          <w:szCs w:val="28"/>
        </w:rPr>
        <w:t>та супровідних до нього документів можна ознайомитися на офіційному вебсайті Мін</w:t>
      </w:r>
      <w:r w:rsidR="006F0380" w:rsidRPr="00961EAE">
        <w:rPr>
          <w:sz w:val="28"/>
          <w:szCs w:val="28"/>
        </w:rPr>
        <w:t>фін</w:t>
      </w:r>
      <w:r w:rsidR="00A17834" w:rsidRPr="00961EAE">
        <w:rPr>
          <w:sz w:val="28"/>
          <w:szCs w:val="28"/>
        </w:rPr>
        <w:t>у (</w:t>
      </w:r>
      <w:hyperlink r:id="rId8" w:history="1">
        <w:r w:rsidR="00796665" w:rsidRPr="00961EAE">
          <w:rPr>
            <w:rStyle w:val="a7"/>
            <w:color w:val="auto"/>
            <w:sz w:val="28"/>
            <w:szCs w:val="28"/>
          </w:rPr>
          <w:t>www.m</w:t>
        </w:r>
        <w:r w:rsidR="00796665" w:rsidRPr="00961EAE">
          <w:rPr>
            <w:rStyle w:val="a7"/>
            <w:color w:val="auto"/>
            <w:sz w:val="28"/>
            <w:szCs w:val="28"/>
            <w:lang w:val="en-US"/>
          </w:rPr>
          <w:t>infin</w:t>
        </w:r>
        <w:r w:rsidR="00796665" w:rsidRPr="00961EAE">
          <w:rPr>
            <w:rStyle w:val="a7"/>
            <w:color w:val="auto"/>
            <w:sz w:val="28"/>
            <w:szCs w:val="28"/>
          </w:rPr>
          <w:t>.gov.ua</w:t>
        </w:r>
      </w:hyperlink>
      <w:r w:rsidR="00A17834" w:rsidRPr="00961EAE">
        <w:rPr>
          <w:sz w:val="28"/>
          <w:szCs w:val="28"/>
        </w:rPr>
        <w:t>);</w:t>
      </w:r>
    </w:p>
    <w:p w:rsidR="00A17834" w:rsidRPr="00961EAE" w:rsidRDefault="00A17834" w:rsidP="00DF03EC">
      <w:pPr>
        <w:ind w:firstLine="567"/>
        <w:jc w:val="both"/>
        <w:rPr>
          <w:sz w:val="28"/>
          <w:szCs w:val="28"/>
        </w:rPr>
      </w:pPr>
      <w:r w:rsidRPr="00961EAE">
        <w:rPr>
          <w:sz w:val="28"/>
          <w:szCs w:val="28"/>
        </w:rPr>
        <w:t xml:space="preserve"> після </w:t>
      </w:r>
      <w:r w:rsidR="007D0293" w:rsidRPr="00961EAE">
        <w:rPr>
          <w:sz w:val="28"/>
          <w:szCs w:val="28"/>
        </w:rPr>
        <w:t xml:space="preserve">прийняття </w:t>
      </w:r>
      <w:r w:rsidRPr="00961EAE">
        <w:rPr>
          <w:sz w:val="28"/>
          <w:szCs w:val="28"/>
        </w:rPr>
        <w:t>про</w:t>
      </w:r>
      <w:r w:rsidR="007D0293" w:rsidRPr="00961EAE">
        <w:rPr>
          <w:sz w:val="28"/>
          <w:szCs w:val="28"/>
        </w:rPr>
        <w:t>є</w:t>
      </w:r>
      <w:r w:rsidRPr="00961EAE">
        <w:rPr>
          <w:sz w:val="28"/>
          <w:szCs w:val="28"/>
        </w:rPr>
        <w:t xml:space="preserve">кту </w:t>
      </w:r>
      <w:r w:rsidR="007D0293" w:rsidRPr="00961EAE">
        <w:rPr>
          <w:sz w:val="28"/>
          <w:szCs w:val="28"/>
        </w:rPr>
        <w:t xml:space="preserve">наказу </w:t>
      </w:r>
      <w:r w:rsidRPr="00961EAE">
        <w:rPr>
          <w:sz w:val="28"/>
          <w:szCs w:val="28"/>
        </w:rPr>
        <w:t xml:space="preserve">та </w:t>
      </w:r>
      <w:r w:rsidR="007D0293" w:rsidRPr="00961EAE">
        <w:rPr>
          <w:sz w:val="28"/>
          <w:szCs w:val="28"/>
        </w:rPr>
        <w:t xml:space="preserve">здійснення державної </w:t>
      </w:r>
      <w:r w:rsidR="00714740" w:rsidRPr="00961EAE">
        <w:rPr>
          <w:sz w:val="28"/>
          <w:szCs w:val="28"/>
        </w:rPr>
        <w:t xml:space="preserve">реєстрації наказ </w:t>
      </w:r>
      <w:r w:rsidRPr="00961EAE">
        <w:rPr>
          <w:sz w:val="28"/>
          <w:szCs w:val="28"/>
        </w:rPr>
        <w:t xml:space="preserve">буде розміщено на </w:t>
      </w:r>
      <w:r w:rsidR="00C242A3" w:rsidRPr="00961EAE">
        <w:rPr>
          <w:sz w:val="28"/>
          <w:szCs w:val="28"/>
        </w:rPr>
        <w:t xml:space="preserve">офіційному вебсайті </w:t>
      </w:r>
      <w:r w:rsidR="007D0293" w:rsidRPr="00961EAE">
        <w:rPr>
          <w:sz w:val="28"/>
          <w:szCs w:val="28"/>
        </w:rPr>
        <w:t>Мінфіну та вебпорталі ДПС</w:t>
      </w:r>
      <w:r w:rsidRPr="00961EAE">
        <w:rPr>
          <w:sz w:val="28"/>
          <w:szCs w:val="28"/>
        </w:rPr>
        <w:t>.</w:t>
      </w:r>
    </w:p>
    <w:p w:rsidR="00B31777" w:rsidRPr="00961EAE" w:rsidRDefault="00B31777" w:rsidP="00DF03EC">
      <w:pPr>
        <w:ind w:firstLine="567"/>
        <w:jc w:val="both"/>
        <w:rPr>
          <w:sz w:val="28"/>
          <w:szCs w:val="28"/>
        </w:rPr>
      </w:pPr>
    </w:p>
    <w:p w:rsidR="00D17C47" w:rsidRPr="00961EAE" w:rsidRDefault="00D17C47" w:rsidP="00DF03EC">
      <w:pPr>
        <w:pStyle w:val="rvps12"/>
        <w:ind w:firstLine="567"/>
        <w:jc w:val="center"/>
        <w:rPr>
          <w:rStyle w:val="rvts15"/>
          <w:b/>
          <w:sz w:val="28"/>
          <w:szCs w:val="28"/>
        </w:rPr>
      </w:pPr>
      <w:bookmarkStart w:id="3" w:name="n169"/>
      <w:bookmarkStart w:id="4" w:name="n170"/>
      <w:bookmarkEnd w:id="3"/>
      <w:bookmarkEnd w:id="4"/>
      <w:r w:rsidRPr="00961EAE">
        <w:rPr>
          <w:rStyle w:val="rvts15"/>
          <w:b/>
          <w:sz w:val="28"/>
          <w:szCs w:val="28"/>
        </w:rPr>
        <w:t>IX. Визначення заходів, за допомогою яких здійснюватиметься відстеження результативності дії регуляторного акта</w:t>
      </w:r>
    </w:p>
    <w:p w:rsidR="008A055A" w:rsidRPr="00961EAE" w:rsidRDefault="008A055A" w:rsidP="00DF03EC">
      <w:pPr>
        <w:ind w:firstLine="567"/>
        <w:jc w:val="both"/>
        <w:rPr>
          <w:sz w:val="28"/>
          <w:szCs w:val="28"/>
        </w:rPr>
      </w:pPr>
      <w:r w:rsidRPr="00961EAE">
        <w:rPr>
          <w:sz w:val="28"/>
          <w:szCs w:val="28"/>
        </w:rPr>
        <w:t xml:space="preserve">Відстеження результативності буде здійснено із застосуванням статистичного методу шляхом </w:t>
      </w:r>
      <w:r w:rsidR="002C32AC" w:rsidRPr="00961EAE">
        <w:rPr>
          <w:sz w:val="28"/>
          <w:szCs w:val="28"/>
        </w:rPr>
        <w:t xml:space="preserve">аналізу статистичних даних з інформаційних баз ДПС </w:t>
      </w:r>
      <w:r w:rsidRPr="00961EAE">
        <w:rPr>
          <w:sz w:val="28"/>
          <w:szCs w:val="28"/>
        </w:rPr>
        <w:t>щодо надходжень до бюджету, пов’язаних з дією акт</w:t>
      </w:r>
      <w:r w:rsidR="009C088B" w:rsidRPr="00961EAE">
        <w:rPr>
          <w:sz w:val="28"/>
          <w:szCs w:val="28"/>
        </w:rPr>
        <w:t>а</w:t>
      </w:r>
      <w:r w:rsidRPr="00961EAE">
        <w:rPr>
          <w:sz w:val="28"/>
          <w:szCs w:val="28"/>
        </w:rPr>
        <w:t xml:space="preserve">, кількості суб’єктів господарювання, </w:t>
      </w:r>
      <w:r w:rsidR="006E461A" w:rsidRPr="00961EAE">
        <w:rPr>
          <w:sz w:val="28"/>
          <w:szCs w:val="28"/>
        </w:rPr>
        <w:t xml:space="preserve">на </w:t>
      </w:r>
      <w:r w:rsidRPr="00961EAE">
        <w:rPr>
          <w:sz w:val="28"/>
          <w:szCs w:val="28"/>
        </w:rPr>
        <w:t>як</w:t>
      </w:r>
      <w:r w:rsidR="006E461A" w:rsidRPr="00961EAE">
        <w:rPr>
          <w:sz w:val="28"/>
          <w:szCs w:val="28"/>
        </w:rPr>
        <w:t xml:space="preserve">их </w:t>
      </w:r>
      <w:r w:rsidRPr="00961EAE">
        <w:rPr>
          <w:sz w:val="28"/>
          <w:szCs w:val="28"/>
        </w:rPr>
        <w:t>поширюватиметься дія акт</w:t>
      </w:r>
      <w:r w:rsidR="009C088B" w:rsidRPr="00961EAE">
        <w:rPr>
          <w:sz w:val="28"/>
          <w:szCs w:val="28"/>
        </w:rPr>
        <w:t>а</w:t>
      </w:r>
      <w:r w:rsidRPr="00961EAE">
        <w:rPr>
          <w:sz w:val="28"/>
          <w:szCs w:val="28"/>
        </w:rPr>
        <w:t xml:space="preserve">, </w:t>
      </w:r>
      <w:r w:rsidR="00934F28" w:rsidRPr="00961EAE">
        <w:rPr>
          <w:sz w:val="28"/>
          <w:szCs w:val="28"/>
        </w:rPr>
        <w:t xml:space="preserve">кількості поданої звітності, </w:t>
      </w:r>
      <w:r w:rsidRPr="00961EAE">
        <w:rPr>
          <w:sz w:val="28"/>
          <w:szCs w:val="28"/>
        </w:rPr>
        <w:t>обробки даних щодо кількості скарг та пропозицій від суб’єктів господарювання.</w:t>
      </w:r>
      <w:r w:rsidR="00710AA9" w:rsidRPr="00961EAE">
        <w:rPr>
          <w:sz w:val="28"/>
          <w:szCs w:val="28"/>
        </w:rPr>
        <w:t xml:space="preserve"> Виконавець заходів </w:t>
      </w:r>
      <w:r w:rsidR="002C32AC" w:rsidRPr="00961EAE">
        <w:rPr>
          <w:sz w:val="28"/>
          <w:szCs w:val="28"/>
        </w:rPr>
        <w:t>з відстеження – Міністерство фінансів України</w:t>
      </w:r>
      <w:r w:rsidR="003E7932" w:rsidRPr="00961EAE">
        <w:rPr>
          <w:sz w:val="28"/>
          <w:szCs w:val="28"/>
        </w:rPr>
        <w:t>.</w:t>
      </w:r>
    </w:p>
    <w:p w:rsidR="00AF4679" w:rsidRPr="00961EAE" w:rsidRDefault="00AF4679" w:rsidP="00DF03EC">
      <w:pPr>
        <w:ind w:firstLine="567"/>
        <w:jc w:val="both"/>
        <w:rPr>
          <w:sz w:val="28"/>
          <w:szCs w:val="28"/>
        </w:rPr>
      </w:pPr>
      <w:r w:rsidRPr="00961EAE">
        <w:rPr>
          <w:sz w:val="28"/>
          <w:szCs w:val="28"/>
        </w:rPr>
        <w:t>Результативність дії регуляторного акт</w:t>
      </w:r>
      <w:r w:rsidR="009C088B" w:rsidRPr="00961EAE">
        <w:rPr>
          <w:sz w:val="28"/>
          <w:szCs w:val="28"/>
        </w:rPr>
        <w:t>а</w:t>
      </w:r>
      <w:r w:rsidRPr="00961EAE">
        <w:rPr>
          <w:sz w:val="28"/>
          <w:szCs w:val="28"/>
        </w:rPr>
        <w:t xml:space="preserve"> здійснюватиметься за допомогою здійснення базового, повторного, періодичного відстежень. </w:t>
      </w:r>
    </w:p>
    <w:p w:rsidR="00AF4679" w:rsidRPr="00961EAE" w:rsidRDefault="00AF4679" w:rsidP="00DF03EC">
      <w:pPr>
        <w:ind w:firstLine="567"/>
        <w:jc w:val="both"/>
        <w:rPr>
          <w:sz w:val="28"/>
          <w:szCs w:val="28"/>
        </w:rPr>
      </w:pPr>
      <w:r w:rsidRPr="00961EAE">
        <w:rPr>
          <w:sz w:val="28"/>
          <w:szCs w:val="28"/>
        </w:rPr>
        <w:t xml:space="preserve">Базове відстеження результативності здійснюватиметься після набрання чинності цим регуляторним актом, але не пізніше дня, з якого починається проведення повторного відстеження результативності цього акта. </w:t>
      </w:r>
    </w:p>
    <w:p w:rsidR="00AF4679" w:rsidRPr="00961EAE" w:rsidRDefault="00AF4679" w:rsidP="00DF03EC">
      <w:pPr>
        <w:ind w:firstLine="567"/>
        <w:jc w:val="both"/>
        <w:rPr>
          <w:sz w:val="28"/>
          <w:szCs w:val="28"/>
        </w:rPr>
      </w:pPr>
      <w:r w:rsidRPr="00961EAE">
        <w:rPr>
          <w:sz w:val="28"/>
          <w:szCs w:val="28"/>
        </w:rPr>
        <w:t xml:space="preserve">Повторне відстеження результативності регуляторного акта здійснюється через рік з дня набрання ним чинності, але не пізніше двох років після набрання ним чинності. </w:t>
      </w:r>
    </w:p>
    <w:p w:rsidR="00AF4679" w:rsidRPr="00961EAE" w:rsidRDefault="00AF4679" w:rsidP="00DF03EC">
      <w:pPr>
        <w:ind w:firstLine="567"/>
        <w:jc w:val="both"/>
        <w:rPr>
          <w:sz w:val="28"/>
          <w:szCs w:val="28"/>
        </w:rPr>
      </w:pPr>
      <w:r w:rsidRPr="00961EAE">
        <w:rPr>
          <w:sz w:val="28"/>
          <w:szCs w:val="28"/>
        </w:rPr>
        <w:t xml:space="preserve">Періодичне відстеження результативності регуляторного акта здійснюється раз на три роки, починаючи </w:t>
      </w:r>
      <w:r w:rsidR="00710AA9" w:rsidRPr="00961EAE">
        <w:rPr>
          <w:sz w:val="28"/>
          <w:szCs w:val="28"/>
        </w:rPr>
        <w:t xml:space="preserve">з дня виконання заходів </w:t>
      </w:r>
      <w:r w:rsidRPr="00961EAE">
        <w:rPr>
          <w:sz w:val="28"/>
          <w:szCs w:val="28"/>
        </w:rPr>
        <w:t>з повторного відстеження.</w:t>
      </w:r>
    </w:p>
    <w:p w:rsidR="00AF4679" w:rsidRPr="00961EAE" w:rsidRDefault="00AF4679" w:rsidP="00DF03EC">
      <w:pPr>
        <w:ind w:firstLine="567"/>
        <w:jc w:val="both"/>
        <w:rPr>
          <w:sz w:val="28"/>
          <w:szCs w:val="28"/>
        </w:rPr>
      </w:pPr>
      <w:r w:rsidRPr="00961EAE">
        <w:rPr>
          <w:sz w:val="28"/>
          <w:szCs w:val="28"/>
        </w:rPr>
        <w:t>У разі виявлення неврегульованих та проблемних питань під час проведення аналізу показників дії цього акта ці питання будуть вирішені шляхом внесення відповідних змін.</w:t>
      </w:r>
    </w:p>
    <w:p w:rsidR="00825F3A" w:rsidRPr="00961EAE" w:rsidRDefault="00825F3A" w:rsidP="00DF03EC">
      <w:pPr>
        <w:ind w:firstLine="567"/>
        <w:jc w:val="both"/>
        <w:rPr>
          <w:b/>
          <w:sz w:val="28"/>
          <w:szCs w:val="28"/>
        </w:rPr>
      </w:pPr>
      <w:bookmarkStart w:id="5" w:name="n171"/>
      <w:bookmarkEnd w:id="5"/>
    </w:p>
    <w:p w:rsidR="000071F5" w:rsidRPr="00961EAE" w:rsidRDefault="000071F5" w:rsidP="00536E92">
      <w:pPr>
        <w:jc w:val="both"/>
        <w:rPr>
          <w:b/>
          <w:sz w:val="28"/>
          <w:szCs w:val="28"/>
        </w:rPr>
      </w:pPr>
    </w:p>
    <w:p w:rsidR="00F35518" w:rsidRPr="00961EAE" w:rsidRDefault="00F35518" w:rsidP="00F35518">
      <w:pPr>
        <w:jc w:val="both"/>
        <w:rPr>
          <w:b/>
          <w:sz w:val="28"/>
          <w:szCs w:val="28"/>
        </w:rPr>
      </w:pPr>
      <w:r w:rsidRPr="00961EAE">
        <w:rPr>
          <w:b/>
          <w:sz w:val="28"/>
          <w:szCs w:val="28"/>
        </w:rPr>
        <w:t xml:space="preserve">Міністр фінансів України                                                           </w:t>
      </w:r>
      <w:r w:rsidR="00B31777" w:rsidRPr="00961EAE">
        <w:rPr>
          <w:b/>
          <w:sz w:val="28"/>
          <w:szCs w:val="28"/>
        </w:rPr>
        <w:t xml:space="preserve"> </w:t>
      </w:r>
      <w:r w:rsidR="00E8770E" w:rsidRPr="00961EAE">
        <w:rPr>
          <w:b/>
          <w:sz w:val="28"/>
          <w:szCs w:val="28"/>
        </w:rPr>
        <w:t>Сергій МАРЧЕНКО</w:t>
      </w:r>
    </w:p>
    <w:p w:rsidR="00067CD1" w:rsidRPr="00961EAE" w:rsidRDefault="00067CD1" w:rsidP="00536E92">
      <w:pPr>
        <w:jc w:val="both"/>
        <w:rPr>
          <w:sz w:val="28"/>
          <w:szCs w:val="28"/>
        </w:rPr>
      </w:pPr>
    </w:p>
    <w:p w:rsidR="00A81BD4" w:rsidRPr="00961EAE" w:rsidRDefault="00A81BD4" w:rsidP="00536E92">
      <w:pPr>
        <w:jc w:val="both"/>
        <w:rPr>
          <w:sz w:val="26"/>
          <w:szCs w:val="26"/>
        </w:rPr>
      </w:pPr>
    </w:p>
    <w:p w:rsidR="00A81BD4" w:rsidRPr="00961EAE" w:rsidRDefault="00A81BD4" w:rsidP="00536E92">
      <w:pPr>
        <w:jc w:val="both"/>
        <w:rPr>
          <w:sz w:val="26"/>
          <w:szCs w:val="26"/>
        </w:rPr>
      </w:pPr>
    </w:p>
    <w:p w:rsidR="00067CD1" w:rsidRPr="00961EAE" w:rsidRDefault="00067CD1" w:rsidP="00536E92">
      <w:pPr>
        <w:jc w:val="both"/>
        <w:rPr>
          <w:sz w:val="26"/>
          <w:szCs w:val="26"/>
        </w:rPr>
      </w:pPr>
    </w:p>
    <w:p w:rsidR="000D5CE6" w:rsidRPr="00961EAE" w:rsidRDefault="00710AA9" w:rsidP="00536E92">
      <w:pPr>
        <w:jc w:val="both"/>
        <w:rPr>
          <w:sz w:val="26"/>
          <w:szCs w:val="26"/>
        </w:rPr>
      </w:pPr>
      <w:r w:rsidRPr="00961EAE">
        <w:rPr>
          <w:sz w:val="26"/>
          <w:szCs w:val="26"/>
        </w:rPr>
        <w:t>«</w:t>
      </w:r>
      <w:r w:rsidR="00EE4752" w:rsidRPr="00961EAE">
        <w:rPr>
          <w:sz w:val="26"/>
          <w:szCs w:val="26"/>
        </w:rPr>
        <w:t>_____</w:t>
      </w:r>
      <w:r w:rsidRPr="00961EAE">
        <w:rPr>
          <w:sz w:val="26"/>
          <w:szCs w:val="26"/>
        </w:rPr>
        <w:t>»</w:t>
      </w:r>
      <w:r w:rsidR="00EE4752" w:rsidRPr="00961EAE">
        <w:rPr>
          <w:sz w:val="26"/>
          <w:szCs w:val="26"/>
        </w:rPr>
        <w:t xml:space="preserve"> ________________20</w:t>
      </w:r>
      <w:r w:rsidR="002C32AC" w:rsidRPr="00961EAE">
        <w:rPr>
          <w:sz w:val="26"/>
          <w:szCs w:val="26"/>
        </w:rPr>
        <w:t>20</w:t>
      </w:r>
      <w:r w:rsidR="00EE4752" w:rsidRPr="00961EAE">
        <w:rPr>
          <w:sz w:val="26"/>
          <w:szCs w:val="26"/>
        </w:rPr>
        <w:t xml:space="preserve"> р. </w:t>
      </w:r>
    </w:p>
    <w:sectPr w:rsidR="000D5CE6" w:rsidRPr="00961EAE" w:rsidSect="00D2793A">
      <w:headerReference w:type="even" r:id="rId9"/>
      <w:headerReference w:type="default" r:id="rId10"/>
      <w:pgSz w:w="11906" w:h="16838"/>
      <w:pgMar w:top="851" w:right="567"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9A4" w:rsidRDefault="00CA39A4">
      <w:r>
        <w:separator/>
      </w:r>
    </w:p>
  </w:endnote>
  <w:endnote w:type="continuationSeparator" w:id="0">
    <w:p w:rsidR="00CA39A4" w:rsidRDefault="00CA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9A4" w:rsidRDefault="00CA39A4">
      <w:r>
        <w:separator/>
      </w:r>
    </w:p>
  </w:footnote>
  <w:footnote w:type="continuationSeparator" w:id="0">
    <w:p w:rsidR="00CA39A4" w:rsidRDefault="00CA3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7E" w:rsidRDefault="004E3B7E" w:rsidP="00B22AA3">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E3B7E" w:rsidRDefault="004E3B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7E" w:rsidRPr="007F2605" w:rsidRDefault="004E3B7E" w:rsidP="00B22AA3">
    <w:pPr>
      <w:pStyle w:val="a3"/>
      <w:framePr w:wrap="around" w:vAnchor="text" w:hAnchor="margin" w:xAlign="center" w:y="1"/>
      <w:rPr>
        <w:rStyle w:val="ab"/>
        <w:sz w:val="24"/>
        <w:szCs w:val="24"/>
      </w:rPr>
    </w:pPr>
    <w:r w:rsidRPr="007F2605">
      <w:rPr>
        <w:rStyle w:val="ab"/>
        <w:sz w:val="24"/>
        <w:szCs w:val="24"/>
      </w:rPr>
      <w:fldChar w:fldCharType="begin"/>
    </w:r>
    <w:r w:rsidRPr="007F2605">
      <w:rPr>
        <w:rStyle w:val="ab"/>
        <w:sz w:val="24"/>
        <w:szCs w:val="24"/>
      </w:rPr>
      <w:instrText xml:space="preserve">PAGE  </w:instrText>
    </w:r>
    <w:r w:rsidRPr="007F2605">
      <w:rPr>
        <w:rStyle w:val="ab"/>
        <w:sz w:val="24"/>
        <w:szCs w:val="24"/>
      </w:rPr>
      <w:fldChar w:fldCharType="separate"/>
    </w:r>
    <w:r w:rsidR="003F6408">
      <w:rPr>
        <w:rStyle w:val="ab"/>
        <w:noProof/>
        <w:sz w:val="24"/>
        <w:szCs w:val="24"/>
      </w:rPr>
      <w:t>2</w:t>
    </w:r>
    <w:r w:rsidRPr="007F2605">
      <w:rPr>
        <w:rStyle w:val="ab"/>
        <w:sz w:val="24"/>
        <w:szCs w:val="24"/>
      </w:rPr>
      <w:fldChar w:fldCharType="end"/>
    </w:r>
  </w:p>
  <w:p w:rsidR="004E3B7E" w:rsidRDefault="004E3B7E">
    <w:pPr>
      <w:pStyle w:val="a3"/>
    </w:pPr>
  </w:p>
  <w:p w:rsidR="004E3B7E" w:rsidRDefault="004E3B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55019A7"/>
    <w:multiLevelType w:val="hybridMultilevel"/>
    <w:tmpl w:val="6CB28668"/>
    <w:lvl w:ilvl="0" w:tplc="50CE51B8">
      <w:start w:val="7"/>
      <w:numFmt w:val="upperRoman"/>
      <w:lvlText w:val="%1."/>
      <w:lvlJc w:val="left"/>
      <w:pPr>
        <w:tabs>
          <w:tab w:val="num" w:pos="1080"/>
        </w:tabs>
        <w:ind w:left="1080" w:hanging="7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49B32B05"/>
    <w:multiLevelType w:val="hybridMultilevel"/>
    <w:tmpl w:val="502E8A58"/>
    <w:lvl w:ilvl="0" w:tplc="8D743504">
      <w:start w:val="11"/>
      <w:numFmt w:val="bullet"/>
      <w:lvlText w:val="–"/>
      <w:lvlJc w:val="left"/>
      <w:pPr>
        <w:tabs>
          <w:tab w:val="num" w:pos="2160"/>
        </w:tabs>
        <w:ind w:left="2160" w:hanging="144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AAA1903"/>
    <w:multiLevelType w:val="hybridMultilevel"/>
    <w:tmpl w:val="007CE3CA"/>
    <w:lvl w:ilvl="0" w:tplc="624C8838">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4" w15:restartNumberingAfterBreak="0">
    <w:nsid w:val="5BAE5EC0"/>
    <w:multiLevelType w:val="hybridMultilevel"/>
    <w:tmpl w:val="EEB4F82E"/>
    <w:lvl w:ilvl="0" w:tplc="F824331A">
      <w:start w:val="3"/>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335788"/>
    <w:multiLevelType w:val="hybridMultilevel"/>
    <w:tmpl w:val="9BB263F0"/>
    <w:lvl w:ilvl="0" w:tplc="0DBE9878">
      <w:start w:val="1"/>
      <w:numFmt w:val="bullet"/>
      <w:lvlText w:val="-"/>
      <w:lvlJc w:val="left"/>
      <w:pPr>
        <w:tabs>
          <w:tab w:val="num" w:pos="1069"/>
        </w:tabs>
        <w:ind w:left="1069" w:hanging="360"/>
      </w:pPr>
      <w:rPr>
        <w:rFonts w:ascii="Times New Roman" w:eastAsia="Times New Roman" w:hAnsi="Times New Roman" w:hint="default"/>
      </w:rPr>
    </w:lvl>
    <w:lvl w:ilvl="1" w:tplc="04220003" w:tentative="1">
      <w:start w:val="1"/>
      <w:numFmt w:val="bullet"/>
      <w:lvlText w:val="o"/>
      <w:lvlJc w:val="left"/>
      <w:pPr>
        <w:tabs>
          <w:tab w:val="num" w:pos="1789"/>
        </w:tabs>
        <w:ind w:left="1789" w:hanging="360"/>
      </w:pPr>
      <w:rPr>
        <w:rFonts w:ascii="Courier New" w:hAnsi="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6DE40C12"/>
    <w:multiLevelType w:val="hybridMultilevel"/>
    <w:tmpl w:val="4956FA50"/>
    <w:lvl w:ilvl="0" w:tplc="1B0A9F8A">
      <w:start w:val="1"/>
      <w:numFmt w:val="upperRoman"/>
      <w:lvlText w:val="%1."/>
      <w:lvlJc w:val="left"/>
      <w:pPr>
        <w:tabs>
          <w:tab w:val="num" w:pos="1080"/>
        </w:tabs>
        <w:ind w:left="1080" w:hanging="720"/>
      </w:pPr>
      <w:rPr>
        <w:rFonts w:hint="default"/>
        <w:b/>
      </w:rPr>
    </w:lvl>
    <w:lvl w:ilvl="1" w:tplc="858EF978">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73C22C19"/>
    <w:multiLevelType w:val="hybridMultilevel"/>
    <w:tmpl w:val="F47CD78E"/>
    <w:lvl w:ilvl="0" w:tplc="04965CC8">
      <w:start w:val="5"/>
      <w:numFmt w:val="bullet"/>
      <w:lvlText w:val="-"/>
      <w:lvlJc w:val="left"/>
      <w:pPr>
        <w:ind w:left="660" w:hanging="360"/>
      </w:pPr>
      <w:rPr>
        <w:rFonts w:ascii="Times New Roman" w:eastAsia="Times New Roman" w:hAnsi="Times New Roman" w:cs="Times New Roman"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52"/>
    <w:rsid w:val="00001247"/>
    <w:rsid w:val="00003E17"/>
    <w:rsid w:val="00003E7F"/>
    <w:rsid w:val="00005FC8"/>
    <w:rsid w:val="000071F5"/>
    <w:rsid w:val="000076BE"/>
    <w:rsid w:val="000101C5"/>
    <w:rsid w:val="00011C0C"/>
    <w:rsid w:val="00013F1E"/>
    <w:rsid w:val="000154B4"/>
    <w:rsid w:val="00015502"/>
    <w:rsid w:val="000155AB"/>
    <w:rsid w:val="00015E63"/>
    <w:rsid w:val="000165FB"/>
    <w:rsid w:val="00020860"/>
    <w:rsid w:val="000305BB"/>
    <w:rsid w:val="00031E14"/>
    <w:rsid w:val="000329EE"/>
    <w:rsid w:val="00040B28"/>
    <w:rsid w:val="00040D1A"/>
    <w:rsid w:val="000424A9"/>
    <w:rsid w:val="000435BB"/>
    <w:rsid w:val="00043714"/>
    <w:rsid w:val="00044550"/>
    <w:rsid w:val="00044CD5"/>
    <w:rsid w:val="000457FC"/>
    <w:rsid w:val="00045A89"/>
    <w:rsid w:val="0004617F"/>
    <w:rsid w:val="0004633A"/>
    <w:rsid w:val="00046BCB"/>
    <w:rsid w:val="000475C7"/>
    <w:rsid w:val="00050879"/>
    <w:rsid w:val="0005107B"/>
    <w:rsid w:val="00051C2A"/>
    <w:rsid w:val="00052C80"/>
    <w:rsid w:val="00053C1F"/>
    <w:rsid w:val="000544D8"/>
    <w:rsid w:val="00054CD8"/>
    <w:rsid w:val="000566EB"/>
    <w:rsid w:val="00057CC5"/>
    <w:rsid w:val="00061FC4"/>
    <w:rsid w:val="00064472"/>
    <w:rsid w:val="00065BCF"/>
    <w:rsid w:val="00066FCF"/>
    <w:rsid w:val="00067CD1"/>
    <w:rsid w:val="00070756"/>
    <w:rsid w:val="000731B8"/>
    <w:rsid w:val="000738FE"/>
    <w:rsid w:val="00074AEB"/>
    <w:rsid w:val="0007561D"/>
    <w:rsid w:val="00075FCD"/>
    <w:rsid w:val="00080D8E"/>
    <w:rsid w:val="000813F8"/>
    <w:rsid w:val="00081BFA"/>
    <w:rsid w:val="00081EC1"/>
    <w:rsid w:val="00087F0E"/>
    <w:rsid w:val="00091148"/>
    <w:rsid w:val="00093107"/>
    <w:rsid w:val="00093BBE"/>
    <w:rsid w:val="000953DD"/>
    <w:rsid w:val="0009571B"/>
    <w:rsid w:val="000A1918"/>
    <w:rsid w:val="000A2225"/>
    <w:rsid w:val="000A2516"/>
    <w:rsid w:val="000A2C8D"/>
    <w:rsid w:val="000A3CE4"/>
    <w:rsid w:val="000A4F00"/>
    <w:rsid w:val="000B230D"/>
    <w:rsid w:val="000B39B3"/>
    <w:rsid w:val="000B3A60"/>
    <w:rsid w:val="000B4591"/>
    <w:rsid w:val="000B4C8B"/>
    <w:rsid w:val="000B7B06"/>
    <w:rsid w:val="000C0FD3"/>
    <w:rsid w:val="000C1BCF"/>
    <w:rsid w:val="000C2210"/>
    <w:rsid w:val="000C35B1"/>
    <w:rsid w:val="000C3EDB"/>
    <w:rsid w:val="000C4E92"/>
    <w:rsid w:val="000C50DC"/>
    <w:rsid w:val="000C596F"/>
    <w:rsid w:val="000D0D1D"/>
    <w:rsid w:val="000D0FBD"/>
    <w:rsid w:val="000D1779"/>
    <w:rsid w:val="000D3DD4"/>
    <w:rsid w:val="000D3E51"/>
    <w:rsid w:val="000D42C9"/>
    <w:rsid w:val="000D480E"/>
    <w:rsid w:val="000D5CE6"/>
    <w:rsid w:val="000E523E"/>
    <w:rsid w:val="000E7A46"/>
    <w:rsid w:val="000E7F24"/>
    <w:rsid w:val="000F3166"/>
    <w:rsid w:val="000F5215"/>
    <w:rsid w:val="000F5559"/>
    <w:rsid w:val="000F60D9"/>
    <w:rsid w:val="000F6981"/>
    <w:rsid w:val="001001B5"/>
    <w:rsid w:val="00100256"/>
    <w:rsid w:val="001005B4"/>
    <w:rsid w:val="00101CD2"/>
    <w:rsid w:val="00102C35"/>
    <w:rsid w:val="00103CDC"/>
    <w:rsid w:val="0010422A"/>
    <w:rsid w:val="0011077A"/>
    <w:rsid w:val="00113356"/>
    <w:rsid w:val="00114AAF"/>
    <w:rsid w:val="00116C3C"/>
    <w:rsid w:val="00116FCF"/>
    <w:rsid w:val="00123165"/>
    <w:rsid w:val="00123D4B"/>
    <w:rsid w:val="00125F86"/>
    <w:rsid w:val="001268D2"/>
    <w:rsid w:val="001272B0"/>
    <w:rsid w:val="00131090"/>
    <w:rsid w:val="00132020"/>
    <w:rsid w:val="00132303"/>
    <w:rsid w:val="001343D1"/>
    <w:rsid w:val="00136C62"/>
    <w:rsid w:val="001374F3"/>
    <w:rsid w:val="0014038F"/>
    <w:rsid w:val="00142410"/>
    <w:rsid w:val="00142571"/>
    <w:rsid w:val="00146C45"/>
    <w:rsid w:val="00150160"/>
    <w:rsid w:val="0015197B"/>
    <w:rsid w:val="00157EE0"/>
    <w:rsid w:val="00160EAD"/>
    <w:rsid w:val="001616DF"/>
    <w:rsid w:val="00161757"/>
    <w:rsid w:val="00161C4E"/>
    <w:rsid w:val="0016268F"/>
    <w:rsid w:val="00164469"/>
    <w:rsid w:val="0017194A"/>
    <w:rsid w:val="001729C8"/>
    <w:rsid w:val="00173A72"/>
    <w:rsid w:val="00174589"/>
    <w:rsid w:val="00181B04"/>
    <w:rsid w:val="00184187"/>
    <w:rsid w:val="001901A5"/>
    <w:rsid w:val="0019078C"/>
    <w:rsid w:val="001922CD"/>
    <w:rsid w:val="00196B5A"/>
    <w:rsid w:val="0019780A"/>
    <w:rsid w:val="001A0079"/>
    <w:rsid w:val="001A1A1E"/>
    <w:rsid w:val="001A1D54"/>
    <w:rsid w:val="001A3D9D"/>
    <w:rsid w:val="001A42AB"/>
    <w:rsid w:val="001A7007"/>
    <w:rsid w:val="001A7FAF"/>
    <w:rsid w:val="001B0F57"/>
    <w:rsid w:val="001B2430"/>
    <w:rsid w:val="001B42E7"/>
    <w:rsid w:val="001B5D29"/>
    <w:rsid w:val="001B7D83"/>
    <w:rsid w:val="001C1227"/>
    <w:rsid w:val="001C3372"/>
    <w:rsid w:val="001C5342"/>
    <w:rsid w:val="001C53B0"/>
    <w:rsid w:val="001C58A6"/>
    <w:rsid w:val="001D093F"/>
    <w:rsid w:val="001D4151"/>
    <w:rsid w:val="001D4CFD"/>
    <w:rsid w:val="001D5636"/>
    <w:rsid w:val="001E40C6"/>
    <w:rsid w:val="001E459C"/>
    <w:rsid w:val="001E6945"/>
    <w:rsid w:val="001F0C5C"/>
    <w:rsid w:val="001F2A9D"/>
    <w:rsid w:val="001F6D3C"/>
    <w:rsid w:val="001F7375"/>
    <w:rsid w:val="001F7949"/>
    <w:rsid w:val="00200255"/>
    <w:rsid w:val="00203A02"/>
    <w:rsid w:val="00204265"/>
    <w:rsid w:val="00204C8A"/>
    <w:rsid w:val="00204EE3"/>
    <w:rsid w:val="00206E4D"/>
    <w:rsid w:val="002079B4"/>
    <w:rsid w:val="00210F15"/>
    <w:rsid w:val="0021149C"/>
    <w:rsid w:val="00212B3A"/>
    <w:rsid w:val="002153F8"/>
    <w:rsid w:val="00217201"/>
    <w:rsid w:val="002242DC"/>
    <w:rsid w:val="00224BD4"/>
    <w:rsid w:val="00230487"/>
    <w:rsid w:val="00232B7A"/>
    <w:rsid w:val="0023316D"/>
    <w:rsid w:val="00240F99"/>
    <w:rsid w:val="002425F8"/>
    <w:rsid w:val="0024333F"/>
    <w:rsid w:val="002441CD"/>
    <w:rsid w:val="002442D3"/>
    <w:rsid w:val="00246E1E"/>
    <w:rsid w:val="00252EF7"/>
    <w:rsid w:val="002531B9"/>
    <w:rsid w:val="00254CD5"/>
    <w:rsid w:val="0025625E"/>
    <w:rsid w:val="00256299"/>
    <w:rsid w:val="00264FE8"/>
    <w:rsid w:val="00265982"/>
    <w:rsid w:val="00265B58"/>
    <w:rsid w:val="0026690B"/>
    <w:rsid w:val="00267896"/>
    <w:rsid w:val="002715C9"/>
    <w:rsid w:val="002727E2"/>
    <w:rsid w:val="002768F7"/>
    <w:rsid w:val="00276C41"/>
    <w:rsid w:val="00277391"/>
    <w:rsid w:val="002804CC"/>
    <w:rsid w:val="00282B9D"/>
    <w:rsid w:val="00285186"/>
    <w:rsid w:val="00285950"/>
    <w:rsid w:val="00291BB7"/>
    <w:rsid w:val="002921E0"/>
    <w:rsid w:val="002926BD"/>
    <w:rsid w:val="00292EE9"/>
    <w:rsid w:val="00294580"/>
    <w:rsid w:val="002949D5"/>
    <w:rsid w:val="00297A7C"/>
    <w:rsid w:val="002A430B"/>
    <w:rsid w:val="002A710C"/>
    <w:rsid w:val="002B0542"/>
    <w:rsid w:val="002B0767"/>
    <w:rsid w:val="002B14CC"/>
    <w:rsid w:val="002B1DE1"/>
    <w:rsid w:val="002B27E6"/>
    <w:rsid w:val="002C0542"/>
    <w:rsid w:val="002C3091"/>
    <w:rsid w:val="002C32AC"/>
    <w:rsid w:val="002D0EEE"/>
    <w:rsid w:val="002D1649"/>
    <w:rsid w:val="002D287F"/>
    <w:rsid w:val="002D7ECE"/>
    <w:rsid w:val="002E3F1C"/>
    <w:rsid w:val="002E548A"/>
    <w:rsid w:val="002E64EF"/>
    <w:rsid w:val="002E66F7"/>
    <w:rsid w:val="002F02E5"/>
    <w:rsid w:val="002F112B"/>
    <w:rsid w:val="002F43EC"/>
    <w:rsid w:val="002F4C98"/>
    <w:rsid w:val="002F5181"/>
    <w:rsid w:val="002F7347"/>
    <w:rsid w:val="003006AB"/>
    <w:rsid w:val="00302C90"/>
    <w:rsid w:val="00303F2E"/>
    <w:rsid w:val="00311E53"/>
    <w:rsid w:val="00313462"/>
    <w:rsid w:val="00316678"/>
    <w:rsid w:val="00321AF6"/>
    <w:rsid w:val="00325EB1"/>
    <w:rsid w:val="00326480"/>
    <w:rsid w:val="00326A4E"/>
    <w:rsid w:val="003271F7"/>
    <w:rsid w:val="0032732C"/>
    <w:rsid w:val="00331F73"/>
    <w:rsid w:val="00335A6C"/>
    <w:rsid w:val="00350942"/>
    <w:rsid w:val="00354C1A"/>
    <w:rsid w:val="0035538F"/>
    <w:rsid w:val="00355CBC"/>
    <w:rsid w:val="00363C61"/>
    <w:rsid w:val="00363F9E"/>
    <w:rsid w:val="00364B50"/>
    <w:rsid w:val="00366884"/>
    <w:rsid w:val="003708A3"/>
    <w:rsid w:val="00373071"/>
    <w:rsid w:val="00373DF0"/>
    <w:rsid w:val="00375022"/>
    <w:rsid w:val="00375B8A"/>
    <w:rsid w:val="00377900"/>
    <w:rsid w:val="00381ACB"/>
    <w:rsid w:val="003826A8"/>
    <w:rsid w:val="00382981"/>
    <w:rsid w:val="0038341E"/>
    <w:rsid w:val="00383EDD"/>
    <w:rsid w:val="00386C5A"/>
    <w:rsid w:val="00387DD1"/>
    <w:rsid w:val="00395D04"/>
    <w:rsid w:val="00396630"/>
    <w:rsid w:val="003A0896"/>
    <w:rsid w:val="003A1599"/>
    <w:rsid w:val="003A64D2"/>
    <w:rsid w:val="003A754C"/>
    <w:rsid w:val="003B0544"/>
    <w:rsid w:val="003B315F"/>
    <w:rsid w:val="003B35B1"/>
    <w:rsid w:val="003B53B6"/>
    <w:rsid w:val="003B5B09"/>
    <w:rsid w:val="003B7495"/>
    <w:rsid w:val="003C08C3"/>
    <w:rsid w:val="003C25BA"/>
    <w:rsid w:val="003C5904"/>
    <w:rsid w:val="003C7D75"/>
    <w:rsid w:val="003D178E"/>
    <w:rsid w:val="003D20EF"/>
    <w:rsid w:val="003D3882"/>
    <w:rsid w:val="003D3F40"/>
    <w:rsid w:val="003D4D44"/>
    <w:rsid w:val="003D50D9"/>
    <w:rsid w:val="003D68E4"/>
    <w:rsid w:val="003E01AD"/>
    <w:rsid w:val="003E0BFB"/>
    <w:rsid w:val="003E13B8"/>
    <w:rsid w:val="003E162D"/>
    <w:rsid w:val="003E394F"/>
    <w:rsid w:val="003E471B"/>
    <w:rsid w:val="003E4D47"/>
    <w:rsid w:val="003E65BC"/>
    <w:rsid w:val="003E7050"/>
    <w:rsid w:val="003E764B"/>
    <w:rsid w:val="003E7932"/>
    <w:rsid w:val="003F2076"/>
    <w:rsid w:val="003F4D7F"/>
    <w:rsid w:val="003F50AA"/>
    <w:rsid w:val="003F6408"/>
    <w:rsid w:val="00401DB6"/>
    <w:rsid w:val="0040530E"/>
    <w:rsid w:val="00407546"/>
    <w:rsid w:val="004119AE"/>
    <w:rsid w:val="00414D87"/>
    <w:rsid w:val="004154FA"/>
    <w:rsid w:val="00415917"/>
    <w:rsid w:val="0042065E"/>
    <w:rsid w:val="00424100"/>
    <w:rsid w:val="00430AE5"/>
    <w:rsid w:val="00430B0E"/>
    <w:rsid w:val="00433B42"/>
    <w:rsid w:val="0044185D"/>
    <w:rsid w:val="00444DFE"/>
    <w:rsid w:val="00444F90"/>
    <w:rsid w:val="00445CA6"/>
    <w:rsid w:val="00455098"/>
    <w:rsid w:val="004577E0"/>
    <w:rsid w:val="004626A7"/>
    <w:rsid w:val="00462F9B"/>
    <w:rsid w:val="00463211"/>
    <w:rsid w:val="00464A14"/>
    <w:rsid w:val="004709F3"/>
    <w:rsid w:val="00473314"/>
    <w:rsid w:val="0047577C"/>
    <w:rsid w:val="004758FD"/>
    <w:rsid w:val="00475A21"/>
    <w:rsid w:val="0047667C"/>
    <w:rsid w:val="00476F45"/>
    <w:rsid w:val="004823BD"/>
    <w:rsid w:val="00483C91"/>
    <w:rsid w:val="004849B4"/>
    <w:rsid w:val="00486C49"/>
    <w:rsid w:val="00486EEE"/>
    <w:rsid w:val="004912D8"/>
    <w:rsid w:val="0049140F"/>
    <w:rsid w:val="00496CAE"/>
    <w:rsid w:val="004A081A"/>
    <w:rsid w:val="004A3584"/>
    <w:rsid w:val="004A3A6C"/>
    <w:rsid w:val="004A41FD"/>
    <w:rsid w:val="004A5A31"/>
    <w:rsid w:val="004A7340"/>
    <w:rsid w:val="004B64A4"/>
    <w:rsid w:val="004B64B6"/>
    <w:rsid w:val="004B66B8"/>
    <w:rsid w:val="004C0A03"/>
    <w:rsid w:val="004C54BB"/>
    <w:rsid w:val="004C7010"/>
    <w:rsid w:val="004C7057"/>
    <w:rsid w:val="004C7B0F"/>
    <w:rsid w:val="004C7F5F"/>
    <w:rsid w:val="004D2DA8"/>
    <w:rsid w:val="004D2E56"/>
    <w:rsid w:val="004D667E"/>
    <w:rsid w:val="004D6912"/>
    <w:rsid w:val="004E3B7E"/>
    <w:rsid w:val="004E3CAD"/>
    <w:rsid w:val="004E5F9D"/>
    <w:rsid w:val="004E6401"/>
    <w:rsid w:val="004E66DE"/>
    <w:rsid w:val="004F0FBB"/>
    <w:rsid w:val="004F4C9C"/>
    <w:rsid w:val="004F5A97"/>
    <w:rsid w:val="004F6C65"/>
    <w:rsid w:val="004F6D32"/>
    <w:rsid w:val="0050089E"/>
    <w:rsid w:val="00502180"/>
    <w:rsid w:val="005030D9"/>
    <w:rsid w:val="00503C92"/>
    <w:rsid w:val="00503D64"/>
    <w:rsid w:val="00504482"/>
    <w:rsid w:val="00504BAC"/>
    <w:rsid w:val="00505B27"/>
    <w:rsid w:val="00507CAD"/>
    <w:rsid w:val="00507EAC"/>
    <w:rsid w:val="0051286B"/>
    <w:rsid w:val="00513A40"/>
    <w:rsid w:val="0051485A"/>
    <w:rsid w:val="00514C0E"/>
    <w:rsid w:val="005168FD"/>
    <w:rsid w:val="00522F7D"/>
    <w:rsid w:val="0052432E"/>
    <w:rsid w:val="00526B86"/>
    <w:rsid w:val="00533760"/>
    <w:rsid w:val="00533D25"/>
    <w:rsid w:val="0053422B"/>
    <w:rsid w:val="0053658C"/>
    <w:rsid w:val="00536E92"/>
    <w:rsid w:val="005373B9"/>
    <w:rsid w:val="00540F7A"/>
    <w:rsid w:val="005411BF"/>
    <w:rsid w:val="0054141D"/>
    <w:rsid w:val="00542CE8"/>
    <w:rsid w:val="0054402F"/>
    <w:rsid w:val="00547E20"/>
    <w:rsid w:val="005516BD"/>
    <w:rsid w:val="00552035"/>
    <w:rsid w:val="0056505E"/>
    <w:rsid w:val="00565874"/>
    <w:rsid w:val="0057024D"/>
    <w:rsid w:val="00571114"/>
    <w:rsid w:val="005722AB"/>
    <w:rsid w:val="00573B71"/>
    <w:rsid w:val="00575AEA"/>
    <w:rsid w:val="00575CD6"/>
    <w:rsid w:val="005808D6"/>
    <w:rsid w:val="00585FE1"/>
    <w:rsid w:val="005864F4"/>
    <w:rsid w:val="00587ADE"/>
    <w:rsid w:val="00593553"/>
    <w:rsid w:val="00595808"/>
    <w:rsid w:val="00596ECD"/>
    <w:rsid w:val="005976A6"/>
    <w:rsid w:val="005A1A64"/>
    <w:rsid w:val="005A2DBC"/>
    <w:rsid w:val="005A413E"/>
    <w:rsid w:val="005A71A9"/>
    <w:rsid w:val="005B0318"/>
    <w:rsid w:val="005B302A"/>
    <w:rsid w:val="005B5803"/>
    <w:rsid w:val="005B7A5C"/>
    <w:rsid w:val="005C207C"/>
    <w:rsid w:val="005C337C"/>
    <w:rsid w:val="005C3D52"/>
    <w:rsid w:val="005C5821"/>
    <w:rsid w:val="005C7114"/>
    <w:rsid w:val="005C75FD"/>
    <w:rsid w:val="005D0EFF"/>
    <w:rsid w:val="005D0FC3"/>
    <w:rsid w:val="005D224D"/>
    <w:rsid w:val="005D2D4A"/>
    <w:rsid w:val="005D4473"/>
    <w:rsid w:val="005D6259"/>
    <w:rsid w:val="005D67C5"/>
    <w:rsid w:val="005D7A19"/>
    <w:rsid w:val="005E1B44"/>
    <w:rsid w:val="005E1C1F"/>
    <w:rsid w:val="005E212B"/>
    <w:rsid w:val="005E3E95"/>
    <w:rsid w:val="005E400A"/>
    <w:rsid w:val="005E7510"/>
    <w:rsid w:val="005F16D9"/>
    <w:rsid w:val="006003FE"/>
    <w:rsid w:val="006011C9"/>
    <w:rsid w:val="00603087"/>
    <w:rsid w:val="00604703"/>
    <w:rsid w:val="006122DB"/>
    <w:rsid w:val="00612C84"/>
    <w:rsid w:val="00613570"/>
    <w:rsid w:val="00614ED5"/>
    <w:rsid w:val="00617C23"/>
    <w:rsid w:val="0062189B"/>
    <w:rsid w:val="00622704"/>
    <w:rsid w:val="00622F75"/>
    <w:rsid w:val="00624CE5"/>
    <w:rsid w:val="0062618C"/>
    <w:rsid w:val="00627F97"/>
    <w:rsid w:val="00630915"/>
    <w:rsid w:val="0063493B"/>
    <w:rsid w:val="006359B8"/>
    <w:rsid w:val="00635E99"/>
    <w:rsid w:val="00640D97"/>
    <w:rsid w:val="00644619"/>
    <w:rsid w:val="00644C60"/>
    <w:rsid w:val="00646ECB"/>
    <w:rsid w:val="006538C9"/>
    <w:rsid w:val="00653B94"/>
    <w:rsid w:val="00655D90"/>
    <w:rsid w:val="006577A9"/>
    <w:rsid w:val="00660669"/>
    <w:rsid w:val="00660D30"/>
    <w:rsid w:val="0066378E"/>
    <w:rsid w:val="006638BC"/>
    <w:rsid w:val="00663ACB"/>
    <w:rsid w:val="0066406D"/>
    <w:rsid w:val="006642EE"/>
    <w:rsid w:val="00666A36"/>
    <w:rsid w:val="00673E27"/>
    <w:rsid w:val="00674780"/>
    <w:rsid w:val="0067490A"/>
    <w:rsid w:val="00676F64"/>
    <w:rsid w:val="00680974"/>
    <w:rsid w:val="006816D1"/>
    <w:rsid w:val="00683984"/>
    <w:rsid w:val="00683C67"/>
    <w:rsid w:val="006852E9"/>
    <w:rsid w:val="00691BE6"/>
    <w:rsid w:val="0069227D"/>
    <w:rsid w:val="00692C4C"/>
    <w:rsid w:val="006952A2"/>
    <w:rsid w:val="00697B67"/>
    <w:rsid w:val="006A2698"/>
    <w:rsid w:val="006A63F0"/>
    <w:rsid w:val="006A6A66"/>
    <w:rsid w:val="006A7E28"/>
    <w:rsid w:val="006B13D8"/>
    <w:rsid w:val="006B29F1"/>
    <w:rsid w:val="006B4841"/>
    <w:rsid w:val="006B48FD"/>
    <w:rsid w:val="006B4AE9"/>
    <w:rsid w:val="006B5110"/>
    <w:rsid w:val="006C2827"/>
    <w:rsid w:val="006C3C0A"/>
    <w:rsid w:val="006C5B97"/>
    <w:rsid w:val="006D27AE"/>
    <w:rsid w:val="006D2F1B"/>
    <w:rsid w:val="006D3129"/>
    <w:rsid w:val="006D3C26"/>
    <w:rsid w:val="006D56D3"/>
    <w:rsid w:val="006D703B"/>
    <w:rsid w:val="006E00EA"/>
    <w:rsid w:val="006E08FE"/>
    <w:rsid w:val="006E13D1"/>
    <w:rsid w:val="006E461A"/>
    <w:rsid w:val="006F0380"/>
    <w:rsid w:val="006F76F5"/>
    <w:rsid w:val="00700E36"/>
    <w:rsid w:val="00701340"/>
    <w:rsid w:val="00702442"/>
    <w:rsid w:val="0070578E"/>
    <w:rsid w:val="007058BB"/>
    <w:rsid w:val="007070E3"/>
    <w:rsid w:val="00710AA9"/>
    <w:rsid w:val="0071194C"/>
    <w:rsid w:val="00712708"/>
    <w:rsid w:val="00714740"/>
    <w:rsid w:val="0072081E"/>
    <w:rsid w:val="007209CC"/>
    <w:rsid w:val="00720AC1"/>
    <w:rsid w:val="007229CC"/>
    <w:rsid w:val="00723100"/>
    <w:rsid w:val="00723B03"/>
    <w:rsid w:val="007251F1"/>
    <w:rsid w:val="00727072"/>
    <w:rsid w:val="00727EF0"/>
    <w:rsid w:val="00733820"/>
    <w:rsid w:val="00734B64"/>
    <w:rsid w:val="00742D89"/>
    <w:rsid w:val="00743ACA"/>
    <w:rsid w:val="00744BED"/>
    <w:rsid w:val="007475C9"/>
    <w:rsid w:val="007513A1"/>
    <w:rsid w:val="007517DF"/>
    <w:rsid w:val="00751BD2"/>
    <w:rsid w:val="00752577"/>
    <w:rsid w:val="0075531D"/>
    <w:rsid w:val="0076087F"/>
    <w:rsid w:val="0077142B"/>
    <w:rsid w:val="0077169B"/>
    <w:rsid w:val="00772A35"/>
    <w:rsid w:val="00781828"/>
    <w:rsid w:val="00781BD4"/>
    <w:rsid w:val="0078384F"/>
    <w:rsid w:val="00783D1F"/>
    <w:rsid w:val="00784E69"/>
    <w:rsid w:val="0079199B"/>
    <w:rsid w:val="00791CA7"/>
    <w:rsid w:val="007953FA"/>
    <w:rsid w:val="007960BE"/>
    <w:rsid w:val="00796665"/>
    <w:rsid w:val="00797782"/>
    <w:rsid w:val="007A52AB"/>
    <w:rsid w:val="007A6A72"/>
    <w:rsid w:val="007A6EF0"/>
    <w:rsid w:val="007B1FF9"/>
    <w:rsid w:val="007B2CEA"/>
    <w:rsid w:val="007B4A39"/>
    <w:rsid w:val="007B52D9"/>
    <w:rsid w:val="007B5EF1"/>
    <w:rsid w:val="007B7544"/>
    <w:rsid w:val="007C0277"/>
    <w:rsid w:val="007C140E"/>
    <w:rsid w:val="007C3301"/>
    <w:rsid w:val="007C3A4F"/>
    <w:rsid w:val="007C3BFD"/>
    <w:rsid w:val="007C3EBD"/>
    <w:rsid w:val="007C5E8D"/>
    <w:rsid w:val="007C6F79"/>
    <w:rsid w:val="007D0293"/>
    <w:rsid w:val="007D0378"/>
    <w:rsid w:val="007D074C"/>
    <w:rsid w:val="007D1A09"/>
    <w:rsid w:val="007D216D"/>
    <w:rsid w:val="007D4B61"/>
    <w:rsid w:val="007E0EA5"/>
    <w:rsid w:val="007E22EB"/>
    <w:rsid w:val="007E2C37"/>
    <w:rsid w:val="007E3185"/>
    <w:rsid w:val="007E4998"/>
    <w:rsid w:val="007E5D15"/>
    <w:rsid w:val="007E7854"/>
    <w:rsid w:val="007F20D1"/>
    <w:rsid w:val="007F2605"/>
    <w:rsid w:val="007F2B37"/>
    <w:rsid w:val="007F3DC7"/>
    <w:rsid w:val="007F4649"/>
    <w:rsid w:val="007F59BC"/>
    <w:rsid w:val="007F60DE"/>
    <w:rsid w:val="007F664F"/>
    <w:rsid w:val="00800FE9"/>
    <w:rsid w:val="00801B79"/>
    <w:rsid w:val="00802C79"/>
    <w:rsid w:val="00806403"/>
    <w:rsid w:val="00807AEE"/>
    <w:rsid w:val="008116A0"/>
    <w:rsid w:val="008119C2"/>
    <w:rsid w:val="008132AA"/>
    <w:rsid w:val="0081382B"/>
    <w:rsid w:val="008173CD"/>
    <w:rsid w:val="0081773B"/>
    <w:rsid w:val="00817A39"/>
    <w:rsid w:val="0082185C"/>
    <w:rsid w:val="00821E06"/>
    <w:rsid w:val="00825F3A"/>
    <w:rsid w:val="00826BB7"/>
    <w:rsid w:val="008270D9"/>
    <w:rsid w:val="00830134"/>
    <w:rsid w:val="00831763"/>
    <w:rsid w:val="00833612"/>
    <w:rsid w:val="008336AE"/>
    <w:rsid w:val="00835329"/>
    <w:rsid w:val="0084183F"/>
    <w:rsid w:val="0084337C"/>
    <w:rsid w:val="008477BB"/>
    <w:rsid w:val="00850354"/>
    <w:rsid w:val="0085286F"/>
    <w:rsid w:val="00852EA0"/>
    <w:rsid w:val="0085325A"/>
    <w:rsid w:val="0085481B"/>
    <w:rsid w:val="0085646E"/>
    <w:rsid w:val="0085667B"/>
    <w:rsid w:val="00861426"/>
    <w:rsid w:val="0086358F"/>
    <w:rsid w:val="00863A09"/>
    <w:rsid w:val="00863D71"/>
    <w:rsid w:val="008641D2"/>
    <w:rsid w:val="00864CC7"/>
    <w:rsid w:val="008667EA"/>
    <w:rsid w:val="0087014D"/>
    <w:rsid w:val="00870178"/>
    <w:rsid w:val="00875731"/>
    <w:rsid w:val="008768C2"/>
    <w:rsid w:val="00877107"/>
    <w:rsid w:val="008834B5"/>
    <w:rsid w:val="00883BB3"/>
    <w:rsid w:val="008840E5"/>
    <w:rsid w:val="00885C0D"/>
    <w:rsid w:val="00891533"/>
    <w:rsid w:val="0089314C"/>
    <w:rsid w:val="00895500"/>
    <w:rsid w:val="00895778"/>
    <w:rsid w:val="00895C75"/>
    <w:rsid w:val="00896C8D"/>
    <w:rsid w:val="008970EB"/>
    <w:rsid w:val="0089781A"/>
    <w:rsid w:val="008A055A"/>
    <w:rsid w:val="008A1D78"/>
    <w:rsid w:val="008A3D8A"/>
    <w:rsid w:val="008A5047"/>
    <w:rsid w:val="008A5925"/>
    <w:rsid w:val="008A7D18"/>
    <w:rsid w:val="008B16C4"/>
    <w:rsid w:val="008B1E5C"/>
    <w:rsid w:val="008B6FD3"/>
    <w:rsid w:val="008C1428"/>
    <w:rsid w:val="008C32B1"/>
    <w:rsid w:val="008C32E1"/>
    <w:rsid w:val="008C51D4"/>
    <w:rsid w:val="008C63E4"/>
    <w:rsid w:val="008C6BA1"/>
    <w:rsid w:val="008D0125"/>
    <w:rsid w:val="008D1C91"/>
    <w:rsid w:val="008D28DA"/>
    <w:rsid w:val="008D2BAE"/>
    <w:rsid w:val="008D2FBA"/>
    <w:rsid w:val="008D476E"/>
    <w:rsid w:val="008D497F"/>
    <w:rsid w:val="008E06CB"/>
    <w:rsid w:val="008E45D6"/>
    <w:rsid w:val="008E5B68"/>
    <w:rsid w:val="008E61FB"/>
    <w:rsid w:val="008E7724"/>
    <w:rsid w:val="008F0D11"/>
    <w:rsid w:val="008F1377"/>
    <w:rsid w:val="008F13F2"/>
    <w:rsid w:val="008F1D5C"/>
    <w:rsid w:val="008F2A97"/>
    <w:rsid w:val="008F454C"/>
    <w:rsid w:val="008F47DB"/>
    <w:rsid w:val="008F56C3"/>
    <w:rsid w:val="008F6817"/>
    <w:rsid w:val="008F6F75"/>
    <w:rsid w:val="00900F48"/>
    <w:rsid w:val="00900FC3"/>
    <w:rsid w:val="009016A1"/>
    <w:rsid w:val="00905940"/>
    <w:rsid w:val="009079DC"/>
    <w:rsid w:val="009108AA"/>
    <w:rsid w:val="009144AA"/>
    <w:rsid w:val="00916DA4"/>
    <w:rsid w:val="0092083B"/>
    <w:rsid w:val="009211FC"/>
    <w:rsid w:val="0092208B"/>
    <w:rsid w:val="00922C48"/>
    <w:rsid w:val="00923694"/>
    <w:rsid w:val="00923708"/>
    <w:rsid w:val="00925238"/>
    <w:rsid w:val="00926CE0"/>
    <w:rsid w:val="00931319"/>
    <w:rsid w:val="009319A8"/>
    <w:rsid w:val="009330CB"/>
    <w:rsid w:val="00933F4B"/>
    <w:rsid w:val="00933F55"/>
    <w:rsid w:val="00934806"/>
    <w:rsid w:val="00934F28"/>
    <w:rsid w:val="0093616A"/>
    <w:rsid w:val="00941E23"/>
    <w:rsid w:val="0094387C"/>
    <w:rsid w:val="00944243"/>
    <w:rsid w:val="0094586E"/>
    <w:rsid w:val="00946249"/>
    <w:rsid w:val="00950A4D"/>
    <w:rsid w:val="00950A4F"/>
    <w:rsid w:val="0095112F"/>
    <w:rsid w:val="00953A93"/>
    <w:rsid w:val="00953AA6"/>
    <w:rsid w:val="009551C9"/>
    <w:rsid w:val="00957983"/>
    <w:rsid w:val="00961EAE"/>
    <w:rsid w:val="009623DC"/>
    <w:rsid w:val="00962D32"/>
    <w:rsid w:val="009632B3"/>
    <w:rsid w:val="00963B0D"/>
    <w:rsid w:val="00964CF2"/>
    <w:rsid w:val="009658AB"/>
    <w:rsid w:val="00967CCA"/>
    <w:rsid w:val="00970AAC"/>
    <w:rsid w:val="009721AB"/>
    <w:rsid w:val="00972479"/>
    <w:rsid w:val="00975EC0"/>
    <w:rsid w:val="00977530"/>
    <w:rsid w:val="00977B4C"/>
    <w:rsid w:val="0098148E"/>
    <w:rsid w:val="00991158"/>
    <w:rsid w:val="00991333"/>
    <w:rsid w:val="00992378"/>
    <w:rsid w:val="00993EF7"/>
    <w:rsid w:val="009A0C05"/>
    <w:rsid w:val="009A2AD8"/>
    <w:rsid w:val="009A59F6"/>
    <w:rsid w:val="009B70AF"/>
    <w:rsid w:val="009B73D6"/>
    <w:rsid w:val="009C088B"/>
    <w:rsid w:val="009C189D"/>
    <w:rsid w:val="009C2AD4"/>
    <w:rsid w:val="009C445F"/>
    <w:rsid w:val="009C4594"/>
    <w:rsid w:val="009C5838"/>
    <w:rsid w:val="009C5B3B"/>
    <w:rsid w:val="009C7085"/>
    <w:rsid w:val="009D02E6"/>
    <w:rsid w:val="009D1AF5"/>
    <w:rsid w:val="009D460E"/>
    <w:rsid w:val="009D5292"/>
    <w:rsid w:val="009D547C"/>
    <w:rsid w:val="009E042F"/>
    <w:rsid w:val="009E15EC"/>
    <w:rsid w:val="009E1A09"/>
    <w:rsid w:val="009E4D16"/>
    <w:rsid w:val="009E6915"/>
    <w:rsid w:val="009E7808"/>
    <w:rsid w:val="009F3290"/>
    <w:rsid w:val="009F393A"/>
    <w:rsid w:val="009F3B22"/>
    <w:rsid w:val="009F5A80"/>
    <w:rsid w:val="009F6BF3"/>
    <w:rsid w:val="009F7DB4"/>
    <w:rsid w:val="00A02701"/>
    <w:rsid w:val="00A03DB2"/>
    <w:rsid w:val="00A102F5"/>
    <w:rsid w:val="00A11905"/>
    <w:rsid w:val="00A12CE9"/>
    <w:rsid w:val="00A139B8"/>
    <w:rsid w:val="00A17834"/>
    <w:rsid w:val="00A214C9"/>
    <w:rsid w:val="00A23F83"/>
    <w:rsid w:val="00A245E4"/>
    <w:rsid w:val="00A25796"/>
    <w:rsid w:val="00A27057"/>
    <w:rsid w:val="00A30DD7"/>
    <w:rsid w:val="00A35471"/>
    <w:rsid w:val="00A365AB"/>
    <w:rsid w:val="00A36E0F"/>
    <w:rsid w:val="00A37566"/>
    <w:rsid w:val="00A40BE9"/>
    <w:rsid w:val="00A421A5"/>
    <w:rsid w:val="00A4368E"/>
    <w:rsid w:val="00A50428"/>
    <w:rsid w:val="00A50D64"/>
    <w:rsid w:val="00A520C1"/>
    <w:rsid w:val="00A52A66"/>
    <w:rsid w:val="00A52B62"/>
    <w:rsid w:val="00A54336"/>
    <w:rsid w:val="00A5481A"/>
    <w:rsid w:val="00A57125"/>
    <w:rsid w:val="00A619DD"/>
    <w:rsid w:val="00A64D1D"/>
    <w:rsid w:val="00A66309"/>
    <w:rsid w:val="00A671C9"/>
    <w:rsid w:val="00A67954"/>
    <w:rsid w:val="00A70F25"/>
    <w:rsid w:val="00A71D8C"/>
    <w:rsid w:val="00A756E2"/>
    <w:rsid w:val="00A75740"/>
    <w:rsid w:val="00A81263"/>
    <w:rsid w:val="00A8159E"/>
    <w:rsid w:val="00A81BD4"/>
    <w:rsid w:val="00A820A4"/>
    <w:rsid w:val="00A85AD2"/>
    <w:rsid w:val="00A85AEA"/>
    <w:rsid w:val="00A90FDC"/>
    <w:rsid w:val="00A935E7"/>
    <w:rsid w:val="00A94B7D"/>
    <w:rsid w:val="00A959E6"/>
    <w:rsid w:val="00A95CC4"/>
    <w:rsid w:val="00A964F5"/>
    <w:rsid w:val="00AA0F8A"/>
    <w:rsid w:val="00AA14B4"/>
    <w:rsid w:val="00AA1D3B"/>
    <w:rsid w:val="00AA421F"/>
    <w:rsid w:val="00AB20F3"/>
    <w:rsid w:val="00AB2541"/>
    <w:rsid w:val="00AB35B0"/>
    <w:rsid w:val="00AB394D"/>
    <w:rsid w:val="00AB7EA7"/>
    <w:rsid w:val="00AC04BB"/>
    <w:rsid w:val="00AC07F1"/>
    <w:rsid w:val="00AC0FAC"/>
    <w:rsid w:val="00AC10A2"/>
    <w:rsid w:val="00AC17A0"/>
    <w:rsid w:val="00AC4144"/>
    <w:rsid w:val="00AD297F"/>
    <w:rsid w:val="00AD4026"/>
    <w:rsid w:val="00AD66EE"/>
    <w:rsid w:val="00AE339D"/>
    <w:rsid w:val="00AE5906"/>
    <w:rsid w:val="00AE6BBE"/>
    <w:rsid w:val="00AF4679"/>
    <w:rsid w:val="00AF5B18"/>
    <w:rsid w:val="00B00FC5"/>
    <w:rsid w:val="00B01A84"/>
    <w:rsid w:val="00B03681"/>
    <w:rsid w:val="00B04C76"/>
    <w:rsid w:val="00B04C7F"/>
    <w:rsid w:val="00B06F4A"/>
    <w:rsid w:val="00B13E8A"/>
    <w:rsid w:val="00B14E30"/>
    <w:rsid w:val="00B16B87"/>
    <w:rsid w:val="00B20812"/>
    <w:rsid w:val="00B221DA"/>
    <w:rsid w:val="00B22AA3"/>
    <w:rsid w:val="00B241F8"/>
    <w:rsid w:val="00B24A96"/>
    <w:rsid w:val="00B27C2D"/>
    <w:rsid w:val="00B31777"/>
    <w:rsid w:val="00B31A2C"/>
    <w:rsid w:val="00B33497"/>
    <w:rsid w:val="00B361A5"/>
    <w:rsid w:val="00B37898"/>
    <w:rsid w:val="00B41C80"/>
    <w:rsid w:val="00B4404E"/>
    <w:rsid w:val="00B44796"/>
    <w:rsid w:val="00B44D2F"/>
    <w:rsid w:val="00B462A9"/>
    <w:rsid w:val="00B4688A"/>
    <w:rsid w:val="00B5185D"/>
    <w:rsid w:val="00B51F09"/>
    <w:rsid w:val="00B537BA"/>
    <w:rsid w:val="00B53B9F"/>
    <w:rsid w:val="00B54805"/>
    <w:rsid w:val="00B553A5"/>
    <w:rsid w:val="00B608DB"/>
    <w:rsid w:val="00B619BC"/>
    <w:rsid w:val="00B6276C"/>
    <w:rsid w:val="00B63220"/>
    <w:rsid w:val="00B64666"/>
    <w:rsid w:val="00B666B0"/>
    <w:rsid w:val="00B66D69"/>
    <w:rsid w:val="00B70794"/>
    <w:rsid w:val="00B72997"/>
    <w:rsid w:val="00B7371D"/>
    <w:rsid w:val="00B73889"/>
    <w:rsid w:val="00B74F30"/>
    <w:rsid w:val="00B7684F"/>
    <w:rsid w:val="00B8249A"/>
    <w:rsid w:val="00B834A7"/>
    <w:rsid w:val="00B8383A"/>
    <w:rsid w:val="00B85943"/>
    <w:rsid w:val="00B87328"/>
    <w:rsid w:val="00B905BE"/>
    <w:rsid w:val="00B90E68"/>
    <w:rsid w:val="00B920E9"/>
    <w:rsid w:val="00B926FC"/>
    <w:rsid w:val="00B92D53"/>
    <w:rsid w:val="00B97A9C"/>
    <w:rsid w:val="00BA03FC"/>
    <w:rsid w:val="00BA1E53"/>
    <w:rsid w:val="00BA3452"/>
    <w:rsid w:val="00BA66B9"/>
    <w:rsid w:val="00BB4741"/>
    <w:rsid w:val="00BC0216"/>
    <w:rsid w:val="00BC4C3E"/>
    <w:rsid w:val="00BC564F"/>
    <w:rsid w:val="00BC5C2D"/>
    <w:rsid w:val="00BD0D20"/>
    <w:rsid w:val="00BD0D97"/>
    <w:rsid w:val="00BF57EE"/>
    <w:rsid w:val="00BF5B43"/>
    <w:rsid w:val="00BF5C7E"/>
    <w:rsid w:val="00C05A77"/>
    <w:rsid w:val="00C07B6D"/>
    <w:rsid w:val="00C11ECE"/>
    <w:rsid w:val="00C146B2"/>
    <w:rsid w:val="00C1764E"/>
    <w:rsid w:val="00C20668"/>
    <w:rsid w:val="00C21B8B"/>
    <w:rsid w:val="00C22900"/>
    <w:rsid w:val="00C23291"/>
    <w:rsid w:val="00C233BD"/>
    <w:rsid w:val="00C23952"/>
    <w:rsid w:val="00C242A3"/>
    <w:rsid w:val="00C30780"/>
    <w:rsid w:val="00C336F2"/>
    <w:rsid w:val="00C34632"/>
    <w:rsid w:val="00C4179C"/>
    <w:rsid w:val="00C41A1A"/>
    <w:rsid w:val="00C420EB"/>
    <w:rsid w:val="00C4396B"/>
    <w:rsid w:val="00C4478F"/>
    <w:rsid w:val="00C44946"/>
    <w:rsid w:val="00C44D07"/>
    <w:rsid w:val="00C47167"/>
    <w:rsid w:val="00C5010A"/>
    <w:rsid w:val="00C516B2"/>
    <w:rsid w:val="00C516E0"/>
    <w:rsid w:val="00C526B2"/>
    <w:rsid w:val="00C60209"/>
    <w:rsid w:val="00C61ACD"/>
    <w:rsid w:val="00C6469A"/>
    <w:rsid w:val="00C64738"/>
    <w:rsid w:val="00C64FAC"/>
    <w:rsid w:val="00C65EAF"/>
    <w:rsid w:val="00C66733"/>
    <w:rsid w:val="00C7094B"/>
    <w:rsid w:val="00C72B54"/>
    <w:rsid w:val="00C7484A"/>
    <w:rsid w:val="00C7529B"/>
    <w:rsid w:val="00C756DE"/>
    <w:rsid w:val="00C7626B"/>
    <w:rsid w:val="00C81135"/>
    <w:rsid w:val="00C81CFD"/>
    <w:rsid w:val="00C82E2E"/>
    <w:rsid w:val="00C833EA"/>
    <w:rsid w:val="00C860E9"/>
    <w:rsid w:val="00C91805"/>
    <w:rsid w:val="00C918FF"/>
    <w:rsid w:val="00C91AC9"/>
    <w:rsid w:val="00C94B27"/>
    <w:rsid w:val="00C96291"/>
    <w:rsid w:val="00C969FB"/>
    <w:rsid w:val="00C974EB"/>
    <w:rsid w:val="00CA151A"/>
    <w:rsid w:val="00CA39A4"/>
    <w:rsid w:val="00CA4DB9"/>
    <w:rsid w:val="00CA5048"/>
    <w:rsid w:val="00CA6B2B"/>
    <w:rsid w:val="00CB139C"/>
    <w:rsid w:val="00CC1013"/>
    <w:rsid w:val="00CC3FA3"/>
    <w:rsid w:val="00CC473C"/>
    <w:rsid w:val="00CC533C"/>
    <w:rsid w:val="00CC559F"/>
    <w:rsid w:val="00CC77C3"/>
    <w:rsid w:val="00CD06B3"/>
    <w:rsid w:val="00CD342C"/>
    <w:rsid w:val="00CD64F5"/>
    <w:rsid w:val="00CD65FF"/>
    <w:rsid w:val="00CD7C48"/>
    <w:rsid w:val="00CE040E"/>
    <w:rsid w:val="00CE092D"/>
    <w:rsid w:val="00CE0E6B"/>
    <w:rsid w:val="00CE1186"/>
    <w:rsid w:val="00CE15A7"/>
    <w:rsid w:val="00CE36E1"/>
    <w:rsid w:val="00CE4CCC"/>
    <w:rsid w:val="00CE5522"/>
    <w:rsid w:val="00CE6A2C"/>
    <w:rsid w:val="00CF02D0"/>
    <w:rsid w:val="00CF0C5F"/>
    <w:rsid w:val="00CF28EF"/>
    <w:rsid w:val="00CF3233"/>
    <w:rsid w:val="00CF36D1"/>
    <w:rsid w:val="00D014CD"/>
    <w:rsid w:val="00D023C9"/>
    <w:rsid w:val="00D02E4B"/>
    <w:rsid w:val="00D031F4"/>
    <w:rsid w:val="00D067CE"/>
    <w:rsid w:val="00D1197A"/>
    <w:rsid w:val="00D12506"/>
    <w:rsid w:val="00D12FCD"/>
    <w:rsid w:val="00D142A0"/>
    <w:rsid w:val="00D15D96"/>
    <w:rsid w:val="00D1635E"/>
    <w:rsid w:val="00D16E51"/>
    <w:rsid w:val="00D17C47"/>
    <w:rsid w:val="00D204E1"/>
    <w:rsid w:val="00D20DBB"/>
    <w:rsid w:val="00D2169C"/>
    <w:rsid w:val="00D219F6"/>
    <w:rsid w:val="00D242E3"/>
    <w:rsid w:val="00D24D06"/>
    <w:rsid w:val="00D26618"/>
    <w:rsid w:val="00D2793A"/>
    <w:rsid w:val="00D31186"/>
    <w:rsid w:val="00D36270"/>
    <w:rsid w:val="00D365FD"/>
    <w:rsid w:val="00D36BF5"/>
    <w:rsid w:val="00D37D05"/>
    <w:rsid w:val="00D424F9"/>
    <w:rsid w:val="00D44A19"/>
    <w:rsid w:val="00D463B4"/>
    <w:rsid w:val="00D503E4"/>
    <w:rsid w:val="00D50936"/>
    <w:rsid w:val="00D527CF"/>
    <w:rsid w:val="00D5487E"/>
    <w:rsid w:val="00D566FC"/>
    <w:rsid w:val="00D5673D"/>
    <w:rsid w:val="00D5677F"/>
    <w:rsid w:val="00D56B18"/>
    <w:rsid w:val="00D6595E"/>
    <w:rsid w:val="00D67E2C"/>
    <w:rsid w:val="00D72CEB"/>
    <w:rsid w:val="00D75E36"/>
    <w:rsid w:val="00D82FDA"/>
    <w:rsid w:val="00D84EA7"/>
    <w:rsid w:val="00D85223"/>
    <w:rsid w:val="00D86FAB"/>
    <w:rsid w:val="00D9447F"/>
    <w:rsid w:val="00D96B7D"/>
    <w:rsid w:val="00DA1065"/>
    <w:rsid w:val="00DA4DC9"/>
    <w:rsid w:val="00DA642D"/>
    <w:rsid w:val="00DB71DA"/>
    <w:rsid w:val="00DB7A1E"/>
    <w:rsid w:val="00DC0AEE"/>
    <w:rsid w:val="00DC2499"/>
    <w:rsid w:val="00DC46C0"/>
    <w:rsid w:val="00DC6AFD"/>
    <w:rsid w:val="00DC74E0"/>
    <w:rsid w:val="00DD1747"/>
    <w:rsid w:val="00DD3CDF"/>
    <w:rsid w:val="00DE2049"/>
    <w:rsid w:val="00DE7234"/>
    <w:rsid w:val="00DF022C"/>
    <w:rsid w:val="00DF03EC"/>
    <w:rsid w:val="00DF275E"/>
    <w:rsid w:val="00DF3F2D"/>
    <w:rsid w:val="00DF4FE4"/>
    <w:rsid w:val="00DF5D7C"/>
    <w:rsid w:val="00E0047C"/>
    <w:rsid w:val="00E00F89"/>
    <w:rsid w:val="00E013EF"/>
    <w:rsid w:val="00E019A1"/>
    <w:rsid w:val="00E021C4"/>
    <w:rsid w:val="00E04DF9"/>
    <w:rsid w:val="00E055ED"/>
    <w:rsid w:val="00E06AB6"/>
    <w:rsid w:val="00E0760C"/>
    <w:rsid w:val="00E10A85"/>
    <w:rsid w:val="00E11DA0"/>
    <w:rsid w:val="00E12594"/>
    <w:rsid w:val="00E13D4F"/>
    <w:rsid w:val="00E13D75"/>
    <w:rsid w:val="00E2144F"/>
    <w:rsid w:val="00E21467"/>
    <w:rsid w:val="00E24AB4"/>
    <w:rsid w:val="00E25B68"/>
    <w:rsid w:val="00E307BF"/>
    <w:rsid w:val="00E30A21"/>
    <w:rsid w:val="00E34FE3"/>
    <w:rsid w:val="00E359D3"/>
    <w:rsid w:val="00E37642"/>
    <w:rsid w:val="00E4271D"/>
    <w:rsid w:val="00E4672D"/>
    <w:rsid w:val="00E46E27"/>
    <w:rsid w:val="00E46FE8"/>
    <w:rsid w:val="00E47749"/>
    <w:rsid w:val="00E47CB3"/>
    <w:rsid w:val="00E51BD0"/>
    <w:rsid w:val="00E54CB8"/>
    <w:rsid w:val="00E55FFB"/>
    <w:rsid w:val="00E57D6E"/>
    <w:rsid w:val="00E57D8C"/>
    <w:rsid w:val="00E60873"/>
    <w:rsid w:val="00E618F8"/>
    <w:rsid w:val="00E66609"/>
    <w:rsid w:val="00E66ED3"/>
    <w:rsid w:val="00E73497"/>
    <w:rsid w:val="00E76EE5"/>
    <w:rsid w:val="00E7742A"/>
    <w:rsid w:val="00E77AC6"/>
    <w:rsid w:val="00E80ACB"/>
    <w:rsid w:val="00E814A8"/>
    <w:rsid w:val="00E81DE2"/>
    <w:rsid w:val="00E841F2"/>
    <w:rsid w:val="00E851F3"/>
    <w:rsid w:val="00E8770E"/>
    <w:rsid w:val="00E90731"/>
    <w:rsid w:val="00E917F7"/>
    <w:rsid w:val="00E93A01"/>
    <w:rsid w:val="00E93E7F"/>
    <w:rsid w:val="00E95C8D"/>
    <w:rsid w:val="00E9625A"/>
    <w:rsid w:val="00E9676C"/>
    <w:rsid w:val="00E97395"/>
    <w:rsid w:val="00E97DFC"/>
    <w:rsid w:val="00EA2848"/>
    <w:rsid w:val="00EA6BBC"/>
    <w:rsid w:val="00EA7D53"/>
    <w:rsid w:val="00EB018A"/>
    <w:rsid w:val="00EB049E"/>
    <w:rsid w:val="00EB2403"/>
    <w:rsid w:val="00EB2700"/>
    <w:rsid w:val="00EB484F"/>
    <w:rsid w:val="00EB5E6C"/>
    <w:rsid w:val="00EB743B"/>
    <w:rsid w:val="00EC58A2"/>
    <w:rsid w:val="00EC639F"/>
    <w:rsid w:val="00EC685F"/>
    <w:rsid w:val="00ED00F6"/>
    <w:rsid w:val="00ED12A0"/>
    <w:rsid w:val="00ED15A5"/>
    <w:rsid w:val="00ED3D5D"/>
    <w:rsid w:val="00ED541E"/>
    <w:rsid w:val="00ED5787"/>
    <w:rsid w:val="00EE1B28"/>
    <w:rsid w:val="00EE3CF2"/>
    <w:rsid w:val="00EE4752"/>
    <w:rsid w:val="00EF25CA"/>
    <w:rsid w:val="00EF2C27"/>
    <w:rsid w:val="00EF4FFD"/>
    <w:rsid w:val="00EF5190"/>
    <w:rsid w:val="00F00A10"/>
    <w:rsid w:val="00F01097"/>
    <w:rsid w:val="00F01429"/>
    <w:rsid w:val="00F021C9"/>
    <w:rsid w:val="00F02384"/>
    <w:rsid w:val="00F07316"/>
    <w:rsid w:val="00F0786E"/>
    <w:rsid w:val="00F10D96"/>
    <w:rsid w:val="00F11DAC"/>
    <w:rsid w:val="00F1512C"/>
    <w:rsid w:val="00F1728C"/>
    <w:rsid w:val="00F223BC"/>
    <w:rsid w:val="00F245E9"/>
    <w:rsid w:val="00F303D1"/>
    <w:rsid w:val="00F3156E"/>
    <w:rsid w:val="00F32A5F"/>
    <w:rsid w:val="00F35518"/>
    <w:rsid w:val="00F37E4D"/>
    <w:rsid w:val="00F42537"/>
    <w:rsid w:val="00F4265B"/>
    <w:rsid w:val="00F43796"/>
    <w:rsid w:val="00F4549F"/>
    <w:rsid w:val="00F45712"/>
    <w:rsid w:val="00F47F4A"/>
    <w:rsid w:val="00F5013A"/>
    <w:rsid w:val="00F517E2"/>
    <w:rsid w:val="00F56742"/>
    <w:rsid w:val="00F56857"/>
    <w:rsid w:val="00F578D3"/>
    <w:rsid w:val="00F57C54"/>
    <w:rsid w:val="00F622F3"/>
    <w:rsid w:val="00F63C18"/>
    <w:rsid w:val="00F65DE4"/>
    <w:rsid w:val="00F67D89"/>
    <w:rsid w:val="00F742EC"/>
    <w:rsid w:val="00F8067A"/>
    <w:rsid w:val="00F82A93"/>
    <w:rsid w:val="00F84AE7"/>
    <w:rsid w:val="00F84E1E"/>
    <w:rsid w:val="00F86BC0"/>
    <w:rsid w:val="00F913C1"/>
    <w:rsid w:val="00F919A2"/>
    <w:rsid w:val="00F96C61"/>
    <w:rsid w:val="00F97C4C"/>
    <w:rsid w:val="00F97F9F"/>
    <w:rsid w:val="00FA0337"/>
    <w:rsid w:val="00FA1F64"/>
    <w:rsid w:val="00FA25DD"/>
    <w:rsid w:val="00FA28B0"/>
    <w:rsid w:val="00FA38A7"/>
    <w:rsid w:val="00FA4105"/>
    <w:rsid w:val="00FB49B9"/>
    <w:rsid w:val="00FB54E3"/>
    <w:rsid w:val="00FB722F"/>
    <w:rsid w:val="00FC07B6"/>
    <w:rsid w:val="00FC32C4"/>
    <w:rsid w:val="00FC3B41"/>
    <w:rsid w:val="00FE2A03"/>
    <w:rsid w:val="00FE7BA5"/>
    <w:rsid w:val="00FF2565"/>
    <w:rsid w:val="00FF2614"/>
    <w:rsid w:val="00FF2B62"/>
    <w:rsid w:val="00FF34E6"/>
    <w:rsid w:val="00FF3E53"/>
    <w:rsid w:val="00FF3EC4"/>
    <w:rsid w:val="00FF548C"/>
    <w:rsid w:val="00FF5F5A"/>
    <w:rsid w:val="00FF64B3"/>
    <w:rsid w:val="00FF6568"/>
    <w:rsid w:val="00FF7A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73BC6"/>
  <w15:chartTrackingRefBased/>
  <w15:docId w15:val="{1F5DF90B-7E1D-45B5-900C-3AF422E5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752"/>
    <w:rPr>
      <w:lang w:eastAsia="ru-RU"/>
    </w:rPr>
  </w:style>
  <w:style w:type="paragraph" w:styleId="3">
    <w:name w:val="heading 3"/>
    <w:basedOn w:val="a"/>
    <w:link w:val="30"/>
    <w:uiPriority w:val="9"/>
    <w:qFormat/>
    <w:rsid w:val="003826A8"/>
    <w:pPr>
      <w:spacing w:before="100" w:beforeAutospacing="1" w:after="100" w:afterAutospacing="1"/>
      <w:outlineLvl w:val="2"/>
    </w:pPr>
    <w:rPr>
      <w:rFonts w:eastAsia="Calibri"/>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4752"/>
    <w:pPr>
      <w:tabs>
        <w:tab w:val="center" w:pos="4153"/>
        <w:tab w:val="right" w:pos="8306"/>
      </w:tabs>
    </w:pPr>
  </w:style>
  <w:style w:type="paragraph" w:styleId="a4">
    <w:name w:val="Title"/>
    <w:basedOn w:val="a"/>
    <w:qFormat/>
    <w:rsid w:val="00EE4752"/>
    <w:pPr>
      <w:jc w:val="center"/>
    </w:pPr>
    <w:rPr>
      <w:sz w:val="28"/>
    </w:rPr>
  </w:style>
  <w:style w:type="paragraph" w:styleId="a5">
    <w:name w:val="Body Text Indent"/>
    <w:basedOn w:val="a"/>
    <w:rsid w:val="00EE4752"/>
    <w:pPr>
      <w:spacing w:before="120"/>
      <w:ind w:right="-380" w:firstLine="720"/>
      <w:jc w:val="both"/>
    </w:pPr>
    <w:rPr>
      <w:sz w:val="28"/>
    </w:rPr>
  </w:style>
  <w:style w:type="paragraph" w:styleId="2">
    <w:name w:val="Body Text Indent 2"/>
    <w:basedOn w:val="a"/>
    <w:link w:val="20"/>
    <w:rsid w:val="00EE4752"/>
    <w:pPr>
      <w:ind w:right="-374" w:firstLine="720"/>
      <w:jc w:val="both"/>
    </w:pPr>
    <w:rPr>
      <w:sz w:val="28"/>
      <w:lang w:val="x-none"/>
    </w:rPr>
  </w:style>
  <w:style w:type="table" w:styleId="a6">
    <w:name w:val="Table Grid"/>
    <w:basedOn w:val="a1"/>
    <w:rsid w:val="00EE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EE4752"/>
    <w:pPr>
      <w:spacing w:after="120" w:line="480" w:lineRule="auto"/>
    </w:pPr>
  </w:style>
  <w:style w:type="character" w:styleId="a7">
    <w:name w:val="Hyperlink"/>
    <w:rsid w:val="00EE4752"/>
    <w:rPr>
      <w:color w:val="0000FF"/>
      <w:u w:val="single"/>
    </w:rPr>
  </w:style>
  <w:style w:type="character" w:customStyle="1" w:styleId="rvts0">
    <w:name w:val="rvts0"/>
    <w:basedOn w:val="a0"/>
    <w:rsid w:val="00EE4752"/>
  </w:style>
  <w:style w:type="paragraph" w:styleId="a8">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9"/>
    <w:uiPriority w:val="99"/>
    <w:qFormat/>
    <w:rsid w:val="00EE4752"/>
    <w:pPr>
      <w:spacing w:before="100" w:beforeAutospacing="1" w:after="100" w:afterAutospacing="1"/>
    </w:pPr>
    <w:rPr>
      <w:sz w:val="24"/>
      <w:szCs w:val="24"/>
      <w:lang w:eastAsia="uk-UA"/>
    </w:rPr>
  </w:style>
  <w:style w:type="character" w:customStyle="1" w:styleId="rvts23">
    <w:name w:val="rvts23"/>
    <w:basedOn w:val="a0"/>
    <w:rsid w:val="00EC639F"/>
  </w:style>
  <w:style w:type="paragraph" w:styleId="aa">
    <w:name w:val="footer"/>
    <w:basedOn w:val="a"/>
    <w:rsid w:val="00CF0C5F"/>
    <w:pPr>
      <w:tabs>
        <w:tab w:val="center" w:pos="4819"/>
        <w:tab w:val="right" w:pos="9639"/>
      </w:tabs>
    </w:pPr>
  </w:style>
  <w:style w:type="character" w:styleId="ab">
    <w:name w:val="page number"/>
    <w:basedOn w:val="a0"/>
    <w:rsid w:val="00CF0C5F"/>
  </w:style>
  <w:style w:type="character" w:customStyle="1" w:styleId="20">
    <w:name w:val="Основний текст з відступом 2 Знак"/>
    <w:link w:val="2"/>
    <w:rsid w:val="00142571"/>
    <w:rPr>
      <w:sz w:val="28"/>
      <w:lang w:eastAsia="ru-RU"/>
    </w:rPr>
  </w:style>
  <w:style w:type="paragraph" w:styleId="ac">
    <w:name w:val="Body Text"/>
    <w:basedOn w:val="a"/>
    <w:link w:val="ad"/>
    <w:rsid w:val="00142571"/>
    <w:pPr>
      <w:spacing w:after="120"/>
    </w:pPr>
    <w:rPr>
      <w:lang w:val="x-none"/>
    </w:rPr>
  </w:style>
  <w:style w:type="character" w:customStyle="1" w:styleId="ad">
    <w:name w:val="Основний текст Знак"/>
    <w:link w:val="ac"/>
    <w:rsid w:val="00142571"/>
    <w:rPr>
      <w:lang w:eastAsia="ru-RU"/>
    </w:rPr>
  </w:style>
  <w:style w:type="character" w:styleId="ae">
    <w:name w:val="Strong"/>
    <w:qFormat/>
    <w:rsid w:val="00031E14"/>
    <w:rPr>
      <w:b/>
      <w:bCs/>
    </w:rPr>
  </w:style>
  <w:style w:type="character" w:customStyle="1" w:styleId="apple-converted-space">
    <w:name w:val="apple-converted-space"/>
    <w:basedOn w:val="a0"/>
    <w:rsid w:val="00031E14"/>
  </w:style>
  <w:style w:type="paragraph" w:styleId="HTML">
    <w:name w:val="HTML Preformatted"/>
    <w:basedOn w:val="a"/>
    <w:rsid w:val="001D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paragraph" w:customStyle="1" w:styleId="rvps12">
    <w:name w:val="rvps12"/>
    <w:basedOn w:val="a"/>
    <w:rsid w:val="003A64D2"/>
    <w:pPr>
      <w:spacing w:before="100" w:beforeAutospacing="1" w:after="100" w:afterAutospacing="1"/>
    </w:pPr>
    <w:rPr>
      <w:sz w:val="24"/>
      <w:szCs w:val="24"/>
      <w:lang w:eastAsia="uk-UA"/>
    </w:rPr>
  </w:style>
  <w:style w:type="character" w:customStyle="1" w:styleId="rvts15">
    <w:name w:val="rvts15"/>
    <w:basedOn w:val="a0"/>
    <w:rsid w:val="00D17C47"/>
  </w:style>
  <w:style w:type="paragraph" w:customStyle="1" w:styleId="rvps2">
    <w:name w:val="rvps2"/>
    <w:basedOn w:val="a"/>
    <w:rsid w:val="00D17C47"/>
    <w:pPr>
      <w:spacing w:before="100" w:beforeAutospacing="1" w:after="100" w:afterAutospacing="1"/>
    </w:pPr>
    <w:rPr>
      <w:sz w:val="24"/>
      <w:szCs w:val="24"/>
      <w:lang w:eastAsia="uk-UA"/>
    </w:rPr>
  </w:style>
  <w:style w:type="paragraph" w:customStyle="1" w:styleId="rvps3">
    <w:name w:val="rvps3"/>
    <w:basedOn w:val="a"/>
    <w:rsid w:val="00712708"/>
    <w:pPr>
      <w:spacing w:before="100" w:beforeAutospacing="1" w:after="100" w:afterAutospacing="1"/>
    </w:pPr>
    <w:rPr>
      <w:sz w:val="24"/>
      <w:szCs w:val="24"/>
      <w:lang w:eastAsia="uk-UA"/>
    </w:rPr>
  </w:style>
  <w:style w:type="paragraph" w:customStyle="1" w:styleId="rvps14">
    <w:name w:val="rvps14"/>
    <w:basedOn w:val="a"/>
    <w:rsid w:val="00CC77C3"/>
    <w:pPr>
      <w:spacing w:before="100" w:beforeAutospacing="1" w:after="100" w:afterAutospacing="1"/>
    </w:pPr>
    <w:rPr>
      <w:sz w:val="24"/>
      <w:szCs w:val="24"/>
      <w:lang w:eastAsia="uk-UA"/>
    </w:rPr>
  </w:style>
  <w:style w:type="character" w:styleId="af">
    <w:name w:val="annotation reference"/>
    <w:rsid w:val="00895778"/>
    <w:rPr>
      <w:sz w:val="16"/>
      <w:szCs w:val="16"/>
    </w:rPr>
  </w:style>
  <w:style w:type="paragraph" w:styleId="af0">
    <w:name w:val="annotation text"/>
    <w:basedOn w:val="a"/>
    <w:link w:val="af1"/>
    <w:rsid w:val="00895778"/>
  </w:style>
  <w:style w:type="paragraph" w:styleId="af2">
    <w:name w:val="Balloon Text"/>
    <w:basedOn w:val="a"/>
    <w:semiHidden/>
    <w:rsid w:val="00895778"/>
    <w:rPr>
      <w:rFonts w:ascii="Tahoma" w:hAnsi="Tahoma" w:cs="Tahoma"/>
      <w:sz w:val="16"/>
      <w:szCs w:val="16"/>
    </w:rPr>
  </w:style>
  <w:style w:type="character" w:customStyle="1" w:styleId="rvts82">
    <w:name w:val="rvts82"/>
    <w:basedOn w:val="a0"/>
    <w:rsid w:val="00B666B0"/>
  </w:style>
  <w:style w:type="paragraph" w:styleId="af3">
    <w:name w:val="List Paragraph"/>
    <w:basedOn w:val="a"/>
    <w:uiPriority w:val="34"/>
    <w:qFormat/>
    <w:rsid w:val="00386C5A"/>
    <w:pPr>
      <w:spacing w:after="200" w:line="276" w:lineRule="auto"/>
      <w:ind w:left="720"/>
      <w:contextualSpacing/>
    </w:pPr>
    <w:rPr>
      <w:rFonts w:ascii="Calibri" w:eastAsia="Calibri" w:hAnsi="Calibri"/>
      <w:sz w:val="22"/>
      <w:szCs w:val="22"/>
      <w:lang w:eastAsia="en-US"/>
    </w:rPr>
  </w:style>
  <w:style w:type="paragraph" w:customStyle="1" w:styleId="af4">
    <w:name w:val="Знак Знак Знак"/>
    <w:basedOn w:val="a"/>
    <w:rsid w:val="00C6469A"/>
    <w:pPr>
      <w:autoSpaceDE w:val="0"/>
      <w:autoSpaceDN w:val="0"/>
    </w:pPr>
    <w:rPr>
      <w:rFonts w:ascii="Verdana" w:hAnsi="Verdana" w:cs="Verdana"/>
      <w:lang w:val="en-US" w:eastAsia="en-US"/>
    </w:rPr>
  </w:style>
  <w:style w:type="character" w:customStyle="1" w:styleId="a9">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8"/>
    <w:rsid w:val="00240F99"/>
    <w:rPr>
      <w:sz w:val="24"/>
      <w:szCs w:val="24"/>
    </w:rPr>
  </w:style>
  <w:style w:type="character" w:customStyle="1" w:styleId="30">
    <w:name w:val="Заголовок 3 Знак"/>
    <w:link w:val="3"/>
    <w:uiPriority w:val="9"/>
    <w:rsid w:val="003826A8"/>
    <w:rPr>
      <w:rFonts w:eastAsia="Calibri"/>
      <w:b/>
      <w:bCs/>
      <w:sz w:val="27"/>
      <w:szCs w:val="27"/>
      <w:lang w:val="en-US" w:eastAsia="en-US"/>
    </w:rPr>
  </w:style>
  <w:style w:type="paragraph" w:styleId="af5">
    <w:name w:val="No Spacing"/>
    <w:uiPriority w:val="1"/>
    <w:qFormat/>
    <w:rsid w:val="00A81263"/>
    <w:rPr>
      <w:rFonts w:ascii="Calibri" w:eastAsia="Calibri" w:hAnsi="Calibri"/>
      <w:sz w:val="22"/>
      <w:szCs w:val="22"/>
      <w:lang w:eastAsia="en-US"/>
    </w:rPr>
  </w:style>
  <w:style w:type="paragraph" w:styleId="af6">
    <w:name w:val="annotation subject"/>
    <w:basedOn w:val="af0"/>
    <w:next w:val="af0"/>
    <w:link w:val="af7"/>
    <w:rsid w:val="00635E99"/>
    <w:rPr>
      <w:b/>
      <w:bCs/>
    </w:rPr>
  </w:style>
  <w:style w:type="character" w:customStyle="1" w:styleId="af1">
    <w:name w:val="Текст примітки Знак"/>
    <w:link w:val="af0"/>
    <w:rsid w:val="00635E99"/>
    <w:rPr>
      <w:lang w:eastAsia="ru-RU"/>
    </w:rPr>
  </w:style>
  <w:style w:type="character" w:customStyle="1" w:styleId="af7">
    <w:name w:val="Тема примітки Знак"/>
    <w:link w:val="af6"/>
    <w:rsid w:val="00635E99"/>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974">
      <w:bodyDiv w:val="1"/>
      <w:marLeft w:val="0"/>
      <w:marRight w:val="0"/>
      <w:marTop w:val="0"/>
      <w:marBottom w:val="0"/>
      <w:divBdr>
        <w:top w:val="none" w:sz="0" w:space="0" w:color="auto"/>
        <w:left w:val="none" w:sz="0" w:space="0" w:color="auto"/>
        <w:bottom w:val="none" w:sz="0" w:space="0" w:color="auto"/>
        <w:right w:val="none" w:sz="0" w:space="0" w:color="auto"/>
      </w:divBdr>
    </w:div>
    <w:div w:id="429542959">
      <w:bodyDiv w:val="1"/>
      <w:marLeft w:val="0"/>
      <w:marRight w:val="0"/>
      <w:marTop w:val="0"/>
      <w:marBottom w:val="0"/>
      <w:divBdr>
        <w:top w:val="none" w:sz="0" w:space="0" w:color="auto"/>
        <w:left w:val="none" w:sz="0" w:space="0" w:color="auto"/>
        <w:bottom w:val="none" w:sz="0" w:space="0" w:color="auto"/>
        <w:right w:val="none" w:sz="0" w:space="0" w:color="auto"/>
      </w:divBdr>
    </w:div>
    <w:div w:id="1282607951">
      <w:bodyDiv w:val="1"/>
      <w:marLeft w:val="0"/>
      <w:marRight w:val="0"/>
      <w:marTop w:val="0"/>
      <w:marBottom w:val="0"/>
      <w:divBdr>
        <w:top w:val="none" w:sz="0" w:space="0" w:color="auto"/>
        <w:left w:val="none" w:sz="0" w:space="0" w:color="auto"/>
        <w:bottom w:val="none" w:sz="0" w:space="0" w:color="auto"/>
        <w:right w:val="none" w:sz="0" w:space="0" w:color="auto"/>
      </w:divBdr>
    </w:div>
    <w:div w:id="1286618040">
      <w:bodyDiv w:val="1"/>
      <w:marLeft w:val="0"/>
      <w:marRight w:val="0"/>
      <w:marTop w:val="0"/>
      <w:marBottom w:val="0"/>
      <w:divBdr>
        <w:top w:val="none" w:sz="0" w:space="0" w:color="auto"/>
        <w:left w:val="none" w:sz="0" w:space="0" w:color="auto"/>
        <w:bottom w:val="none" w:sz="0" w:space="0" w:color="auto"/>
        <w:right w:val="none" w:sz="0" w:space="0" w:color="auto"/>
      </w:divBdr>
    </w:div>
    <w:div w:id="16820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fin.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C26FE-6FDA-4D6D-B1D4-F73A4622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2948</Words>
  <Characters>20091</Characters>
  <Application>Microsoft Office Word</Application>
  <DocSecurity>0</DocSecurity>
  <Lines>167</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
  <LinksUpToDate>false</LinksUpToDate>
  <CharactersWithSpaces>22994</CharactersWithSpaces>
  <SharedDoc>false</SharedDoc>
  <HLinks>
    <vt:vector size="6" baseType="variant">
      <vt:variant>
        <vt:i4>5177429</vt:i4>
      </vt:variant>
      <vt:variant>
        <vt:i4>0</vt:i4>
      </vt:variant>
      <vt:variant>
        <vt:i4>0</vt:i4>
      </vt:variant>
      <vt:variant>
        <vt:i4>5</vt:i4>
      </vt:variant>
      <vt:variant>
        <vt:lpwstr>http://www.minfin.gov.ua/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U7041</dc:creator>
  <cp:keywords/>
  <cp:lastModifiedBy>Апар Олена Миколаївна</cp:lastModifiedBy>
  <cp:revision>5</cp:revision>
  <cp:lastPrinted>2020-11-02T14:20:00Z</cp:lastPrinted>
  <dcterms:created xsi:type="dcterms:W3CDTF">2020-10-30T15:35:00Z</dcterms:created>
  <dcterms:modified xsi:type="dcterms:W3CDTF">2020-11-02T14:22:00Z</dcterms:modified>
</cp:coreProperties>
</file>