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r w:rsidRPr="008D26C7">
        <w:rPr>
          <w:sz w:val="28"/>
          <w:szCs w:val="28"/>
          <w:lang w:val="uk-UA"/>
        </w:rPr>
        <w:t>АНАЛІЗ РЕГУЛЯТОРНОГО ВПЛИВУ</w:t>
      </w:r>
    </w:p>
    <w:p w:rsidR="00CF2B25" w:rsidRPr="008D26C7" w:rsidRDefault="00CF2B25" w:rsidP="00CF2B25">
      <w:pPr>
        <w:jc w:val="center"/>
        <w:rPr>
          <w:b/>
          <w:sz w:val="28"/>
          <w:szCs w:val="28"/>
        </w:rPr>
      </w:pPr>
      <w:r w:rsidRPr="008D26C7">
        <w:rPr>
          <w:b/>
          <w:sz w:val="28"/>
          <w:szCs w:val="28"/>
          <w:lang w:val="uk-UA"/>
        </w:rPr>
        <w:t xml:space="preserve">проекту наказу Міністерства фінансів України </w:t>
      </w:r>
      <w:r w:rsidRPr="008D26C7">
        <w:rPr>
          <w:rStyle w:val="FontStyle12"/>
          <w:bCs w:val="0"/>
          <w:color w:val="auto"/>
          <w:sz w:val="28"/>
          <w:szCs w:val="28"/>
        </w:rPr>
        <w:t>„</w:t>
      </w:r>
      <w:r w:rsidRPr="008D26C7">
        <w:rPr>
          <w:b/>
          <w:sz w:val="28"/>
          <w:szCs w:val="28"/>
        </w:rPr>
        <w:t xml:space="preserve">Про </w:t>
      </w:r>
      <w:proofErr w:type="spellStart"/>
      <w:r w:rsidRPr="008D26C7">
        <w:rPr>
          <w:b/>
          <w:sz w:val="28"/>
          <w:szCs w:val="28"/>
        </w:rPr>
        <w:t>затвердження</w:t>
      </w:r>
      <w:proofErr w:type="spellEnd"/>
      <w:r w:rsidRPr="008D26C7">
        <w:rPr>
          <w:b/>
          <w:sz w:val="28"/>
          <w:szCs w:val="28"/>
        </w:rPr>
        <w:t xml:space="preserve"> Порядку </w:t>
      </w:r>
      <w:proofErr w:type="spellStart"/>
      <w:r w:rsidRPr="008D26C7">
        <w:rPr>
          <w:b/>
          <w:sz w:val="28"/>
          <w:szCs w:val="28"/>
        </w:rPr>
        <w:t>виконання</w:t>
      </w:r>
      <w:proofErr w:type="spellEnd"/>
      <w:r w:rsidRPr="008D26C7">
        <w:rPr>
          <w:b/>
          <w:sz w:val="28"/>
          <w:szCs w:val="28"/>
        </w:rPr>
        <w:t xml:space="preserve"> </w:t>
      </w:r>
      <w:proofErr w:type="spellStart"/>
      <w:r w:rsidRPr="008D26C7">
        <w:rPr>
          <w:b/>
          <w:sz w:val="28"/>
          <w:szCs w:val="28"/>
        </w:rPr>
        <w:t>митних</w:t>
      </w:r>
      <w:proofErr w:type="spellEnd"/>
      <w:r w:rsidRPr="008D26C7">
        <w:rPr>
          <w:b/>
          <w:sz w:val="28"/>
          <w:szCs w:val="28"/>
        </w:rPr>
        <w:t xml:space="preserve"> формальностей на </w:t>
      </w:r>
      <w:proofErr w:type="spellStart"/>
      <w:r w:rsidRPr="008D26C7">
        <w:rPr>
          <w:b/>
          <w:sz w:val="28"/>
          <w:szCs w:val="28"/>
        </w:rPr>
        <w:t>повітряному</w:t>
      </w:r>
      <w:proofErr w:type="spellEnd"/>
      <w:r w:rsidRPr="008D26C7">
        <w:rPr>
          <w:b/>
          <w:sz w:val="28"/>
          <w:szCs w:val="28"/>
        </w:rPr>
        <w:t xml:space="preserve"> </w:t>
      </w:r>
      <w:proofErr w:type="spellStart"/>
      <w:r w:rsidRPr="008D26C7">
        <w:rPr>
          <w:b/>
          <w:sz w:val="28"/>
          <w:szCs w:val="28"/>
        </w:rPr>
        <w:t>транспорті</w:t>
      </w:r>
      <w:proofErr w:type="spellEnd"/>
      <w:r w:rsidRPr="008D26C7">
        <w:rPr>
          <w:rStyle w:val="FontStyle12"/>
          <w:bCs w:val="0"/>
          <w:color w:val="auto"/>
          <w:sz w:val="28"/>
          <w:szCs w:val="28"/>
        </w:rPr>
        <w:t>”.</w:t>
      </w:r>
    </w:p>
    <w:p w:rsidR="00CF2B25" w:rsidRPr="008D26C7" w:rsidRDefault="00CF2B25" w:rsidP="00CF2B25">
      <w:pPr>
        <w:jc w:val="center"/>
        <w:rPr>
          <w:b/>
          <w:sz w:val="28"/>
          <w:szCs w:val="28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І. Визначення проблеми</w:t>
      </w:r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Постановою Кабінету Міністрів України від</w:t>
      </w:r>
      <w:r w:rsidRPr="008D26C7">
        <w:rPr>
          <w:bCs/>
          <w:sz w:val="28"/>
          <w:szCs w:val="28"/>
          <w:lang w:val="uk-UA"/>
        </w:rPr>
        <w:t xml:space="preserve"> 21 травня 2012 року №</w:t>
      </w:r>
      <w:r w:rsidRPr="008D26C7">
        <w:rPr>
          <w:bCs/>
          <w:sz w:val="28"/>
          <w:szCs w:val="28"/>
        </w:rPr>
        <w:t> </w:t>
      </w:r>
      <w:r w:rsidRPr="008D26C7">
        <w:rPr>
          <w:bCs/>
          <w:sz w:val="28"/>
          <w:szCs w:val="28"/>
          <w:lang w:val="uk-UA"/>
        </w:rPr>
        <w:t xml:space="preserve">451 </w:t>
      </w:r>
      <w:r w:rsidRPr="008D26C7">
        <w:rPr>
          <w:sz w:val="28"/>
          <w:szCs w:val="28"/>
          <w:lang w:val="uk-UA"/>
        </w:rPr>
        <w:t>„Питання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ними” затверджено Типову технологічну схему здійснення митного контролю повітряних транспортних засобів перевізників і товарів, що переміщуються ними, у пунктах пропуску через державний кордон</w:t>
      </w:r>
      <w:r w:rsidRPr="008D26C7">
        <w:rPr>
          <w:bCs/>
          <w:sz w:val="28"/>
          <w:szCs w:val="28"/>
          <w:lang w:val="uk-UA"/>
        </w:rPr>
        <w:t xml:space="preserve"> (далі – </w:t>
      </w:r>
      <w:r w:rsidRPr="008D26C7">
        <w:rPr>
          <w:sz w:val="28"/>
          <w:szCs w:val="28"/>
          <w:lang w:val="uk-UA"/>
        </w:rPr>
        <w:t>Типова технологічна схема). Ця Типова технологічна схема визначає послідовність дій посадових осіб органів доходів і зборів під час митного контролю повітряних транспортних засобів перевізників і товарів, що переміщуються ними через митний кордон України</w:t>
      </w:r>
      <w:r w:rsidR="00FF4792" w:rsidRPr="008D26C7">
        <w:rPr>
          <w:sz w:val="28"/>
          <w:szCs w:val="28"/>
          <w:lang w:val="uk-UA"/>
        </w:rPr>
        <w:t>,</w:t>
      </w:r>
      <w:r w:rsidRPr="008D26C7">
        <w:rPr>
          <w:sz w:val="28"/>
          <w:szCs w:val="28"/>
          <w:lang w:val="uk-UA"/>
        </w:rPr>
        <w:t xml:space="preserve"> у пунктах пропуску для повітряного сполучення, а також встановлює, що форма </w:t>
      </w:r>
      <w:proofErr w:type="spellStart"/>
      <w:r w:rsidRPr="008D26C7">
        <w:rPr>
          <w:sz w:val="28"/>
          <w:szCs w:val="28"/>
          <w:lang w:val="uk-UA"/>
        </w:rPr>
        <w:t>зобовʼязання</w:t>
      </w:r>
      <w:proofErr w:type="spellEnd"/>
      <w:r w:rsidRPr="008D26C7">
        <w:rPr>
          <w:sz w:val="28"/>
          <w:szCs w:val="28"/>
          <w:lang w:val="uk-UA"/>
        </w:rPr>
        <w:t xml:space="preserve"> про реекспорт (реімпорт) повітряного судна розробляється Міністерством фінансів України.</w:t>
      </w:r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Цією постановою також визнано такою, що втратила чинність постанов</w:t>
      </w:r>
      <w:r w:rsidR="00FF4792" w:rsidRPr="008D26C7">
        <w:rPr>
          <w:sz w:val="28"/>
          <w:szCs w:val="28"/>
          <w:lang w:val="uk-UA"/>
        </w:rPr>
        <w:t>у</w:t>
      </w:r>
      <w:r w:rsidRPr="008D26C7">
        <w:rPr>
          <w:sz w:val="28"/>
          <w:szCs w:val="28"/>
          <w:lang w:val="uk-UA"/>
        </w:rPr>
        <w:t xml:space="preserve"> Кабінету Міністрів України від 24 грудня 2003 року № 1989 „Питання пропуску через державний кордон автомобільних, водних, залізничних та повітряних транспортних засобів перевізників і товарів, що переміщуються ними” з урахуванням положень якої </w:t>
      </w:r>
      <w:r w:rsidR="00FF4792" w:rsidRPr="008D26C7">
        <w:rPr>
          <w:sz w:val="28"/>
          <w:szCs w:val="28"/>
          <w:lang w:val="uk-UA"/>
        </w:rPr>
        <w:t>видан</w:t>
      </w:r>
      <w:r w:rsidRPr="008D26C7">
        <w:rPr>
          <w:sz w:val="28"/>
          <w:szCs w:val="28"/>
          <w:lang w:val="uk-UA"/>
        </w:rPr>
        <w:t>о наказ Державної митної служби України від</w:t>
      </w:r>
      <w:r w:rsidRPr="008D26C7">
        <w:rPr>
          <w:sz w:val="28"/>
          <w:szCs w:val="28"/>
        </w:rPr>
        <w:t> </w:t>
      </w:r>
      <w:r w:rsidRPr="008D26C7">
        <w:rPr>
          <w:sz w:val="28"/>
          <w:szCs w:val="28"/>
          <w:lang w:val="uk-UA"/>
        </w:rPr>
        <w:t>06.04.2004 №</w:t>
      </w:r>
      <w:r w:rsidRPr="008D26C7">
        <w:rPr>
          <w:sz w:val="28"/>
          <w:szCs w:val="28"/>
        </w:rPr>
        <w:t> </w:t>
      </w:r>
      <w:r w:rsidRPr="008D26C7">
        <w:rPr>
          <w:sz w:val="28"/>
          <w:szCs w:val="28"/>
          <w:lang w:val="uk-UA"/>
        </w:rPr>
        <w:t>240 „Про затвердження Інструкції про організацію митного контролю та митного оформлення повітряних суден перевізників і товарів, що переміщуються цими суднами”, зареєстрований в Міністерстві юстиції України 23 квітня 2004</w:t>
      </w:r>
      <w:r w:rsidRPr="008D26C7">
        <w:rPr>
          <w:sz w:val="28"/>
          <w:szCs w:val="28"/>
        </w:rPr>
        <w:t> </w:t>
      </w:r>
      <w:r w:rsidRPr="008D26C7">
        <w:rPr>
          <w:sz w:val="28"/>
          <w:szCs w:val="28"/>
          <w:lang w:val="uk-UA"/>
        </w:rPr>
        <w:t>року за №</w:t>
      </w:r>
      <w:r w:rsidRPr="008D26C7">
        <w:rPr>
          <w:sz w:val="28"/>
          <w:szCs w:val="28"/>
        </w:rPr>
        <w:t> </w:t>
      </w:r>
      <w:r w:rsidRPr="008D26C7">
        <w:rPr>
          <w:sz w:val="28"/>
          <w:szCs w:val="28"/>
          <w:lang w:val="uk-UA"/>
        </w:rPr>
        <w:t>52/9121, який на сьогодні потребує визнання таким, що втратив чинність.</w:t>
      </w:r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При цьому відповідно до частини друго</w:t>
      </w:r>
      <w:r w:rsidR="001D2684" w:rsidRPr="008D26C7">
        <w:rPr>
          <w:sz w:val="28"/>
          <w:szCs w:val="28"/>
          <w:lang w:val="uk-UA"/>
        </w:rPr>
        <w:t>ї</w:t>
      </w:r>
      <w:r w:rsidRPr="008D26C7">
        <w:rPr>
          <w:sz w:val="28"/>
          <w:szCs w:val="28"/>
          <w:lang w:val="uk-UA"/>
        </w:rPr>
        <w:t xml:space="preserve"> статті 246 Митного кодексу України порядок виконання митних формальностей при здійсненні митного оформлення визначається Міністерством фінансів України.</w:t>
      </w:r>
    </w:p>
    <w:p w:rsidR="00CF2B25" w:rsidRPr="008D26C7" w:rsidRDefault="00CF2B25" w:rsidP="00CF2B25">
      <w:pPr>
        <w:keepNext/>
        <w:tabs>
          <w:tab w:val="left" w:pos="9720"/>
        </w:tabs>
        <w:ind w:firstLine="720"/>
        <w:jc w:val="both"/>
        <w:rPr>
          <w:sz w:val="28"/>
          <w:szCs w:val="28"/>
        </w:rPr>
      </w:pPr>
      <w:r w:rsidRPr="008D26C7">
        <w:rPr>
          <w:sz w:val="28"/>
          <w:szCs w:val="28"/>
          <w:lang w:val="uk-UA"/>
        </w:rPr>
        <w:t>Таким чином</w:t>
      </w:r>
      <w:r w:rsidR="00D23207" w:rsidRPr="008D26C7">
        <w:rPr>
          <w:sz w:val="28"/>
          <w:szCs w:val="28"/>
          <w:lang w:val="uk-UA"/>
        </w:rPr>
        <w:t>,</w:t>
      </w:r>
      <w:r w:rsidRPr="008D26C7">
        <w:rPr>
          <w:sz w:val="28"/>
          <w:szCs w:val="28"/>
          <w:lang w:val="uk-UA"/>
        </w:rPr>
        <w:t xml:space="preserve"> виникла необхідність у розробці проекту наказу Міністерства фінансів України </w:t>
      </w:r>
      <w:r w:rsidRPr="008D26C7">
        <w:rPr>
          <w:rStyle w:val="FontStyle12"/>
          <w:b w:val="0"/>
          <w:bCs w:val="0"/>
          <w:color w:val="auto"/>
          <w:sz w:val="28"/>
          <w:szCs w:val="28"/>
        </w:rPr>
        <w:t>„</w:t>
      </w:r>
      <w:r w:rsidRPr="008D26C7">
        <w:rPr>
          <w:sz w:val="28"/>
          <w:szCs w:val="28"/>
        </w:rPr>
        <w:t xml:space="preserve">Про </w:t>
      </w:r>
      <w:proofErr w:type="spellStart"/>
      <w:r w:rsidRPr="008D26C7">
        <w:rPr>
          <w:sz w:val="28"/>
          <w:szCs w:val="28"/>
        </w:rPr>
        <w:t>затвердження</w:t>
      </w:r>
      <w:proofErr w:type="spellEnd"/>
      <w:r w:rsidRPr="008D26C7">
        <w:rPr>
          <w:sz w:val="28"/>
          <w:szCs w:val="28"/>
        </w:rPr>
        <w:t xml:space="preserve"> Порядку </w:t>
      </w:r>
      <w:proofErr w:type="spellStart"/>
      <w:r w:rsidRPr="008D26C7">
        <w:rPr>
          <w:sz w:val="28"/>
          <w:szCs w:val="28"/>
        </w:rPr>
        <w:t>виконання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митних</w:t>
      </w:r>
      <w:proofErr w:type="spellEnd"/>
      <w:r w:rsidRPr="008D26C7">
        <w:rPr>
          <w:sz w:val="28"/>
          <w:szCs w:val="28"/>
        </w:rPr>
        <w:t xml:space="preserve"> формальностей на </w:t>
      </w:r>
      <w:proofErr w:type="spellStart"/>
      <w:r w:rsidRPr="008D26C7">
        <w:rPr>
          <w:sz w:val="28"/>
          <w:szCs w:val="28"/>
        </w:rPr>
        <w:t>повітряному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транспорті</w:t>
      </w:r>
      <w:proofErr w:type="spellEnd"/>
      <w:r w:rsidRPr="008D26C7">
        <w:rPr>
          <w:rStyle w:val="FontStyle12"/>
          <w:b w:val="0"/>
          <w:bCs w:val="0"/>
          <w:color w:val="auto"/>
          <w:sz w:val="28"/>
          <w:szCs w:val="28"/>
        </w:rPr>
        <w:t>”.</w:t>
      </w:r>
    </w:p>
    <w:p w:rsidR="00CF2B25" w:rsidRPr="008D26C7" w:rsidRDefault="00CF2B25" w:rsidP="00CF2B25">
      <w:pPr>
        <w:ind w:firstLine="708"/>
        <w:jc w:val="both"/>
        <w:rPr>
          <w:bCs/>
          <w:sz w:val="28"/>
          <w:szCs w:val="28"/>
        </w:rPr>
      </w:pPr>
    </w:p>
    <w:p w:rsidR="00CF2B25" w:rsidRPr="008D26C7" w:rsidRDefault="00CF2B25" w:rsidP="00CF2B2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Основні групи (підгрупи), на які проблема справляє вплив:</w:t>
      </w:r>
    </w:p>
    <w:tbl>
      <w:tblPr>
        <w:tblW w:w="4956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6"/>
        <w:gridCol w:w="2749"/>
        <w:gridCol w:w="2657"/>
      </w:tblGrid>
      <w:tr w:rsidR="008D26C7" w:rsidRPr="008D26C7" w:rsidTr="00CF2B25">
        <w:trPr>
          <w:tblCellSpacing w:w="22" w:type="dxa"/>
        </w:trPr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Групи (підгрупи)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Так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Ні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Громадяни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+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-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Держава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+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-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Суб’єкти господарювання,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+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-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2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у тому числі суб’єкти малого підприємництва*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+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-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8D26C7">
        <w:rPr>
          <w:lang w:val="uk-UA"/>
        </w:rPr>
        <w:t xml:space="preserve">*питому вагу суб’єктів малого підприємництва вказати неможливо, оскільки проблема однаково впливає на всіх </w:t>
      </w:r>
      <w:proofErr w:type="spellStart"/>
      <w:r w:rsidRPr="008D26C7">
        <w:rPr>
          <w:lang w:val="uk-UA"/>
        </w:rPr>
        <w:t>субʼєктів</w:t>
      </w:r>
      <w:proofErr w:type="spellEnd"/>
      <w:r w:rsidRPr="008D26C7">
        <w:rPr>
          <w:lang w:val="uk-UA"/>
        </w:rPr>
        <w:t xml:space="preserve"> господарювання незалежно від рівня доходу.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lastRenderedPageBreak/>
        <w:t>Врегулювання зазначеного питання не може бути здійснено за допомогою: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діючого регуляторного </w:t>
      </w:r>
      <w:proofErr w:type="spellStart"/>
      <w:r w:rsidRPr="008D26C7">
        <w:rPr>
          <w:sz w:val="28"/>
          <w:szCs w:val="28"/>
          <w:lang w:val="uk-UA"/>
        </w:rPr>
        <w:t>акт</w:t>
      </w:r>
      <w:r w:rsidR="00D23207" w:rsidRPr="008D26C7">
        <w:rPr>
          <w:sz w:val="28"/>
          <w:szCs w:val="28"/>
          <w:lang w:val="uk-UA"/>
        </w:rPr>
        <w:t>а</w:t>
      </w:r>
      <w:proofErr w:type="spellEnd"/>
      <w:r w:rsidRPr="008D26C7">
        <w:rPr>
          <w:sz w:val="28"/>
          <w:szCs w:val="28"/>
          <w:lang w:val="uk-UA"/>
        </w:rPr>
        <w:t>, оскільки він не відповідає актам вищої юридичної сили.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II. Цілі державного регулювання</w:t>
      </w:r>
    </w:p>
    <w:p w:rsidR="00CF2B25" w:rsidRPr="008D26C7" w:rsidRDefault="00CF2B25" w:rsidP="00CF2B25">
      <w:pPr>
        <w:ind w:firstLine="709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Метою підготовки проекту наказу є:</w:t>
      </w:r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приведення нормативно-правових актів у відповідність </w:t>
      </w:r>
      <w:r w:rsidR="00D23207" w:rsidRPr="008D26C7">
        <w:rPr>
          <w:sz w:val="28"/>
          <w:szCs w:val="28"/>
          <w:lang w:val="uk-UA"/>
        </w:rPr>
        <w:t>із</w:t>
      </w:r>
      <w:r w:rsidRPr="008D26C7">
        <w:rPr>
          <w:sz w:val="28"/>
          <w:szCs w:val="28"/>
          <w:lang w:val="uk-UA"/>
        </w:rPr>
        <w:t xml:space="preserve"> положен</w:t>
      </w:r>
      <w:r w:rsidR="00D23207" w:rsidRPr="008D26C7">
        <w:rPr>
          <w:sz w:val="28"/>
          <w:szCs w:val="28"/>
          <w:lang w:val="uk-UA"/>
        </w:rPr>
        <w:t>нями</w:t>
      </w:r>
      <w:r w:rsidRPr="008D26C7">
        <w:rPr>
          <w:sz w:val="28"/>
          <w:szCs w:val="28"/>
          <w:lang w:val="uk-UA"/>
        </w:rPr>
        <w:t xml:space="preserve"> Митного кодексу України та актів Кабінету Міністрів України;</w:t>
      </w:r>
    </w:p>
    <w:p w:rsidR="00CF2B25" w:rsidRPr="008D26C7" w:rsidRDefault="00CF2B25" w:rsidP="00CF2B25">
      <w:pPr>
        <w:ind w:firstLine="709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забезпечення </w:t>
      </w:r>
      <w:proofErr w:type="spellStart"/>
      <w:r w:rsidRPr="008D26C7">
        <w:rPr>
          <w:sz w:val="28"/>
          <w:szCs w:val="28"/>
        </w:rPr>
        <w:t>єдиного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підходу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під</w:t>
      </w:r>
      <w:proofErr w:type="spellEnd"/>
      <w:r w:rsidRPr="008D26C7">
        <w:rPr>
          <w:sz w:val="28"/>
          <w:szCs w:val="28"/>
        </w:rPr>
        <w:t xml:space="preserve"> час </w:t>
      </w:r>
      <w:proofErr w:type="spellStart"/>
      <w:r w:rsidRPr="008D26C7">
        <w:rPr>
          <w:sz w:val="28"/>
          <w:szCs w:val="28"/>
        </w:rPr>
        <w:t>здійснення</w:t>
      </w:r>
      <w:proofErr w:type="spellEnd"/>
      <w:r w:rsidRPr="008D26C7">
        <w:rPr>
          <w:sz w:val="28"/>
          <w:szCs w:val="28"/>
        </w:rPr>
        <w:t xml:space="preserve"> митного контролю та митного </w:t>
      </w:r>
      <w:proofErr w:type="spellStart"/>
      <w:r w:rsidRPr="008D26C7">
        <w:rPr>
          <w:sz w:val="28"/>
          <w:szCs w:val="28"/>
        </w:rPr>
        <w:t>оформлення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повітряних</w:t>
      </w:r>
      <w:proofErr w:type="spellEnd"/>
      <w:r w:rsidRPr="008D26C7">
        <w:rPr>
          <w:sz w:val="28"/>
          <w:szCs w:val="28"/>
        </w:rPr>
        <w:t xml:space="preserve"> суден і </w:t>
      </w:r>
      <w:proofErr w:type="spellStart"/>
      <w:r w:rsidRPr="008D26C7">
        <w:rPr>
          <w:sz w:val="28"/>
          <w:szCs w:val="28"/>
        </w:rPr>
        <w:t>товарів</w:t>
      </w:r>
      <w:proofErr w:type="spellEnd"/>
      <w:r w:rsidRPr="008D26C7">
        <w:rPr>
          <w:sz w:val="28"/>
          <w:szCs w:val="28"/>
        </w:rPr>
        <w:t xml:space="preserve">, </w:t>
      </w:r>
      <w:proofErr w:type="spellStart"/>
      <w:r w:rsidRPr="008D26C7">
        <w:rPr>
          <w:sz w:val="28"/>
          <w:szCs w:val="28"/>
        </w:rPr>
        <w:t>що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переміщуються</w:t>
      </w:r>
      <w:proofErr w:type="spellEnd"/>
      <w:r w:rsidRPr="008D26C7">
        <w:rPr>
          <w:sz w:val="28"/>
          <w:szCs w:val="28"/>
        </w:rPr>
        <w:t xml:space="preserve"> ними</w:t>
      </w:r>
      <w:r w:rsidR="00D23207" w:rsidRPr="008D26C7">
        <w:rPr>
          <w:sz w:val="28"/>
          <w:szCs w:val="28"/>
        </w:rPr>
        <w:t xml:space="preserve"> через </w:t>
      </w:r>
      <w:proofErr w:type="spellStart"/>
      <w:r w:rsidR="00D23207" w:rsidRPr="008D26C7">
        <w:rPr>
          <w:sz w:val="28"/>
          <w:szCs w:val="28"/>
        </w:rPr>
        <w:t>державний</w:t>
      </w:r>
      <w:proofErr w:type="spellEnd"/>
      <w:r w:rsidR="00D23207" w:rsidRPr="008D26C7">
        <w:rPr>
          <w:sz w:val="28"/>
          <w:szCs w:val="28"/>
        </w:rPr>
        <w:t xml:space="preserve"> кордон </w:t>
      </w:r>
      <w:proofErr w:type="spellStart"/>
      <w:r w:rsidR="00D23207" w:rsidRPr="008D26C7">
        <w:rPr>
          <w:sz w:val="28"/>
          <w:szCs w:val="28"/>
        </w:rPr>
        <w:t>України</w:t>
      </w:r>
      <w:proofErr w:type="spellEnd"/>
      <w:r w:rsidRPr="008D26C7">
        <w:rPr>
          <w:sz w:val="28"/>
          <w:szCs w:val="28"/>
        </w:rPr>
        <w:t xml:space="preserve">, у пунктах пропуску для </w:t>
      </w:r>
      <w:proofErr w:type="spellStart"/>
      <w:r w:rsidRPr="008D26C7">
        <w:rPr>
          <w:sz w:val="28"/>
          <w:szCs w:val="28"/>
        </w:rPr>
        <w:t>повітряного</w:t>
      </w:r>
      <w:proofErr w:type="spellEnd"/>
      <w:r w:rsidRPr="008D26C7">
        <w:rPr>
          <w:sz w:val="28"/>
          <w:szCs w:val="28"/>
        </w:rPr>
        <w:t xml:space="preserve"> </w:t>
      </w:r>
      <w:proofErr w:type="spellStart"/>
      <w:r w:rsidRPr="008D26C7">
        <w:rPr>
          <w:sz w:val="28"/>
          <w:szCs w:val="28"/>
        </w:rPr>
        <w:t>сполучення</w:t>
      </w:r>
      <w:proofErr w:type="spellEnd"/>
      <w:r w:rsidRPr="008D26C7">
        <w:rPr>
          <w:sz w:val="28"/>
          <w:szCs w:val="28"/>
        </w:rPr>
        <w:t>.</w:t>
      </w:r>
    </w:p>
    <w:p w:rsidR="00CF2B25" w:rsidRPr="008D26C7" w:rsidRDefault="00CF2B25" w:rsidP="00CF2B25">
      <w:pPr>
        <w:ind w:firstLine="709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3"/>
        <w:gridCol w:w="8007"/>
      </w:tblGrid>
      <w:tr w:rsidR="008D26C7" w:rsidRPr="008D26C7" w:rsidTr="00511B4A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Опис альтернативи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right="-68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29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Розробити проект наказу Міністерства фінансів України </w:t>
            </w:r>
            <w:r w:rsidRPr="008D26C7">
              <w:rPr>
                <w:rStyle w:val="FontStyle12"/>
                <w:b w:val="0"/>
                <w:bCs w:val="0"/>
                <w:color w:val="auto"/>
              </w:rPr>
              <w:t>„</w:t>
            </w:r>
            <w:r w:rsidRPr="008D26C7">
              <w:t xml:space="preserve">Про </w:t>
            </w:r>
            <w:proofErr w:type="spellStart"/>
            <w:r w:rsidRPr="008D26C7">
              <w:t>затвердження</w:t>
            </w:r>
            <w:proofErr w:type="spellEnd"/>
            <w:r w:rsidRPr="008D26C7">
              <w:t xml:space="preserve"> Порядку </w:t>
            </w:r>
            <w:proofErr w:type="spellStart"/>
            <w:r w:rsidRPr="008D26C7">
              <w:t>виконання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митних</w:t>
            </w:r>
            <w:proofErr w:type="spellEnd"/>
            <w:r w:rsidRPr="008D26C7">
              <w:t xml:space="preserve"> формальностей на </w:t>
            </w:r>
            <w:proofErr w:type="spellStart"/>
            <w:r w:rsidRPr="008D26C7">
              <w:t>повітряному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транспорті</w:t>
            </w:r>
            <w:proofErr w:type="spellEnd"/>
            <w:r w:rsidRPr="008D26C7">
              <w:rPr>
                <w:rStyle w:val="FontStyle12"/>
                <w:b w:val="0"/>
                <w:bCs w:val="0"/>
                <w:color w:val="auto"/>
              </w:rPr>
              <w:t>”</w:t>
            </w:r>
            <w:r w:rsidRPr="008D26C7">
              <w:rPr>
                <w:rStyle w:val="FontStyle12"/>
                <w:b w:val="0"/>
                <w:bCs w:val="0"/>
                <w:color w:val="auto"/>
                <w:lang w:val="uk-UA"/>
              </w:rPr>
              <w:t>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right="-67"/>
              <w:rPr>
                <w:lang w:val="uk-UA"/>
              </w:rPr>
            </w:pPr>
            <w:r w:rsidRPr="008D26C7">
              <w:rPr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29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Затвердити відповідні Зміни:</w:t>
            </w:r>
          </w:p>
          <w:p w:rsidR="00CF2B25" w:rsidRPr="008D26C7" w:rsidRDefault="00CF2B25" w:rsidP="00511B4A">
            <w:pPr>
              <w:ind w:firstLine="29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до статті 246 Митного кодексу України (в частині надання повноважень ДФС визначати порядки здійснення митних формальностей) ;</w:t>
            </w:r>
          </w:p>
          <w:p w:rsidR="00CF2B25" w:rsidRPr="008D26C7" w:rsidRDefault="00CF2B25" w:rsidP="00511B4A">
            <w:pPr>
              <w:ind w:firstLine="29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до Типової технологічної схеми здійснення митного контролю повітряних транспортних засобів перевізників і товарів, що переміщуються ними, у пунктах пропуску через державний кордон,</w:t>
            </w:r>
            <w:r w:rsidRPr="008D26C7">
              <w:rPr>
                <w:bCs/>
                <w:lang w:val="uk-UA"/>
              </w:rPr>
              <w:t xml:space="preserve"> затвердженої </w:t>
            </w:r>
            <w:r w:rsidRPr="008D26C7">
              <w:rPr>
                <w:lang w:val="uk-UA"/>
              </w:rPr>
              <w:t>постановою Кабінету Міністрів України від</w:t>
            </w:r>
            <w:r w:rsidRPr="008D26C7">
              <w:rPr>
                <w:bCs/>
                <w:lang w:val="uk-UA"/>
              </w:rPr>
              <w:t xml:space="preserve"> 21 травня 2012 року №</w:t>
            </w:r>
            <w:r w:rsidRPr="008D26C7">
              <w:rPr>
                <w:bCs/>
              </w:rPr>
              <w:t> </w:t>
            </w:r>
            <w:r w:rsidRPr="008D26C7">
              <w:rPr>
                <w:bCs/>
                <w:lang w:val="uk-UA"/>
              </w:rPr>
              <w:t xml:space="preserve">451 (в частині </w:t>
            </w:r>
            <w:r w:rsidRPr="008D26C7">
              <w:rPr>
                <w:lang w:val="uk-UA"/>
              </w:rPr>
              <w:t xml:space="preserve">надання повноважень ДФС затверджувати форму </w:t>
            </w:r>
            <w:proofErr w:type="spellStart"/>
            <w:r w:rsidRPr="008D26C7">
              <w:rPr>
                <w:lang w:val="uk-UA"/>
              </w:rPr>
              <w:t>зобовʼязання</w:t>
            </w:r>
            <w:proofErr w:type="spellEnd"/>
            <w:r w:rsidRPr="008D26C7">
              <w:rPr>
                <w:lang w:val="uk-UA"/>
              </w:rPr>
              <w:t xml:space="preserve"> про реекспорт (реімпорт) повітряного судна)</w:t>
            </w:r>
            <w:r w:rsidRPr="008D26C7">
              <w:rPr>
                <w:bCs/>
                <w:lang w:val="uk-UA"/>
              </w:rPr>
              <w:t>;</w:t>
            </w:r>
            <w:r w:rsidRPr="008D26C7">
              <w:rPr>
                <w:lang w:val="uk-UA"/>
              </w:rPr>
              <w:t xml:space="preserve"> </w:t>
            </w:r>
          </w:p>
          <w:p w:rsidR="00CF2B25" w:rsidRPr="008D26C7" w:rsidRDefault="00CF2B25" w:rsidP="00511B4A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до наказу Державної митної служби України від 06.04.2004 №</w:t>
            </w:r>
            <w:r w:rsidRPr="008D26C7">
              <w:t> </w:t>
            </w:r>
            <w:r w:rsidRPr="008D26C7">
              <w:rPr>
                <w:lang w:val="uk-UA"/>
              </w:rPr>
              <w:t xml:space="preserve">240 „Про затвердження Інструкції про організацію митного контролю та митного оформлення повітряних суден перевізників і товарів, що переміщуються цими суднами” (в частині заміни назви державного органу ДМСУ на ДФС); </w:t>
            </w:r>
          </w:p>
          <w:p w:rsidR="00CF2B25" w:rsidRPr="008D26C7" w:rsidRDefault="00CF2B25" w:rsidP="00511B4A">
            <w:pPr>
              <w:ind w:firstLine="29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до інших нормативно-правових актів, що регулюють повноваження Міністерства фінансів України та Державної фіскальної служби України.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ind w:right="-67"/>
              <w:rPr>
                <w:lang w:val="uk-UA"/>
              </w:rPr>
            </w:pPr>
            <w:r w:rsidRPr="008D26C7">
              <w:rPr>
                <w:lang w:val="uk-UA"/>
              </w:rPr>
              <w:t>Альтернатива 3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ind w:firstLine="289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Залишити без змін наказ Державної митної служби України від 06.04.2004 №</w:t>
            </w:r>
            <w:r w:rsidRPr="008D26C7">
              <w:t> </w:t>
            </w:r>
            <w:r w:rsidRPr="008D26C7">
              <w:rPr>
                <w:lang w:val="uk-UA"/>
              </w:rPr>
              <w:t>240 „Про затвердження Інструкції про організацію митного контролю та митного оформлення повітряних суден перевізників і товарів, що переміщуються цими суднами”.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2. Оцінка впливу на сферу інтересів держави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3"/>
        <w:gridCol w:w="4284"/>
        <w:gridCol w:w="3723"/>
      </w:tblGrid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Вид альтернативи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Вигоди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Витрати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Створення нормативного забезпечення для </w:t>
            </w:r>
            <w:proofErr w:type="spellStart"/>
            <w:r w:rsidRPr="008D26C7">
              <w:t>єдиного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підходу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під</w:t>
            </w:r>
            <w:proofErr w:type="spellEnd"/>
            <w:r w:rsidRPr="008D26C7">
              <w:t xml:space="preserve"> час </w:t>
            </w:r>
            <w:proofErr w:type="spellStart"/>
            <w:r w:rsidRPr="008D26C7">
              <w:t>здійснення</w:t>
            </w:r>
            <w:proofErr w:type="spellEnd"/>
            <w:r w:rsidRPr="008D26C7">
              <w:t xml:space="preserve"> </w:t>
            </w:r>
            <w:r w:rsidRPr="008D26C7">
              <w:lastRenderedPageBreak/>
              <w:t xml:space="preserve">митного контролю та митного </w:t>
            </w:r>
            <w:proofErr w:type="spellStart"/>
            <w:r w:rsidRPr="008D26C7">
              <w:t>оформлення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повітряних</w:t>
            </w:r>
            <w:proofErr w:type="spellEnd"/>
            <w:r w:rsidRPr="008D26C7">
              <w:t xml:space="preserve"> суден і </w:t>
            </w:r>
            <w:proofErr w:type="spellStart"/>
            <w:r w:rsidRPr="008D26C7">
              <w:t>товарів</w:t>
            </w:r>
            <w:proofErr w:type="spellEnd"/>
            <w:r w:rsidRPr="008D26C7">
              <w:t xml:space="preserve">, </w:t>
            </w:r>
            <w:proofErr w:type="spellStart"/>
            <w:r w:rsidRPr="008D26C7">
              <w:t>що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переміщуються</w:t>
            </w:r>
            <w:proofErr w:type="spellEnd"/>
            <w:r w:rsidRPr="008D26C7">
              <w:t xml:space="preserve"> ними, у пунктах пропуску для </w:t>
            </w:r>
            <w:proofErr w:type="spellStart"/>
            <w:r w:rsidRPr="008D26C7">
              <w:t>повітряного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сполучення</w:t>
            </w:r>
            <w:proofErr w:type="spellEnd"/>
            <w:r w:rsidRPr="008D26C7">
              <w:t xml:space="preserve"> через </w:t>
            </w:r>
            <w:proofErr w:type="spellStart"/>
            <w:r w:rsidRPr="008D26C7">
              <w:t>державний</w:t>
            </w:r>
            <w:proofErr w:type="spellEnd"/>
            <w:r w:rsidRPr="008D26C7">
              <w:t xml:space="preserve"> кордон </w:t>
            </w:r>
            <w:proofErr w:type="spellStart"/>
            <w:r w:rsidRPr="008D26C7">
              <w:t>України</w:t>
            </w:r>
            <w:proofErr w:type="spellEnd"/>
            <w:r w:rsidRPr="008D26C7">
              <w:rPr>
                <w:lang w:val="uk-UA"/>
              </w:rPr>
              <w:t xml:space="preserve">, а також затвердження форми </w:t>
            </w:r>
            <w:proofErr w:type="spellStart"/>
            <w:r w:rsidRPr="008D26C7">
              <w:rPr>
                <w:lang w:val="uk-UA"/>
              </w:rPr>
              <w:t>зобовʼязання</w:t>
            </w:r>
            <w:proofErr w:type="spellEnd"/>
            <w:r w:rsidRPr="008D26C7">
              <w:rPr>
                <w:lang w:val="uk-UA"/>
              </w:rPr>
              <w:t xml:space="preserve"> про реекспорт (реімпорт) повітряного судна.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 xml:space="preserve">Врегулювання проблеми потребує часу, необхідного для </w:t>
            </w:r>
            <w:r w:rsidRPr="008D26C7">
              <w:rPr>
                <w:lang w:val="uk-UA"/>
              </w:rPr>
              <w:lastRenderedPageBreak/>
              <w:t xml:space="preserve">погодження, прийняття та державної реєстрації нормативно-правового </w:t>
            </w:r>
            <w:proofErr w:type="spellStart"/>
            <w:r w:rsidRPr="008D26C7">
              <w:rPr>
                <w:lang w:val="uk-UA"/>
              </w:rPr>
              <w:t>акта</w:t>
            </w:r>
            <w:proofErr w:type="spellEnd"/>
            <w:r w:rsidRPr="008D26C7">
              <w:rPr>
                <w:lang w:val="uk-UA"/>
              </w:rPr>
              <w:t>.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Створення нормативного забезпечення для </w:t>
            </w:r>
            <w:proofErr w:type="spellStart"/>
            <w:r w:rsidRPr="008D26C7">
              <w:t>єдиного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підходу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під</w:t>
            </w:r>
            <w:proofErr w:type="spellEnd"/>
            <w:r w:rsidRPr="008D26C7">
              <w:t xml:space="preserve"> час </w:t>
            </w:r>
            <w:proofErr w:type="spellStart"/>
            <w:r w:rsidRPr="008D26C7">
              <w:t>здійснення</w:t>
            </w:r>
            <w:proofErr w:type="spellEnd"/>
            <w:r w:rsidRPr="008D26C7">
              <w:t xml:space="preserve"> митного контролю та митного </w:t>
            </w:r>
            <w:proofErr w:type="spellStart"/>
            <w:r w:rsidRPr="008D26C7">
              <w:t>оформлення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повітряних</w:t>
            </w:r>
            <w:proofErr w:type="spellEnd"/>
            <w:r w:rsidRPr="008D26C7">
              <w:t xml:space="preserve"> суден і </w:t>
            </w:r>
            <w:proofErr w:type="spellStart"/>
            <w:r w:rsidRPr="008D26C7">
              <w:t>товарів</w:t>
            </w:r>
            <w:proofErr w:type="spellEnd"/>
            <w:r w:rsidRPr="008D26C7">
              <w:t xml:space="preserve">, </w:t>
            </w:r>
            <w:proofErr w:type="spellStart"/>
            <w:r w:rsidRPr="008D26C7">
              <w:t>що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переміщуються</w:t>
            </w:r>
            <w:proofErr w:type="spellEnd"/>
            <w:r w:rsidRPr="008D26C7">
              <w:t xml:space="preserve"> ними, у пунктах пропуску для </w:t>
            </w:r>
            <w:proofErr w:type="spellStart"/>
            <w:r w:rsidRPr="008D26C7">
              <w:t>повітряного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сполучення</w:t>
            </w:r>
            <w:proofErr w:type="spellEnd"/>
            <w:r w:rsidRPr="008D26C7">
              <w:t xml:space="preserve"> через </w:t>
            </w:r>
            <w:proofErr w:type="spellStart"/>
            <w:r w:rsidRPr="008D26C7">
              <w:t>державний</w:t>
            </w:r>
            <w:proofErr w:type="spellEnd"/>
            <w:r w:rsidRPr="008D26C7">
              <w:t xml:space="preserve"> кордон </w:t>
            </w:r>
            <w:proofErr w:type="spellStart"/>
            <w:r w:rsidRPr="008D26C7">
              <w:t>України</w:t>
            </w:r>
            <w:proofErr w:type="spellEnd"/>
            <w:r w:rsidRPr="008D26C7">
              <w:rPr>
                <w:lang w:val="uk-UA"/>
              </w:rPr>
              <w:t xml:space="preserve">, а також затвердження форми </w:t>
            </w:r>
            <w:proofErr w:type="spellStart"/>
            <w:r w:rsidRPr="008D26C7">
              <w:rPr>
                <w:lang w:val="uk-UA"/>
              </w:rPr>
              <w:t>зобовʼязання</w:t>
            </w:r>
            <w:proofErr w:type="spellEnd"/>
            <w:r w:rsidRPr="008D26C7">
              <w:rPr>
                <w:lang w:val="uk-UA"/>
              </w:rPr>
              <w:t xml:space="preserve"> про реекспорт (реімпорт) повітряного судна.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Необхідність внесення змін до кількох нормативно-правових актів суттєво збільшує час врегулювання порушеної проблеми і потребує змін повноважень </w:t>
            </w:r>
            <w:proofErr w:type="spellStart"/>
            <w:r w:rsidRPr="008D26C7">
              <w:rPr>
                <w:lang w:val="uk-UA"/>
              </w:rPr>
              <w:t>Мінфіна</w:t>
            </w:r>
            <w:proofErr w:type="spellEnd"/>
            <w:r w:rsidRPr="008D26C7">
              <w:rPr>
                <w:lang w:val="uk-UA"/>
              </w:rPr>
              <w:t xml:space="preserve"> та ДФС, що є компетенцією Верховної Ради України та Кабінету Міністрів України.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3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pStyle w:val="a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Відсутня необхідність у розробці нормативно-правового </w:t>
            </w:r>
            <w:proofErr w:type="spellStart"/>
            <w:r w:rsidRPr="008D26C7">
              <w:rPr>
                <w:lang w:val="uk-UA"/>
              </w:rPr>
              <w:t>акта</w:t>
            </w:r>
            <w:proofErr w:type="spellEnd"/>
            <w:r w:rsidRPr="008D26C7">
              <w:rPr>
                <w:lang w:val="uk-UA"/>
              </w:rPr>
              <w:t xml:space="preserve"> зменшить навантаження на працівників ДФС, відповідальних за розробку, погодження та державну реєстрацію нормативно-правових актів.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CF2B25">
            <w:pPr>
              <w:pStyle w:val="a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відсутні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3. Оцінка впливу на сферу інтересів громадян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3"/>
        <w:gridCol w:w="4284"/>
        <w:gridCol w:w="3723"/>
      </w:tblGrid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Вид альтернативи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Вигоди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Витрати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33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ними, у пунктах пропуску для повітряного сполучення через державний кордон України.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Потребує часу, необхідного на ознайомлення з положеннями проекту наказу.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2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295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ними, у пунктах пропуску для повітряного сполучення через державний кордон України.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Потребує значно більшого часу, необхідного на ознайомлення зі змінами, що вносяться до кількох нормативно-правових актів. 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3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295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Відсутні.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Відсутні.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  <w:lang w:val="uk-UA"/>
        </w:rPr>
      </w:pP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lastRenderedPageBreak/>
        <w:t>4. Оцінка впливу на сферу інтересів суб’єктів господарювання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4"/>
        <w:gridCol w:w="3537"/>
        <w:gridCol w:w="4469"/>
      </w:tblGrid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Вид альтернативи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Вигоди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Витрати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33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ними, у пунктах пропуску для повітряного сполучення через державний кордон України.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Потребує часу, необхідного на ознайомлення з положеннями проекту наказу.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295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Забезпечується відкритість та прозорість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ними, у пунктах пропуску для повітряного сполучення через державний кордон України.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Потребує значно більшого часу, необхідного на ознайомлення зі змінами, що вносяться до кількох нормативно-правових актів. 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</w:tr>
      <w:tr w:rsidR="008D26C7" w:rsidRPr="008D26C7" w:rsidTr="00CF2B25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295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Відсутні.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Відсутні.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6"/>
        <w:gridCol w:w="2034"/>
        <w:gridCol w:w="5790"/>
      </w:tblGrid>
      <w:tr w:rsidR="008D26C7" w:rsidRPr="008D26C7" w:rsidTr="00CF2B25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ind w:left="-45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8D26C7">
              <w:rPr>
                <w:lang w:val="uk-UA"/>
              </w:rPr>
              <w:t>бала</w:t>
            </w:r>
            <w:proofErr w:type="spellEnd"/>
          </w:p>
        </w:tc>
      </w:tr>
      <w:tr w:rsidR="008D26C7" w:rsidRPr="008D26C7" w:rsidTr="00CF2B25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4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    Дозволяє повністю досягнути поставлених цілей державного регулювання.  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2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both"/>
              <w:rPr>
                <w:rFonts w:eastAsia="MS Mincho"/>
                <w:lang w:val="uk-UA"/>
              </w:rPr>
            </w:pPr>
            <w:r w:rsidRPr="008D26C7">
              <w:rPr>
                <w:lang w:val="uk-UA"/>
              </w:rPr>
              <w:t xml:space="preserve">    Дозволяє досягнути поставлених цілей державного регулювання, але під час розробки та погодження проектів нормативно-правових актів, що вносять зміни до повноважень державних органів, можуть виникнути суттєві труднощі.</w:t>
            </w:r>
          </w:p>
        </w:tc>
      </w:tr>
      <w:tr w:rsidR="008D26C7" w:rsidRPr="008D26C7" w:rsidTr="00CF2B25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1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Не дозволяє досягнути поставлених цілей державного регулювання. Проблема продовжує існувати.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2"/>
        <w:gridCol w:w="3103"/>
        <w:gridCol w:w="2652"/>
        <w:gridCol w:w="2213"/>
      </w:tblGrid>
      <w:tr w:rsidR="008D26C7" w:rsidRPr="008D26C7" w:rsidTr="00511B4A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Рейтинг результативності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Вигоди (підсумок)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Витрати (підсумок)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29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1. Забезпечує приведення </w:t>
            </w:r>
            <w:r w:rsidRPr="008D26C7">
              <w:rPr>
                <w:lang w:val="uk-UA"/>
              </w:rPr>
              <w:lastRenderedPageBreak/>
              <w:t xml:space="preserve">нормативно-правових актів у відповідність до законодавства України. </w:t>
            </w:r>
          </w:p>
          <w:p w:rsidR="00CF2B25" w:rsidRPr="008D26C7" w:rsidRDefault="00CF2B25" w:rsidP="00511B4A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2. Врегульовує питання  єдиного підходу до </w:t>
            </w:r>
            <w:r w:rsidRPr="008D26C7">
              <w:t xml:space="preserve"> </w:t>
            </w:r>
            <w:proofErr w:type="spellStart"/>
            <w:r w:rsidRPr="008D26C7">
              <w:t>здійснення</w:t>
            </w:r>
            <w:proofErr w:type="spellEnd"/>
            <w:r w:rsidRPr="008D26C7">
              <w:t xml:space="preserve"> митного контролю та митного </w:t>
            </w:r>
            <w:proofErr w:type="spellStart"/>
            <w:r w:rsidRPr="008D26C7">
              <w:t>оформлення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повітряних</w:t>
            </w:r>
            <w:proofErr w:type="spellEnd"/>
            <w:r w:rsidRPr="008D26C7">
              <w:t xml:space="preserve"> суден і </w:t>
            </w:r>
            <w:proofErr w:type="spellStart"/>
            <w:r w:rsidRPr="008D26C7">
              <w:t>товарів</w:t>
            </w:r>
            <w:proofErr w:type="spellEnd"/>
            <w:r w:rsidRPr="008D26C7">
              <w:t xml:space="preserve">, </w:t>
            </w:r>
            <w:proofErr w:type="spellStart"/>
            <w:r w:rsidRPr="008D26C7">
              <w:t>що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переміщуються</w:t>
            </w:r>
            <w:proofErr w:type="spellEnd"/>
            <w:r w:rsidRPr="008D26C7">
              <w:t xml:space="preserve"> ними, у пунктах пропуску для </w:t>
            </w:r>
            <w:proofErr w:type="spellStart"/>
            <w:r w:rsidRPr="008D26C7">
              <w:t>повітряного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сполучення</w:t>
            </w:r>
            <w:proofErr w:type="spellEnd"/>
            <w:r w:rsidRPr="008D26C7">
              <w:t xml:space="preserve"> через </w:t>
            </w:r>
            <w:proofErr w:type="spellStart"/>
            <w:r w:rsidRPr="008D26C7">
              <w:t>державний</w:t>
            </w:r>
            <w:proofErr w:type="spellEnd"/>
            <w:r w:rsidRPr="008D26C7">
              <w:t xml:space="preserve"> кордон </w:t>
            </w:r>
            <w:proofErr w:type="spellStart"/>
            <w:r w:rsidRPr="008D26C7">
              <w:t>України</w:t>
            </w:r>
            <w:proofErr w:type="spellEnd"/>
            <w:r w:rsidRPr="008D26C7">
              <w:rPr>
                <w:lang w:val="uk-UA"/>
              </w:rPr>
              <w:t>.</w:t>
            </w:r>
          </w:p>
          <w:p w:rsidR="00CF2B25" w:rsidRPr="008D26C7" w:rsidRDefault="00CF2B25" w:rsidP="00511B4A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3. Затвердження форми </w:t>
            </w:r>
            <w:proofErr w:type="spellStart"/>
            <w:r w:rsidRPr="008D26C7">
              <w:rPr>
                <w:lang w:val="uk-UA"/>
              </w:rPr>
              <w:t>зобовʼязання</w:t>
            </w:r>
            <w:proofErr w:type="spellEnd"/>
            <w:r w:rsidRPr="008D26C7">
              <w:rPr>
                <w:lang w:val="uk-UA"/>
              </w:rPr>
              <w:t xml:space="preserve"> про реекспорт (реімпорт) повітряного судна, у порядку, визначеному Кабінетом Міністрів України.</w:t>
            </w:r>
          </w:p>
          <w:p w:rsidR="00CF2B25" w:rsidRPr="008D26C7" w:rsidRDefault="00CF2B25" w:rsidP="00D23207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4. Забезпечення відкритості та прозорості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</w:t>
            </w:r>
            <w:r w:rsidR="00D23207" w:rsidRPr="008D26C7">
              <w:rPr>
                <w:lang w:val="uk-UA"/>
              </w:rPr>
              <w:t xml:space="preserve"> через державний кордон України</w:t>
            </w:r>
            <w:r w:rsidRPr="008D26C7">
              <w:rPr>
                <w:lang w:val="uk-UA"/>
              </w:rPr>
              <w:t>, у пунктах пропуску для повітряного сполучення.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 xml:space="preserve">Час, необхідний для </w:t>
            </w:r>
            <w:r w:rsidRPr="008D26C7">
              <w:rPr>
                <w:lang w:val="uk-UA"/>
              </w:rPr>
              <w:lastRenderedPageBreak/>
              <w:t xml:space="preserve">погодження, прийняття та державної реєстрації нормативно-правового </w:t>
            </w:r>
            <w:proofErr w:type="spellStart"/>
            <w:r w:rsidRPr="008D26C7">
              <w:rPr>
                <w:lang w:val="uk-UA"/>
              </w:rPr>
              <w:t>акта</w:t>
            </w:r>
            <w:proofErr w:type="spellEnd"/>
            <w:r w:rsidRPr="008D26C7">
              <w:rPr>
                <w:lang w:val="uk-UA"/>
              </w:rPr>
              <w:t>.</w:t>
            </w:r>
          </w:p>
          <w:p w:rsidR="00CF2B25" w:rsidRPr="008D26C7" w:rsidRDefault="00CF2B25" w:rsidP="00511B4A">
            <w:pPr>
              <w:spacing w:before="100" w:beforeAutospacing="1" w:after="100" w:afterAutospacing="1"/>
              <w:ind w:firstLine="300"/>
              <w:jc w:val="both"/>
              <w:rPr>
                <w:lang w:val="uk-UA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both"/>
              <w:rPr>
                <w:highlight w:val="yellow"/>
                <w:lang w:val="uk-UA"/>
              </w:rPr>
            </w:pPr>
            <w:r w:rsidRPr="008D26C7">
              <w:rPr>
                <w:lang w:val="uk-UA"/>
              </w:rPr>
              <w:lastRenderedPageBreak/>
              <w:t xml:space="preserve">Є оптимальною </w:t>
            </w:r>
            <w:r w:rsidRPr="008D26C7">
              <w:rPr>
                <w:lang w:val="uk-UA"/>
              </w:rPr>
              <w:lastRenderedPageBreak/>
              <w:t>серед запропонованих альтернатив, оскільки відповідає вимогам регуляторної політики і досягає результату з меншими витратами часу.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29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1. Забезпечує приведення нормативно-правових актів у відповідність </w:t>
            </w:r>
            <w:r w:rsidR="00D23207" w:rsidRPr="008D26C7">
              <w:rPr>
                <w:lang w:val="uk-UA"/>
              </w:rPr>
              <w:t>із</w:t>
            </w:r>
            <w:r w:rsidRPr="008D26C7">
              <w:rPr>
                <w:lang w:val="uk-UA"/>
              </w:rPr>
              <w:t xml:space="preserve"> законодавств</w:t>
            </w:r>
            <w:r w:rsidR="00D23207" w:rsidRPr="008D26C7">
              <w:rPr>
                <w:lang w:val="uk-UA"/>
              </w:rPr>
              <w:t>ом</w:t>
            </w:r>
            <w:r w:rsidRPr="008D26C7">
              <w:rPr>
                <w:lang w:val="uk-UA"/>
              </w:rPr>
              <w:t xml:space="preserve"> України. </w:t>
            </w:r>
          </w:p>
          <w:p w:rsidR="00CF2B25" w:rsidRPr="008D26C7" w:rsidRDefault="00CF2B25" w:rsidP="00511B4A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2. Врегульовує питання  єдиного підходу до </w:t>
            </w:r>
            <w:r w:rsidRPr="008D26C7">
              <w:t xml:space="preserve"> </w:t>
            </w:r>
            <w:proofErr w:type="spellStart"/>
            <w:r w:rsidRPr="008D26C7">
              <w:t>здійснення</w:t>
            </w:r>
            <w:proofErr w:type="spellEnd"/>
            <w:r w:rsidRPr="008D26C7">
              <w:t xml:space="preserve"> митного контролю та митного </w:t>
            </w:r>
            <w:proofErr w:type="spellStart"/>
            <w:r w:rsidRPr="008D26C7">
              <w:t>оформлення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повітряних</w:t>
            </w:r>
            <w:proofErr w:type="spellEnd"/>
            <w:r w:rsidRPr="008D26C7">
              <w:t xml:space="preserve"> суден і </w:t>
            </w:r>
            <w:proofErr w:type="spellStart"/>
            <w:r w:rsidRPr="008D26C7">
              <w:t>товарів</w:t>
            </w:r>
            <w:proofErr w:type="spellEnd"/>
            <w:r w:rsidRPr="008D26C7">
              <w:t xml:space="preserve">, </w:t>
            </w:r>
            <w:proofErr w:type="spellStart"/>
            <w:r w:rsidRPr="008D26C7">
              <w:t>що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переміщуються</w:t>
            </w:r>
            <w:proofErr w:type="spellEnd"/>
            <w:r w:rsidRPr="008D26C7">
              <w:t xml:space="preserve"> ними</w:t>
            </w:r>
            <w:r w:rsidR="00D23207" w:rsidRPr="008D26C7">
              <w:t xml:space="preserve"> через </w:t>
            </w:r>
            <w:proofErr w:type="spellStart"/>
            <w:r w:rsidR="00D23207" w:rsidRPr="008D26C7">
              <w:t>державний</w:t>
            </w:r>
            <w:proofErr w:type="spellEnd"/>
            <w:r w:rsidR="00D23207" w:rsidRPr="008D26C7">
              <w:t xml:space="preserve"> кордон </w:t>
            </w:r>
            <w:proofErr w:type="spellStart"/>
            <w:r w:rsidR="00D23207" w:rsidRPr="008D26C7">
              <w:t>України</w:t>
            </w:r>
            <w:proofErr w:type="spellEnd"/>
            <w:r w:rsidRPr="008D26C7">
              <w:t xml:space="preserve">, у пунктах пропуску для </w:t>
            </w:r>
            <w:proofErr w:type="spellStart"/>
            <w:r w:rsidRPr="008D26C7">
              <w:t>повітряного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сполучення</w:t>
            </w:r>
            <w:proofErr w:type="spellEnd"/>
            <w:r w:rsidRPr="008D26C7">
              <w:rPr>
                <w:lang w:val="uk-UA"/>
              </w:rPr>
              <w:t>.</w:t>
            </w:r>
          </w:p>
          <w:p w:rsidR="00CF2B25" w:rsidRPr="008D26C7" w:rsidRDefault="00CF2B25" w:rsidP="00511B4A">
            <w:pPr>
              <w:pStyle w:val="a3"/>
              <w:spacing w:before="0" w:beforeAutospacing="0" w:after="0" w:afterAutospacing="0"/>
              <w:ind w:firstLine="22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3. Затвердження форми </w:t>
            </w:r>
            <w:proofErr w:type="spellStart"/>
            <w:r w:rsidRPr="008D26C7">
              <w:rPr>
                <w:lang w:val="uk-UA"/>
              </w:rPr>
              <w:t>зобовʼязання</w:t>
            </w:r>
            <w:proofErr w:type="spellEnd"/>
            <w:r w:rsidRPr="008D26C7">
              <w:rPr>
                <w:lang w:val="uk-UA"/>
              </w:rPr>
              <w:t xml:space="preserve"> про реекспорт (реімпорт) повітряного судна, у порядку, визначеному Кабінетом </w:t>
            </w:r>
            <w:r w:rsidRPr="008D26C7">
              <w:rPr>
                <w:lang w:val="uk-UA"/>
              </w:rPr>
              <w:lastRenderedPageBreak/>
              <w:t>Міністрів України.</w:t>
            </w:r>
          </w:p>
          <w:p w:rsidR="00CF2B25" w:rsidRPr="008D26C7" w:rsidRDefault="00CF2B25" w:rsidP="00D23207">
            <w:pPr>
              <w:pStyle w:val="a3"/>
              <w:spacing w:before="0" w:beforeAutospacing="0" w:after="0" w:afterAutospacing="0"/>
              <w:ind w:firstLine="22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4. Забезпечення відкритості та прозорості процесу виконання посадовими особами органів доходів і зборів здійснення митного контролю та митного оформлення повітряних суден і товарів, що переміщуються ними</w:t>
            </w:r>
            <w:r w:rsidR="00D23207" w:rsidRPr="008D26C7">
              <w:rPr>
                <w:lang w:val="uk-UA"/>
              </w:rPr>
              <w:t xml:space="preserve"> через державний кордон України</w:t>
            </w:r>
            <w:r w:rsidRPr="008D26C7">
              <w:rPr>
                <w:lang w:val="uk-UA"/>
              </w:rPr>
              <w:t>, у пунктах пропуску для повітряного сполучення.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 xml:space="preserve">Значні витрати часу  для погодження, прийняття та державної реєстрації нормативно-правових актів. При цьому ефективність вирішення, поставленої проблеми, шляхом зміни  повноважень </w:t>
            </w:r>
            <w:proofErr w:type="spellStart"/>
            <w:r w:rsidRPr="008D26C7">
              <w:rPr>
                <w:lang w:val="uk-UA"/>
              </w:rPr>
              <w:t>Мінфіна</w:t>
            </w:r>
            <w:proofErr w:type="spellEnd"/>
            <w:r w:rsidRPr="008D26C7">
              <w:rPr>
                <w:lang w:val="uk-UA"/>
              </w:rPr>
              <w:t xml:space="preserve"> та ДФС є досить сумнівною.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ind w:firstLine="318"/>
              <w:rPr>
                <w:lang w:val="uk-UA"/>
              </w:rPr>
            </w:pPr>
            <w:r w:rsidRPr="008D26C7">
              <w:rPr>
                <w:lang w:val="uk-UA"/>
              </w:rPr>
              <w:t>Не є оптимальною альтернативою, оскільки не відповідає вимогам регуляторної політики  та має значні витрати часу і сумнівні вигоди.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>Альтернатива 3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Відсутні.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D23207">
            <w:pPr>
              <w:ind w:firstLine="221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Відсутність нормативно-правового врегулювання питання  єдиного підходу до організації митного контролю та митного оформлення повітряних суден і товарів, що переміщуються </w:t>
            </w:r>
            <w:r w:rsidRPr="008D26C7">
              <w:t>ними</w:t>
            </w:r>
            <w:r w:rsidR="00D23207" w:rsidRPr="008D26C7">
              <w:t xml:space="preserve"> через </w:t>
            </w:r>
            <w:proofErr w:type="spellStart"/>
            <w:r w:rsidR="00D23207" w:rsidRPr="008D26C7">
              <w:t>державний</w:t>
            </w:r>
            <w:proofErr w:type="spellEnd"/>
            <w:r w:rsidR="00D23207" w:rsidRPr="008D26C7">
              <w:t xml:space="preserve"> кордон </w:t>
            </w:r>
            <w:proofErr w:type="spellStart"/>
            <w:r w:rsidR="00D23207" w:rsidRPr="008D26C7">
              <w:t>України</w:t>
            </w:r>
            <w:proofErr w:type="spellEnd"/>
            <w:r w:rsidRPr="008D26C7">
              <w:t xml:space="preserve">, у пунктах пропуску для </w:t>
            </w:r>
            <w:proofErr w:type="spellStart"/>
            <w:r w:rsidRPr="008D26C7">
              <w:t>повітряного</w:t>
            </w:r>
            <w:proofErr w:type="spellEnd"/>
            <w:r w:rsidRPr="008D26C7">
              <w:t xml:space="preserve"> </w:t>
            </w:r>
            <w:proofErr w:type="spellStart"/>
            <w:r w:rsidRPr="008D26C7">
              <w:t>сполучення</w:t>
            </w:r>
            <w:proofErr w:type="spellEnd"/>
            <w:r w:rsidRPr="008D26C7">
              <w:rPr>
                <w:lang w:val="uk-UA"/>
              </w:rPr>
              <w:t>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147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Є найгіршою з альтернатив, оскільки не призведе до досягнення цілей державного регулювання.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lang w:val="uk-UA"/>
        </w:rPr>
      </w:pPr>
    </w:p>
    <w:tbl>
      <w:tblPr>
        <w:tblW w:w="499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2"/>
        <w:gridCol w:w="5455"/>
        <w:gridCol w:w="2341"/>
      </w:tblGrid>
      <w:tr w:rsidR="008D26C7" w:rsidRPr="008D26C7" w:rsidTr="00511B4A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Рейтинг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8D26C7">
              <w:rPr>
                <w:lang w:val="uk-UA"/>
              </w:rPr>
              <w:t>акта</w:t>
            </w:r>
            <w:proofErr w:type="spellEnd"/>
          </w:p>
        </w:tc>
      </w:tr>
      <w:tr w:rsidR="008D26C7" w:rsidRPr="008D26C7" w:rsidTr="00511B4A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1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23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Дозволяє повністю досягнути поставлених цілей державного регулювання з найменшими  витратами.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303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Проект наказу розроблений на виконання Митного кодексу України та постанови Кабінету Міністрів України.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t>Альтернатива 2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ind w:firstLine="300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 xml:space="preserve">Досягнення поставлених цілей є досить важким оскільки потребує внесення змін до повноважень </w:t>
            </w:r>
            <w:proofErr w:type="spellStart"/>
            <w:r w:rsidRPr="008D26C7">
              <w:rPr>
                <w:lang w:val="uk-UA"/>
              </w:rPr>
              <w:t>Мінфіна</w:t>
            </w:r>
            <w:proofErr w:type="spellEnd"/>
            <w:r w:rsidRPr="008D26C7">
              <w:rPr>
                <w:lang w:val="uk-UA"/>
              </w:rPr>
              <w:t xml:space="preserve"> та ДФС, що є компетенцією Верховної Ради України та Кабінету Міністрів України.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Необхідність внесення змін до Митного кодексу України та постанов Кабінету Міністрів України, якими визначені повноваження вказаних державних органів.</w:t>
            </w:r>
          </w:p>
        </w:tc>
      </w:tr>
      <w:tr w:rsidR="008D26C7" w:rsidRPr="008D26C7" w:rsidTr="00511B4A">
        <w:trPr>
          <w:tblCellSpacing w:w="22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rPr>
                <w:lang w:val="uk-UA"/>
              </w:rPr>
            </w:pPr>
            <w:r w:rsidRPr="008D26C7">
              <w:rPr>
                <w:lang w:val="uk-UA"/>
              </w:rPr>
              <w:lastRenderedPageBreak/>
              <w:t>Альтернатива 3</w:t>
            </w:r>
          </w:p>
        </w:tc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 w:rsidRPr="008D26C7">
              <w:rPr>
                <w:lang w:val="uk-UA"/>
              </w:rPr>
              <w:t>Не вирішує поставлених цілей, суперечить  законодавству України.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B25" w:rsidRPr="008D26C7" w:rsidRDefault="00CF2B25" w:rsidP="00511B4A">
            <w:pPr>
              <w:pStyle w:val="a3"/>
              <w:jc w:val="center"/>
              <w:rPr>
                <w:lang w:val="uk-UA"/>
              </w:rPr>
            </w:pPr>
            <w:r w:rsidRPr="008D26C7">
              <w:rPr>
                <w:lang w:val="uk-UA"/>
              </w:rPr>
              <w:t>Х</w:t>
            </w:r>
          </w:p>
        </w:tc>
      </w:tr>
    </w:tbl>
    <w:p w:rsidR="00CF2B25" w:rsidRPr="008D26C7" w:rsidRDefault="00CF2B25" w:rsidP="00CF2B25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</w:t>
      </w:r>
      <w:r w:rsidR="00D23207" w:rsidRPr="008D26C7">
        <w:rPr>
          <w:b w:val="0"/>
          <w:sz w:val="28"/>
          <w:szCs w:val="28"/>
          <w:lang w:val="uk-UA"/>
        </w:rPr>
        <w:t>виданн</w:t>
      </w:r>
      <w:r w:rsidRPr="008D26C7">
        <w:rPr>
          <w:b w:val="0"/>
          <w:sz w:val="28"/>
          <w:szCs w:val="28"/>
          <w:lang w:val="uk-UA"/>
        </w:rPr>
        <w:t xml:space="preserve">я наказу Міністерства фінансів України </w:t>
      </w:r>
      <w:r w:rsidRPr="008D26C7">
        <w:rPr>
          <w:rStyle w:val="FontStyle12"/>
          <w:bCs/>
          <w:color w:val="auto"/>
          <w:sz w:val="28"/>
          <w:szCs w:val="28"/>
        </w:rPr>
        <w:t>„</w:t>
      </w:r>
      <w:r w:rsidRPr="008D26C7">
        <w:rPr>
          <w:b w:val="0"/>
          <w:sz w:val="28"/>
          <w:szCs w:val="28"/>
        </w:rPr>
        <w:t xml:space="preserve">Про </w:t>
      </w:r>
      <w:proofErr w:type="spellStart"/>
      <w:r w:rsidRPr="008D26C7">
        <w:rPr>
          <w:b w:val="0"/>
          <w:sz w:val="28"/>
          <w:szCs w:val="28"/>
        </w:rPr>
        <w:t>затвердження</w:t>
      </w:r>
      <w:proofErr w:type="spellEnd"/>
      <w:r w:rsidRPr="008D26C7">
        <w:rPr>
          <w:b w:val="0"/>
          <w:sz w:val="28"/>
          <w:szCs w:val="28"/>
        </w:rPr>
        <w:t xml:space="preserve"> Порядку </w:t>
      </w:r>
      <w:proofErr w:type="spellStart"/>
      <w:r w:rsidRPr="008D26C7">
        <w:rPr>
          <w:b w:val="0"/>
          <w:sz w:val="28"/>
          <w:szCs w:val="28"/>
        </w:rPr>
        <w:t>виконання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митних</w:t>
      </w:r>
      <w:proofErr w:type="spellEnd"/>
      <w:r w:rsidRPr="008D26C7">
        <w:rPr>
          <w:b w:val="0"/>
          <w:sz w:val="28"/>
          <w:szCs w:val="28"/>
        </w:rPr>
        <w:t xml:space="preserve"> формальностей на </w:t>
      </w:r>
      <w:proofErr w:type="spellStart"/>
      <w:r w:rsidRPr="008D26C7">
        <w:rPr>
          <w:b w:val="0"/>
          <w:sz w:val="28"/>
          <w:szCs w:val="28"/>
        </w:rPr>
        <w:t>повітряному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транспорті</w:t>
      </w:r>
      <w:proofErr w:type="spellEnd"/>
      <w:r w:rsidRPr="008D26C7">
        <w:rPr>
          <w:rStyle w:val="FontStyle12"/>
          <w:bCs/>
          <w:color w:val="auto"/>
          <w:sz w:val="28"/>
          <w:szCs w:val="28"/>
        </w:rPr>
        <w:t>”.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>Заходами, які необхідно здійснити для реалізації вказаних цілей</w:t>
      </w:r>
      <w:r w:rsidR="00D23207" w:rsidRPr="008D26C7">
        <w:rPr>
          <w:b w:val="0"/>
          <w:sz w:val="28"/>
          <w:szCs w:val="28"/>
          <w:lang w:val="uk-UA"/>
        </w:rPr>
        <w:t>,</w:t>
      </w:r>
      <w:r w:rsidRPr="008D26C7">
        <w:rPr>
          <w:b w:val="0"/>
          <w:sz w:val="28"/>
          <w:szCs w:val="28"/>
          <w:lang w:val="uk-UA"/>
        </w:rPr>
        <w:t xml:space="preserve"> є: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>погодження проекту наказу з Міністерством інфраструктури України, Адміністрацією Державної прикордонної служби України, Державною регуляторною службою України, Державною фіскальною службою України;</w:t>
      </w:r>
    </w:p>
    <w:p w:rsidR="00CF2B25" w:rsidRPr="008D26C7" w:rsidRDefault="00D23207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>виданн</w:t>
      </w:r>
      <w:r w:rsidR="00CF2B25" w:rsidRPr="008D26C7">
        <w:rPr>
          <w:b w:val="0"/>
          <w:sz w:val="28"/>
          <w:szCs w:val="28"/>
          <w:lang w:val="uk-UA"/>
        </w:rPr>
        <w:t>я та подання Міністерством фінансів України проекту наказу Міністерству юстиції України на державну реєстрацію;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>здійснення Міністерством юстиції України державної реєстрації наказу та заходів з його опублікування.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  <w:r w:rsidRPr="008D26C7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</w:t>
      </w: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або виконувати ці вимоги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>Реалізація проекту наказу не передбачає фінансових витрат суб’єктів господарювання, центральних органів виконавчої влади та громадян.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Термін дії є необмеженим, оскільки Митний кодекс України та постанова Кабінету Міністрів України, на виконання яких розроблено проект наказу, мають необмежений термін дії.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 xml:space="preserve">Дія регуляторного </w:t>
      </w:r>
      <w:proofErr w:type="spellStart"/>
      <w:r w:rsidRPr="008D26C7">
        <w:rPr>
          <w:b w:val="0"/>
          <w:sz w:val="28"/>
          <w:szCs w:val="28"/>
          <w:lang w:val="uk-UA"/>
        </w:rPr>
        <w:t>акт</w:t>
      </w:r>
      <w:r w:rsidR="00D23207" w:rsidRPr="008D26C7">
        <w:rPr>
          <w:b w:val="0"/>
          <w:sz w:val="28"/>
          <w:szCs w:val="28"/>
          <w:lang w:val="uk-UA"/>
        </w:rPr>
        <w:t>а</w:t>
      </w:r>
      <w:proofErr w:type="spellEnd"/>
      <w:r w:rsidRPr="008D26C7">
        <w:rPr>
          <w:b w:val="0"/>
          <w:sz w:val="28"/>
          <w:szCs w:val="28"/>
          <w:lang w:val="uk-UA"/>
        </w:rPr>
        <w:t xml:space="preserve"> поширюється на громадян та </w:t>
      </w:r>
      <w:proofErr w:type="spellStart"/>
      <w:r w:rsidRPr="008D26C7">
        <w:rPr>
          <w:b w:val="0"/>
          <w:sz w:val="28"/>
          <w:szCs w:val="28"/>
          <w:lang w:val="uk-UA"/>
        </w:rPr>
        <w:t>субʼєктів</w:t>
      </w:r>
      <w:proofErr w:type="spellEnd"/>
      <w:r w:rsidRPr="008D26C7">
        <w:rPr>
          <w:b w:val="0"/>
          <w:sz w:val="28"/>
          <w:szCs w:val="28"/>
          <w:lang w:val="uk-UA"/>
        </w:rPr>
        <w:t xml:space="preserve"> господарської діяльності, які переміщують товари і транспортні засоби через митний кордон України</w:t>
      </w:r>
      <w:r w:rsidR="00D23207" w:rsidRPr="008D26C7">
        <w:rPr>
          <w:b w:val="0"/>
          <w:sz w:val="28"/>
          <w:szCs w:val="28"/>
          <w:lang w:val="uk-UA"/>
        </w:rPr>
        <w:t>,</w:t>
      </w:r>
      <w:r w:rsidRPr="008D26C7">
        <w:rPr>
          <w:b w:val="0"/>
          <w:sz w:val="28"/>
          <w:szCs w:val="28"/>
          <w:lang w:val="uk-UA"/>
        </w:rPr>
        <w:t xml:space="preserve"> у пунктах пропуску для повітряного сполучення.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 xml:space="preserve">Реалізація </w:t>
      </w:r>
      <w:proofErr w:type="spellStart"/>
      <w:r w:rsidRPr="008D26C7">
        <w:rPr>
          <w:b w:val="0"/>
          <w:sz w:val="28"/>
          <w:szCs w:val="28"/>
          <w:lang w:val="uk-UA"/>
        </w:rPr>
        <w:t>акта</w:t>
      </w:r>
      <w:proofErr w:type="spellEnd"/>
      <w:r w:rsidRPr="008D26C7">
        <w:rPr>
          <w:b w:val="0"/>
          <w:sz w:val="28"/>
          <w:szCs w:val="28"/>
          <w:lang w:val="uk-UA"/>
        </w:rPr>
        <w:t xml:space="preserve"> не впливатиме на зміни сум податків і зборів (обов’язкових платежів), що справляються при переміщенні повітряних суден через митний кордон України та товарів, що переміщуються ними, оскільки не встановлює (не скасовує) нові види податків і зборів, а також не змінює їх розміри. </w:t>
      </w:r>
      <w:r w:rsidRPr="008D26C7">
        <w:rPr>
          <w:b w:val="0"/>
          <w:sz w:val="28"/>
          <w:szCs w:val="28"/>
        </w:rPr>
        <w:t xml:space="preserve">У </w:t>
      </w:r>
      <w:proofErr w:type="spellStart"/>
      <w:r w:rsidRPr="008D26C7">
        <w:rPr>
          <w:b w:val="0"/>
          <w:sz w:val="28"/>
          <w:szCs w:val="28"/>
        </w:rPr>
        <w:t>зв’язку</w:t>
      </w:r>
      <w:proofErr w:type="spellEnd"/>
      <w:r w:rsidRPr="008D26C7">
        <w:rPr>
          <w:b w:val="0"/>
          <w:sz w:val="28"/>
          <w:szCs w:val="28"/>
        </w:rPr>
        <w:t xml:space="preserve"> з </w:t>
      </w:r>
      <w:proofErr w:type="spellStart"/>
      <w:r w:rsidRPr="008D26C7">
        <w:rPr>
          <w:b w:val="0"/>
          <w:sz w:val="28"/>
          <w:szCs w:val="28"/>
        </w:rPr>
        <w:t>цим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розмі</w:t>
      </w:r>
      <w:proofErr w:type="gramStart"/>
      <w:r w:rsidRPr="008D26C7">
        <w:rPr>
          <w:b w:val="0"/>
          <w:sz w:val="28"/>
          <w:szCs w:val="28"/>
        </w:rPr>
        <w:t>р</w:t>
      </w:r>
      <w:proofErr w:type="spellEnd"/>
      <w:proofErr w:type="gram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надходжень</w:t>
      </w:r>
      <w:proofErr w:type="spellEnd"/>
      <w:r w:rsidRPr="008D26C7">
        <w:rPr>
          <w:b w:val="0"/>
          <w:sz w:val="28"/>
          <w:szCs w:val="28"/>
        </w:rPr>
        <w:t xml:space="preserve"> до державного та </w:t>
      </w:r>
      <w:proofErr w:type="spellStart"/>
      <w:r w:rsidRPr="008D26C7">
        <w:rPr>
          <w:b w:val="0"/>
          <w:sz w:val="28"/>
          <w:szCs w:val="28"/>
        </w:rPr>
        <w:t>місцевих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бюджетів</w:t>
      </w:r>
      <w:proofErr w:type="spellEnd"/>
      <w:r w:rsidRPr="008D26C7">
        <w:rPr>
          <w:b w:val="0"/>
          <w:sz w:val="28"/>
          <w:szCs w:val="28"/>
        </w:rPr>
        <w:t xml:space="preserve"> і </w:t>
      </w:r>
      <w:proofErr w:type="spellStart"/>
      <w:r w:rsidRPr="008D26C7">
        <w:rPr>
          <w:b w:val="0"/>
          <w:sz w:val="28"/>
          <w:szCs w:val="28"/>
        </w:rPr>
        <w:t>державних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цільових</w:t>
      </w:r>
      <w:proofErr w:type="spellEnd"/>
      <w:r w:rsidRPr="008D26C7">
        <w:rPr>
          <w:b w:val="0"/>
          <w:sz w:val="28"/>
          <w:szCs w:val="28"/>
        </w:rPr>
        <w:t xml:space="preserve"> </w:t>
      </w:r>
      <w:proofErr w:type="spellStart"/>
      <w:r w:rsidRPr="008D26C7">
        <w:rPr>
          <w:b w:val="0"/>
          <w:sz w:val="28"/>
          <w:szCs w:val="28"/>
        </w:rPr>
        <w:t>фондів</w:t>
      </w:r>
      <w:proofErr w:type="spellEnd"/>
      <w:r w:rsidRPr="008D26C7">
        <w:rPr>
          <w:b w:val="0"/>
          <w:sz w:val="28"/>
          <w:szCs w:val="28"/>
        </w:rPr>
        <w:t xml:space="preserve">, </w:t>
      </w:r>
      <w:proofErr w:type="spellStart"/>
      <w:r w:rsidRPr="008D26C7">
        <w:rPr>
          <w:b w:val="0"/>
          <w:sz w:val="28"/>
          <w:szCs w:val="28"/>
        </w:rPr>
        <w:t>пов’язаних</w:t>
      </w:r>
      <w:proofErr w:type="spellEnd"/>
      <w:r w:rsidRPr="008D26C7">
        <w:rPr>
          <w:b w:val="0"/>
          <w:sz w:val="28"/>
          <w:szCs w:val="28"/>
        </w:rPr>
        <w:t xml:space="preserve"> з </w:t>
      </w:r>
      <w:proofErr w:type="spellStart"/>
      <w:r w:rsidRPr="008D26C7">
        <w:rPr>
          <w:b w:val="0"/>
          <w:sz w:val="28"/>
          <w:szCs w:val="28"/>
        </w:rPr>
        <w:t>дією</w:t>
      </w:r>
      <w:proofErr w:type="spellEnd"/>
      <w:r w:rsidRPr="008D26C7">
        <w:rPr>
          <w:b w:val="0"/>
          <w:sz w:val="28"/>
          <w:szCs w:val="28"/>
        </w:rPr>
        <w:t xml:space="preserve"> акта, не </w:t>
      </w:r>
      <w:proofErr w:type="spellStart"/>
      <w:r w:rsidRPr="008D26C7">
        <w:rPr>
          <w:b w:val="0"/>
          <w:sz w:val="28"/>
          <w:szCs w:val="28"/>
        </w:rPr>
        <w:t>зміниться</w:t>
      </w:r>
      <w:proofErr w:type="spellEnd"/>
      <w:r w:rsidR="00D23207" w:rsidRPr="008D26C7">
        <w:rPr>
          <w:b w:val="0"/>
          <w:sz w:val="28"/>
          <w:szCs w:val="28"/>
          <w:lang w:val="uk-UA"/>
        </w:rPr>
        <w:t>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lang w:val="uk-UA"/>
        </w:rPr>
      </w:pPr>
      <w:r w:rsidRPr="008D26C7">
        <w:rPr>
          <w:b w:val="0"/>
          <w:sz w:val="28"/>
          <w:szCs w:val="28"/>
          <w:lang w:val="uk-UA"/>
        </w:rPr>
        <w:t xml:space="preserve">Рівень поінформованості громадян та суб’єктів господарювання щодо основних положень наказу буде високим, оскільки наказ буде оприлюднений на офіційних сайтах профільних ЦОВВ та в друкованих засобах масової інформації.  </w:t>
      </w:r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Прогнозні значення показників результативності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  <w:r w:rsidRPr="008D26C7">
        <w:rPr>
          <w:sz w:val="28"/>
          <w:szCs w:val="28"/>
          <w:lang w:val="uk-UA"/>
        </w:rPr>
        <w:t xml:space="preserve"> будуть виражені у зменшенні кількості випадків звернень громадян та суб’єктів господарювання про необхідність приведення норм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  <w:r w:rsidRPr="008D26C7">
        <w:rPr>
          <w:sz w:val="28"/>
          <w:szCs w:val="28"/>
          <w:lang w:val="uk-UA"/>
        </w:rPr>
        <w:t xml:space="preserve"> у відповідність до законодавства, а також випадків порушень порядку </w:t>
      </w:r>
      <w:r w:rsidRPr="008D26C7">
        <w:rPr>
          <w:sz w:val="28"/>
          <w:szCs w:val="28"/>
          <w:lang w:val="uk-UA"/>
        </w:rPr>
        <w:lastRenderedPageBreak/>
        <w:t>переміщення повітряних суден через митний кордон України у пунктах пропуску для повітряного сполучення через державний кордон України.</w:t>
      </w:r>
    </w:p>
    <w:p w:rsidR="00CF2B25" w:rsidRPr="008D26C7" w:rsidRDefault="00CF2B25" w:rsidP="00CF2B25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8D26C7">
        <w:rPr>
          <w:b w:val="0"/>
          <w:sz w:val="28"/>
          <w:szCs w:val="28"/>
          <w:lang w:val="uk-UA"/>
        </w:rPr>
        <w:t xml:space="preserve">У зв’язку з прийняттям </w:t>
      </w:r>
      <w:proofErr w:type="spellStart"/>
      <w:r w:rsidRPr="008D26C7">
        <w:rPr>
          <w:b w:val="0"/>
          <w:sz w:val="28"/>
          <w:szCs w:val="28"/>
          <w:lang w:val="uk-UA"/>
        </w:rPr>
        <w:t>акта</w:t>
      </w:r>
      <w:proofErr w:type="spellEnd"/>
      <w:r w:rsidRPr="008D26C7">
        <w:rPr>
          <w:b w:val="0"/>
          <w:sz w:val="28"/>
          <w:szCs w:val="28"/>
          <w:lang w:val="uk-UA"/>
        </w:rPr>
        <w:t xml:space="preserve"> держава, суб’єкти господарювання та громадяни не витрачатимуть додаткові кошти і час на реалізацію його норм.</w:t>
      </w: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F2B25" w:rsidRPr="008D26C7" w:rsidRDefault="00CF2B25" w:rsidP="00CF2B2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</w:p>
    <w:p w:rsidR="00CF2B25" w:rsidRPr="008D26C7" w:rsidRDefault="00CF2B25" w:rsidP="00CF2B25">
      <w:pPr>
        <w:ind w:firstLine="708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  <w:r w:rsidRPr="008D26C7">
        <w:rPr>
          <w:sz w:val="28"/>
          <w:szCs w:val="28"/>
          <w:lang w:val="uk-UA"/>
        </w:rPr>
        <w:t xml:space="preserve"> буде проводитись після набрання чинності цим регуляторним</w:t>
      </w:r>
      <w:r w:rsidRPr="008D26C7">
        <w:rPr>
          <w:lang w:val="uk-UA"/>
        </w:rPr>
        <w:t xml:space="preserve"> </w:t>
      </w:r>
      <w:r w:rsidRPr="008D26C7">
        <w:rPr>
          <w:sz w:val="28"/>
          <w:szCs w:val="28"/>
          <w:lang w:val="uk-UA"/>
        </w:rPr>
        <w:t>актом</w:t>
      </w:r>
      <w:r w:rsidRPr="008D26C7">
        <w:rPr>
          <w:lang w:val="uk-UA"/>
        </w:rPr>
        <w:t xml:space="preserve"> </w:t>
      </w:r>
      <w:r w:rsidRPr="008D26C7">
        <w:rPr>
          <w:sz w:val="28"/>
          <w:szCs w:val="28"/>
          <w:lang w:val="uk-UA"/>
        </w:rPr>
        <w:t>за допомогою статистичних даних щодо кількості звернень громадян та суб’єктів господарювання стосовно зауважень до порядку здійснення митних формальностей у пунктах пропуску для повітряного сполучення через державний кордон України, а також кількості випадків порушень термінів реекспорту (реімпорту) повітряних суден.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 xml:space="preserve">Повторне відстеження буде </w:t>
      </w:r>
      <w:proofErr w:type="spellStart"/>
      <w:r w:rsidRPr="008D26C7">
        <w:rPr>
          <w:sz w:val="28"/>
          <w:szCs w:val="28"/>
          <w:lang w:val="uk-UA"/>
        </w:rPr>
        <w:t>здійснюватись</w:t>
      </w:r>
      <w:proofErr w:type="spellEnd"/>
      <w:r w:rsidRPr="008D26C7">
        <w:rPr>
          <w:sz w:val="28"/>
          <w:szCs w:val="28"/>
          <w:lang w:val="uk-UA"/>
        </w:rPr>
        <w:t xml:space="preserve"> через один рік після набрання чинності наказом, але не пізніше двох років, за допомогою соціологічного та статистичного методів шляхом аналізу якісних показників дії цього </w:t>
      </w:r>
      <w:proofErr w:type="spellStart"/>
      <w:r w:rsidRPr="008D26C7">
        <w:rPr>
          <w:sz w:val="28"/>
          <w:szCs w:val="28"/>
          <w:lang w:val="uk-UA"/>
        </w:rPr>
        <w:t>акта</w:t>
      </w:r>
      <w:proofErr w:type="spellEnd"/>
      <w:r w:rsidRPr="008D26C7">
        <w:rPr>
          <w:sz w:val="28"/>
          <w:szCs w:val="28"/>
          <w:lang w:val="uk-UA"/>
        </w:rPr>
        <w:t xml:space="preserve"> та контролю за правильністю дотримання відповідних норм законодавства.</w:t>
      </w:r>
    </w:p>
    <w:p w:rsidR="00CF2B25" w:rsidRPr="008D26C7" w:rsidRDefault="00CF2B25" w:rsidP="00CF2B2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D26C7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органів, суб’єктів господарювання та громадян ці питання будуть врегульовані шляхом унесення відповідних змін.</w:t>
      </w:r>
    </w:p>
    <w:p w:rsidR="00CF2B25" w:rsidRPr="008D26C7" w:rsidRDefault="00CF2B25" w:rsidP="00CF2B25">
      <w:pPr>
        <w:rPr>
          <w:sz w:val="28"/>
          <w:szCs w:val="28"/>
          <w:lang w:val="uk-UA"/>
        </w:rPr>
      </w:pPr>
    </w:p>
    <w:p w:rsidR="00CF2B25" w:rsidRPr="008D26C7" w:rsidRDefault="00CF2B25" w:rsidP="00CF2B25">
      <w:pPr>
        <w:rPr>
          <w:sz w:val="28"/>
          <w:szCs w:val="28"/>
          <w:lang w:val="uk-UA"/>
        </w:rPr>
      </w:pPr>
    </w:p>
    <w:p w:rsidR="00AA4820" w:rsidRPr="008D26C7" w:rsidRDefault="00AA4820" w:rsidP="00AA4820">
      <w:pPr>
        <w:spacing w:line="360" w:lineRule="auto"/>
        <w:jc w:val="both"/>
      </w:pPr>
      <w:proofErr w:type="spellStart"/>
      <w:r w:rsidRPr="008D26C7">
        <w:rPr>
          <w:b/>
          <w:sz w:val="28"/>
          <w:szCs w:val="28"/>
        </w:rPr>
        <w:t>Міні</w:t>
      </w:r>
      <w:proofErr w:type="gramStart"/>
      <w:r w:rsidRPr="008D26C7">
        <w:rPr>
          <w:b/>
          <w:sz w:val="28"/>
          <w:szCs w:val="28"/>
        </w:rPr>
        <w:t>стр</w:t>
      </w:r>
      <w:proofErr w:type="spellEnd"/>
      <w:proofErr w:type="gramEnd"/>
      <w:r w:rsidRPr="008D26C7">
        <w:rPr>
          <w:b/>
          <w:sz w:val="28"/>
          <w:szCs w:val="28"/>
        </w:rPr>
        <w:t xml:space="preserve"> </w:t>
      </w:r>
      <w:r w:rsidR="00D23207" w:rsidRPr="008D26C7">
        <w:rPr>
          <w:b/>
          <w:sz w:val="28"/>
          <w:szCs w:val="28"/>
          <w:lang w:val="uk-UA"/>
        </w:rPr>
        <w:t>фінансів України</w:t>
      </w:r>
      <w:r w:rsidR="00D23207" w:rsidRPr="008D26C7">
        <w:rPr>
          <w:b/>
          <w:sz w:val="28"/>
          <w:szCs w:val="28"/>
        </w:rPr>
        <w:t xml:space="preserve">   </w:t>
      </w:r>
      <w:r w:rsidR="00D23207" w:rsidRPr="008D26C7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D23207" w:rsidRPr="008D26C7">
        <w:rPr>
          <w:b/>
          <w:sz w:val="28"/>
          <w:szCs w:val="28"/>
        </w:rPr>
        <w:t xml:space="preserve"> </w:t>
      </w:r>
      <w:r w:rsidRPr="008D26C7">
        <w:rPr>
          <w:b/>
          <w:sz w:val="28"/>
          <w:szCs w:val="28"/>
        </w:rPr>
        <w:t>О. Д</w:t>
      </w:r>
      <w:r w:rsidRPr="008D26C7">
        <w:rPr>
          <w:b/>
          <w:caps/>
          <w:sz w:val="28"/>
          <w:szCs w:val="28"/>
        </w:rPr>
        <w:t>анилюк</w:t>
      </w:r>
    </w:p>
    <w:bookmarkEnd w:id="0"/>
    <w:p w:rsidR="006B793B" w:rsidRDefault="006B793B" w:rsidP="0084435E"/>
    <w:sectPr w:rsidR="006B793B" w:rsidSect="00CF2B25">
      <w:headerReference w:type="default" r:id="rId7"/>
      <w:pgSz w:w="11906" w:h="16838"/>
      <w:pgMar w:top="850" w:right="707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09" w:rsidRDefault="00912E09" w:rsidP="00CF2B25">
      <w:r>
        <w:separator/>
      </w:r>
    </w:p>
  </w:endnote>
  <w:endnote w:type="continuationSeparator" w:id="0">
    <w:p w:rsidR="00912E09" w:rsidRDefault="00912E09" w:rsidP="00C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09" w:rsidRDefault="00912E09" w:rsidP="00CF2B25">
      <w:r>
        <w:separator/>
      </w:r>
    </w:p>
  </w:footnote>
  <w:footnote w:type="continuationSeparator" w:id="0">
    <w:p w:rsidR="00912E09" w:rsidRDefault="00912E09" w:rsidP="00CF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660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2B25" w:rsidRDefault="00CF2B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6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2B25" w:rsidRDefault="00CF2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25"/>
    <w:rsid w:val="000F15A8"/>
    <w:rsid w:val="001D2684"/>
    <w:rsid w:val="00322A82"/>
    <w:rsid w:val="00686DB2"/>
    <w:rsid w:val="006B793B"/>
    <w:rsid w:val="0084435E"/>
    <w:rsid w:val="008D26C7"/>
    <w:rsid w:val="00912E09"/>
    <w:rsid w:val="00A551AC"/>
    <w:rsid w:val="00AA4820"/>
    <w:rsid w:val="00BB4E2C"/>
    <w:rsid w:val="00CF2B25"/>
    <w:rsid w:val="00D23207"/>
    <w:rsid w:val="00DF6356"/>
    <w:rsid w:val="00F42CB9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CF2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B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CF2B25"/>
    <w:pPr>
      <w:spacing w:before="100" w:beforeAutospacing="1" w:after="100" w:afterAutospacing="1"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CF2B2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F2B2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2B2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F2B2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F2B2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CF2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B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CF2B25"/>
    <w:pPr>
      <w:spacing w:before="100" w:beforeAutospacing="1" w:after="100" w:afterAutospacing="1"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CF2B2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F2B2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2B2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F2B2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F2B2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F2B2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10117</Words>
  <Characters>5768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2017-07-21T07:40:00Z</cp:lastPrinted>
  <dcterms:created xsi:type="dcterms:W3CDTF">2017-07-21T07:50:00Z</dcterms:created>
  <dcterms:modified xsi:type="dcterms:W3CDTF">2017-07-21T07:50:00Z</dcterms:modified>
</cp:coreProperties>
</file>