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6AB" w:rsidRDefault="000236AB" w:rsidP="000236AB">
      <w:pPr>
        <w:pStyle w:val="2"/>
        <w:rPr>
          <w:rFonts w:ascii="Times New Roman" w:hAnsi="Times New Roman"/>
          <w:bCs w:val="0"/>
          <w:i w:val="0"/>
          <w:iCs w:val="0"/>
          <w:lang w:val="uk-UA" w:eastAsia="ru-RU"/>
        </w:rPr>
      </w:pPr>
      <w:r>
        <w:rPr>
          <w:rFonts w:ascii="Times New Roman" w:hAnsi="Times New Roman"/>
          <w:bCs w:val="0"/>
          <w:i w:val="0"/>
          <w:iCs w:val="0"/>
          <w:lang w:val="uk-UA" w:eastAsia="ru-RU"/>
        </w:rPr>
        <w:t>АНАЛІЗ ВПЛИВУ РЕГУЛЯТОРНОГО АКТА</w:t>
      </w:r>
    </w:p>
    <w:p w:rsidR="000236AB" w:rsidRDefault="000236AB" w:rsidP="000236AB">
      <w:pPr>
        <w:pStyle w:val="a5"/>
        <w:widowControl w:val="0"/>
        <w:numPr>
          <w:ilvl w:val="0"/>
          <w:numId w:val="1"/>
        </w:numPr>
        <w:spacing w:before="0"/>
        <w:jc w:val="center"/>
        <w:rPr>
          <w:b/>
          <w:color w:val="auto"/>
        </w:rPr>
      </w:pPr>
      <w:r>
        <w:rPr>
          <w:b/>
          <w:color w:val="auto"/>
        </w:rPr>
        <w:t xml:space="preserve">до проекту постанови Кабінету Міністрів України </w:t>
      </w:r>
    </w:p>
    <w:p w:rsidR="000236AB" w:rsidRPr="00973565" w:rsidRDefault="000236AB" w:rsidP="000236AB">
      <w:pPr>
        <w:jc w:val="center"/>
        <w:rPr>
          <w:b/>
          <w:sz w:val="28"/>
          <w:szCs w:val="28"/>
          <w:lang w:val="uk-UA"/>
        </w:rPr>
      </w:pPr>
      <w:r w:rsidRPr="000236AB">
        <w:rPr>
          <w:b/>
          <w:bCs/>
          <w:sz w:val="28"/>
          <w:szCs w:val="28"/>
          <w:lang w:val="uk-UA"/>
        </w:rPr>
        <w:t xml:space="preserve">«Про внесення змін та визнання такими, що втратили чинність, деяких постанов Кабінету Міністрів України» </w:t>
      </w:r>
    </w:p>
    <w:p w:rsidR="000236AB" w:rsidRDefault="000236AB" w:rsidP="00DB034A">
      <w:pPr>
        <w:pStyle w:val="a5"/>
        <w:widowControl w:val="0"/>
        <w:numPr>
          <w:ilvl w:val="0"/>
          <w:numId w:val="1"/>
        </w:numPr>
        <w:spacing w:before="0"/>
        <w:jc w:val="center"/>
      </w:pPr>
    </w:p>
    <w:p w:rsidR="000236AB" w:rsidRDefault="000236AB" w:rsidP="000236AB">
      <w:pPr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1. Визначення та аналіз проблеми, яку пропонується розв’язати шляхом державного регулювання</w:t>
      </w:r>
    </w:p>
    <w:p w:rsidR="000236AB" w:rsidRDefault="000236AB" w:rsidP="005453C7">
      <w:pPr>
        <w:spacing w:before="120"/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Проект постанови Кабінету Міністрів України </w:t>
      </w:r>
      <w:r w:rsidRPr="005453C7">
        <w:rPr>
          <w:bCs/>
          <w:sz w:val="28"/>
          <w:szCs w:val="28"/>
          <w:lang w:val="uk-UA"/>
        </w:rPr>
        <w:t xml:space="preserve">«Про внесення змін та визнання такими, що втратили чинність, деяких постанов Кабінету Міністрів України» </w:t>
      </w:r>
      <w:r>
        <w:rPr>
          <w:bCs/>
          <w:sz w:val="28"/>
          <w:szCs w:val="28"/>
          <w:lang w:val="uk-UA"/>
        </w:rPr>
        <w:t xml:space="preserve">розроблено з метою запровадження  </w:t>
      </w:r>
      <w:r w:rsidR="00A77521">
        <w:rPr>
          <w:bCs/>
          <w:sz w:val="28"/>
          <w:szCs w:val="28"/>
          <w:lang w:val="uk-UA"/>
        </w:rPr>
        <w:t xml:space="preserve">нового механізму </w:t>
      </w:r>
      <w:r w:rsidR="007F7D7B" w:rsidRPr="001547C7">
        <w:rPr>
          <w:sz w:val="28"/>
          <w:szCs w:val="28"/>
          <w:lang w:val="uk-UA"/>
        </w:rPr>
        <w:t xml:space="preserve">проходження коштів субвенції з державного </w:t>
      </w:r>
      <w:r w:rsidR="007F7D7B" w:rsidRPr="001547C7">
        <w:rPr>
          <w:bCs/>
          <w:sz w:val="28"/>
          <w:szCs w:val="28"/>
          <w:lang w:val="uk-UA" w:eastAsia="uk-UA"/>
        </w:rPr>
        <w:t>бюджету місцевим бюджетам на надання пільг та житлових субсидій населенню на оплату енергоносіїв та житлово-комунальних послуг</w:t>
      </w:r>
      <w:r w:rsidR="00A77521">
        <w:rPr>
          <w:bCs/>
          <w:sz w:val="28"/>
          <w:szCs w:val="28"/>
          <w:lang w:val="uk-UA"/>
        </w:rPr>
        <w:t>, що споживаються населенням.</w:t>
      </w:r>
    </w:p>
    <w:p w:rsidR="001A7E39" w:rsidRPr="007F7D7B" w:rsidRDefault="00A77521" w:rsidP="001A7E39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Проектом передбачається відмінити дію постанови Кабінету Міністрів України від </w:t>
      </w:r>
      <w:r w:rsidR="00AD7309">
        <w:rPr>
          <w:bCs/>
          <w:sz w:val="28"/>
          <w:szCs w:val="28"/>
          <w:lang w:val="uk-UA"/>
        </w:rPr>
        <w:t>11</w:t>
      </w:r>
      <w:r>
        <w:rPr>
          <w:bCs/>
          <w:sz w:val="28"/>
          <w:szCs w:val="28"/>
          <w:lang w:val="uk-UA"/>
        </w:rPr>
        <w:t>.01.200</w:t>
      </w:r>
      <w:r w:rsidR="00AD7309">
        <w:rPr>
          <w:bCs/>
          <w:sz w:val="28"/>
          <w:szCs w:val="28"/>
          <w:lang w:val="uk-UA"/>
        </w:rPr>
        <w:t>5</w:t>
      </w:r>
      <w:r>
        <w:rPr>
          <w:bCs/>
          <w:sz w:val="28"/>
          <w:szCs w:val="28"/>
          <w:lang w:val="uk-UA"/>
        </w:rPr>
        <w:t xml:space="preserve"> №20, якою був запроваджений порядок проведення розрахунків із пільг </w:t>
      </w:r>
      <w:r w:rsidR="007F7D7B">
        <w:rPr>
          <w:bCs/>
          <w:sz w:val="28"/>
          <w:szCs w:val="28"/>
          <w:lang w:val="uk-UA"/>
        </w:rPr>
        <w:t>та</w:t>
      </w:r>
      <w:r>
        <w:rPr>
          <w:bCs/>
          <w:sz w:val="28"/>
          <w:szCs w:val="28"/>
          <w:lang w:val="uk-UA"/>
        </w:rPr>
        <w:t xml:space="preserve"> </w:t>
      </w:r>
      <w:r w:rsidR="00A36E10">
        <w:rPr>
          <w:bCs/>
          <w:sz w:val="28"/>
          <w:szCs w:val="28"/>
          <w:lang w:val="uk-UA"/>
        </w:rPr>
        <w:t xml:space="preserve">житлових </w:t>
      </w:r>
      <w:r>
        <w:rPr>
          <w:bCs/>
          <w:sz w:val="28"/>
          <w:szCs w:val="28"/>
          <w:lang w:val="uk-UA"/>
        </w:rPr>
        <w:t xml:space="preserve">субсидій за енергоносії та житлово-комунальні послуги за узгодженими </w:t>
      </w:r>
      <w:r w:rsidR="00A36E10">
        <w:rPr>
          <w:bCs/>
          <w:sz w:val="28"/>
          <w:szCs w:val="28"/>
          <w:lang w:val="uk-UA"/>
        </w:rPr>
        <w:t xml:space="preserve">між </w:t>
      </w:r>
      <w:r>
        <w:rPr>
          <w:bCs/>
          <w:sz w:val="28"/>
          <w:szCs w:val="28"/>
          <w:lang w:val="uk-UA"/>
        </w:rPr>
        <w:t xml:space="preserve">учасниками розрахунків </w:t>
      </w:r>
      <w:r w:rsidR="007F7D7B">
        <w:rPr>
          <w:bCs/>
          <w:sz w:val="28"/>
          <w:szCs w:val="28"/>
          <w:lang w:val="uk-UA"/>
        </w:rPr>
        <w:t>спільними протокольними рішеннями</w:t>
      </w:r>
      <w:r w:rsidR="00A36E10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та запровадити розрахунки шляхом пере</w:t>
      </w:r>
      <w:r w:rsidR="007F7D7B">
        <w:rPr>
          <w:bCs/>
          <w:sz w:val="28"/>
          <w:szCs w:val="28"/>
          <w:lang w:val="uk-UA"/>
        </w:rPr>
        <w:t xml:space="preserve">рахування </w:t>
      </w:r>
      <w:r w:rsidR="007F7D7B">
        <w:rPr>
          <w:bCs/>
          <w:sz w:val="28"/>
          <w:szCs w:val="28"/>
          <w:lang w:val="uk-UA"/>
        </w:rPr>
        <w:t>кошт</w:t>
      </w:r>
      <w:r w:rsidR="007F7D7B">
        <w:rPr>
          <w:bCs/>
          <w:sz w:val="28"/>
          <w:szCs w:val="28"/>
          <w:lang w:val="uk-UA"/>
        </w:rPr>
        <w:t>ів за фактично спожиті</w:t>
      </w:r>
      <w:r>
        <w:rPr>
          <w:bCs/>
          <w:sz w:val="28"/>
          <w:szCs w:val="28"/>
          <w:lang w:val="uk-UA"/>
        </w:rPr>
        <w:t xml:space="preserve"> енергоносіїв та </w:t>
      </w:r>
      <w:r w:rsidR="007F7D7B">
        <w:rPr>
          <w:bCs/>
          <w:sz w:val="28"/>
          <w:szCs w:val="28"/>
          <w:lang w:val="uk-UA"/>
        </w:rPr>
        <w:t xml:space="preserve">житлово-комунальні </w:t>
      </w:r>
      <w:r>
        <w:rPr>
          <w:bCs/>
          <w:sz w:val="28"/>
          <w:szCs w:val="28"/>
          <w:lang w:val="uk-UA"/>
        </w:rPr>
        <w:t>послуг</w:t>
      </w:r>
      <w:r w:rsidR="007F7D7B">
        <w:rPr>
          <w:bCs/>
          <w:sz w:val="28"/>
          <w:szCs w:val="28"/>
          <w:lang w:val="uk-UA"/>
        </w:rPr>
        <w:t>и</w:t>
      </w:r>
      <w:r>
        <w:rPr>
          <w:bCs/>
          <w:sz w:val="28"/>
          <w:szCs w:val="28"/>
          <w:lang w:val="uk-UA"/>
        </w:rPr>
        <w:t xml:space="preserve"> </w:t>
      </w:r>
      <w:r w:rsidR="007F7D7B">
        <w:rPr>
          <w:bCs/>
          <w:sz w:val="28"/>
          <w:szCs w:val="28"/>
          <w:lang w:val="uk-UA"/>
        </w:rPr>
        <w:t xml:space="preserve">на </w:t>
      </w:r>
      <w:r>
        <w:rPr>
          <w:bCs/>
          <w:sz w:val="28"/>
          <w:szCs w:val="28"/>
          <w:lang w:val="uk-UA"/>
        </w:rPr>
        <w:t>рахун</w:t>
      </w:r>
      <w:r w:rsidR="00A36E10">
        <w:rPr>
          <w:bCs/>
          <w:sz w:val="28"/>
          <w:szCs w:val="28"/>
          <w:lang w:val="uk-UA"/>
        </w:rPr>
        <w:t>ки</w:t>
      </w:r>
      <w:r w:rsidR="007F7D7B">
        <w:rPr>
          <w:bCs/>
          <w:sz w:val="28"/>
          <w:szCs w:val="28"/>
          <w:lang w:val="uk-UA"/>
        </w:rPr>
        <w:t xml:space="preserve"> із спеціальним режимом використання</w:t>
      </w:r>
      <w:r w:rsidR="00A36E10">
        <w:rPr>
          <w:bCs/>
          <w:sz w:val="28"/>
          <w:szCs w:val="28"/>
          <w:lang w:val="uk-UA"/>
        </w:rPr>
        <w:t xml:space="preserve"> постачальник</w:t>
      </w:r>
      <w:r w:rsidR="007F7D7B">
        <w:rPr>
          <w:bCs/>
          <w:sz w:val="28"/>
          <w:szCs w:val="28"/>
          <w:lang w:val="uk-UA"/>
        </w:rPr>
        <w:t>ам ресурсів</w:t>
      </w:r>
      <w:r w:rsidR="00A36E10">
        <w:rPr>
          <w:bCs/>
          <w:sz w:val="28"/>
          <w:szCs w:val="28"/>
          <w:lang w:val="uk-UA"/>
        </w:rPr>
        <w:t xml:space="preserve">, відкриті в  органах </w:t>
      </w:r>
      <w:r w:rsidR="007F7D7B">
        <w:rPr>
          <w:bCs/>
          <w:sz w:val="28"/>
          <w:szCs w:val="28"/>
          <w:lang w:val="uk-UA"/>
        </w:rPr>
        <w:t>Державної казначейської служби України.</w:t>
      </w:r>
      <w:r w:rsidR="00A36E10">
        <w:rPr>
          <w:bCs/>
          <w:sz w:val="28"/>
          <w:szCs w:val="28"/>
          <w:lang w:val="uk-UA"/>
        </w:rPr>
        <w:t xml:space="preserve"> </w:t>
      </w:r>
      <w:r w:rsidR="007F7D7B">
        <w:rPr>
          <w:bCs/>
          <w:sz w:val="28"/>
          <w:szCs w:val="28"/>
          <w:lang w:val="uk-UA"/>
        </w:rPr>
        <w:t>Зазначені к</w:t>
      </w:r>
      <w:r w:rsidR="00A36E10">
        <w:rPr>
          <w:bCs/>
          <w:sz w:val="28"/>
          <w:szCs w:val="28"/>
          <w:lang w:val="uk-UA"/>
        </w:rPr>
        <w:t xml:space="preserve">ошти </w:t>
      </w:r>
      <w:r w:rsidR="001A7E39">
        <w:rPr>
          <w:bCs/>
          <w:sz w:val="28"/>
          <w:szCs w:val="28"/>
          <w:lang w:val="uk-UA"/>
        </w:rPr>
        <w:t xml:space="preserve">будуть </w:t>
      </w:r>
      <w:r w:rsidR="001A7E39" w:rsidRPr="007F7D7B">
        <w:rPr>
          <w:bCs/>
          <w:sz w:val="28"/>
          <w:szCs w:val="28"/>
          <w:lang w:val="uk-UA"/>
        </w:rPr>
        <w:t xml:space="preserve">використовуватися </w:t>
      </w:r>
      <w:r w:rsidR="007F7D7B" w:rsidRPr="007F7D7B">
        <w:rPr>
          <w:bCs/>
          <w:sz w:val="28"/>
          <w:szCs w:val="28"/>
          <w:lang w:val="uk-UA"/>
        </w:rPr>
        <w:t xml:space="preserve">підприємствами-надавачами послуг </w:t>
      </w:r>
      <w:r w:rsidR="001A7E39" w:rsidRPr="007F7D7B">
        <w:rPr>
          <w:bCs/>
          <w:sz w:val="28"/>
          <w:szCs w:val="28"/>
          <w:lang w:val="uk-UA"/>
        </w:rPr>
        <w:t xml:space="preserve">за </w:t>
      </w:r>
      <w:r w:rsidR="007F7D7B" w:rsidRPr="007F7D7B">
        <w:rPr>
          <w:bCs/>
          <w:sz w:val="28"/>
          <w:szCs w:val="28"/>
          <w:lang w:val="uk-UA"/>
        </w:rPr>
        <w:t xml:space="preserve">такими </w:t>
      </w:r>
      <w:r w:rsidR="001A7E39" w:rsidRPr="007F7D7B">
        <w:rPr>
          <w:bCs/>
          <w:sz w:val="28"/>
          <w:szCs w:val="28"/>
          <w:lang w:val="uk-UA"/>
        </w:rPr>
        <w:t>напрямками: на оплату енергоносіїв</w:t>
      </w:r>
      <w:r w:rsidR="007F7D7B" w:rsidRPr="007F7D7B">
        <w:rPr>
          <w:bCs/>
          <w:sz w:val="28"/>
          <w:szCs w:val="28"/>
          <w:lang w:val="uk-UA"/>
        </w:rPr>
        <w:t xml:space="preserve"> та наданих ресурсів</w:t>
      </w:r>
      <w:r w:rsidR="001A7E39" w:rsidRPr="007F7D7B">
        <w:rPr>
          <w:bCs/>
          <w:sz w:val="28"/>
          <w:szCs w:val="28"/>
          <w:lang w:val="uk-UA"/>
        </w:rPr>
        <w:t xml:space="preserve">, </w:t>
      </w:r>
      <w:r w:rsidR="007F7D7B" w:rsidRPr="007F7D7B">
        <w:rPr>
          <w:sz w:val="28"/>
          <w:szCs w:val="28"/>
          <w:lang w:val="uk-UA"/>
        </w:rPr>
        <w:t>сплату грошових зобов’язань із податків, зборів, платежів до державного бюджету</w:t>
      </w:r>
      <w:r w:rsidR="001A7E39" w:rsidRPr="007F7D7B">
        <w:rPr>
          <w:bCs/>
          <w:sz w:val="28"/>
          <w:szCs w:val="28"/>
          <w:lang w:val="uk-UA"/>
        </w:rPr>
        <w:t xml:space="preserve">. </w:t>
      </w:r>
    </w:p>
    <w:p w:rsidR="000236AB" w:rsidRDefault="001A7E39" w:rsidP="001A7E39">
      <w:pPr>
        <w:ind w:firstLine="709"/>
        <w:jc w:val="both"/>
        <w:rPr>
          <w:bCs/>
          <w:sz w:val="28"/>
          <w:szCs w:val="28"/>
          <w:lang w:val="uk-UA"/>
        </w:rPr>
      </w:pPr>
      <w:r w:rsidRPr="007F7D7B">
        <w:rPr>
          <w:bCs/>
          <w:sz w:val="28"/>
          <w:szCs w:val="28"/>
          <w:lang w:val="uk-UA"/>
        </w:rPr>
        <w:t>Таке обмеження необхідне для забезпечення в опалювальний період стабільних розрахунків за спожиті енергоносії та наповнення державного бюджету достатніми джерелами для здійснення своєчасного та в повному обсязі перерахування субвенції із державного бюджету місцевим бюджетам.  Також</w:t>
      </w:r>
      <w:r w:rsidR="00187FBA" w:rsidRPr="007F7D7B">
        <w:rPr>
          <w:bCs/>
          <w:sz w:val="28"/>
          <w:szCs w:val="28"/>
          <w:lang w:val="uk-UA"/>
        </w:rPr>
        <w:t xml:space="preserve"> п</w:t>
      </w:r>
      <w:r w:rsidRPr="007F7D7B">
        <w:rPr>
          <w:bCs/>
          <w:sz w:val="28"/>
          <w:szCs w:val="28"/>
          <w:lang w:val="uk-UA"/>
        </w:rPr>
        <w:t xml:space="preserve">роектом </w:t>
      </w:r>
      <w:r w:rsidR="00187FBA" w:rsidRPr="007F7D7B">
        <w:rPr>
          <w:bCs/>
          <w:sz w:val="28"/>
          <w:szCs w:val="28"/>
          <w:lang w:val="uk-UA"/>
        </w:rPr>
        <w:t>передбачено чіткі</w:t>
      </w:r>
      <w:r w:rsidR="00187FBA">
        <w:rPr>
          <w:bCs/>
          <w:sz w:val="28"/>
          <w:szCs w:val="28"/>
          <w:lang w:val="uk-UA"/>
        </w:rPr>
        <w:t xml:space="preserve"> терміни перерахування коштів </w:t>
      </w:r>
      <w:r w:rsidR="009A1C3F">
        <w:rPr>
          <w:bCs/>
          <w:sz w:val="28"/>
          <w:szCs w:val="28"/>
          <w:lang w:val="uk-UA"/>
        </w:rPr>
        <w:t xml:space="preserve">субвенції з державного </w:t>
      </w:r>
      <w:r w:rsidR="00187FBA">
        <w:rPr>
          <w:bCs/>
          <w:sz w:val="28"/>
          <w:szCs w:val="28"/>
          <w:lang w:val="uk-UA"/>
        </w:rPr>
        <w:t>бюджету постачальникам</w:t>
      </w:r>
      <w:r w:rsidR="009A1C3F">
        <w:rPr>
          <w:bCs/>
          <w:sz w:val="28"/>
          <w:szCs w:val="28"/>
          <w:lang w:val="uk-UA"/>
        </w:rPr>
        <w:t xml:space="preserve"> ресурсів</w:t>
      </w:r>
      <w:r w:rsidR="00187FBA">
        <w:rPr>
          <w:bCs/>
          <w:sz w:val="28"/>
          <w:szCs w:val="28"/>
          <w:lang w:val="uk-UA"/>
        </w:rPr>
        <w:t>.</w:t>
      </w:r>
    </w:p>
    <w:p w:rsidR="000236AB" w:rsidRDefault="000236AB" w:rsidP="000236AB">
      <w:pPr>
        <w:ind w:firstLine="54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Водночас проект</w:t>
      </w:r>
      <w:r w:rsidR="00187FBA">
        <w:rPr>
          <w:bCs/>
          <w:sz w:val="28"/>
          <w:szCs w:val="28"/>
          <w:lang w:val="uk-UA"/>
        </w:rPr>
        <w:t>ом вносяться зміни до інших нормативних актів Кабінету Міністрів України</w:t>
      </w:r>
      <w:r w:rsidR="009A1C3F">
        <w:rPr>
          <w:bCs/>
          <w:sz w:val="28"/>
          <w:szCs w:val="28"/>
          <w:lang w:val="uk-UA"/>
        </w:rPr>
        <w:t xml:space="preserve"> з метою скасування </w:t>
      </w:r>
      <w:r w:rsidR="00187FBA">
        <w:rPr>
          <w:bCs/>
          <w:sz w:val="28"/>
          <w:szCs w:val="28"/>
          <w:lang w:val="uk-UA"/>
        </w:rPr>
        <w:t xml:space="preserve">у </w:t>
      </w:r>
      <w:r w:rsidR="009A1C3F">
        <w:rPr>
          <w:bCs/>
          <w:sz w:val="28"/>
          <w:szCs w:val="28"/>
          <w:lang w:val="uk-UA"/>
        </w:rPr>
        <w:t>них</w:t>
      </w:r>
      <w:r w:rsidR="00187FBA">
        <w:rPr>
          <w:bCs/>
          <w:sz w:val="28"/>
          <w:szCs w:val="28"/>
          <w:lang w:val="uk-UA"/>
        </w:rPr>
        <w:t xml:space="preserve"> посилання на постанову Кабінету Міністрів України від  </w:t>
      </w:r>
      <w:r w:rsidR="00AD7309">
        <w:rPr>
          <w:bCs/>
          <w:sz w:val="28"/>
          <w:szCs w:val="28"/>
          <w:lang w:val="uk-UA"/>
        </w:rPr>
        <w:t>11</w:t>
      </w:r>
      <w:r w:rsidR="00187FBA">
        <w:rPr>
          <w:bCs/>
          <w:sz w:val="28"/>
          <w:szCs w:val="28"/>
          <w:lang w:val="uk-UA"/>
        </w:rPr>
        <w:t>.01.2005 №20</w:t>
      </w:r>
      <w:r w:rsidR="009A1C3F">
        <w:rPr>
          <w:bCs/>
          <w:sz w:val="28"/>
          <w:szCs w:val="28"/>
          <w:lang w:val="uk-UA"/>
        </w:rPr>
        <w:t>.</w:t>
      </w:r>
    </w:p>
    <w:p w:rsidR="000236AB" w:rsidRDefault="000236AB" w:rsidP="000236AB">
      <w:pPr>
        <w:ind w:firstLine="720"/>
        <w:jc w:val="both"/>
        <w:rPr>
          <w:b/>
          <w:bCs/>
          <w:sz w:val="28"/>
          <w:szCs w:val="28"/>
          <w:lang w:val="uk-UA"/>
        </w:rPr>
      </w:pPr>
    </w:p>
    <w:p w:rsidR="000236AB" w:rsidRDefault="000236AB" w:rsidP="000236AB">
      <w:pPr>
        <w:ind w:firstLine="72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2. Визначення цілей державного регулювання</w:t>
      </w:r>
    </w:p>
    <w:p w:rsidR="00187FBA" w:rsidRDefault="000236AB" w:rsidP="009A1C3F">
      <w:pPr>
        <w:pStyle w:val="Iniiaieeoaeno"/>
        <w:spacing w:before="120"/>
        <w:ind w:firstLine="720"/>
      </w:pPr>
      <w:r>
        <w:t xml:space="preserve">Метою нормативного регулювання є врегулювання питання щодо </w:t>
      </w:r>
      <w:r w:rsidR="00A77521">
        <w:t xml:space="preserve">проведення розрахунків  за спожиті енергоносії за рахунок коштів </w:t>
      </w:r>
      <w:r w:rsidR="009A1C3F">
        <w:t xml:space="preserve">субвенції з </w:t>
      </w:r>
      <w:r w:rsidR="00A77521">
        <w:t xml:space="preserve">державного бюджету, які передбачаються на </w:t>
      </w:r>
      <w:r w:rsidR="00187FBA">
        <w:t>оплату пільг та житлових субсидій, що нараховуються побутовим</w:t>
      </w:r>
      <w:r w:rsidR="007A0D38">
        <w:t xml:space="preserve"> </w:t>
      </w:r>
      <w:r w:rsidR="00FE6C6D">
        <w:t xml:space="preserve">споживачам </w:t>
      </w:r>
      <w:r w:rsidR="007A0D38">
        <w:t xml:space="preserve">для поступового переходу до монетизації пільг і субсидій </w:t>
      </w:r>
      <w:r w:rsidR="00FE6C6D">
        <w:t>суб’єктам</w:t>
      </w:r>
      <w:r w:rsidR="007A0D38">
        <w:t xml:space="preserve"> господарювання, які постачають  енергоносіїв та житлово-комуналь</w:t>
      </w:r>
      <w:r w:rsidR="009A1C3F">
        <w:t>них послуг побутовим споживачам</w:t>
      </w:r>
      <w:r w:rsidR="00187FBA">
        <w:t xml:space="preserve">. </w:t>
      </w:r>
    </w:p>
    <w:p w:rsidR="000236AB" w:rsidRDefault="00A77521" w:rsidP="000236AB">
      <w:pPr>
        <w:pStyle w:val="Iniiaieeoaeno"/>
        <w:ind w:firstLine="720"/>
      </w:pPr>
      <w:r>
        <w:t xml:space="preserve">  </w:t>
      </w:r>
      <w:r w:rsidR="000236AB">
        <w:t xml:space="preserve"> </w:t>
      </w:r>
    </w:p>
    <w:p w:rsidR="000236AB" w:rsidRDefault="000236AB" w:rsidP="000236AB">
      <w:pPr>
        <w:pStyle w:val="21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Альтернативні способи досягнення встановлених цілей</w:t>
      </w:r>
    </w:p>
    <w:p w:rsidR="000236AB" w:rsidRDefault="000236AB" w:rsidP="009A1C3F">
      <w:pPr>
        <w:spacing w:before="120"/>
        <w:ind w:firstLine="72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Забезпечення зазначеної цілі державного регулювання можна досягти лише шляхом затвердження нового нормативно-правового акт</w:t>
      </w:r>
      <w:r w:rsidR="00A36E10">
        <w:rPr>
          <w:rFonts w:ascii="Times New Roman CYR" w:hAnsi="Times New Roman CYR" w:cs="Times New Roman CYR"/>
          <w:sz w:val="28"/>
          <w:szCs w:val="28"/>
          <w:lang w:val="uk-UA"/>
        </w:rPr>
        <w:t>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, який визначить </w:t>
      </w:r>
      <w:r>
        <w:rPr>
          <w:bCs/>
          <w:sz w:val="28"/>
          <w:szCs w:val="28"/>
          <w:lang w:val="uk-UA"/>
        </w:rPr>
        <w:t xml:space="preserve">єдиний механізм здійснення </w:t>
      </w:r>
      <w:r w:rsidR="00187FBA">
        <w:rPr>
          <w:bCs/>
          <w:sz w:val="28"/>
          <w:szCs w:val="28"/>
          <w:lang w:val="uk-UA"/>
        </w:rPr>
        <w:t xml:space="preserve">розрахунків за енергоносії коштами </w:t>
      </w:r>
      <w:r w:rsidR="009A1C3F">
        <w:rPr>
          <w:bCs/>
          <w:sz w:val="28"/>
          <w:szCs w:val="28"/>
          <w:lang w:val="uk-UA"/>
        </w:rPr>
        <w:t xml:space="preserve">субвенції з </w:t>
      </w:r>
      <w:r w:rsidR="00187FBA">
        <w:rPr>
          <w:bCs/>
          <w:sz w:val="28"/>
          <w:szCs w:val="28"/>
          <w:lang w:val="uk-UA"/>
        </w:rPr>
        <w:t>державного бюджету</w:t>
      </w:r>
      <w:r w:rsidR="009A1C3F">
        <w:rPr>
          <w:bCs/>
          <w:sz w:val="28"/>
          <w:szCs w:val="28"/>
          <w:lang w:val="uk-UA"/>
        </w:rPr>
        <w:t>,</w:t>
      </w:r>
      <w:r w:rsidR="00187FBA">
        <w:rPr>
          <w:bCs/>
          <w:sz w:val="28"/>
          <w:szCs w:val="28"/>
          <w:lang w:val="uk-UA"/>
        </w:rPr>
        <w:t xml:space="preserve"> передбачен</w:t>
      </w:r>
      <w:r w:rsidR="009A1C3F">
        <w:rPr>
          <w:bCs/>
          <w:sz w:val="28"/>
          <w:szCs w:val="28"/>
          <w:lang w:val="uk-UA"/>
        </w:rPr>
        <w:t>ої</w:t>
      </w:r>
      <w:r w:rsidR="00187FBA">
        <w:rPr>
          <w:bCs/>
          <w:sz w:val="28"/>
          <w:szCs w:val="28"/>
          <w:lang w:val="uk-UA"/>
        </w:rPr>
        <w:t xml:space="preserve"> на пільги та житлові субсидії.</w:t>
      </w:r>
    </w:p>
    <w:p w:rsidR="000236AB" w:rsidRDefault="000236AB" w:rsidP="000236AB">
      <w:pPr>
        <w:ind w:firstLine="72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Незатвердження такого акт</w:t>
      </w:r>
      <w:r w:rsidR="00187FBA">
        <w:rPr>
          <w:rFonts w:ascii="Times New Roman CYR" w:hAnsi="Times New Roman CYR" w:cs="Times New Roman CYR"/>
          <w:sz w:val="28"/>
          <w:szCs w:val="28"/>
          <w:lang w:val="uk-UA"/>
        </w:rPr>
        <w:t>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187FBA">
        <w:rPr>
          <w:rFonts w:ascii="Times New Roman CYR" w:hAnsi="Times New Roman CYR" w:cs="Times New Roman CYR"/>
          <w:sz w:val="28"/>
          <w:szCs w:val="28"/>
          <w:lang w:val="uk-UA"/>
        </w:rPr>
        <w:t xml:space="preserve">буде подовжувати практику розрахунків із </w:t>
      </w:r>
      <w:r w:rsidR="009A1C3F">
        <w:rPr>
          <w:rFonts w:ascii="Times New Roman CYR" w:hAnsi="Times New Roman CYR" w:cs="Times New Roman CYR"/>
          <w:sz w:val="28"/>
          <w:szCs w:val="28"/>
          <w:lang w:val="uk-UA"/>
        </w:rPr>
        <w:t xml:space="preserve">постачальниками ресурсів із </w:t>
      </w:r>
      <w:r w:rsidR="00187FBA">
        <w:rPr>
          <w:rFonts w:ascii="Times New Roman CYR" w:hAnsi="Times New Roman CYR" w:cs="Times New Roman CYR"/>
          <w:sz w:val="28"/>
          <w:szCs w:val="28"/>
          <w:lang w:val="uk-UA"/>
        </w:rPr>
        <w:t xml:space="preserve">залученням </w:t>
      </w:r>
      <w:r w:rsidR="009A1C3F">
        <w:rPr>
          <w:rFonts w:ascii="Times New Roman CYR" w:hAnsi="Times New Roman CYR" w:cs="Times New Roman CYR"/>
          <w:sz w:val="28"/>
          <w:szCs w:val="28"/>
          <w:lang w:val="uk-UA"/>
        </w:rPr>
        <w:t>спільних протокольних рішень</w:t>
      </w:r>
      <w:r w:rsidR="00187FBA">
        <w:rPr>
          <w:rFonts w:ascii="Times New Roman CYR" w:hAnsi="Times New Roman CYR" w:cs="Times New Roman CYR"/>
          <w:sz w:val="28"/>
          <w:szCs w:val="28"/>
          <w:lang w:val="uk-UA"/>
        </w:rPr>
        <w:t>, що не буде сприяти прискоренню переходу на монетизацію розрахунків з пільг та житлових субсидій.</w:t>
      </w:r>
    </w:p>
    <w:p w:rsidR="000236AB" w:rsidRDefault="000236AB" w:rsidP="000236AB">
      <w:pPr>
        <w:ind w:firstLine="72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>
        <w:rPr>
          <w:sz w:val="28"/>
          <w:szCs w:val="28"/>
        </w:rPr>
        <w:t xml:space="preserve">а </w:t>
      </w:r>
      <w:r w:rsidRPr="007A0D38">
        <w:rPr>
          <w:sz w:val="28"/>
          <w:szCs w:val="28"/>
          <w:lang w:val="uk-UA"/>
        </w:rPr>
        <w:t>сьогодні</w:t>
      </w:r>
      <w:r w:rsidR="00EC4D96"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</w:t>
      </w:r>
      <w:r w:rsidRPr="007A0D38">
        <w:rPr>
          <w:sz w:val="28"/>
          <w:szCs w:val="28"/>
          <w:lang w:val="uk-UA"/>
        </w:rPr>
        <w:t>інш</w:t>
      </w:r>
      <w:r w:rsidR="007A0D38"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альтернативн</w:t>
      </w:r>
      <w:r w:rsidR="007A0D38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варіант</w:t>
      </w:r>
      <w:r w:rsidR="007A0D38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досягнення цілей державного регулювання, крім обраного</w:t>
      </w:r>
      <w:r w:rsidR="00187FBA">
        <w:rPr>
          <w:sz w:val="28"/>
          <w:szCs w:val="28"/>
          <w:lang w:val="uk-UA"/>
        </w:rPr>
        <w:t xml:space="preserve"> </w:t>
      </w:r>
      <w:r w:rsidR="007A0D38">
        <w:rPr>
          <w:sz w:val="28"/>
          <w:szCs w:val="28"/>
          <w:lang w:val="uk-UA"/>
        </w:rPr>
        <w:t>відсутні.</w:t>
      </w:r>
      <w:r w:rsidR="00187FBA">
        <w:rPr>
          <w:sz w:val="28"/>
          <w:szCs w:val="28"/>
          <w:lang w:val="uk-UA"/>
        </w:rPr>
        <w:t xml:space="preserve"> </w:t>
      </w:r>
    </w:p>
    <w:p w:rsidR="000236AB" w:rsidRDefault="000236AB" w:rsidP="00187FBA">
      <w:pPr>
        <w:ind w:firstLine="720"/>
        <w:jc w:val="both"/>
        <w:rPr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Таким чином, обраний спосіб є прийнятним і єдиним для вирішення проблемного питання, </w:t>
      </w:r>
      <w:r w:rsidR="00EC4D96">
        <w:rPr>
          <w:rFonts w:ascii="Times New Roman CYR" w:hAnsi="Times New Roman CYR" w:cs="Times New Roman CYR"/>
          <w:sz w:val="28"/>
          <w:szCs w:val="28"/>
          <w:lang w:val="uk-UA"/>
        </w:rPr>
        <w:t xml:space="preserve">що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забезпечить прозорість, стабільність та рівність умов для всіх </w:t>
      </w:r>
      <w:r w:rsidR="00187FBA">
        <w:rPr>
          <w:bCs/>
          <w:sz w:val="28"/>
          <w:szCs w:val="28"/>
          <w:lang w:val="uk-UA"/>
        </w:rPr>
        <w:t>учасників розрахунків за спожиті енергоносії та житлово</w:t>
      </w:r>
      <w:r w:rsidR="00EC4D96">
        <w:rPr>
          <w:bCs/>
          <w:sz w:val="28"/>
          <w:szCs w:val="28"/>
          <w:lang w:val="uk-UA"/>
        </w:rPr>
        <w:t>-</w:t>
      </w:r>
      <w:r w:rsidR="00187FBA">
        <w:rPr>
          <w:bCs/>
          <w:sz w:val="28"/>
          <w:szCs w:val="28"/>
          <w:lang w:val="uk-UA"/>
        </w:rPr>
        <w:t>комунальні послуги</w:t>
      </w:r>
      <w:r w:rsidR="007A0D38">
        <w:rPr>
          <w:bCs/>
          <w:sz w:val="28"/>
          <w:szCs w:val="28"/>
          <w:lang w:val="uk-UA"/>
        </w:rPr>
        <w:t xml:space="preserve"> у частині пільг і житлових  субсидій</w:t>
      </w:r>
      <w:r w:rsidR="00187FBA">
        <w:rPr>
          <w:bCs/>
          <w:sz w:val="28"/>
          <w:szCs w:val="28"/>
          <w:lang w:val="uk-UA"/>
        </w:rPr>
        <w:t>.</w:t>
      </w:r>
    </w:p>
    <w:p w:rsidR="00EC4D96" w:rsidRDefault="00EC4D96" w:rsidP="00187FBA">
      <w:pPr>
        <w:ind w:firstLine="720"/>
        <w:jc w:val="both"/>
        <w:rPr>
          <w:sz w:val="28"/>
          <w:szCs w:val="28"/>
          <w:lang w:val="x-none"/>
        </w:rPr>
      </w:pPr>
    </w:p>
    <w:p w:rsidR="000236AB" w:rsidRPr="00187FBA" w:rsidRDefault="000236AB" w:rsidP="000236AB">
      <w:pPr>
        <w:pStyle w:val="21"/>
        <w:ind w:firstLine="7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4. Механізм і заходи, які забезпечать розв’язання визначеної проблеми шляхом прийняття запропонованого регуляторного акт</w:t>
      </w:r>
      <w:r w:rsidR="00187FBA">
        <w:rPr>
          <w:b/>
          <w:sz w:val="28"/>
          <w:szCs w:val="28"/>
          <w:lang w:val="uk-UA"/>
        </w:rPr>
        <w:t>у</w:t>
      </w:r>
    </w:p>
    <w:p w:rsidR="000236AB" w:rsidRDefault="000236AB" w:rsidP="00EC4D96">
      <w:pPr>
        <w:spacing w:before="120"/>
        <w:ind w:firstLine="60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Прийняття проекту регуляторного акт</w:t>
      </w:r>
      <w:r w:rsidR="00187FBA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відповідає реалізації єдиної державної </w:t>
      </w:r>
      <w:r w:rsidR="00187FBA">
        <w:rPr>
          <w:sz w:val="28"/>
          <w:szCs w:val="28"/>
          <w:lang w:val="uk-UA"/>
        </w:rPr>
        <w:t xml:space="preserve">фінансової </w:t>
      </w:r>
      <w:r>
        <w:rPr>
          <w:sz w:val="28"/>
          <w:szCs w:val="28"/>
          <w:lang w:val="uk-UA"/>
        </w:rPr>
        <w:t xml:space="preserve"> політики, а також принципам державної регуляторної політики.</w:t>
      </w:r>
    </w:p>
    <w:p w:rsidR="000236AB" w:rsidRDefault="000236AB" w:rsidP="00EC4D96">
      <w:pPr>
        <w:ind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Проектом регуляторного акт</w:t>
      </w:r>
      <w:r w:rsidR="00187FBA">
        <w:rPr>
          <w:sz w:val="28"/>
          <w:szCs w:val="28"/>
          <w:lang w:val="uk-UA"/>
        </w:rPr>
        <w:t>у</w:t>
      </w:r>
      <w:r w:rsidRPr="006514CD">
        <w:rPr>
          <w:i/>
          <w:iCs/>
          <w:sz w:val="28"/>
          <w:szCs w:val="28"/>
          <w:lang w:val="uk-UA"/>
        </w:rPr>
        <w:t xml:space="preserve"> </w:t>
      </w:r>
      <w:r w:rsidRPr="00187FBA">
        <w:rPr>
          <w:sz w:val="28"/>
          <w:szCs w:val="28"/>
          <w:lang w:val="uk-UA"/>
        </w:rPr>
        <w:t>передбачено</w:t>
      </w:r>
      <w:r w:rsidRPr="006514CD">
        <w:rPr>
          <w:sz w:val="28"/>
          <w:szCs w:val="28"/>
          <w:lang w:val="uk-UA"/>
        </w:rPr>
        <w:t xml:space="preserve"> </w:t>
      </w:r>
      <w:r w:rsidRPr="009874CD">
        <w:rPr>
          <w:sz w:val="28"/>
          <w:szCs w:val="28"/>
          <w:lang w:val="uk-UA"/>
        </w:rPr>
        <w:t>затвердження</w:t>
      </w:r>
      <w:r w:rsidRPr="006514CD">
        <w:rPr>
          <w:sz w:val="28"/>
          <w:szCs w:val="28"/>
          <w:lang w:val="uk-UA"/>
        </w:rPr>
        <w:t xml:space="preserve"> Порядку</w:t>
      </w:r>
      <w:r>
        <w:rPr>
          <w:sz w:val="28"/>
          <w:szCs w:val="28"/>
          <w:lang w:val="uk-UA"/>
        </w:rPr>
        <w:t xml:space="preserve"> </w:t>
      </w:r>
      <w:r w:rsidR="006514CD">
        <w:rPr>
          <w:sz w:val="28"/>
          <w:szCs w:val="28"/>
          <w:lang w:val="uk-UA"/>
        </w:rPr>
        <w:t>перерахування субвенції з державного бюджету місцевим бюджетам на оплату  пільг і житлових субсидій за спожиті енергоносії та житлово-комунальні послуги побутовими споживачами, яким нараховані такі пільги і субсидії</w:t>
      </w:r>
      <w:r>
        <w:rPr>
          <w:sz w:val="28"/>
          <w:szCs w:val="28"/>
          <w:lang w:val="uk-UA"/>
        </w:rPr>
        <w:t>.</w:t>
      </w:r>
      <w:r w:rsidR="006514CD">
        <w:rPr>
          <w:sz w:val="28"/>
          <w:szCs w:val="28"/>
          <w:lang w:val="uk-UA"/>
        </w:rPr>
        <w:t xml:space="preserve"> </w:t>
      </w:r>
      <w:r w:rsidR="007A0D38">
        <w:rPr>
          <w:sz w:val="28"/>
          <w:szCs w:val="28"/>
          <w:lang w:val="uk-UA"/>
        </w:rPr>
        <w:t>Механізми</w:t>
      </w:r>
      <w:r w:rsidR="00EC4D96">
        <w:rPr>
          <w:sz w:val="28"/>
          <w:szCs w:val="28"/>
          <w:lang w:val="uk-UA"/>
        </w:rPr>
        <w:t>,</w:t>
      </w:r>
      <w:r w:rsidR="007A0D38">
        <w:rPr>
          <w:sz w:val="28"/>
          <w:szCs w:val="28"/>
          <w:lang w:val="uk-UA"/>
        </w:rPr>
        <w:t xml:space="preserve"> закладені у проект нормативного акту да</w:t>
      </w:r>
      <w:r w:rsidR="00F3326E">
        <w:rPr>
          <w:sz w:val="28"/>
          <w:szCs w:val="28"/>
          <w:lang w:val="uk-UA"/>
        </w:rPr>
        <w:t>ють</w:t>
      </w:r>
      <w:r w:rsidR="007A0D38">
        <w:rPr>
          <w:sz w:val="28"/>
          <w:szCs w:val="28"/>
          <w:lang w:val="uk-UA"/>
        </w:rPr>
        <w:t xml:space="preserve"> змогу забезпечити стабільне</w:t>
      </w:r>
      <w:r w:rsidR="00F3326E">
        <w:rPr>
          <w:sz w:val="28"/>
          <w:szCs w:val="28"/>
          <w:lang w:val="uk-UA"/>
        </w:rPr>
        <w:t>,</w:t>
      </w:r>
      <w:r w:rsidR="007A0D38">
        <w:rPr>
          <w:sz w:val="28"/>
          <w:szCs w:val="28"/>
          <w:lang w:val="uk-UA"/>
        </w:rPr>
        <w:t xml:space="preserve"> постійне перерахування коштів державного бюджету на рахунки постачальників енергоносіїв та житлово-комунальних послуг у межах фактичних обсягів</w:t>
      </w:r>
      <w:r w:rsidR="00F3326E">
        <w:rPr>
          <w:sz w:val="28"/>
          <w:szCs w:val="28"/>
          <w:lang w:val="uk-UA"/>
        </w:rPr>
        <w:t xml:space="preserve"> наданих послуг, без укладання будь-яких </w:t>
      </w:r>
      <w:r w:rsidR="00EC4D96">
        <w:rPr>
          <w:sz w:val="28"/>
          <w:szCs w:val="28"/>
          <w:lang w:val="uk-UA"/>
        </w:rPr>
        <w:t>спільних протокольних рішень</w:t>
      </w:r>
      <w:r w:rsidR="00F3326E">
        <w:rPr>
          <w:sz w:val="28"/>
          <w:szCs w:val="28"/>
          <w:lang w:val="uk-UA"/>
        </w:rPr>
        <w:t xml:space="preserve">. Механізм передбачає надання постачальниками енергоносіїв та послуг відповідної інформації місцевим  фінансовим органам, яка буде підставою для перерахування </w:t>
      </w:r>
      <w:r w:rsidR="00EC4D96">
        <w:rPr>
          <w:sz w:val="28"/>
          <w:szCs w:val="28"/>
          <w:lang w:val="uk-UA"/>
        </w:rPr>
        <w:t>Казначейством</w:t>
      </w:r>
      <w:r w:rsidR="00F3326E">
        <w:rPr>
          <w:sz w:val="28"/>
          <w:szCs w:val="28"/>
          <w:lang w:val="uk-UA"/>
        </w:rPr>
        <w:t xml:space="preserve"> бюджетних коштів. В свою чергу передбачається  механізм обмеження використання </w:t>
      </w:r>
      <w:r w:rsidR="00EC4D96">
        <w:rPr>
          <w:sz w:val="28"/>
          <w:szCs w:val="28"/>
          <w:lang w:val="uk-UA"/>
        </w:rPr>
        <w:t>таких</w:t>
      </w:r>
      <w:r w:rsidR="00F3326E">
        <w:rPr>
          <w:sz w:val="28"/>
          <w:szCs w:val="28"/>
          <w:lang w:val="uk-UA"/>
        </w:rPr>
        <w:t xml:space="preserve"> коштів на рахунках суб’єктів господарювання з тим</w:t>
      </w:r>
      <w:r w:rsidR="00EC4D96">
        <w:rPr>
          <w:sz w:val="28"/>
          <w:szCs w:val="28"/>
          <w:lang w:val="uk-UA"/>
        </w:rPr>
        <w:t>,</w:t>
      </w:r>
      <w:r w:rsidR="00F3326E">
        <w:rPr>
          <w:sz w:val="28"/>
          <w:szCs w:val="28"/>
          <w:lang w:val="uk-UA"/>
        </w:rPr>
        <w:t xml:space="preserve"> щоб отримані кошти використовувалися на розрахунки за енергоносії та на сплату податків.  </w:t>
      </w:r>
    </w:p>
    <w:p w:rsidR="000236AB" w:rsidRDefault="000236AB" w:rsidP="000236A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Проблеми, які зумовили необхідність прийняття запропонованого нормативно-правового акт</w:t>
      </w:r>
      <w:r w:rsidR="009874CD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, вирішуються шляхом його прийняття.</w:t>
      </w:r>
    </w:p>
    <w:p w:rsidR="000236AB" w:rsidRDefault="000236AB" w:rsidP="000236AB">
      <w:pPr>
        <w:ind w:firstLine="720"/>
        <w:jc w:val="both"/>
        <w:rPr>
          <w:sz w:val="24"/>
          <w:szCs w:val="24"/>
          <w:lang w:val="uk-UA"/>
        </w:rPr>
      </w:pPr>
    </w:p>
    <w:p w:rsidR="000236AB" w:rsidRPr="000879C1" w:rsidRDefault="000236AB" w:rsidP="000236AB">
      <w:pPr>
        <w:pStyle w:val="21"/>
        <w:ind w:firstLine="7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5. Обґрунтування можливості досягнення встановлених цілей у разі прийняття регуляторного акт</w:t>
      </w:r>
      <w:r w:rsidR="000879C1">
        <w:rPr>
          <w:b/>
          <w:sz w:val="28"/>
          <w:szCs w:val="28"/>
          <w:lang w:val="uk-UA"/>
        </w:rPr>
        <w:t>у</w:t>
      </w:r>
    </w:p>
    <w:p w:rsidR="000236AB" w:rsidRDefault="000879C1" w:rsidP="00EC4D96">
      <w:pPr>
        <w:widowControl w:val="0"/>
        <w:spacing w:before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У</w:t>
      </w:r>
      <w:r w:rsidR="000236AB">
        <w:rPr>
          <w:sz w:val="28"/>
          <w:szCs w:val="28"/>
          <w:lang w:val="uk-UA"/>
        </w:rPr>
        <w:t xml:space="preserve"> разі прийняття регуляторного акт</w:t>
      </w:r>
      <w:r>
        <w:rPr>
          <w:sz w:val="28"/>
          <w:szCs w:val="28"/>
          <w:lang w:val="uk-UA"/>
        </w:rPr>
        <w:t>у</w:t>
      </w:r>
      <w:r w:rsidR="000236AB">
        <w:rPr>
          <w:sz w:val="28"/>
          <w:szCs w:val="28"/>
          <w:lang w:val="uk-UA"/>
        </w:rPr>
        <w:t xml:space="preserve"> очікується досягнення поставленої мети</w:t>
      </w:r>
      <w:r w:rsidR="00E3006B">
        <w:rPr>
          <w:sz w:val="28"/>
          <w:szCs w:val="28"/>
          <w:lang w:val="uk-UA"/>
        </w:rPr>
        <w:t>.</w:t>
      </w:r>
      <w:r w:rsidR="000236AB">
        <w:rPr>
          <w:sz w:val="28"/>
          <w:szCs w:val="28"/>
          <w:lang w:val="uk-UA"/>
        </w:rPr>
        <w:t xml:space="preserve"> </w:t>
      </w:r>
    </w:p>
    <w:p w:rsidR="000236AB" w:rsidRDefault="000236AB" w:rsidP="00EC4D96">
      <w:pPr>
        <w:pStyle w:val="a4"/>
        <w:spacing w:before="120" w:line="240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Прийняття проекту не потребує додаткових витрат державного бюджету.</w:t>
      </w:r>
    </w:p>
    <w:p w:rsidR="000236AB" w:rsidRDefault="000236AB" w:rsidP="00EC4D96">
      <w:pPr>
        <w:pStyle w:val="a4"/>
        <w:spacing w:before="120" w:line="240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передбачається вплив будь-яких зовнішніх факторів на дію запропонованого регуляторного акт</w:t>
      </w:r>
      <w:r w:rsidR="00E3006B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.</w:t>
      </w:r>
    </w:p>
    <w:p w:rsidR="000236AB" w:rsidRDefault="000236AB" w:rsidP="000236AB">
      <w:pPr>
        <w:ind w:firstLine="720"/>
        <w:jc w:val="both"/>
        <w:rPr>
          <w:sz w:val="28"/>
          <w:szCs w:val="28"/>
          <w:lang w:val="uk-UA"/>
        </w:rPr>
      </w:pPr>
    </w:p>
    <w:p w:rsidR="00EC4D96" w:rsidRDefault="00EC4D96" w:rsidP="000236AB">
      <w:pPr>
        <w:ind w:firstLine="720"/>
        <w:jc w:val="both"/>
        <w:rPr>
          <w:sz w:val="28"/>
          <w:szCs w:val="28"/>
          <w:lang w:val="uk-UA"/>
        </w:rPr>
      </w:pPr>
    </w:p>
    <w:p w:rsidR="00EC4D96" w:rsidRDefault="00EC4D96" w:rsidP="000236AB">
      <w:pPr>
        <w:ind w:firstLine="720"/>
        <w:jc w:val="both"/>
        <w:rPr>
          <w:sz w:val="28"/>
          <w:szCs w:val="28"/>
          <w:lang w:val="uk-UA"/>
        </w:rPr>
      </w:pPr>
    </w:p>
    <w:p w:rsidR="000236AB" w:rsidRDefault="000236AB" w:rsidP="00EC4D96">
      <w:pPr>
        <w:pStyle w:val="21"/>
        <w:spacing w:after="120"/>
        <w:ind w:right="964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Очікувані результати прийняття регуляторного </w:t>
      </w:r>
      <w:proofErr w:type="spellStart"/>
      <w:r>
        <w:rPr>
          <w:b/>
          <w:sz w:val="28"/>
          <w:szCs w:val="28"/>
        </w:rPr>
        <w:t>акта</w:t>
      </w:r>
      <w:proofErr w:type="spellEnd"/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4395"/>
        <w:gridCol w:w="3118"/>
      </w:tblGrid>
      <w:tr w:rsidR="000236AB" w:rsidTr="000236A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6AB" w:rsidRDefault="000236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Сфера впливу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6AB" w:rsidRDefault="000236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Вигоди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6AB" w:rsidRDefault="000236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Витрати</w:t>
            </w:r>
          </w:p>
        </w:tc>
      </w:tr>
      <w:tr w:rsidR="000236AB" w:rsidTr="000236A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6AB" w:rsidRDefault="000236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Інтереси держави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6AB" w:rsidRDefault="000236AB" w:rsidP="009E00F6">
            <w:pPr>
              <w:ind w:firstLine="17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Визначає єдиний підхід </w:t>
            </w:r>
            <w:r w:rsidR="00E3006B">
              <w:rPr>
                <w:sz w:val="28"/>
                <w:szCs w:val="28"/>
                <w:lang w:val="uk-UA"/>
              </w:rPr>
              <w:t xml:space="preserve">для перерахування  </w:t>
            </w:r>
            <w:r w:rsidR="009E00F6">
              <w:rPr>
                <w:sz w:val="28"/>
                <w:szCs w:val="28"/>
                <w:lang w:val="uk-UA"/>
              </w:rPr>
              <w:t>субвенції</w:t>
            </w:r>
            <w:r w:rsidR="009E00F6">
              <w:rPr>
                <w:sz w:val="28"/>
                <w:szCs w:val="28"/>
                <w:lang w:val="uk-UA"/>
              </w:rPr>
              <w:t xml:space="preserve"> </w:t>
            </w:r>
            <w:r w:rsidR="00E3006B">
              <w:rPr>
                <w:sz w:val="28"/>
                <w:szCs w:val="28"/>
                <w:lang w:val="uk-UA"/>
              </w:rPr>
              <w:t xml:space="preserve">з державного бюджету  на розрахунки із пільг та житлових субсидій, унеможливлює авансування за рахунок коштів державного бюджету надавачів послуг та енергоносіїв, </w:t>
            </w:r>
            <w:r w:rsidR="00CF66F3">
              <w:rPr>
                <w:sz w:val="28"/>
                <w:szCs w:val="28"/>
                <w:lang w:val="uk-UA"/>
              </w:rPr>
              <w:t xml:space="preserve">забезпечує гарантовані розрахунки з державним бюджетом  </w:t>
            </w:r>
            <w:r w:rsidR="00F3326E">
              <w:rPr>
                <w:sz w:val="28"/>
                <w:szCs w:val="28"/>
                <w:lang w:val="uk-UA"/>
              </w:rPr>
              <w:t>суб’єктів</w:t>
            </w:r>
            <w:r w:rsidR="00CF66F3">
              <w:rPr>
                <w:sz w:val="28"/>
                <w:szCs w:val="28"/>
                <w:lang w:val="uk-UA"/>
              </w:rPr>
              <w:t xml:space="preserve"> господарювання надавачів енергоносіїв та житлово-комунальних послуг</w:t>
            </w:r>
            <w:r w:rsidR="009E00F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6AB" w:rsidRDefault="000236A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 потребує витрат бюджету</w:t>
            </w:r>
          </w:p>
        </w:tc>
      </w:tr>
      <w:tr w:rsidR="000236AB" w:rsidTr="000236A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6AB" w:rsidRDefault="000236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Інтереси суб’єктів господарювання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6AB" w:rsidRDefault="000236AB" w:rsidP="006514C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Забезпечує </w:t>
            </w:r>
            <w:r w:rsidR="00F3326E">
              <w:rPr>
                <w:sz w:val="28"/>
                <w:szCs w:val="28"/>
                <w:lang w:val="uk-UA"/>
              </w:rPr>
              <w:t xml:space="preserve">гарантоване надходження коштів із державного бюджету у частині сплати пільг і субсидій, створюються </w:t>
            </w:r>
            <w:r>
              <w:rPr>
                <w:sz w:val="28"/>
                <w:szCs w:val="28"/>
                <w:lang w:val="uk-UA"/>
              </w:rPr>
              <w:t xml:space="preserve">належні умови </w:t>
            </w:r>
            <w:r w:rsidR="006514CD">
              <w:rPr>
                <w:sz w:val="28"/>
                <w:szCs w:val="28"/>
                <w:lang w:val="uk-UA"/>
              </w:rPr>
              <w:t>для проведення розрахунків з постачальниками енергоносіїв та з бюджетом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6AB" w:rsidRDefault="000236A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Реалізація положень проекту Порядку не потребує матеріальних витрат</w:t>
            </w:r>
          </w:p>
        </w:tc>
      </w:tr>
      <w:tr w:rsidR="000236AB" w:rsidTr="000236AB">
        <w:tc>
          <w:tcPr>
            <w:tcW w:w="9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6AB" w:rsidRDefault="000236AB" w:rsidP="00E3006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Норми цього регуляторного акт</w:t>
            </w:r>
            <w:r w:rsidR="00E3006B"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  <w:lang w:val="uk-UA"/>
              </w:rPr>
              <w:t xml:space="preserve"> не впливатимуть на інтереси громадян</w:t>
            </w:r>
          </w:p>
        </w:tc>
      </w:tr>
    </w:tbl>
    <w:p w:rsidR="000236AB" w:rsidRDefault="000236AB" w:rsidP="000236AB">
      <w:pPr>
        <w:pStyle w:val="21"/>
        <w:ind w:firstLine="720"/>
        <w:jc w:val="both"/>
        <w:rPr>
          <w:sz w:val="28"/>
          <w:szCs w:val="28"/>
        </w:rPr>
      </w:pPr>
    </w:p>
    <w:p w:rsidR="000236AB" w:rsidRPr="00F3326E" w:rsidRDefault="000236AB" w:rsidP="000236AB">
      <w:pPr>
        <w:pStyle w:val="21"/>
        <w:ind w:firstLine="7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7. Обґрунтування строку дії регуляторного акт</w:t>
      </w:r>
      <w:r w:rsidR="00F3326E">
        <w:rPr>
          <w:b/>
          <w:sz w:val="28"/>
          <w:szCs w:val="28"/>
          <w:lang w:val="uk-UA"/>
        </w:rPr>
        <w:t>у</w:t>
      </w:r>
    </w:p>
    <w:p w:rsidR="000236AB" w:rsidRDefault="000236AB" w:rsidP="009E00F6">
      <w:pPr>
        <w:spacing w:before="120"/>
        <w:ind w:firstLine="697"/>
        <w:jc w:val="both"/>
        <w:outlineLvl w:val="0"/>
        <w:rPr>
          <w:sz w:val="28"/>
          <w:szCs w:val="28"/>
          <w:lang w:val="uk-UA"/>
        </w:rPr>
      </w:pPr>
      <w:r w:rsidRPr="00F3326E">
        <w:rPr>
          <w:sz w:val="28"/>
          <w:szCs w:val="28"/>
          <w:lang w:val="uk-UA"/>
        </w:rPr>
        <w:t>Обмежень</w:t>
      </w:r>
      <w:r>
        <w:rPr>
          <w:sz w:val="28"/>
          <w:szCs w:val="28"/>
        </w:rPr>
        <w:t xml:space="preserve"> строку </w:t>
      </w:r>
      <w:r w:rsidRPr="00F3326E">
        <w:rPr>
          <w:sz w:val="28"/>
          <w:szCs w:val="28"/>
          <w:lang w:val="uk-UA"/>
        </w:rPr>
        <w:t>дії</w:t>
      </w:r>
      <w:r>
        <w:rPr>
          <w:sz w:val="28"/>
          <w:szCs w:val="28"/>
        </w:rPr>
        <w:t xml:space="preserve"> регуляторного акта </w:t>
      </w:r>
      <w:r w:rsidR="00F3326E">
        <w:rPr>
          <w:sz w:val="28"/>
          <w:szCs w:val="28"/>
        </w:rPr>
        <w:t>нема</w:t>
      </w:r>
      <w:r w:rsidR="00F3326E">
        <w:rPr>
          <w:sz w:val="28"/>
          <w:szCs w:val="28"/>
          <w:lang w:val="uk-UA"/>
        </w:rPr>
        <w:t>є</w:t>
      </w:r>
      <w:r>
        <w:rPr>
          <w:sz w:val="28"/>
          <w:szCs w:val="28"/>
        </w:rPr>
        <w:t>.</w:t>
      </w:r>
    </w:p>
    <w:p w:rsidR="000236AB" w:rsidRDefault="000236AB" w:rsidP="000236AB">
      <w:pPr>
        <w:pStyle w:val="21"/>
        <w:ind w:firstLine="720"/>
        <w:jc w:val="both"/>
        <w:rPr>
          <w:sz w:val="28"/>
          <w:szCs w:val="28"/>
        </w:rPr>
      </w:pPr>
    </w:p>
    <w:p w:rsidR="000236AB" w:rsidRDefault="000236AB" w:rsidP="000236AB">
      <w:pPr>
        <w:pStyle w:val="21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 Визначення показників результативності регуляторного акт</w:t>
      </w:r>
      <w:r w:rsidR="00F3326E">
        <w:rPr>
          <w:b/>
          <w:sz w:val="28"/>
          <w:szCs w:val="28"/>
          <w:lang w:val="uk-UA"/>
        </w:rPr>
        <w:t>у</w:t>
      </w:r>
    </w:p>
    <w:p w:rsidR="008826DA" w:rsidRDefault="000236AB" w:rsidP="009E00F6">
      <w:pPr>
        <w:pStyle w:val="21"/>
        <w:spacing w:before="12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Прийняття проекту </w:t>
      </w:r>
      <w:r w:rsidR="009E00F6">
        <w:rPr>
          <w:rFonts w:ascii="Times New Roman CYR" w:hAnsi="Times New Roman CYR" w:cs="Times New Roman CYR"/>
          <w:sz w:val="28"/>
          <w:szCs w:val="28"/>
          <w:lang w:val="uk-UA"/>
        </w:rPr>
        <w:t>акту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sz w:val="28"/>
          <w:szCs w:val="28"/>
        </w:rPr>
        <w:t xml:space="preserve">дасть змогу </w:t>
      </w:r>
      <w:r w:rsidR="00F3326E">
        <w:rPr>
          <w:sz w:val="28"/>
          <w:szCs w:val="28"/>
          <w:lang w:val="uk-UA"/>
        </w:rPr>
        <w:t>суб’єктам</w:t>
      </w:r>
      <w:r w:rsidR="006514CD">
        <w:rPr>
          <w:sz w:val="28"/>
          <w:szCs w:val="28"/>
          <w:lang w:val="uk-UA"/>
        </w:rPr>
        <w:t xml:space="preserve"> господарювання постачальникам енергоресурсів та житлово-комунальних послуг  отримувати грошові кошти щомісяця у визначений термін та забезпечувати за рахунок цих коштів розрахунки за енергоносії, що буде позитивно впливати на рівень розрахунків </w:t>
      </w:r>
      <w:r w:rsidR="00462564">
        <w:rPr>
          <w:sz w:val="28"/>
          <w:szCs w:val="28"/>
          <w:lang w:val="uk-UA"/>
        </w:rPr>
        <w:t xml:space="preserve"> та покращувати  фінансово-економічний стан таких </w:t>
      </w:r>
      <w:r w:rsidR="00F3326E">
        <w:rPr>
          <w:sz w:val="28"/>
          <w:szCs w:val="28"/>
          <w:lang w:val="uk-UA"/>
        </w:rPr>
        <w:t>суб’єктів</w:t>
      </w:r>
      <w:r w:rsidR="00462564">
        <w:rPr>
          <w:sz w:val="28"/>
          <w:szCs w:val="28"/>
          <w:lang w:val="uk-UA"/>
        </w:rPr>
        <w:t xml:space="preserve"> господарювання. </w:t>
      </w:r>
    </w:p>
    <w:p w:rsidR="000236AB" w:rsidRPr="00462564" w:rsidRDefault="000236AB" w:rsidP="000236AB">
      <w:pPr>
        <w:pStyle w:val="21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Реалізація проекту не потребує додаткових матеріальних витрат та часу  </w:t>
      </w:r>
      <w:r w:rsidR="00462564">
        <w:rPr>
          <w:sz w:val="28"/>
          <w:szCs w:val="28"/>
          <w:lang w:val="uk-UA"/>
        </w:rPr>
        <w:t xml:space="preserve">для </w:t>
      </w:r>
      <w:r w:rsidR="008826DA">
        <w:rPr>
          <w:sz w:val="28"/>
          <w:szCs w:val="28"/>
          <w:lang w:val="uk-UA"/>
        </w:rPr>
        <w:t>суб’єктів</w:t>
      </w:r>
      <w:r w:rsidR="00462564">
        <w:rPr>
          <w:sz w:val="28"/>
          <w:szCs w:val="28"/>
          <w:lang w:val="uk-UA"/>
        </w:rPr>
        <w:t xml:space="preserve"> господарювання</w:t>
      </w:r>
      <w:r w:rsidR="009E00F6">
        <w:rPr>
          <w:sz w:val="28"/>
          <w:szCs w:val="28"/>
          <w:lang w:val="uk-UA"/>
        </w:rPr>
        <w:t>.</w:t>
      </w:r>
      <w:r w:rsidR="00462564">
        <w:rPr>
          <w:sz w:val="28"/>
          <w:szCs w:val="28"/>
          <w:lang w:val="uk-UA"/>
        </w:rPr>
        <w:t xml:space="preserve"> </w:t>
      </w:r>
    </w:p>
    <w:p w:rsidR="000236AB" w:rsidRDefault="000236AB" w:rsidP="000236AB">
      <w:pPr>
        <w:pStyle w:val="21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Рівень поінформованості </w:t>
      </w:r>
      <w:r w:rsidR="008826DA">
        <w:rPr>
          <w:sz w:val="28"/>
          <w:szCs w:val="28"/>
          <w:lang w:val="uk-UA"/>
        </w:rPr>
        <w:t>суб’єктів</w:t>
      </w:r>
      <w:r w:rsidR="00462564">
        <w:rPr>
          <w:sz w:val="28"/>
          <w:szCs w:val="28"/>
          <w:lang w:val="uk-UA"/>
        </w:rPr>
        <w:t xml:space="preserve"> господарювання </w:t>
      </w:r>
      <w:r>
        <w:rPr>
          <w:color w:val="000000"/>
          <w:sz w:val="28"/>
          <w:szCs w:val="28"/>
        </w:rPr>
        <w:t xml:space="preserve"> щодо основних положень акт</w:t>
      </w:r>
      <w:r w:rsidR="00462564"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</w:rPr>
        <w:t xml:space="preserve"> є високим. Проект Порядку розміщено на офіційн</w:t>
      </w:r>
      <w:r>
        <w:rPr>
          <w:color w:val="000000"/>
          <w:sz w:val="28"/>
          <w:szCs w:val="28"/>
          <w:lang w:val="uk-UA"/>
        </w:rPr>
        <w:t>ому</w:t>
      </w:r>
      <w:r>
        <w:rPr>
          <w:color w:val="000000"/>
          <w:sz w:val="28"/>
          <w:szCs w:val="28"/>
        </w:rPr>
        <w:t xml:space="preserve"> веб–портал</w:t>
      </w:r>
      <w:r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</w:rPr>
        <w:t xml:space="preserve"> </w:t>
      </w:r>
      <w:r w:rsidR="00462564">
        <w:rPr>
          <w:color w:val="000000"/>
          <w:sz w:val="28"/>
          <w:szCs w:val="28"/>
          <w:lang w:val="uk-UA"/>
        </w:rPr>
        <w:t xml:space="preserve">Міністерства фінансів </w:t>
      </w:r>
      <w:r>
        <w:rPr>
          <w:color w:val="000000"/>
          <w:sz w:val="28"/>
          <w:szCs w:val="28"/>
        </w:rPr>
        <w:t>України в мережі Інтернет.</w:t>
      </w:r>
    </w:p>
    <w:p w:rsidR="000236AB" w:rsidRDefault="000236AB" w:rsidP="000236AB">
      <w:pPr>
        <w:pStyle w:val="21"/>
        <w:ind w:firstLine="720"/>
        <w:jc w:val="both"/>
        <w:rPr>
          <w:color w:val="000000"/>
          <w:sz w:val="28"/>
          <w:szCs w:val="28"/>
        </w:rPr>
      </w:pPr>
    </w:p>
    <w:p w:rsidR="000236AB" w:rsidRDefault="000236AB" w:rsidP="000236AB">
      <w:pPr>
        <w:pStyle w:val="21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9. </w:t>
      </w:r>
      <w:r>
        <w:rPr>
          <w:b/>
          <w:sz w:val="28"/>
          <w:szCs w:val="28"/>
        </w:rPr>
        <w:t>Заходи, за допомогою яких буде здійснюватися відстеження результатів</w:t>
      </w:r>
    </w:p>
    <w:p w:rsidR="000236AB" w:rsidRDefault="000236AB" w:rsidP="009E00F6">
      <w:pPr>
        <w:pStyle w:val="21"/>
        <w:spacing w:before="12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 разі прийняття проекту Порядку послідовно здійснюватимуться базове, повторне та періодичне відстеження його результативності згідно зі статтею 10 Закону України від 11 вересня 2003 року № 1160-IV «Про засади державної регуляторної політики у сфері господарської діяльності» та Методикою відстеження результативності регуляторного акт</w:t>
      </w:r>
      <w:r w:rsidR="008826DA"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  <w:lang w:val="uk-UA"/>
        </w:rPr>
        <w:t>, затвердженою постановою Кабінету Міністрів України від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11 березня 2004 року № 308.</w:t>
      </w:r>
    </w:p>
    <w:p w:rsidR="007A0D38" w:rsidRDefault="000236AB" w:rsidP="000236A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Базове відстеження результативності зазначеного регуляторного акт</w:t>
      </w:r>
      <w:r w:rsidR="00462564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 xml:space="preserve">буде проводитися після набуття чинності регуляторним актом шляхом аналізу </w:t>
      </w:r>
      <w:r w:rsidR="007A0D38">
        <w:rPr>
          <w:sz w:val="28"/>
          <w:szCs w:val="28"/>
          <w:lang w:val="uk-UA"/>
        </w:rPr>
        <w:t>інформації, що буде надаватися Державною казначейською службою</w:t>
      </w:r>
      <w:r w:rsidR="008826DA">
        <w:rPr>
          <w:sz w:val="28"/>
          <w:szCs w:val="28"/>
          <w:lang w:val="uk-UA"/>
        </w:rPr>
        <w:t>.</w:t>
      </w:r>
      <w:r w:rsidR="007A0D3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0236AB" w:rsidRDefault="000236AB" w:rsidP="000236A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Повторне відстеження результативності регуляторного акт</w:t>
      </w:r>
      <w:r w:rsidR="007A0D38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проводиться через рік після набрання чинності регуляторним актом шляхом аналізу </w:t>
      </w:r>
      <w:r w:rsidR="008826DA">
        <w:rPr>
          <w:sz w:val="28"/>
          <w:szCs w:val="28"/>
          <w:lang w:val="uk-UA"/>
        </w:rPr>
        <w:t>інформації Державної казначейської служби</w:t>
      </w:r>
      <w:r w:rsidR="009E00F6">
        <w:rPr>
          <w:sz w:val="28"/>
          <w:szCs w:val="28"/>
          <w:lang w:val="uk-UA"/>
        </w:rPr>
        <w:t xml:space="preserve"> України.</w:t>
      </w:r>
    </w:p>
    <w:p w:rsidR="000236AB" w:rsidRDefault="000236AB" w:rsidP="000236A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Періодичне відстеження результативності регуляторного акт</w:t>
      </w:r>
      <w:r w:rsidR="0046256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буде проводитись один раз на три роки після проведення заходів повторного відстеження регуляторного </w:t>
      </w:r>
      <w:proofErr w:type="spellStart"/>
      <w:r>
        <w:rPr>
          <w:sz w:val="28"/>
          <w:szCs w:val="28"/>
          <w:lang w:val="uk-UA"/>
        </w:rPr>
        <w:t>акта</w:t>
      </w:r>
      <w:proofErr w:type="spellEnd"/>
      <w:r>
        <w:rPr>
          <w:sz w:val="28"/>
          <w:szCs w:val="28"/>
          <w:lang w:val="uk-UA"/>
        </w:rPr>
        <w:t xml:space="preserve"> шляхом аналізу статистичних даних</w:t>
      </w:r>
      <w:r w:rsidR="008826DA">
        <w:rPr>
          <w:sz w:val="28"/>
          <w:szCs w:val="28"/>
          <w:lang w:val="uk-UA"/>
        </w:rPr>
        <w:t xml:space="preserve"> Державної казначейської служби</w:t>
      </w:r>
      <w:r w:rsidR="009E00F6">
        <w:rPr>
          <w:sz w:val="28"/>
          <w:szCs w:val="28"/>
          <w:lang w:val="uk-UA"/>
        </w:rPr>
        <w:t xml:space="preserve"> України</w:t>
      </w:r>
      <w:r>
        <w:rPr>
          <w:sz w:val="28"/>
          <w:szCs w:val="28"/>
          <w:lang w:val="uk-UA"/>
        </w:rPr>
        <w:t>.</w:t>
      </w:r>
    </w:p>
    <w:p w:rsidR="000236AB" w:rsidRDefault="000236AB" w:rsidP="000236AB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разі виявлення неврегульованих та проблемних питань за результатами аналізу якісних показників дії цього </w:t>
      </w:r>
      <w:proofErr w:type="spellStart"/>
      <w:r>
        <w:rPr>
          <w:sz w:val="28"/>
          <w:szCs w:val="28"/>
          <w:lang w:val="uk-UA"/>
        </w:rPr>
        <w:t>акта</w:t>
      </w:r>
      <w:proofErr w:type="spellEnd"/>
      <w:r>
        <w:rPr>
          <w:sz w:val="28"/>
          <w:szCs w:val="28"/>
          <w:lang w:val="uk-UA"/>
        </w:rPr>
        <w:t>, до нього будуть внесені відповідні зміни.</w:t>
      </w:r>
    </w:p>
    <w:p w:rsidR="000236AB" w:rsidRDefault="000236AB" w:rsidP="000236AB">
      <w:pPr>
        <w:ind w:firstLine="720"/>
        <w:jc w:val="both"/>
        <w:rPr>
          <w:sz w:val="28"/>
          <w:szCs w:val="28"/>
          <w:lang w:val="uk-UA"/>
        </w:rPr>
      </w:pPr>
    </w:p>
    <w:p w:rsidR="000236AB" w:rsidRDefault="000236AB" w:rsidP="000236AB">
      <w:pPr>
        <w:jc w:val="both"/>
        <w:rPr>
          <w:sz w:val="28"/>
          <w:szCs w:val="28"/>
          <w:lang w:val="uk-UA"/>
        </w:rPr>
      </w:pP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92"/>
        <w:gridCol w:w="4895"/>
      </w:tblGrid>
      <w:tr w:rsidR="000236AB" w:rsidTr="000236AB">
        <w:trPr>
          <w:tblCellSpacing w:w="22" w:type="dxa"/>
        </w:trPr>
        <w:tc>
          <w:tcPr>
            <w:tcW w:w="2466" w:type="pct"/>
            <w:hideMark/>
          </w:tcPr>
          <w:p w:rsidR="000236AB" w:rsidRDefault="000236AB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Заступник Міністра</w:t>
            </w:r>
          </w:p>
          <w:p w:rsidR="000236AB" w:rsidRDefault="000236A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фінансів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2467" w:type="pct"/>
            <w:hideMark/>
          </w:tcPr>
          <w:p w:rsidR="000236AB" w:rsidRDefault="000236AB">
            <w:pPr>
              <w:pStyle w:val="a3"/>
              <w:spacing w:before="0" w:beforeAutospacing="0" w:after="0" w:afterAutospacing="0"/>
              <w:jc w:val="right"/>
              <w:rPr>
                <w:b/>
                <w:bCs/>
                <w:cap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aps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0236AB" w:rsidRDefault="000236AB">
            <w:pPr>
              <w:pStyle w:val="a3"/>
              <w:spacing w:before="0" w:beforeAutospacing="0" w:after="0" w:afterAutospacing="0"/>
              <w:jc w:val="right"/>
              <w:rPr>
                <w:cap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aps/>
                <w:color w:val="000000"/>
                <w:sz w:val="28"/>
                <w:szCs w:val="28"/>
                <w:lang w:val="uk-UA"/>
              </w:rPr>
              <w:t>С.МАРЧЕНКО</w:t>
            </w:r>
          </w:p>
        </w:tc>
      </w:tr>
    </w:tbl>
    <w:p w:rsidR="000236AB" w:rsidRDefault="000236AB" w:rsidP="000236AB">
      <w:pPr>
        <w:pStyle w:val="23"/>
        <w:spacing w:after="0" w:line="280" w:lineRule="exact"/>
        <w:ind w:left="0"/>
        <w:jc w:val="both"/>
        <w:rPr>
          <w:b/>
          <w:bCs/>
          <w:color w:val="000000"/>
          <w:spacing w:val="-2"/>
          <w:sz w:val="28"/>
          <w:szCs w:val="28"/>
          <w:lang w:val="uk-UA"/>
        </w:rPr>
      </w:pPr>
    </w:p>
    <w:p w:rsidR="000236AB" w:rsidRDefault="000236AB" w:rsidP="000236AB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«____» вересня  2017 р.</w:t>
      </w:r>
    </w:p>
    <w:p w:rsidR="000236AB" w:rsidRDefault="000236AB" w:rsidP="000236AB">
      <w:pPr>
        <w:pStyle w:val="23"/>
        <w:ind w:left="57" w:right="57" w:hanging="57"/>
        <w:rPr>
          <w:color w:val="000000"/>
          <w:spacing w:val="-2"/>
          <w:sz w:val="28"/>
          <w:szCs w:val="28"/>
          <w:lang w:val="uk-UA"/>
        </w:rPr>
      </w:pPr>
    </w:p>
    <w:p w:rsidR="00713DDE" w:rsidRDefault="00713DDE"/>
    <w:sectPr w:rsidR="00713D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6AB"/>
    <w:rsid w:val="000236AB"/>
    <w:rsid w:val="000879C1"/>
    <w:rsid w:val="00187FBA"/>
    <w:rsid w:val="001A7E39"/>
    <w:rsid w:val="00462564"/>
    <w:rsid w:val="004C43A5"/>
    <w:rsid w:val="005453C7"/>
    <w:rsid w:val="006514CD"/>
    <w:rsid w:val="00713DDE"/>
    <w:rsid w:val="007A0D38"/>
    <w:rsid w:val="007F7D7B"/>
    <w:rsid w:val="00824E9F"/>
    <w:rsid w:val="008826DA"/>
    <w:rsid w:val="009874CD"/>
    <w:rsid w:val="009A1C3F"/>
    <w:rsid w:val="009E00F6"/>
    <w:rsid w:val="00A36E10"/>
    <w:rsid w:val="00A77521"/>
    <w:rsid w:val="00AD7309"/>
    <w:rsid w:val="00CF66F3"/>
    <w:rsid w:val="00E3006B"/>
    <w:rsid w:val="00EC4D96"/>
    <w:rsid w:val="00F3326E"/>
    <w:rsid w:val="00FC12DC"/>
    <w:rsid w:val="00FE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6AB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0236AB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0236AB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Normal (Web)"/>
    <w:basedOn w:val="a"/>
    <w:uiPriority w:val="99"/>
    <w:unhideWhenUsed/>
    <w:rsid w:val="000236AB"/>
    <w:pPr>
      <w:spacing w:before="100" w:beforeAutospacing="1" w:after="100" w:afterAutospacing="1"/>
    </w:pPr>
    <w:rPr>
      <w:sz w:val="24"/>
      <w:szCs w:val="24"/>
    </w:rPr>
  </w:style>
  <w:style w:type="paragraph" w:styleId="a4">
    <w:name w:val="caption"/>
    <w:basedOn w:val="a"/>
    <w:next w:val="a"/>
    <w:uiPriority w:val="99"/>
    <w:semiHidden/>
    <w:unhideWhenUsed/>
    <w:qFormat/>
    <w:rsid w:val="000236AB"/>
    <w:pPr>
      <w:spacing w:line="360" w:lineRule="exact"/>
      <w:ind w:firstLine="754"/>
      <w:jc w:val="both"/>
    </w:pPr>
    <w:rPr>
      <w:color w:val="000080"/>
      <w:sz w:val="26"/>
      <w:szCs w:val="26"/>
      <w:lang w:val="uk-UA"/>
    </w:rPr>
  </w:style>
  <w:style w:type="paragraph" w:styleId="21">
    <w:name w:val="Body Text 2"/>
    <w:basedOn w:val="a"/>
    <w:link w:val="22"/>
    <w:uiPriority w:val="99"/>
    <w:semiHidden/>
    <w:unhideWhenUsed/>
    <w:rsid w:val="000236AB"/>
    <w:pPr>
      <w:jc w:val="center"/>
    </w:pPr>
    <w:rPr>
      <w:lang w:val="x-none" w:eastAsia="x-none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023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23">
    <w:name w:val="Body Text Indent 2"/>
    <w:basedOn w:val="a"/>
    <w:link w:val="24"/>
    <w:uiPriority w:val="99"/>
    <w:semiHidden/>
    <w:unhideWhenUsed/>
    <w:rsid w:val="000236AB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rsid w:val="000236A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Iniiaieeoaeno">
    <w:name w:val="Iniiaiee oaeno"/>
    <w:uiPriority w:val="99"/>
    <w:rsid w:val="000236AB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Стандартний"/>
    <w:basedOn w:val="a"/>
    <w:uiPriority w:val="99"/>
    <w:rsid w:val="000236AB"/>
    <w:pPr>
      <w:spacing w:before="120"/>
      <w:ind w:firstLine="720"/>
      <w:jc w:val="both"/>
    </w:pPr>
    <w:rPr>
      <w:color w:val="0000FF"/>
      <w:sz w:val="28"/>
      <w:szCs w:val="28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E6C6D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E6C6D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6AB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0236AB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0236AB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Normal (Web)"/>
    <w:basedOn w:val="a"/>
    <w:uiPriority w:val="99"/>
    <w:unhideWhenUsed/>
    <w:rsid w:val="000236AB"/>
    <w:pPr>
      <w:spacing w:before="100" w:beforeAutospacing="1" w:after="100" w:afterAutospacing="1"/>
    </w:pPr>
    <w:rPr>
      <w:sz w:val="24"/>
      <w:szCs w:val="24"/>
    </w:rPr>
  </w:style>
  <w:style w:type="paragraph" w:styleId="a4">
    <w:name w:val="caption"/>
    <w:basedOn w:val="a"/>
    <w:next w:val="a"/>
    <w:uiPriority w:val="99"/>
    <w:semiHidden/>
    <w:unhideWhenUsed/>
    <w:qFormat/>
    <w:rsid w:val="000236AB"/>
    <w:pPr>
      <w:spacing w:line="360" w:lineRule="exact"/>
      <w:ind w:firstLine="754"/>
      <w:jc w:val="both"/>
    </w:pPr>
    <w:rPr>
      <w:color w:val="000080"/>
      <w:sz w:val="26"/>
      <w:szCs w:val="26"/>
      <w:lang w:val="uk-UA"/>
    </w:rPr>
  </w:style>
  <w:style w:type="paragraph" w:styleId="21">
    <w:name w:val="Body Text 2"/>
    <w:basedOn w:val="a"/>
    <w:link w:val="22"/>
    <w:uiPriority w:val="99"/>
    <w:semiHidden/>
    <w:unhideWhenUsed/>
    <w:rsid w:val="000236AB"/>
    <w:pPr>
      <w:jc w:val="center"/>
    </w:pPr>
    <w:rPr>
      <w:lang w:val="x-none" w:eastAsia="x-none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023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23">
    <w:name w:val="Body Text Indent 2"/>
    <w:basedOn w:val="a"/>
    <w:link w:val="24"/>
    <w:uiPriority w:val="99"/>
    <w:semiHidden/>
    <w:unhideWhenUsed/>
    <w:rsid w:val="000236AB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rsid w:val="000236A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Iniiaieeoaeno">
    <w:name w:val="Iniiaiee oaeno"/>
    <w:uiPriority w:val="99"/>
    <w:rsid w:val="000236AB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Стандартний"/>
    <w:basedOn w:val="a"/>
    <w:uiPriority w:val="99"/>
    <w:rsid w:val="000236AB"/>
    <w:pPr>
      <w:spacing w:before="120"/>
      <w:ind w:firstLine="720"/>
      <w:jc w:val="both"/>
    </w:pPr>
    <w:rPr>
      <w:color w:val="0000FF"/>
      <w:sz w:val="28"/>
      <w:szCs w:val="28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E6C6D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E6C6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2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5198</Words>
  <Characters>2964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8146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2</cp:revision>
  <cp:lastPrinted>2017-09-25T15:32:00Z</cp:lastPrinted>
  <dcterms:created xsi:type="dcterms:W3CDTF">2017-09-26T08:16:00Z</dcterms:created>
  <dcterms:modified xsi:type="dcterms:W3CDTF">2017-09-26T08:16:00Z</dcterms:modified>
</cp:coreProperties>
</file>