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E6144" w14:textId="77777777" w:rsidR="00C005F1" w:rsidRPr="00CA21F2" w:rsidRDefault="00283902" w:rsidP="0091126B">
      <w:pPr>
        <w:spacing w:line="259" w:lineRule="auto"/>
        <w:jc w:val="center"/>
        <w:rPr>
          <w:rFonts w:eastAsia="Calibri"/>
          <w:b/>
          <w:bCs/>
          <w:kern w:val="2"/>
          <w:lang w:val="uk-UA" w:eastAsia="en-US"/>
        </w:rPr>
      </w:pPr>
      <w:bookmarkStart w:id="0" w:name="_GoBack"/>
      <w:bookmarkEnd w:id="0"/>
      <w:r w:rsidRPr="00CA21F2">
        <w:rPr>
          <w:rFonts w:eastAsia="Calibri"/>
          <w:b/>
          <w:bCs/>
          <w:kern w:val="2"/>
          <w:lang w:val="uk-UA" w:eastAsia="en-US"/>
        </w:rPr>
        <w:t>ІНФОРМАЦІЙНЕ ПОВІДОМЛЕННЯ</w:t>
      </w:r>
      <w:r w:rsidR="004D5B78" w:rsidRPr="00CA21F2">
        <w:rPr>
          <w:rFonts w:eastAsia="Calibri"/>
          <w:b/>
          <w:bCs/>
          <w:kern w:val="2"/>
          <w:lang w:val="uk-UA" w:eastAsia="en-US"/>
        </w:rPr>
        <w:t xml:space="preserve"> </w:t>
      </w:r>
    </w:p>
    <w:p w14:paraId="47E86CA0" w14:textId="77777777" w:rsidR="0038112C" w:rsidRDefault="00BB6B77" w:rsidP="0091126B">
      <w:pPr>
        <w:spacing w:line="259" w:lineRule="auto"/>
        <w:jc w:val="center"/>
        <w:rPr>
          <w:rFonts w:eastAsia="Calibri"/>
          <w:b/>
          <w:bCs/>
          <w:kern w:val="2"/>
          <w:lang w:val="uk-UA" w:eastAsia="en-US"/>
        </w:rPr>
      </w:pPr>
      <w:r w:rsidRPr="00CA21F2">
        <w:rPr>
          <w:rFonts w:eastAsia="Calibri"/>
          <w:b/>
          <w:bCs/>
          <w:kern w:val="2"/>
          <w:lang w:val="uk-UA" w:eastAsia="en-US"/>
        </w:rPr>
        <w:t xml:space="preserve">про проведення конкурсу </w:t>
      </w:r>
      <w:bookmarkStart w:id="1" w:name="_Hlk210238451"/>
      <w:r w:rsidRPr="00CA21F2">
        <w:rPr>
          <w:rFonts w:eastAsia="Calibri"/>
          <w:b/>
          <w:bCs/>
          <w:kern w:val="2"/>
          <w:lang w:val="uk-UA" w:eastAsia="en-US"/>
        </w:rPr>
        <w:t>з відбору радника з продажу пакетів акцій</w:t>
      </w:r>
      <w:r w:rsidR="00BB4ED4">
        <w:rPr>
          <w:rFonts w:eastAsia="Calibri"/>
          <w:b/>
          <w:bCs/>
          <w:kern w:val="2"/>
          <w:lang w:val="uk-UA" w:eastAsia="en-US"/>
        </w:rPr>
        <w:t xml:space="preserve"> </w:t>
      </w:r>
      <w:bookmarkEnd w:id="1"/>
    </w:p>
    <w:p w14:paraId="050EE403" w14:textId="00A7FED9" w:rsidR="00D12267" w:rsidRPr="00CA21F2" w:rsidRDefault="00754DCA" w:rsidP="0091126B">
      <w:pPr>
        <w:spacing w:line="259" w:lineRule="auto"/>
        <w:jc w:val="center"/>
        <w:rPr>
          <w:rFonts w:eastAsia="Calibri"/>
          <w:b/>
          <w:bCs/>
          <w:kern w:val="2"/>
          <w:lang w:val="uk-UA" w:eastAsia="en-US"/>
        </w:rPr>
      </w:pPr>
      <w:r>
        <w:rPr>
          <w:rFonts w:eastAsia="Calibri"/>
          <w:b/>
          <w:bCs/>
          <w:kern w:val="2"/>
          <w:lang w:val="uk-UA" w:eastAsia="en-US"/>
        </w:rPr>
        <w:t>акціонерного товариства «Сенс Банк»</w:t>
      </w:r>
      <w:r w:rsidR="00BB6B77" w:rsidRPr="00CA21F2">
        <w:rPr>
          <w:rFonts w:eastAsia="Calibri"/>
          <w:b/>
          <w:bCs/>
          <w:kern w:val="2"/>
          <w:lang w:val="uk-UA" w:eastAsia="en-US"/>
        </w:rPr>
        <w:t xml:space="preserve"> та </w:t>
      </w:r>
      <w:r w:rsidR="00440B48" w:rsidRPr="00CA21F2">
        <w:rPr>
          <w:rFonts w:eastAsia="Calibri"/>
          <w:b/>
          <w:kern w:val="2"/>
          <w:lang w:val="uk-UA" w:eastAsia="en-US"/>
        </w:rPr>
        <w:t xml:space="preserve">ПУБЛІЧНОГО </w:t>
      </w:r>
      <w:r w:rsidR="00440B48" w:rsidRPr="00CA21F2">
        <w:rPr>
          <w:rFonts w:eastAsia="Calibri"/>
          <w:b/>
          <w:bCs/>
          <w:kern w:val="2"/>
          <w:lang w:val="uk-UA" w:eastAsia="en-US"/>
        </w:rPr>
        <w:t>АКЦІОНЕРНОГО ТОВАРИСТВА АКЦІОНЕРНИЙ БАНК «УКРГАЗБАНК»</w:t>
      </w:r>
    </w:p>
    <w:p w14:paraId="3A5202B6" w14:textId="02475184" w:rsidR="00610206" w:rsidRPr="00CA21F2" w:rsidRDefault="00610206" w:rsidP="0091126B">
      <w:pPr>
        <w:spacing w:line="259" w:lineRule="auto"/>
        <w:jc w:val="center"/>
        <w:rPr>
          <w:rFonts w:eastAsia="Calibri"/>
          <w:b/>
          <w:bCs/>
          <w:kern w:val="2"/>
          <w:lang w:val="uk-UA" w:eastAsia="en-US"/>
        </w:rPr>
      </w:pPr>
      <w:r w:rsidRPr="00CA21F2">
        <w:rPr>
          <w:rFonts w:eastAsia="Calibri"/>
          <w:b/>
          <w:bCs/>
          <w:kern w:val="2"/>
          <w:lang w:val="uk-UA" w:eastAsia="en-US"/>
        </w:rPr>
        <w:t>(далі – інформаційне повідомлення)</w:t>
      </w:r>
    </w:p>
    <w:p w14:paraId="3ED4C857" w14:textId="57B92E20" w:rsidR="00AE1A70" w:rsidRPr="00CA21F2" w:rsidRDefault="00301D5E" w:rsidP="0091126B">
      <w:pPr>
        <w:pStyle w:val="TORSectionHeading"/>
      </w:pPr>
      <w:r w:rsidRPr="00CA21F2">
        <w:t xml:space="preserve">1. </w:t>
      </w:r>
      <w:r w:rsidR="001D6F39" w:rsidRPr="00CA21F2">
        <w:t xml:space="preserve">ЗАГАЛЬНА </w:t>
      </w:r>
      <w:r w:rsidR="00AE1A70" w:rsidRPr="00CA21F2">
        <w:t>ІНФОРМАЦІЯ</w:t>
      </w:r>
    </w:p>
    <w:p w14:paraId="791D1F88" w14:textId="15890969" w:rsidR="000E5972" w:rsidRPr="00CA21F2" w:rsidRDefault="00395B34" w:rsidP="0091126B">
      <w:pPr>
        <w:pStyle w:val="TORBodyText"/>
      </w:pPr>
      <w:r w:rsidRPr="00CA21F2">
        <w:t>Міністерство фінансів України</w:t>
      </w:r>
      <w:r w:rsidR="00B14BC4" w:rsidRPr="00E91740">
        <w:t xml:space="preserve"> </w:t>
      </w:r>
      <w:r w:rsidR="00B14BC4">
        <w:t xml:space="preserve">та </w:t>
      </w:r>
      <w:r w:rsidR="00E91740">
        <w:t>к</w:t>
      </w:r>
      <w:r w:rsidR="00E91740" w:rsidRPr="00CA21F2">
        <w:rPr>
          <w:noProof/>
        </w:rPr>
        <w:t>онкурсн</w:t>
      </w:r>
      <w:r w:rsidR="00E91740">
        <w:rPr>
          <w:noProof/>
        </w:rPr>
        <w:t>а</w:t>
      </w:r>
      <w:r w:rsidR="00E91740" w:rsidRPr="00CA21F2">
        <w:rPr>
          <w:noProof/>
        </w:rPr>
        <w:t xml:space="preserve"> комісі</w:t>
      </w:r>
      <w:r w:rsidR="00E91740">
        <w:rPr>
          <w:noProof/>
        </w:rPr>
        <w:t>я</w:t>
      </w:r>
      <w:r w:rsidR="00E91740" w:rsidRPr="00CA21F2">
        <w:rPr>
          <w:noProof/>
        </w:rPr>
        <w:t xml:space="preserve"> з відбору радника з продажу пакетів акцій системно важливих банків, усі або частина акцій у статутному капіталі яких належать державі</w:t>
      </w:r>
      <w:r w:rsidR="00C22851">
        <w:rPr>
          <w:noProof/>
        </w:rPr>
        <w:t xml:space="preserve"> (далі – конкурсна комісія)</w:t>
      </w:r>
      <w:r w:rsidR="00812FDA">
        <w:rPr>
          <w:noProof/>
        </w:rPr>
        <w:t xml:space="preserve">, </w:t>
      </w:r>
      <w:r w:rsidR="001E3A02" w:rsidRPr="00CA21F2">
        <w:t>в</w:t>
      </w:r>
      <w:r w:rsidR="00184B28" w:rsidRPr="00CA21F2">
        <w:t xml:space="preserve">ідповідно до Порядку залучення радника з продажу </w:t>
      </w:r>
      <w:r w:rsidR="00E568CC" w:rsidRPr="00CA21F2">
        <w:t>пакету акцій</w:t>
      </w:r>
      <w:r w:rsidR="00184B28" w:rsidRPr="00CA21F2">
        <w:t xml:space="preserve"> банків, затвердженого </w:t>
      </w:r>
      <w:r w:rsidR="00FB29E1" w:rsidRPr="00CA21F2">
        <w:t xml:space="preserve">постановою Кабінету Міністрів </w:t>
      </w:r>
      <w:r w:rsidR="000A0FE1" w:rsidRPr="00CA21F2">
        <w:t>України</w:t>
      </w:r>
      <w:r w:rsidR="00184B28" w:rsidRPr="00CA21F2">
        <w:t xml:space="preserve"> </w:t>
      </w:r>
      <w:r w:rsidR="00A45CE1" w:rsidRPr="00CA21F2">
        <w:t xml:space="preserve">№ 1385 </w:t>
      </w:r>
      <w:r w:rsidR="00C94413" w:rsidRPr="00CA21F2">
        <w:t>від 29 жовтня 2025 року</w:t>
      </w:r>
      <w:r w:rsidR="007B0004">
        <w:rPr>
          <w:rStyle w:val="a6"/>
        </w:rPr>
        <w:footnoteReference w:id="2"/>
      </w:r>
      <w:r w:rsidR="00C94413" w:rsidRPr="00CA21F2">
        <w:t xml:space="preserve"> </w:t>
      </w:r>
      <w:r w:rsidR="000E6DE6" w:rsidRPr="00CA21F2">
        <w:t>(далі – Порядок)</w:t>
      </w:r>
      <w:r w:rsidR="00184B28" w:rsidRPr="00CA21F2">
        <w:t>,</w:t>
      </w:r>
      <w:r w:rsidR="006E7F33" w:rsidRPr="00CA21F2">
        <w:t xml:space="preserve"> </w:t>
      </w:r>
      <w:bookmarkStart w:id="2" w:name="_Hlk210238854"/>
      <w:r w:rsidR="00184B28" w:rsidRPr="00CA21F2">
        <w:t>оголошує</w:t>
      </w:r>
      <w:r w:rsidR="00A12AA6" w:rsidRPr="00CA21F2">
        <w:t xml:space="preserve"> </w:t>
      </w:r>
      <w:r w:rsidR="00184B28" w:rsidRPr="00CA21F2">
        <w:t xml:space="preserve">конкурс </w:t>
      </w:r>
      <w:r w:rsidR="00711ABD" w:rsidRPr="00CA21F2">
        <w:t>з відбору радника</w:t>
      </w:r>
      <w:r w:rsidR="00787D5D" w:rsidRPr="00CA21F2">
        <w:t xml:space="preserve"> </w:t>
      </w:r>
      <w:r w:rsidR="00711ABD" w:rsidRPr="00CA21F2">
        <w:t>з продажу</w:t>
      </w:r>
      <w:bookmarkEnd w:id="2"/>
      <w:r w:rsidR="00711ABD" w:rsidRPr="00CA21F2">
        <w:t xml:space="preserve"> </w:t>
      </w:r>
      <w:r w:rsidR="000834F1" w:rsidRPr="00CA21F2">
        <w:t xml:space="preserve">(далі – радник) </w:t>
      </w:r>
      <w:r w:rsidR="00711ABD" w:rsidRPr="00CA21F2">
        <w:t>пакет</w:t>
      </w:r>
      <w:r w:rsidR="00C50C34" w:rsidRPr="00CA21F2">
        <w:t>ів</w:t>
      </w:r>
      <w:r w:rsidR="00711ABD" w:rsidRPr="00CA21F2">
        <w:t xml:space="preserve"> акцій</w:t>
      </w:r>
      <w:r w:rsidR="00487779" w:rsidRPr="00CA21F2">
        <w:t xml:space="preserve"> </w:t>
      </w:r>
      <w:r w:rsidR="00754DCA">
        <w:t xml:space="preserve">акціонерного товариства </w:t>
      </w:r>
      <w:r w:rsidR="00754DCA">
        <w:rPr>
          <w:bCs/>
        </w:rPr>
        <w:t>«Сенс Банк»</w:t>
      </w:r>
      <w:r w:rsidR="000F03E4" w:rsidRPr="00CA21F2">
        <w:t xml:space="preserve"> </w:t>
      </w:r>
      <w:r w:rsidR="000834F1" w:rsidRPr="00CA21F2">
        <w:t xml:space="preserve">та </w:t>
      </w:r>
      <w:r w:rsidR="000834F1" w:rsidRPr="00CA21F2">
        <w:rPr>
          <w:bCs/>
        </w:rPr>
        <w:t xml:space="preserve">ПУБЛІЧНОГО АКЦІОНЕРНОГО ТОВАРИСТВА АКЦІОНЕРНИЙ БАНК «УКРГАЗБАНК» </w:t>
      </w:r>
      <w:r w:rsidR="000F03E4" w:rsidRPr="00CA21F2">
        <w:t xml:space="preserve">(далі </w:t>
      </w:r>
      <w:r w:rsidR="00392B98" w:rsidRPr="00CA21F2">
        <w:t>–</w:t>
      </w:r>
      <w:r w:rsidR="000F03E4" w:rsidRPr="00CA21F2">
        <w:t xml:space="preserve"> </w:t>
      </w:r>
      <w:r w:rsidR="007E051A" w:rsidRPr="00CA21F2">
        <w:t>б</w:t>
      </w:r>
      <w:r w:rsidR="000F03E4" w:rsidRPr="00CA21F2">
        <w:t>анк</w:t>
      </w:r>
      <w:r w:rsidR="00FB29E1" w:rsidRPr="00CA21F2">
        <w:t>и</w:t>
      </w:r>
      <w:r w:rsidR="003329D1" w:rsidRPr="00CA21F2">
        <w:t>, а</w:t>
      </w:r>
      <w:r w:rsidR="00FB29E1" w:rsidRPr="00CA21F2">
        <w:t xml:space="preserve"> кожен окремо </w:t>
      </w:r>
      <w:r w:rsidR="00C50C34" w:rsidRPr="00CA21F2">
        <w:t>–</w:t>
      </w:r>
      <w:r w:rsidR="00FB29E1" w:rsidRPr="00CA21F2">
        <w:t xml:space="preserve"> банк</w:t>
      </w:r>
      <w:r w:rsidR="000F03E4" w:rsidRPr="00CA21F2">
        <w:t>)</w:t>
      </w:r>
      <w:r w:rsidR="00711ABD" w:rsidRPr="00CA21F2">
        <w:t>.</w:t>
      </w:r>
    </w:p>
    <w:p w14:paraId="415C7A1B" w14:textId="24024179" w:rsidR="00341B51" w:rsidRPr="00CA21F2" w:rsidRDefault="000E5972" w:rsidP="0091126B">
      <w:pPr>
        <w:pStyle w:val="TORBodyText"/>
      </w:pPr>
      <w:r w:rsidRPr="00CA21F2">
        <w:t>Конкурс проводиться на виконання</w:t>
      </w:r>
      <w:r w:rsidR="000B2823" w:rsidRPr="00CA21F2">
        <w:t xml:space="preserve"> </w:t>
      </w:r>
      <w:r w:rsidRPr="00CA21F2">
        <w:t xml:space="preserve">Закону України </w:t>
      </w:r>
      <w:r w:rsidR="00FC3799" w:rsidRPr="00CA21F2">
        <w:t>«Про особливості продажу пакетів акцій, що належать державі у статутному капіталі банків»</w:t>
      </w:r>
      <w:r w:rsidR="00BC716A">
        <w:rPr>
          <w:rStyle w:val="a6"/>
        </w:rPr>
        <w:footnoteReference w:id="3"/>
      </w:r>
      <w:r w:rsidR="00FC3799" w:rsidRPr="00CA21F2">
        <w:t xml:space="preserve"> </w:t>
      </w:r>
      <w:r w:rsidRPr="00CA21F2">
        <w:t>(далі – Закон)</w:t>
      </w:r>
      <w:r w:rsidR="00341B51" w:rsidRPr="00CA21F2">
        <w:t xml:space="preserve"> та </w:t>
      </w:r>
      <w:r w:rsidR="007F708E" w:rsidRPr="00CA21F2">
        <w:t>розпорядження Кабінету Міністрів України № 1061-р від 1 жовтня 2025 рок</w:t>
      </w:r>
      <w:r w:rsidR="005B1628" w:rsidRPr="00CA21F2">
        <w:t>у</w:t>
      </w:r>
      <w:r w:rsidR="00341B51" w:rsidRPr="00CA21F2">
        <w:t>.</w:t>
      </w:r>
    </w:p>
    <w:p w14:paraId="5A11EDD5" w14:textId="49B962E4" w:rsidR="00DF430C" w:rsidRPr="00CA21F2" w:rsidRDefault="00301D5E" w:rsidP="00984DE2">
      <w:pPr>
        <w:pStyle w:val="rvps2"/>
        <w:spacing w:after="150"/>
        <w:jc w:val="both"/>
        <w:rPr>
          <w:rFonts w:eastAsia="Calibri"/>
          <w:b/>
          <w:color w:val="auto"/>
          <w:kern w:val="2"/>
          <w:lang w:eastAsia="en-US"/>
        </w:rPr>
      </w:pPr>
      <w:r w:rsidRPr="00CA21F2">
        <w:rPr>
          <w:rStyle w:val="spanrvts0"/>
          <w:b/>
          <w:bCs/>
          <w:color w:val="auto"/>
          <w:lang w:eastAsia="uk"/>
        </w:rPr>
        <w:t xml:space="preserve">2. </w:t>
      </w:r>
      <w:r w:rsidR="00011CAC" w:rsidRPr="00CA21F2">
        <w:rPr>
          <w:rStyle w:val="spanrvts0"/>
          <w:b/>
          <w:bCs/>
          <w:color w:val="auto"/>
          <w:lang w:eastAsia="uk"/>
        </w:rPr>
        <w:t xml:space="preserve">ІНФОРМАЦІЯ ПРО </w:t>
      </w:r>
      <w:r w:rsidR="00A256A7" w:rsidRPr="00CA21F2">
        <w:rPr>
          <w:rFonts w:eastAsia="Calibri"/>
          <w:b/>
          <w:color w:val="auto"/>
          <w:kern w:val="2"/>
          <w:lang w:eastAsia="en-US"/>
        </w:rPr>
        <w:t>БАНКИ</w:t>
      </w:r>
    </w:p>
    <w:p w14:paraId="44B22906" w14:textId="660EDB73" w:rsidR="004E5AEA" w:rsidRPr="00CA21F2" w:rsidRDefault="004E5AEA" w:rsidP="00984DE2">
      <w:pPr>
        <w:pStyle w:val="rvps2"/>
        <w:spacing w:after="150"/>
        <w:jc w:val="both"/>
        <w:rPr>
          <w:rFonts w:eastAsia="Calibri"/>
          <w:color w:val="auto"/>
          <w:lang w:eastAsia="en-US"/>
        </w:rPr>
      </w:pPr>
      <w:r w:rsidRPr="00CA21F2">
        <w:rPr>
          <w:color w:val="auto"/>
        </w:rPr>
        <w:t>Основн</w:t>
      </w:r>
      <w:r w:rsidR="00AD0AC6" w:rsidRPr="00CA21F2">
        <w:rPr>
          <w:color w:val="auto"/>
        </w:rPr>
        <w:t>а інформація про</w:t>
      </w:r>
      <w:r w:rsidRPr="00CA21F2">
        <w:rPr>
          <w:color w:val="auto"/>
        </w:rPr>
        <w:t xml:space="preserve"> </w:t>
      </w:r>
      <w:r w:rsidR="00754DCA">
        <w:rPr>
          <w:bCs/>
          <w:color w:val="auto"/>
        </w:rPr>
        <w:t>акціонерне товариство «Сенс Банк»</w:t>
      </w:r>
      <w:r w:rsidR="00EE783E" w:rsidRPr="00CA21F2">
        <w:rPr>
          <w:color w:val="auto"/>
        </w:rPr>
        <w:t xml:space="preserve"> (далі – </w:t>
      </w:r>
      <w:r w:rsidRPr="00CA21F2">
        <w:rPr>
          <w:color w:val="auto"/>
        </w:rPr>
        <w:t>АТ «Сенс Банк»</w:t>
      </w:r>
      <w:r w:rsidR="00EE783E" w:rsidRPr="00CA21F2">
        <w:rPr>
          <w:color w:val="auto"/>
        </w:rPr>
        <w:t>)</w:t>
      </w:r>
      <w:r w:rsidRPr="00CA21F2">
        <w:rPr>
          <w:rFonts w:eastAsia="Calibri"/>
          <w:color w:val="auto"/>
          <w:lang w:eastAsia="en-US"/>
        </w:rPr>
        <w:t xml:space="preserve"> станом на 01.01.2026:</w:t>
      </w:r>
    </w:p>
    <w:p w14:paraId="67509D35" w14:textId="7FCFD51E" w:rsidR="004E5AEA" w:rsidRPr="00CA21F2" w:rsidRDefault="00A37763" w:rsidP="00984DE2">
      <w:pPr>
        <w:pStyle w:val="rvps2"/>
        <w:numPr>
          <w:ilvl w:val="0"/>
          <w:numId w:val="9"/>
        </w:numPr>
        <w:spacing w:after="150"/>
        <w:jc w:val="both"/>
        <w:rPr>
          <w:rFonts w:eastAsia="Calibri"/>
          <w:color w:val="auto"/>
          <w:lang w:eastAsia="en-US"/>
        </w:rPr>
      </w:pPr>
      <w:r w:rsidRPr="00CA21F2">
        <w:rPr>
          <w:rFonts w:eastAsia="Calibri"/>
          <w:color w:val="auto"/>
          <w:lang w:eastAsia="en-US"/>
        </w:rPr>
        <w:t>Активи: 137 млрд грн</w:t>
      </w:r>
    </w:p>
    <w:p w14:paraId="5F212CF2" w14:textId="1B23D207" w:rsidR="00A37763" w:rsidRPr="00CA21F2" w:rsidRDefault="00A37763" w:rsidP="00984DE2">
      <w:pPr>
        <w:pStyle w:val="rvps2"/>
        <w:numPr>
          <w:ilvl w:val="0"/>
          <w:numId w:val="9"/>
        </w:numPr>
        <w:spacing w:after="150"/>
        <w:jc w:val="both"/>
        <w:rPr>
          <w:rFonts w:eastAsia="Calibri"/>
          <w:color w:val="auto"/>
          <w:lang w:eastAsia="en-US"/>
        </w:rPr>
      </w:pPr>
      <w:r w:rsidRPr="00CA21F2">
        <w:rPr>
          <w:rFonts w:eastAsia="Calibri"/>
          <w:color w:val="auto"/>
          <w:lang w:eastAsia="en-US"/>
        </w:rPr>
        <w:t>Зобов`язання: 123 млрд грн</w:t>
      </w:r>
    </w:p>
    <w:p w14:paraId="32461F11" w14:textId="63ECA3A5" w:rsidR="00A37763" w:rsidRPr="00CA21F2" w:rsidRDefault="00A37763" w:rsidP="00984DE2">
      <w:pPr>
        <w:pStyle w:val="rvps2"/>
        <w:numPr>
          <w:ilvl w:val="0"/>
          <w:numId w:val="9"/>
        </w:numPr>
        <w:spacing w:after="150"/>
        <w:jc w:val="both"/>
        <w:rPr>
          <w:rFonts w:eastAsia="Calibri"/>
          <w:color w:val="auto"/>
          <w:lang w:eastAsia="en-US"/>
        </w:rPr>
      </w:pPr>
      <w:r w:rsidRPr="00CA21F2">
        <w:rPr>
          <w:rFonts w:eastAsia="Calibri"/>
          <w:color w:val="auto"/>
          <w:lang w:eastAsia="en-US"/>
        </w:rPr>
        <w:t>Капітал: 14 млрд грн</w:t>
      </w:r>
    </w:p>
    <w:p w14:paraId="084EE742" w14:textId="264A1975" w:rsidR="006E428D" w:rsidRPr="00CA21F2" w:rsidRDefault="00C174DD" w:rsidP="00984DE2">
      <w:pPr>
        <w:pStyle w:val="rvps2"/>
        <w:numPr>
          <w:ilvl w:val="0"/>
          <w:numId w:val="9"/>
        </w:numPr>
        <w:spacing w:after="150"/>
        <w:jc w:val="both"/>
        <w:rPr>
          <w:rFonts w:eastAsia="Calibri"/>
          <w:color w:val="auto"/>
          <w:lang w:eastAsia="en-US"/>
        </w:rPr>
      </w:pPr>
      <w:r w:rsidRPr="00CA21F2">
        <w:rPr>
          <w:rFonts w:eastAsia="Calibri"/>
          <w:color w:val="auto"/>
          <w:lang w:eastAsia="en-US"/>
        </w:rPr>
        <w:t>Фінансові результати</w:t>
      </w:r>
      <w:r w:rsidR="00BF2481" w:rsidRPr="00CA21F2">
        <w:rPr>
          <w:rFonts w:eastAsia="Calibri"/>
          <w:color w:val="auto"/>
          <w:lang w:eastAsia="en-US"/>
        </w:rPr>
        <w:t>:</w:t>
      </w:r>
      <w:r w:rsidRPr="00CA21F2">
        <w:rPr>
          <w:rFonts w:eastAsia="Calibri"/>
          <w:color w:val="auto"/>
          <w:lang w:eastAsia="en-US"/>
        </w:rPr>
        <w:t xml:space="preserve"> 3</w:t>
      </w:r>
      <w:r w:rsidR="003C7A92" w:rsidRPr="00CA21F2">
        <w:rPr>
          <w:rFonts w:eastAsia="Calibri"/>
          <w:color w:val="auto"/>
          <w:lang w:eastAsia="en-US"/>
        </w:rPr>
        <w:t>,</w:t>
      </w:r>
      <w:r w:rsidRPr="00CA21F2">
        <w:rPr>
          <w:rFonts w:eastAsia="Calibri"/>
          <w:color w:val="auto"/>
          <w:lang w:eastAsia="en-US"/>
        </w:rPr>
        <w:t>2</w:t>
      </w:r>
      <w:r w:rsidR="003C7A92" w:rsidRPr="00CA21F2">
        <w:rPr>
          <w:rFonts w:eastAsia="Calibri"/>
          <w:color w:val="auto"/>
          <w:lang w:eastAsia="en-US"/>
        </w:rPr>
        <w:t xml:space="preserve"> млрд грн</w:t>
      </w:r>
    </w:p>
    <w:p w14:paraId="771F349B" w14:textId="641D13F2" w:rsidR="00E1221F" w:rsidRPr="00CA21F2" w:rsidRDefault="00ED34E9" w:rsidP="00984DE2">
      <w:pPr>
        <w:pStyle w:val="rvps2"/>
        <w:numPr>
          <w:ilvl w:val="0"/>
          <w:numId w:val="9"/>
        </w:numPr>
        <w:spacing w:after="150"/>
        <w:jc w:val="both"/>
        <w:rPr>
          <w:rFonts w:eastAsia="Calibri"/>
          <w:color w:val="auto"/>
          <w:lang w:eastAsia="en-US"/>
        </w:rPr>
      </w:pPr>
      <w:r w:rsidRPr="00CA21F2">
        <w:rPr>
          <w:rFonts w:eastAsia="Calibri"/>
          <w:color w:val="auto"/>
          <w:lang w:eastAsia="en-US"/>
        </w:rPr>
        <w:t>Пайові</w:t>
      </w:r>
      <w:r w:rsidR="00E1221F" w:rsidRPr="00CA21F2">
        <w:rPr>
          <w:rFonts w:eastAsia="Calibri"/>
          <w:color w:val="auto"/>
          <w:lang w:eastAsia="en-US"/>
        </w:rPr>
        <w:t xml:space="preserve"> цінні папери</w:t>
      </w:r>
      <w:r w:rsidR="00E857CF" w:rsidRPr="00CA21F2">
        <w:rPr>
          <w:rFonts w:eastAsia="Calibri"/>
          <w:color w:val="auto"/>
          <w:lang w:eastAsia="en-US"/>
        </w:rPr>
        <w:t xml:space="preserve">, випущені </w:t>
      </w:r>
      <w:r w:rsidR="00E857CF" w:rsidRPr="00CA21F2">
        <w:rPr>
          <w:color w:val="auto"/>
        </w:rPr>
        <w:t>АТ «Сенс Банк»: один клас простих акцій</w:t>
      </w:r>
      <w:r w:rsidR="0099381C" w:rsidRPr="00CA21F2">
        <w:rPr>
          <w:color w:val="auto"/>
        </w:rPr>
        <w:t xml:space="preserve"> </w:t>
      </w:r>
      <w:r w:rsidR="0099381C" w:rsidRPr="00CA21F2">
        <w:rPr>
          <w:rFonts w:eastAsia="Calibri"/>
          <w:color w:val="auto"/>
          <w:lang w:eastAsia="en-US"/>
        </w:rPr>
        <w:t>(</w:t>
      </w:r>
      <w:r w:rsidR="0099381C" w:rsidRPr="00CA21F2">
        <w:rPr>
          <w:color w:val="auto"/>
        </w:rPr>
        <w:t xml:space="preserve">частка </w:t>
      </w:r>
      <w:r w:rsidR="0099381C" w:rsidRPr="00CA21F2">
        <w:rPr>
          <w:rFonts w:eastAsia="Calibri"/>
          <w:color w:val="auto"/>
          <w:lang w:eastAsia="en-US"/>
        </w:rPr>
        <w:t>100%)</w:t>
      </w:r>
    </w:p>
    <w:p w14:paraId="086D06D9" w14:textId="10C3D5BE" w:rsidR="002C519D" w:rsidRPr="00CA21F2" w:rsidRDefault="00714923" w:rsidP="00984DE2">
      <w:pPr>
        <w:pStyle w:val="rvps2"/>
        <w:numPr>
          <w:ilvl w:val="0"/>
          <w:numId w:val="9"/>
        </w:numPr>
        <w:spacing w:after="150"/>
        <w:jc w:val="both"/>
        <w:rPr>
          <w:rFonts w:eastAsia="Calibri"/>
          <w:color w:val="auto"/>
          <w:lang w:eastAsia="en-US"/>
        </w:rPr>
      </w:pPr>
      <w:r w:rsidRPr="00CA21F2">
        <w:rPr>
          <w:rFonts w:eastAsia="Calibri"/>
          <w:color w:val="auto"/>
          <w:lang w:eastAsia="en-US"/>
        </w:rPr>
        <w:t>Власники простих акцій:</w:t>
      </w:r>
      <w:r w:rsidR="00701A14" w:rsidRPr="00CA21F2">
        <w:rPr>
          <w:rFonts w:eastAsia="Calibri"/>
          <w:color w:val="auto"/>
          <w:lang w:eastAsia="en-US"/>
        </w:rPr>
        <w:t xml:space="preserve"> </w:t>
      </w:r>
      <w:r w:rsidR="003019D1" w:rsidRPr="00CA21F2">
        <w:rPr>
          <w:rFonts w:eastAsia="Calibri"/>
          <w:color w:val="auto"/>
          <w:lang w:eastAsia="en-US"/>
        </w:rPr>
        <w:t>держава Україна в особі Кабінету Міністрів України</w:t>
      </w:r>
      <w:r w:rsidR="00F45449" w:rsidRPr="00CA21F2">
        <w:rPr>
          <w:rFonts w:eastAsia="Calibri"/>
          <w:color w:val="auto"/>
          <w:lang w:eastAsia="en-US"/>
        </w:rPr>
        <w:t xml:space="preserve"> </w:t>
      </w:r>
      <w:r w:rsidRPr="00CA21F2">
        <w:rPr>
          <w:rFonts w:eastAsia="Calibri"/>
          <w:color w:val="auto"/>
          <w:lang w:eastAsia="en-US"/>
        </w:rPr>
        <w:t>(</w:t>
      </w:r>
      <w:r w:rsidR="0099381C" w:rsidRPr="00CA21F2">
        <w:rPr>
          <w:color w:val="auto"/>
        </w:rPr>
        <w:t xml:space="preserve">частка </w:t>
      </w:r>
      <w:r w:rsidRPr="00CA21F2">
        <w:rPr>
          <w:rFonts w:eastAsia="Calibri"/>
          <w:color w:val="auto"/>
          <w:lang w:eastAsia="en-US"/>
        </w:rPr>
        <w:t>100%)</w:t>
      </w:r>
    </w:p>
    <w:p w14:paraId="43EB8448" w14:textId="4EA1AD25" w:rsidR="00282A6F" w:rsidRPr="00CA21F2" w:rsidRDefault="00282A6F" w:rsidP="00984DE2">
      <w:pPr>
        <w:pStyle w:val="rvps2"/>
        <w:numPr>
          <w:ilvl w:val="0"/>
          <w:numId w:val="9"/>
        </w:numPr>
        <w:spacing w:after="150"/>
        <w:jc w:val="both"/>
        <w:rPr>
          <w:rFonts w:eastAsia="Calibri"/>
          <w:color w:val="auto"/>
          <w:lang w:eastAsia="en-US"/>
        </w:rPr>
      </w:pPr>
      <w:r w:rsidRPr="00CA21F2">
        <w:rPr>
          <w:rFonts w:eastAsia="Calibri"/>
          <w:color w:val="auto"/>
          <w:lang w:eastAsia="en-US"/>
        </w:rPr>
        <w:t>Привілейовані акцій відсутні</w:t>
      </w:r>
    </w:p>
    <w:p w14:paraId="0C5FF967" w14:textId="4BE43162" w:rsidR="008E4816" w:rsidRPr="00CA21F2" w:rsidRDefault="008E4816" w:rsidP="00984DE2">
      <w:pPr>
        <w:pStyle w:val="rvps2"/>
        <w:numPr>
          <w:ilvl w:val="0"/>
          <w:numId w:val="9"/>
        </w:numPr>
        <w:spacing w:after="150"/>
        <w:jc w:val="both"/>
        <w:rPr>
          <w:rFonts w:eastAsia="Calibri"/>
          <w:color w:val="auto"/>
          <w:lang w:eastAsia="en-US"/>
        </w:rPr>
      </w:pPr>
      <w:r w:rsidRPr="00CA21F2">
        <w:rPr>
          <w:rFonts w:eastAsia="Calibri"/>
          <w:color w:val="auto"/>
          <w:lang w:eastAsia="en-US"/>
        </w:rPr>
        <w:t>Конвертований борг відсутній</w:t>
      </w:r>
    </w:p>
    <w:p w14:paraId="7527AC05" w14:textId="57B6358C" w:rsidR="00C15BB2" w:rsidRPr="00CA21F2" w:rsidRDefault="00AD0AC6" w:rsidP="00984DE2">
      <w:pPr>
        <w:pStyle w:val="a7"/>
        <w:numPr>
          <w:ilvl w:val="0"/>
          <w:numId w:val="9"/>
        </w:numPr>
        <w:jc w:val="both"/>
        <w:rPr>
          <w:rFonts w:eastAsia="Calibri"/>
        </w:rPr>
      </w:pPr>
      <w:r w:rsidRPr="00CA21F2">
        <w:rPr>
          <w:rFonts w:eastAsia="Calibri"/>
        </w:rPr>
        <w:t>Фіна</w:t>
      </w:r>
      <w:r w:rsidR="00E01967" w:rsidRPr="00CA21F2">
        <w:rPr>
          <w:rFonts w:eastAsia="Calibri"/>
        </w:rPr>
        <w:t xml:space="preserve">нсова звітність: </w:t>
      </w:r>
      <w:hyperlink r:id="rId8" w:history="1">
        <w:r w:rsidR="00C15BB2" w:rsidRPr="00CA21F2">
          <w:rPr>
            <w:rStyle w:val="af6"/>
            <w:rFonts w:eastAsia="Calibri"/>
          </w:rPr>
          <w:t>https://sensebank.ua/investorrelations</w:t>
        </w:r>
      </w:hyperlink>
    </w:p>
    <w:p w14:paraId="05CD9A3D" w14:textId="7E2C7AAA" w:rsidR="00C953D3" w:rsidRPr="00CA21F2" w:rsidRDefault="00C953D3" w:rsidP="00984DE2">
      <w:pPr>
        <w:pStyle w:val="rvps2"/>
        <w:numPr>
          <w:ilvl w:val="0"/>
          <w:numId w:val="9"/>
        </w:numPr>
        <w:spacing w:after="150"/>
        <w:jc w:val="both"/>
        <w:rPr>
          <w:rFonts w:eastAsia="Calibri"/>
          <w:color w:val="auto"/>
          <w:lang w:eastAsia="en-US"/>
        </w:rPr>
      </w:pPr>
      <w:r w:rsidRPr="00CA21F2">
        <w:rPr>
          <w:rFonts w:eastAsia="Calibri"/>
          <w:color w:val="auto"/>
          <w:lang w:eastAsia="en-US"/>
        </w:rPr>
        <w:t xml:space="preserve">Інша регуляторна звітність: </w:t>
      </w:r>
      <w:hyperlink r:id="rId9" w:history="1">
        <w:r w:rsidR="00CA5004" w:rsidRPr="00CA21F2">
          <w:rPr>
            <w:rStyle w:val="af6"/>
            <w:rFonts w:eastAsia="Calibri"/>
            <w:lang w:eastAsia="en-US"/>
          </w:rPr>
          <w:t>https://sensebank.ua/informacia-dla-akcioneriv-ta-stejkholderiv</w:t>
        </w:r>
      </w:hyperlink>
    </w:p>
    <w:p w14:paraId="5D597CDD" w14:textId="1DB9855F" w:rsidR="00396ACE" w:rsidRPr="00CA21F2" w:rsidRDefault="00396ACE" w:rsidP="00984DE2">
      <w:pPr>
        <w:pStyle w:val="rvps2"/>
        <w:spacing w:after="150"/>
        <w:jc w:val="both"/>
        <w:rPr>
          <w:rFonts w:eastAsia="Calibri"/>
          <w:color w:val="auto"/>
          <w:lang w:eastAsia="en-US"/>
        </w:rPr>
      </w:pPr>
      <w:r w:rsidRPr="00CA21F2">
        <w:rPr>
          <w:color w:val="auto"/>
        </w:rPr>
        <w:t xml:space="preserve">Основні показники </w:t>
      </w:r>
      <w:r w:rsidR="006B798F" w:rsidRPr="00CA21F2">
        <w:rPr>
          <w:bCs/>
          <w:color w:val="auto"/>
        </w:rPr>
        <w:t xml:space="preserve">ПУБЛІЧНОГО АКЦІОНЕРНОГО ТОВАРИСТВА АКЦІОНЕРНИЙ БАНК «УКРГАЗБАНК» </w:t>
      </w:r>
      <w:r w:rsidRPr="00CA21F2">
        <w:rPr>
          <w:color w:val="auto"/>
        </w:rPr>
        <w:t xml:space="preserve">(далі – </w:t>
      </w:r>
      <w:r w:rsidR="0075581A" w:rsidRPr="00CA21F2">
        <w:rPr>
          <w:color w:val="auto"/>
        </w:rPr>
        <w:t xml:space="preserve">АБ </w:t>
      </w:r>
      <w:r w:rsidR="00A370E8">
        <w:rPr>
          <w:color w:val="auto"/>
        </w:rPr>
        <w:t>«</w:t>
      </w:r>
      <w:r w:rsidR="0075581A" w:rsidRPr="00CA21F2">
        <w:rPr>
          <w:color w:val="auto"/>
        </w:rPr>
        <w:t>УКРГАЗБАНК</w:t>
      </w:r>
      <w:r w:rsidR="00A370E8">
        <w:rPr>
          <w:color w:val="auto"/>
        </w:rPr>
        <w:t>»</w:t>
      </w:r>
      <w:r w:rsidRPr="00CA21F2">
        <w:rPr>
          <w:color w:val="auto"/>
        </w:rPr>
        <w:t>)</w:t>
      </w:r>
      <w:r w:rsidRPr="00CA21F2">
        <w:rPr>
          <w:rFonts w:eastAsia="Calibri"/>
          <w:color w:val="auto"/>
          <w:lang w:eastAsia="en-US"/>
        </w:rPr>
        <w:t xml:space="preserve"> станом на 01.01.2026:</w:t>
      </w:r>
    </w:p>
    <w:p w14:paraId="7C14C715" w14:textId="22AF6458" w:rsidR="0054227C" w:rsidRPr="00CA21F2" w:rsidRDefault="002C519D" w:rsidP="00984DE2">
      <w:pPr>
        <w:pStyle w:val="rvps2"/>
        <w:numPr>
          <w:ilvl w:val="0"/>
          <w:numId w:val="9"/>
        </w:numPr>
        <w:spacing w:after="150"/>
        <w:jc w:val="both"/>
        <w:rPr>
          <w:rFonts w:eastAsia="Calibri"/>
          <w:color w:val="auto"/>
          <w:lang w:eastAsia="en-US"/>
        </w:rPr>
      </w:pPr>
      <w:r w:rsidRPr="00CA21F2">
        <w:rPr>
          <w:rFonts w:eastAsia="Calibri"/>
          <w:color w:val="auto"/>
          <w:lang w:eastAsia="en-US"/>
        </w:rPr>
        <w:t>Активи:</w:t>
      </w:r>
      <w:r w:rsidR="00162143" w:rsidRPr="00CA21F2">
        <w:rPr>
          <w:rFonts w:eastAsia="Calibri"/>
          <w:color w:val="auto"/>
          <w:lang w:eastAsia="en-US"/>
        </w:rPr>
        <w:t xml:space="preserve"> 215 млрд грн</w:t>
      </w:r>
    </w:p>
    <w:p w14:paraId="3DA947DB" w14:textId="04367034" w:rsidR="00AD0AC6" w:rsidRPr="00CA21F2" w:rsidRDefault="00AD0AC6" w:rsidP="00984DE2">
      <w:pPr>
        <w:pStyle w:val="rvps2"/>
        <w:numPr>
          <w:ilvl w:val="0"/>
          <w:numId w:val="9"/>
        </w:numPr>
        <w:spacing w:after="150"/>
        <w:jc w:val="both"/>
        <w:rPr>
          <w:rFonts w:eastAsia="Calibri"/>
          <w:color w:val="auto"/>
          <w:lang w:eastAsia="en-US"/>
        </w:rPr>
      </w:pPr>
      <w:r w:rsidRPr="00CA21F2">
        <w:rPr>
          <w:rFonts w:eastAsia="Calibri"/>
          <w:color w:val="auto"/>
          <w:lang w:eastAsia="en-US"/>
        </w:rPr>
        <w:t xml:space="preserve">Зобов`язання: 194 </w:t>
      </w:r>
      <w:r w:rsidR="004A5CF8" w:rsidRPr="00CA21F2">
        <w:rPr>
          <w:rFonts w:eastAsia="Calibri"/>
          <w:color w:val="auto"/>
          <w:lang w:eastAsia="en-US"/>
        </w:rPr>
        <w:t>млрд грн</w:t>
      </w:r>
    </w:p>
    <w:p w14:paraId="02BB6C19" w14:textId="68C40074" w:rsidR="00B74DCA" w:rsidRPr="00CA21F2" w:rsidRDefault="004A5CF8" w:rsidP="00984DE2">
      <w:pPr>
        <w:pStyle w:val="rvps2"/>
        <w:numPr>
          <w:ilvl w:val="0"/>
          <w:numId w:val="9"/>
        </w:numPr>
        <w:spacing w:after="150"/>
        <w:jc w:val="both"/>
        <w:rPr>
          <w:rFonts w:eastAsia="Calibri"/>
          <w:color w:val="auto"/>
          <w:lang w:eastAsia="en-US"/>
        </w:rPr>
      </w:pPr>
      <w:r w:rsidRPr="00CA21F2">
        <w:rPr>
          <w:rFonts w:eastAsia="Calibri"/>
          <w:color w:val="auto"/>
          <w:lang w:eastAsia="en-US"/>
        </w:rPr>
        <w:t>Капітал:</w:t>
      </w:r>
      <w:r w:rsidR="00E61FCC" w:rsidRPr="00CA21F2">
        <w:rPr>
          <w:rFonts w:eastAsia="Calibri"/>
          <w:color w:val="auto"/>
          <w:lang w:eastAsia="en-US"/>
        </w:rPr>
        <w:t xml:space="preserve"> 20 млрд грн</w:t>
      </w:r>
    </w:p>
    <w:p w14:paraId="6D9B653F" w14:textId="6DCCC9A0" w:rsidR="00E61FCC" w:rsidRPr="00CA21F2" w:rsidRDefault="00E61FCC" w:rsidP="00984DE2">
      <w:pPr>
        <w:pStyle w:val="rvps2"/>
        <w:numPr>
          <w:ilvl w:val="0"/>
          <w:numId w:val="9"/>
        </w:numPr>
        <w:spacing w:after="150"/>
        <w:jc w:val="both"/>
        <w:rPr>
          <w:rFonts w:eastAsia="Calibri"/>
          <w:color w:val="auto"/>
          <w:lang w:eastAsia="en-US"/>
        </w:rPr>
      </w:pPr>
      <w:r w:rsidRPr="00CA21F2">
        <w:rPr>
          <w:rFonts w:eastAsia="Calibri"/>
          <w:color w:val="auto"/>
          <w:lang w:eastAsia="en-US"/>
        </w:rPr>
        <w:t>Фінансові результати:</w:t>
      </w:r>
      <w:r w:rsidRPr="00CA21F2">
        <w:rPr>
          <w:color w:val="auto"/>
        </w:rPr>
        <w:t xml:space="preserve"> 4,8 </w:t>
      </w:r>
      <w:r w:rsidRPr="00CA21F2">
        <w:rPr>
          <w:rFonts w:eastAsia="Calibri"/>
          <w:color w:val="auto"/>
          <w:lang w:eastAsia="en-US"/>
        </w:rPr>
        <w:t>млрд грн</w:t>
      </w:r>
    </w:p>
    <w:p w14:paraId="645FE267" w14:textId="50EF0298" w:rsidR="004701B9" w:rsidRPr="00CA21F2" w:rsidRDefault="004701B9" w:rsidP="00984DE2">
      <w:pPr>
        <w:pStyle w:val="rvps2"/>
        <w:numPr>
          <w:ilvl w:val="0"/>
          <w:numId w:val="9"/>
        </w:numPr>
        <w:spacing w:after="150"/>
        <w:jc w:val="both"/>
        <w:rPr>
          <w:rFonts w:eastAsia="Calibri"/>
          <w:color w:val="auto"/>
          <w:lang w:eastAsia="en-US"/>
        </w:rPr>
      </w:pPr>
      <w:r w:rsidRPr="00CA21F2">
        <w:rPr>
          <w:rFonts w:eastAsia="Calibri"/>
          <w:color w:val="auto"/>
          <w:lang w:eastAsia="en-US"/>
        </w:rPr>
        <w:lastRenderedPageBreak/>
        <w:t xml:space="preserve">Пайові цінні папери, випущені </w:t>
      </w:r>
      <w:r w:rsidR="008665B4" w:rsidRPr="00CA21F2">
        <w:rPr>
          <w:color w:val="auto"/>
        </w:rPr>
        <w:t xml:space="preserve">АБ </w:t>
      </w:r>
      <w:r w:rsidR="00880179">
        <w:rPr>
          <w:color w:val="auto"/>
        </w:rPr>
        <w:t>«</w:t>
      </w:r>
      <w:r w:rsidR="008665B4" w:rsidRPr="00CA21F2">
        <w:rPr>
          <w:color w:val="auto"/>
        </w:rPr>
        <w:t>УКРГАЗБАНК</w:t>
      </w:r>
      <w:r w:rsidR="00880179">
        <w:rPr>
          <w:color w:val="auto"/>
        </w:rPr>
        <w:t>»</w:t>
      </w:r>
      <w:r w:rsidR="008665B4" w:rsidRPr="00CA21F2">
        <w:rPr>
          <w:color w:val="auto"/>
        </w:rPr>
        <w:t xml:space="preserve">: </w:t>
      </w:r>
      <w:r w:rsidR="00D87B1E" w:rsidRPr="00CA21F2">
        <w:rPr>
          <w:color w:val="auto"/>
        </w:rPr>
        <w:t>один клас простих акцій</w:t>
      </w:r>
      <w:r w:rsidR="00826FC7" w:rsidRPr="00CA21F2">
        <w:rPr>
          <w:color w:val="auto"/>
        </w:rPr>
        <w:t xml:space="preserve"> (</w:t>
      </w:r>
      <w:r w:rsidR="003859AB" w:rsidRPr="00CA21F2">
        <w:rPr>
          <w:color w:val="auto"/>
        </w:rPr>
        <w:t>частка 99,9966%)</w:t>
      </w:r>
      <w:r w:rsidR="00D87B1E" w:rsidRPr="00CA21F2">
        <w:rPr>
          <w:color w:val="auto"/>
        </w:rPr>
        <w:t xml:space="preserve"> та один клас привілейованих акцій</w:t>
      </w:r>
      <w:r w:rsidR="003859AB" w:rsidRPr="00CA21F2">
        <w:rPr>
          <w:color w:val="auto"/>
        </w:rPr>
        <w:t xml:space="preserve"> (частка </w:t>
      </w:r>
      <w:r w:rsidR="00826C17" w:rsidRPr="00CA21F2">
        <w:rPr>
          <w:color w:val="auto"/>
        </w:rPr>
        <w:t>0,0034%)</w:t>
      </w:r>
    </w:p>
    <w:p w14:paraId="709F7CF1" w14:textId="636F0887" w:rsidR="00920ABB" w:rsidRPr="00CA21F2" w:rsidRDefault="001B0563" w:rsidP="00984DE2">
      <w:pPr>
        <w:pStyle w:val="rvps2"/>
        <w:numPr>
          <w:ilvl w:val="0"/>
          <w:numId w:val="9"/>
        </w:numPr>
        <w:spacing w:after="150"/>
        <w:jc w:val="both"/>
        <w:rPr>
          <w:rFonts w:eastAsia="Calibri"/>
          <w:color w:val="auto"/>
          <w:lang w:eastAsia="en-US"/>
        </w:rPr>
      </w:pPr>
      <w:r w:rsidRPr="00CA21F2">
        <w:rPr>
          <w:rFonts w:eastAsia="Calibri"/>
          <w:color w:val="auto"/>
          <w:lang w:eastAsia="en-US"/>
        </w:rPr>
        <w:t>Власники</w:t>
      </w:r>
      <w:r w:rsidR="00E73CDE" w:rsidRPr="00CA21F2">
        <w:rPr>
          <w:rFonts w:eastAsia="Calibri"/>
          <w:color w:val="auto"/>
          <w:lang w:eastAsia="en-US"/>
        </w:rPr>
        <w:t xml:space="preserve"> простих акцій</w:t>
      </w:r>
      <w:r w:rsidRPr="00CA21F2">
        <w:rPr>
          <w:rFonts w:eastAsia="Calibri"/>
          <w:color w:val="auto"/>
          <w:lang w:eastAsia="en-US"/>
        </w:rPr>
        <w:t>: держава Україна в особі Міністерства фінансів України</w:t>
      </w:r>
      <w:r w:rsidR="00991896" w:rsidRPr="00CA21F2">
        <w:rPr>
          <w:rFonts w:eastAsia="Calibri"/>
          <w:color w:val="auto"/>
          <w:lang w:eastAsia="en-US"/>
        </w:rPr>
        <w:t xml:space="preserve"> (частка </w:t>
      </w:r>
      <w:r w:rsidR="00634820" w:rsidRPr="00CA21F2">
        <w:rPr>
          <w:rFonts w:eastAsia="Calibri"/>
          <w:color w:val="auto"/>
          <w:lang w:eastAsia="en-US"/>
        </w:rPr>
        <w:t>94,940948%</w:t>
      </w:r>
      <w:r w:rsidR="00991896" w:rsidRPr="00CA21F2">
        <w:rPr>
          <w:rFonts w:eastAsia="Calibri"/>
          <w:color w:val="auto"/>
          <w:lang w:eastAsia="en-US"/>
        </w:rPr>
        <w:t>)</w:t>
      </w:r>
      <w:r w:rsidR="00FB710B" w:rsidRPr="00CA21F2">
        <w:rPr>
          <w:rFonts w:eastAsia="Calibri"/>
          <w:color w:val="auto"/>
          <w:lang w:eastAsia="en-US"/>
        </w:rPr>
        <w:t xml:space="preserve">, </w:t>
      </w:r>
      <w:r w:rsidR="00266D16" w:rsidRPr="00CA21F2">
        <w:rPr>
          <w:color w:val="auto"/>
        </w:rPr>
        <w:t xml:space="preserve">власні цінні папери емітента </w:t>
      </w:r>
      <w:r w:rsidR="00A87D46" w:rsidRPr="00CA21F2">
        <w:rPr>
          <w:color w:val="auto"/>
        </w:rPr>
        <w:t xml:space="preserve">на балансі </w:t>
      </w:r>
      <w:r w:rsidR="00954211" w:rsidRPr="00CA21F2">
        <w:rPr>
          <w:rFonts w:eastAsia="Calibri"/>
          <w:color w:val="auto"/>
          <w:lang w:eastAsia="en-US"/>
        </w:rPr>
        <w:t xml:space="preserve">АБ «УКРГАЗБАНК» </w:t>
      </w:r>
      <w:r w:rsidR="00954211" w:rsidRPr="00CA21F2">
        <w:rPr>
          <w:color w:val="auto"/>
        </w:rPr>
        <w:t>(</w:t>
      </w:r>
      <w:r w:rsidR="00954211" w:rsidRPr="00CA21F2">
        <w:rPr>
          <w:rFonts w:eastAsia="Calibri"/>
          <w:color w:val="auto"/>
          <w:lang w:eastAsia="en-US"/>
        </w:rPr>
        <w:t xml:space="preserve">частка </w:t>
      </w:r>
      <w:r w:rsidR="00EB5265" w:rsidRPr="00CA21F2">
        <w:rPr>
          <w:rFonts w:eastAsia="Calibri"/>
          <w:color w:val="auto"/>
          <w:lang w:eastAsia="en-US"/>
        </w:rPr>
        <w:t>3,746760%</w:t>
      </w:r>
      <w:r w:rsidR="007911CE" w:rsidRPr="00CA21F2">
        <w:rPr>
          <w:rFonts w:eastAsia="Calibri"/>
          <w:color w:val="auto"/>
          <w:lang w:eastAsia="en-US"/>
        </w:rPr>
        <w:t xml:space="preserve">), </w:t>
      </w:r>
      <w:r w:rsidR="00872644" w:rsidRPr="00CA21F2">
        <w:rPr>
          <w:rFonts w:eastAsia="Calibri"/>
          <w:color w:val="auto"/>
          <w:lang w:eastAsia="en-US"/>
        </w:rPr>
        <w:t>інші акціонери юридичні та фізичні особи (</w:t>
      </w:r>
      <w:r w:rsidR="00152FA3" w:rsidRPr="00CA21F2">
        <w:rPr>
          <w:rFonts w:eastAsia="Calibri"/>
          <w:color w:val="auto"/>
          <w:lang w:eastAsia="en-US"/>
        </w:rPr>
        <w:t xml:space="preserve">частка </w:t>
      </w:r>
      <w:r w:rsidR="001D193F" w:rsidRPr="00CA21F2">
        <w:rPr>
          <w:rFonts w:eastAsia="Calibri"/>
          <w:color w:val="auto"/>
          <w:lang w:eastAsia="en-US"/>
        </w:rPr>
        <w:t>1,312292</w:t>
      </w:r>
      <w:r w:rsidR="00152FA3" w:rsidRPr="00CA21F2">
        <w:rPr>
          <w:rFonts w:eastAsia="Calibri"/>
          <w:color w:val="auto"/>
          <w:lang w:eastAsia="en-US"/>
        </w:rPr>
        <w:t>%)</w:t>
      </w:r>
    </w:p>
    <w:p w14:paraId="126CF33D" w14:textId="6A9A001C" w:rsidR="00266D16" w:rsidRPr="00CA21F2" w:rsidRDefault="001D3456" w:rsidP="00984DE2">
      <w:pPr>
        <w:pStyle w:val="rvps2"/>
        <w:numPr>
          <w:ilvl w:val="0"/>
          <w:numId w:val="9"/>
        </w:numPr>
        <w:spacing w:after="150"/>
        <w:jc w:val="both"/>
        <w:rPr>
          <w:rFonts w:eastAsia="Calibri"/>
          <w:color w:val="auto"/>
          <w:lang w:eastAsia="en-US"/>
        </w:rPr>
      </w:pPr>
      <w:r w:rsidRPr="00CA21F2">
        <w:rPr>
          <w:rFonts w:eastAsia="Calibri"/>
          <w:color w:val="auto"/>
          <w:lang w:eastAsia="en-US"/>
        </w:rPr>
        <w:t xml:space="preserve">Власники </w:t>
      </w:r>
      <w:r w:rsidR="00F8435A" w:rsidRPr="00CA21F2">
        <w:rPr>
          <w:color w:val="auto"/>
        </w:rPr>
        <w:t xml:space="preserve">привілейованих </w:t>
      </w:r>
      <w:r w:rsidRPr="00CA21F2">
        <w:rPr>
          <w:rFonts w:eastAsia="Calibri"/>
          <w:color w:val="auto"/>
          <w:lang w:eastAsia="en-US"/>
        </w:rPr>
        <w:t>акцій:</w:t>
      </w:r>
      <w:r w:rsidR="00F637A4" w:rsidRPr="00CA21F2">
        <w:rPr>
          <w:rFonts w:eastAsia="Calibri"/>
          <w:color w:val="auto"/>
          <w:lang w:eastAsia="en-US"/>
        </w:rPr>
        <w:t xml:space="preserve"> інші акціонери юридичні та фізичні особи (</w:t>
      </w:r>
      <w:r w:rsidR="0099381C" w:rsidRPr="00CA21F2">
        <w:rPr>
          <w:color w:val="auto"/>
        </w:rPr>
        <w:t xml:space="preserve">частка </w:t>
      </w:r>
      <w:r w:rsidR="00F637A4" w:rsidRPr="00CA21F2">
        <w:rPr>
          <w:rFonts w:eastAsia="Calibri"/>
          <w:color w:val="auto"/>
          <w:lang w:eastAsia="en-US"/>
        </w:rPr>
        <w:t>100%)</w:t>
      </w:r>
    </w:p>
    <w:p w14:paraId="31030F3C" w14:textId="7E44A244" w:rsidR="006D0CA6" w:rsidRPr="00CA21F2" w:rsidRDefault="006D0CA6" w:rsidP="00984DE2">
      <w:pPr>
        <w:pStyle w:val="rvps2"/>
        <w:numPr>
          <w:ilvl w:val="0"/>
          <w:numId w:val="9"/>
        </w:numPr>
        <w:spacing w:after="150"/>
        <w:jc w:val="both"/>
        <w:rPr>
          <w:rFonts w:eastAsia="Calibri"/>
          <w:color w:val="auto"/>
          <w:lang w:eastAsia="en-US"/>
        </w:rPr>
      </w:pPr>
      <w:r w:rsidRPr="00CA21F2">
        <w:rPr>
          <w:rFonts w:eastAsia="Calibri"/>
          <w:color w:val="auto"/>
          <w:lang w:eastAsia="en-US"/>
        </w:rPr>
        <w:t xml:space="preserve">Наявність конвертованого боргу, який </w:t>
      </w:r>
      <w:r w:rsidR="00C31D37" w:rsidRPr="00CA21F2">
        <w:rPr>
          <w:rFonts w:eastAsia="Calibri"/>
          <w:color w:val="auto"/>
          <w:lang w:eastAsia="en-US"/>
        </w:rPr>
        <w:t>дозволяє</w:t>
      </w:r>
      <w:r w:rsidRPr="00CA21F2">
        <w:rPr>
          <w:rFonts w:eastAsia="Calibri"/>
          <w:color w:val="auto"/>
          <w:lang w:eastAsia="en-US"/>
        </w:rPr>
        <w:t xml:space="preserve"> конвертацію кредиту в акції</w:t>
      </w:r>
      <w:r w:rsidR="008A510C" w:rsidRPr="00CA21F2">
        <w:rPr>
          <w:rFonts w:eastAsia="Calibri"/>
          <w:color w:val="auto"/>
          <w:lang w:eastAsia="en-US"/>
        </w:rPr>
        <w:t xml:space="preserve"> </w:t>
      </w:r>
      <w:r w:rsidR="008A510C" w:rsidRPr="00CA21F2">
        <w:rPr>
          <w:color w:val="auto"/>
        </w:rPr>
        <w:t>АБ</w:t>
      </w:r>
      <w:r w:rsidR="00773CF9" w:rsidRPr="00CA21F2">
        <w:rPr>
          <w:color w:val="auto"/>
        </w:rPr>
        <w:t> </w:t>
      </w:r>
      <w:r w:rsidR="006554C3">
        <w:rPr>
          <w:color w:val="auto"/>
        </w:rPr>
        <w:t>«</w:t>
      </w:r>
      <w:r w:rsidR="008A510C" w:rsidRPr="00CA21F2">
        <w:rPr>
          <w:color w:val="auto"/>
        </w:rPr>
        <w:t>УКРГАЗБАНК</w:t>
      </w:r>
      <w:r w:rsidR="006554C3">
        <w:rPr>
          <w:color w:val="auto"/>
        </w:rPr>
        <w:t>»</w:t>
      </w:r>
      <w:r w:rsidR="00161FCC" w:rsidRPr="00CA21F2">
        <w:rPr>
          <w:color w:val="auto"/>
        </w:rPr>
        <w:t xml:space="preserve"> (</w:t>
      </w:r>
      <w:r w:rsidR="00594DCC" w:rsidRPr="00CA21F2">
        <w:rPr>
          <w:color w:val="auto"/>
        </w:rPr>
        <w:t>відповідний кредит підлягає</w:t>
      </w:r>
      <w:r w:rsidR="00161FCC" w:rsidRPr="00CA21F2">
        <w:rPr>
          <w:color w:val="auto"/>
        </w:rPr>
        <w:t xml:space="preserve"> </w:t>
      </w:r>
      <w:r w:rsidR="00DD13E8" w:rsidRPr="00CA21F2">
        <w:rPr>
          <w:color w:val="auto"/>
        </w:rPr>
        <w:t>плано</w:t>
      </w:r>
      <w:r w:rsidR="00B751AB" w:rsidRPr="00CA21F2">
        <w:rPr>
          <w:color w:val="auto"/>
        </w:rPr>
        <w:t>во</w:t>
      </w:r>
      <w:r w:rsidR="00DD13E8" w:rsidRPr="00CA21F2">
        <w:rPr>
          <w:color w:val="auto"/>
        </w:rPr>
        <w:t xml:space="preserve">му </w:t>
      </w:r>
      <w:r w:rsidR="00161FCC" w:rsidRPr="00CA21F2">
        <w:rPr>
          <w:color w:val="auto"/>
        </w:rPr>
        <w:t>погашенню у першому півріччі 2026 року</w:t>
      </w:r>
      <w:r w:rsidR="00525CA3" w:rsidRPr="00CA21F2">
        <w:rPr>
          <w:color w:val="auto"/>
        </w:rPr>
        <w:t>, але може бути пролонгований</w:t>
      </w:r>
      <w:r w:rsidR="00161FCC" w:rsidRPr="00CA21F2">
        <w:rPr>
          <w:color w:val="auto"/>
        </w:rPr>
        <w:t>)</w:t>
      </w:r>
    </w:p>
    <w:p w14:paraId="48B1F59F" w14:textId="07C9B8B6" w:rsidR="00BD7984" w:rsidRPr="00CA21F2" w:rsidRDefault="00E44C13" w:rsidP="00984DE2">
      <w:pPr>
        <w:pStyle w:val="rvps2"/>
        <w:numPr>
          <w:ilvl w:val="0"/>
          <w:numId w:val="9"/>
        </w:numPr>
        <w:spacing w:after="150"/>
        <w:jc w:val="both"/>
        <w:rPr>
          <w:rFonts w:eastAsia="Calibri"/>
          <w:color w:val="auto"/>
          <w:lang w:eastAsia="en-US"/>
        </w:rPr>
      </w:pPr>
      <w:r w:rsidRPr="00CA21F2">
        <w:rPr>
          <w:rFonts w:eastAsia="Calibri"/>
          <w:color w:val="auto"/>
          <w:lang w:eastAsia="en-US"/>
        </w:rPr>
        <w:t>Фінансова звітність:</w:t>
      </w:r>
      <w:r w:rsidR="00931B4A" w:rsidRPr="00CA21F2">
        <w:rPr>
          <w:rFonts w:eastAsia="Calibri"/>
          <w:color w:val="auto"/>
          <w:lang w:eastAsia="en-US"/>
        </w:rPr>
        <w:t xml:space="preserve"> </w:t>
      </w:r>
      <w:hyperlink r:id="rId10" w:history="1">
        <w:r w:rsidR="00BD7984" w:rsidRPr="00CA21F2">
          <w:rPr>
            <w:rStyle w:val="af6"/>
            <w:rFonts w:eastAsia="Calibri"/>
            <w:lang w:eastAsia="en-US"/>
          </w:rPr>
          <w:t>https://www.ukrgasbank.com/about/fin_results/</w:t>
        </w:r>
      </w:hyperlink>
    </w:p>
    <w:p w14:paraId="024FE745" w14:textId="6F97FEF3" w:rsidR="00D818D6" w:rsidRPr="00CA21F2" w:rsidRDefault="003643E2" w:rsidP="00984DE2">
      <w:pPr>
        <w:pStyle w:val="rvps2"/>
        <w:numPr>
          <w:ilvl w:val="0"/>
          <w:numId w:val="9"/>
        </w:numPr>
        <w:spacing w:after="150"/>
        <w:jc w:val="both"/>
        <w:rPr>
          <w:rFonts w:eastAsia="Calibri"/>
          <w:color w:val="auto"/>
          <w:lang w:eastAsia="en-US"/>
        </w:rPr>
      </w:pPr>
      <w:r w:rsidRPr="00CA21F2">
        <w:rPr>
          <w:rFonts w:eastAsia="Calibri"/>
          <w:color w:val="auto"/>
          <w:lang w:eastAsia="en-US"/>
        </w:rPr>
        <w:t xml:space="preserve">Інша регуляторна звітність: </w:t>
      </w:r>
      <w:hyperlink r:id="rId11" w:history="1">
        <w:r w:rsidR="00017576" w:rsidRPr="00CA21F2">
          <w:rPr>
            <w:rStyle w:val="af6"/>
            <w:rFonts w:eastAsia="Calibri"/>
            <w:lang w:eastAsia="en-US"/>
          </w:rPr>
          <w:t>https://www.ukrgasbank.com/about/performance/</w:t>
        </w:r>
      </w:hyperlink>
    </w:p>
    <w:p w14:paraId="67601703" w14:textId="55D37773" w:rsidR="009E4012" w:rsidRPr="00CA21F2" w:rsidRDefault="00301D5E" w:rsidP="0091126B">
      <w:pPr>
        <w:pStyle w:val="TORSectionHeading"/>
      </w:pPr>
      <w:r w:rsidRPr="00CA21F2">
        <w:t xml:space="preserve">3. </w:t>
      </w:r>
      <w:r w:rsidR="009E4012" w:rsidRPr="00CA21F2">
        <w:t>ПЕРЕЛІК ПОТЕНЦІЙНИХ УЧАСНИКІВ, ЯКІ МОЖУТЬ БУТИ ДОПУЩЕНІ ДО КОНКУРСУ</w:t>
      </w:r>
    </w:p>
    <w:p w14:paraId="6C5FAA06" w14:textId="77777777" w:rsidR="009E4012" w:rsidRPr="00CA21F2" w:rsidRDefault="009E4012" w:rsidP="0091126B">
      <w:pPr>
        <w:pStyle w:val="TORBodyText"/>
      </w:pPr>
      <w:r w:rsidRPr="00CA21F2">
        <w:t xml:space="preserve">Згідно з статтею 7 Закону, залучення радника здійснюється з числа юридичних осіб, включених до обраного Кабінетом Міністрів України міжнародно визнаного рейтингу. </w:t>
      </w:r>
    </w:p>
    <w:p w14:paraId="2D0AA383" w14:textId="2C24D58D" w:rsidR="009E4012" w:rsidRPr="00B16F1E" w:rsidRDefault="009E4012" w:rsidP="0091126B">
      <w:pPr>
        <w:pStyle w:val="TORBodyText"/>
      </w:pPr>
      <w:r w:rsidRPr="00CA21F2">
        <w:t>Відповідно до пункту 3 Порядку, радник залучається з числа юридичних осіб, включених до рейтингу фінансових радників, що супроводжували найбільший за кількістю та/або вартістю обсяг трансакцій з продажу (злиття та поглинання) фінансових установ та фінансових груп у Європі за останніх три календарних роки, що передують року, в якому оприлюднено інформаційне повідомлення, на підставі даних Групи лондонської фондової біржі (London Stock Exchange Group).</w:t>
      </w:r>
    </w:p>
    <w:p w14:paraId="0C2FB1D5" w14:textId="258105C1" w:rsidR="009E4012" w:rsidRDefault="00CE35AF" w:rsidP="0091126B">
      <w:pPr>
        <w:pStyle w:val="TORBodyText"/>
      </w:pPr>
      <w:r w:rsidRPr="00CA21F2">
        <w:t xml:space="preserve">Зазначений </w:t>
      </w:r>
      <w:r w:rsidR="009E4012" w:rsidRPr="00CA21F2">
        <w:t>рейтинг юридичних осіб, які можуть бути допущені до конкурсу, наведен</w:t>
      </w:r>
      <w:r w:rsidR="005F59FE" w:rsidRPr="00CA21F2">
        <w:t>ий</w:t>
      </w:r>
      <w:r w:rsidR="009E4012" w:rsidRPr="00CA21F2">
        <w:t xml:space="preserve"> у Додатку 1 до цього інформаційного повідомлення. Інші особи до участі у конкурсі не допускаються.</w:t>
      </w:r>
    </w:p>
    <w:p w14:paraId="61C6826C" w14:textId="7D1FE350" w:rsidR="006B2ECB" w:rsidRPr="004456A3" w:rsidRDefault="006B2ECB" w:rsidP="0091126B">
      <w:pPr>
        <w:pStyle w:val="TORBodyText"/>
      </w:pPr>
      <w:r w:rsidRPr="004456A3">
        <w:t xml:space="preserve">Радником не може бути юридична особа, на яку поширюються </w:t>
      </w:r>
      <w:r w:rsidR="00501E51">
        <w:t xml:space="preserve">обмеження у </w:t>
      </w:r>
      <w:r w:rsidRPr="004456A3">
        <w:t>пункт</w:t>
      </w:r>
      <w:r w:rsidR="00501E51">
        <w:t>ах</w:t>
      </w:r>
      <w:r w:rsidRPr="004456A3">
        <w:t xml:space="preserve"> 1-8 частини другої статті 6 Закону (у тому числі юридичні особи, </w:t>
      </w:r>
      <w:r w:rsidRPr="004456A3">
        <w:rPr>
          <w:color w:val="333333"/>
          <w:shd w:val="clear" w:color="auto" w:fill="FFFFFF"/>
        </w:rPr>
        <w:t>місцем здійснення основної діяльності яких є територія російської федерації)</w:t>
      </w:r>
      <w:r w:rsidRPr="004456A3">
        <w:t>.</w:t>
      </w:r>
    </w:p>
    <w:p w14:paraId="140D09DA" w14:textId="77777777" w:rsidR="00FC21AE" w:rsidRPr="00CA21F2" w:rsidRDefault="00301D5E" w:rsidP="0091126B">
      <w:pPr>
        <w:pStyle w:val="TORSectionHeading"/>
      </w:pPr>
      <w:r w:rsidRPr="00CA21F2">
        <w:t xml:space="preserve">4. </w:t>
      </w:r>
      <w:r w:rsidR="00A52320" w:rsidRPr="00CA21F2">
        <w:t xml:space="preserve">ОСНОВНЕ </w:t>
      </w:r>
      <w:r w:rsidR="00EA33E3" w:rsidRPr="00CA21F2">
        <w:t xml:space="preserve">ЗАВДАННЯ </w:t>
      </w:r>
      <w:r w:rsidR="00A37093" w:rsidRPr="00CA21F2">
        <w:t>ТА</w:t>
      </w:r>
      <w:r w:rsidR="00EA33E3" w:rsidRPr="00CA21F2">
        <w:t xml:space="preserve"> </w:t>
      </w:r>
      <w:r w:rsidR="006722DA" w:rsidRPr="00CA21F2">
        <w:t>ПОСЛУГ</w:t>
      </w:r>
      <w:r w:rsidR="000A7699" w:rsidRPr="00CA21F2">
        <w:t>И</w:t>
      </w:r>
      <w:r w:rsidR="00C0768F" w:rsidRPr="00CA21F2">
        <w:t xml:space="preserve"> РАДНИКА</w:t>
      </w:r>
    </w:p>
    <w:p w14:paraId="0F908F6B" w14:textId="7D256979" w:rsidR="0072307F" w:rsidRPr="00CA21F2" w:rsidRDefault="00647B2F" w:rsidP="0072307F">
      <w:pPr>
        <w:pStyle w:val="TORBodyText"/>
      </w:pPr>
      <w:r w:rsidRPr="00CA21F2">
        <w:t>Основн</w:t>
      </w:r>
      <w:r w:rsidR="0053558D" w:rsidRPr="00CA21F2">
        <w:t xml:space="preserve">им завданням </w:t>
      </w:r>
      <w:r w:rsidR="005234FD" w:rsidRPr="00CA21F2">
        <w:t>р</w:t>
      </w:r>
      <w:r w:rsidRPr="00CA21F2">
        <w:t>адника</w:t>
      </w:r>
      <w:r w:rsidR="00E67765" w:rsidRPr="00CA21F2">
        <w:t xml:space="preserve"> є</w:t>
      </w:r>
      <w:r w:rsidR="00C64306" w:rsidRPr="00CA21F2">
        <w:t xml:space="preserve"> </w:t>
      </w:r>
      <w:r w:rsidR="004F4092" w:rsidRPr="00CA21F2">
        <w:t xml:space="preserve">надання послуг у зв’язку з </w:t>
      </w:r>
      <w:r w:rsidR="005D5E2B" w:rsidRPr="00CA21F2">
        <w:t xml:space="preserve">наміром держави продати </w:t>
      </w:r>
      <w:r w:rsidR="003B6CBC" w:rsidRPr="00CA21F2">
        <w:t>п</w:t>
      </w:r>
      <w:r w:rsidR="005234FD" w:rsidRPr="00CA21F2">
        <w:t>акет</w:t>
      </w:r>
      <w:r w:rsidR="005D5E2B" w:rsidRPr="00CA21F2">
        <w:t>и</w:t>
      </w:r>
      <w:r w:rsidR="005234FD" w:rsidRPr="00CA21F2">
        <w:t xml:space="preserve"> </w:t>
      </w:r>
      <w:r w:rsidR="004F4092" w:rsidRPr="00CA21F2">
        <w:t xml:space="preserve">акцій </w:t>
      </w:r>
      <w:r w:rsidR="009E72DA" w:rsidRPr="00CA21F2">
        <w:t>банків, якими володіє держава,</w:t>
      </w:r>
      <w:r w:rsidR="00E64393" w:rsidRPr="00CA21F2">
        <w:t xml:space="preserve"> для підготовки та проведення </w:t>
      </w:r>
      <w:r w:rsidR="00A61607" w:rsidRPr="00CA21F2">
        <w:t xml:space="preserve">всіх етапів </w:t>
      </w:r>
      <w:r w:rsidR="00E64393" w:rsidRPr="00CA21F2">
        <w:t>продажу так</w:t>
      </w:r>
      <w:r w:rsidR="009A74A8" w:rsidRPr="00CA21F2">
        <w:t xml:space="preserve">их </w:t>
      </w:r>
      <w:r w:rsidR="005D5E2B" w:rsidRPr="00CA21F2">
        <w:t>пакетів акцій</w:t>
      </w:r>
      <w:r w:rsidR="004F4092" w:rsidRPr="00CA21F2">
        <w:t>.</w:t>
      </w:r>
    </w:p>
    <w:p w14:paraId="653EB33E" w14:textId="6A1AA9C6" w:rsidR="00DD38D1" w:rsidRPr="00CA21F2" w:rsidRDefault="00DD38D1" w:rsidP="0091126B">
      <w:pPr>
        <w:pStyle w:val="TORBodyText"/>
      </w:pPr>
      <w:r w:rsidRPr="00CA21F2">
        <w:t xml:space="preserve">Послуги, що </w:t>
      </w:r>
      <w:r w:rsidR="00206BFD">
        <w:t>повинні</w:t>
      </w:r>
      <w:r w:rsidRPr="00CA21F2">
        <w:t xml:space="preserve"> надаватися радником</w:t>
      </w:r>
      <w:r w:rsidR="00E649AE">
        <w:t xml:space="preserve"> </w:t>
      </w:r>
      <w:r w:rsidR="00E649AE" w:rsidRPr="00CA21F2">
        <w:t>у зв’язку з наміром держави продати пакети акцій банків</w:t>
      </w:r>
      <w:r w:rsidRPr="00CA21F2">
        <w:t>:</w:t>
      </w:r>
      <w:bookmarkStart w:id="3" w:name="n81"/>
      <w:bookmarkEnd w:id="3"/>
    </w:p>
    <w:p w14:paraId="48B68BA8" w14:textId="3590C0F6" w:rsidR="002448CC" w:rsidRPr="00163B29" w:rsidRDefault="005D5E2B" w:rsidP="00163B29">
      <w:pPr>
        <w:pStyle w:val="TORNumList"/>
        <w:numPr>
          <w:ilvl w:val="0"/>
          <w:numId w:val="19"/>
        </w:numPr>
        <w:ind w:left="426" w:hanging="426"/>
        <w:rPr>
          <w:rStyle w:val="spanrvts0"/>
          <w:rFonts w:eastAsia="Calibri"/>
          <w:lang w:eastAsia="uk"/>
        </w:rPr>
      </w:pPr>
      <w:r w:rsidRPr="00163B29">
        <w:rPr>
          <w:rStyle w:val="spanrvts0"/>
          <w:rFonts w:eastAsia="Calibri"/>
          <w:lang w:eastAsia="uk"/>
        </w:rPr>
        <w:t>збирання інформації та аналіз економічних, технічних і фінансових показників діяльності банку</w:t>
      </w:r>
      <w:r w:rsidR="003233DD" w:rsidRPr="00B16F1E">
        <w:rPr>
          <w:rStyle w:val="spanrvts0"/>
          <w:rFonts w:eastAsia="Calibri"/>
          <w:lang w:eastAsia="uk"/>
        </w:rPr>
        <w:t xml:space="preserve"> (</w:t>
      </w:r>
      <w:r w:rsidR="003233DD">
        <w:rPr>
          <w:rStyle w:val="spanrvts0"/>
          <w:rFonts w:eastAsia="Calibri"/>
          <w:lang w:eastAsia="uk"/>
        </w:rPr>
        <w:t>включаючи ключові показники комплаєнсу, зокрема, фінансового моніторингу)</w:t>
      </w:r>
      <w:r w:rsidR="00873FD8" w:rsidRPr="00163B29">
        <w:rPr>
          <w:rStyle w:val="spanrvts0"/>
          <w:rFonts w:eastAsia="Calibri"/>
          <w:lang w:eastAsia="uk"/>
        </w:rPr>
        <w:t>, комплексний аналіз поточного фінансового стану, структури капіталу та кредитного портфелю банку</w:t>
      </w:r>
      <w:r w:rsidR="00A01698">
        <w:rPr>
          <w:rStyle w:val="spanrvts0"/>
          <w:rFonts w:eastAsia="Calibri"/>
          <w:lang w:eastAsia="uk"/>
        </w:rPr>
        <w:t xml:space="preserve">, </w:t>
      </w:r>
      <w:r w:rsidR="00A01698" w:rsidRPr="00A01698">
        <w:rPr>
          <w:rStyle w:val="spanrvts0"/>
          <w:rFonts w:eastAsia="Calibri"/>
          <w:lang w:eastAsia="uk"/>
        </w:rPr>
        <w:t xml:space="preserve">а також </w:t>
      </w:r>
      <w:r w:rsidR="00A01698">
        <w:rPr>
          <w:rStyle w:val="spanrvts0"/>
          <w:rFonts w:eastAsia="Calibri"/>
          <w:lang w:eastAsia="uk"/>
        </w:rPr>
        <w:t>аналіз питань, чи потребує банк формуванн</w:t>
      </w:r>
      <w:r w:rsidR="00720E42">
        <w:rPr>
          <w:rStyle w:val="spanrvts0"/>
          <w:rFonts w:eastAsia="Calibri"/>
          <w:lang w:eastAsia="uk"/>
        </w:rPr>
        <w:t>я</w:t>
      </w:r>
      <w:r w:rsidR="002A5EF3">
        <w:rPr>
          <w:rStyle w:val="spanrvts0"/>
          <w:rFonts w:eastAsia="Calibri"/>
          <w:lang w:eastAsia="uk"/>
        </w:rPr>
        <w:t xml:space="preserve"> </w:t>
      </w:r>
      <w:r w:rsidR="00A01698">
        <w:rPr>
          <w:rStyle w:val="spanrvts0"/>
          <w:rFonts w:eastAsia="Calibri"/>
          <w:lang w:eastAsia="uk"/>
        </w:rPr>
        <w:t>додаткових резервів під збитки або докапіталізації</w:t>
      </w:r>
      <w:r w:rsidR="007C4B7D" w:rsidRPr="00163B29">
        <w:rPr>
          <w:rStyle w:val="spanrvts0"/>
          <w:rFonts w:eastAsia="Calibri"/>
          <w:lang w:eastAsia="uk"/>
        </w:rPr>
        <w:t>;</w:t>
      </w:r>
    </w:p>
    <w:p w14:paraId="577629F0" w14:textId="1DE5AFC5" w:rsidR="007C4B7D" w:rsidRDefault="007C4B7D" w:rsidP="00163B29">
      <w:pPr>
        <w:pStyle w:val="TORNumList"/>
        <w:numPr>
          <w:ilvl w:val="0"/>
          <w:numId w:val="19"/>
        </w:numPr>
        <w:ind w:left="426" w:hanging="426"/>
        <w:rPr>
          <w:rStyle w:val="spanrvts0"/>
          <w:rFonts w:eastAsia="Calibri"/>
          <w:lang w:eastAsia="uk"/>
        </w:rPr>
      </w:pPr>
      <w:r w:rsidRPr="00163B29">
        <w:rPr>
          <w:rStyle w:val="spanrvts0"/>
          <w:rFonts w:eastAsia="Calibri"/>
          <w:lang w:eastAsia="uk"/>
        </w:rPr>
        <w:t xml:space="preserve">аналіз фінансових </w:t>
      </w:r>
      <w:r w:rsidR="00D83768" w:rsidRPr="00163B29">
        <w:rPr>
          <w:rStyle w:val="spanrvts0"/>
          <w:rFonts w:eastAsia="Calibri"/>
          <w:lang w:eastAsia="uk"/>
        </w:rPr>
        <w:t xml:space="preserve">та нефінансових </w:t>
      </w:r>
      <w:r w:rsidRPr="00163B29">
        <w:rPr>
          <w:rStyle w:val="spanrvts0"/>
          <w:rFonts w:eastAsia="Calibri"/>
          <w:lang w:eastAsia="uk"/>
        </w:rPr>
        <w:t>зобов'язань</w:t>
      </w:r>
      <w:r w:rsidR="00D83768" w:rsidRPr="00163B29">
        <w:rPr>
          <w:rStyle w:val="spanrvts0"/>
          <w:rFonts w:eastAsia="Calibri"/>
          <w:lang w:eastAsia="uk"/>
        </w:rPr>
        <w:t xml:space="preserve"> («ковенантів») банку</w:t>
      </w:r>
      <w:r w:rsidRPr="00163B29">
        <w:rPr>
          <w:rStyle w:val="spanrvts0"/>
          <w:rFonts w:eastAsia="Calibri"/>
          <w:lang w:eastAsia="uk"/>
        </w:rPr>
        <w:t xml:space="preserve">, профілю погашення </w:t>
      </w:r>
      <w:r w:rsidR="00F478FB" w:rsidRPr="00163B29">
        <w:rPr>
          <w:rStyle w:val="spanrvts0"/>
          <w:rFonts w:eastAsia="Calibri"/>
          <w:lang w:eastAsia="uk"/>
        </w:rPr>
        <w:t xml:space="preserve">власних боргів банку </w:t>
      </w:r>
      <w:r w:rsidRPr="00163B29">
        <w:rPr>
          <w:rStyle w:val="spanrvts0"/>
          <w:rFonts w:eastAsia="Calibri"/>
          <w:lang w:eastAsia="uk"/>
        </w:rPr>
        <w:t>та</w:t>
      </w:r>
      <w:r w:rsidR="00D83768" w:rsidRPr="00163B29">
        <w:rPr>
          <w:rStyle w:val="spanrvts0"/>
          <w:rFonts w:eastAsia="Calibri"/>
          <w:lang w:eastAsia="uk"/>
        </w:rPr>
        <w:t xml:space="preserve"> конвертованого боргу банку</w:t>
      </w:r>
      <w:r w:rsidRPr="00163B29">
        <w:rPr>
          <w:rStyle w:val="spanrvts0"/>
          <w:rFonts w:eastAsia="Calibri"/>
          <w:lang w:eastAsia="uk"/>
        </w:rPr>
        <w:t>, якщо вони можуть мати вплив на продаж пакетів акцій банку</w:t>
      </w:r>
      <w:r w:rsidR="007A0DE0" w:rsidRPr="00163B29">
        <w:rPr>
          <w:rStyle w:val="spanrvts0"/>
          <w:rFonts w:eastAsia="Calibri"/>
          <w:lang w:eastAsia="uk"/>
        </w:rPr>
        <w:t xml:space="preserve">, </w:t>
      </w:r>
      <w:r w:rsidR="00F61434" w:rsidRPr="00163B29">
        <w:rPr>
          <w:rStyle w:val="spanrvts0"/>
          <w:rFonts w:eastAsia="Calibri"/>
          <w:lang w:eastAsia="uk"/>
        </w:rPr>
        <w:t xml:space="preserve">розробка стратегії </w:t>
      </w:r>
      <w:r w:rsidR="007A0DE0" w:rsidRPr="00163B29">
        <w:rPr>
          <w:rStyle w:val="spanrvts0"/>
          <w:rFonts w:eastAsia="Calibri"/>
          <w:lang w:eastAsia="uk"/>
        </w:rPr>
        <w:t>взаємоді</w:t>
      </w:r>
      <w:r w:rsidR="00F61434" w:rsidRPr="00163B29">
        <w:rPr>
          <w:rStyle w:val="spanrvts0"/>
          <w:rFonts w:eastAsia="Calibri"/>
          <w:lang w:eastAsia="uk"/>
        </w:rPr>
        <w:t>ї та взаємодія</w:t>
      </w:r>
      <w:r w:rsidR="007A0DE0" w:rsidRPr="00163B29">
        <w:rPr>
          <w:rStyle w:val="spanrvts0"/>
          <w:rFonts w:eastAsia="Calibri"/>
          <w:lang w:eastAsia="uk"/>
        </w:rPr>
        <w:t xml:space="preserve"> з відповідними кредиторами</w:t>
      </w:r>
      <w:r w:rsidR="000A5AF1" w:rsidRPr="00163B29">
        <w:rPr>
          <w:rStyle w:val="spanrvts0"/>
          <w:rFonts w:eastAsia="Calibri"/>
          <w:lang w:eastAsia="uk"/>
        </w:rPr>
        <w:t xml:space="preserve">, </w:t>
      </w:r>
      <w:r w:rsidR="00A526CA" w:rsidRPr="00163B29">
        <w:rPr>
          <w:rStyle w:val="spanrvts0"/>
          <w:rFonts w:eastAsia="Calibri"/>
          <w:lang w:eastAsia="uk"/>
        </w:rPr>
        <w:t xml:space="preserve">розробка варіантів врегулювання зобов'язань по </w:t>
      </w:r>
      <w:r w:rsidR="00A526CA" w:rsidRPr="00163B29">
        <w:rPr>
          <w:rStyle w:val="spanrvts0"/>
          <w:rFonts w:eastAsia="Calibri"/>
          <w:lang w:eastAsia="uk"/>
        </w:rPr>
        <w:lastRenderedPageBreak/>
        <w:t>конвертовано</w:t>
      </w:r>
      <w:r w:rsidR="00A526CA">
        <w:rPr>
          <w:rStyle w:val="spanrvts0"/>
          <w:rFonts w:eastAsia="Calibri"/>
          <w:lang w:eastAsia="uk"/>
        </w:rPr>
        <w:t xml:space="preserve">му </w:t>
      </w:r>
      <w:r w:rsidR="00A526CA" w:rsidRPr="00163B29">
        <w:rPr>
          <w:rStyle w:val="spanrvts0"/>
          <w:rFonts w:eastAsia="Calibri"/>
          <w:lang w:eastAsia="uk"/>
        </w:rPr>
        <w:t xml:space="preserve">боргу </w:t>
      </w:r>
      <w:r w:rsidR="00A526CA">
        <w:rPr>
          <w:rStyle w:val="spanrvts0"/>
          <w:rFonts w:eastAsia="Calibri"/>
          <w:lang w:eastAsia="uk"/>
        </w:rPr>
        <w:t xml:space="preserve">у разі необхідності, </w:t>
      </w:r>
      <w:r w:rsidR="000A5AF1" w:rsidRPr="00163B29">
        <w:rPr>
          <w:rStyle w:val="spanrvts0"/>
          <w:rFonts w:eastAsia="Calibri"/>
          <w:lang w:eastAsia="uk"/>
        </w:rPr>
        <w:t>сприяння у зміні відповідних зобов’язань</w:t>
      </w:r>
      <w:r w:rsidR="00A526CA">
        <w:rPr>
          <w:rStyle w:val="spanrvts0"/>
          <w:rFonts w:eastAsia="Calibri"/>
          <w:lang w:eastAsia="uk"/>
        </w:rPr>
        <w:t xml:space="preserve"> у разі необхідності</w:t>
      </w:r>
      <w:r w:rsidRPr="00163B29">
        <w:rPr>
          <w:rStyle w:val="spanrvts0"/>
          <w:rFonts w:eastAsia="Calibri"/>
          <w:lang w:eastAsia="uk"/>
        </w:rPr>
        <w:t>;</w:t>
      </w:r>
    </w:p>
    <w:p w14:paraId="044CF7B1" w14:textId="6992CDBF" w:rsidR="009F339E" w:rsidRPr="00163B29" w:rsidRDefault="009F339E" w:rsidP="00163B29">
      <w:pPr>
        <w:pStyle w:val="TORNumList"/>
        <w:numPr>
          <w:ilvl w:val="0"/>
          <w:numId w:val="19"/>
        </w:numPr>
        <w:ind w:left="426" w:hanging="426"/>
        <w:rPr>
          <w:rStyle w:val="spanrvts0"/>
          <w:rFonts w:eastAsia="Calibri"/>
          <w:lang w:eastAsia="uk"/>
        </w:rPr>
      </w:pPr>
      <w:r w:rsidRPr="009F339E">
        <w:rPr>
          <w:rStyle w:val="spanrvts0"/>
          <w:rFonts w:eastAsia="Calibri"/>
          <w:lang w:eastAsia="uk"/>
        </w:rPr>
        <w:t xml:space="preserve">надання рекомендацій щодо можливих змін у структурі корпоративного управління, включаючи </w:t>
      </w:r>
      <w:r>
        <w:rPr>
          <w:rStyle w:val="spanrvts0"/>
          <w:rFonts w:eastAsia="Calibri"/>
          <w:lang w:eastAsia="uk"/>
        </w:rPr>
        <w:t xml:space="preserve">ключові </w:t>
      </w:r>
      <w:r w:rsidRPr="009F339E">
        <w:rPr>
          <w:rStyle w:val="spanrvts0"/>
          <w:rFonts w:eastAsia="Calibri"/>
          <w:lang w:eastAsia="uk"/>
        </w:rPr>
        <w:t xml:space="preserve">внутрішні процеси та процедури, </w:t>
      </w:r>
      <w:r>
        <w:rPr>
          <w:rStyle w:val="spanrvts0"/>
          <w:rFonts w:eastAsia="Calibri"/>
          <w:lang w:eastAsia="uk"/>
        </w:rPr>
        <w:t>що необхідні для</w:t>
      </w:r>
      <w:r w:rsidRPr="009F339E">
        <w:rPr>
          <w:rStyle w:val="spanrvts0"/>
          <w:rFonts w:eastAsia="Calibri"/>
          <w:lang w:eastAsia="uk"/>
        </w:rPr>
        <w:t xml:space="preserve"> підготовки до продажу пакету акцій банку;</w:t>
      </w:r>
    </w:p>
    <w:p w14:paraId="4945DFBC" w14:textId="377AF799" w:rsidR="008F302E" w:rsidRPr="00163B29" w:rsidRDefault="00A942AA" w:rsidP="00163B29">
      <w:pPr>
        <w:pStyle w:val="TORNumList"/>
        <w:numPr>
          <w:ilvl w:val="0"/>
          <w:numId w:val="19"/>
        </w:numPr>
        <w:ind w:left="426" w:hanging="426"/>
        <w:rPr>
          <w:rStyle w:val="spanrvts0"/>
          <w:rFonts w:eastAsia="Calibri"/>
          <w:lang w:eastAsia="uk"/>
        </w:rPr>
      </w:pPr>
      <w:r w:rsidRPr="00163B29">
        <w:rPr>
          <w:rStyle w:val="spanrvts0"/>
          <w:rFonts w:eastAsia="Calibri"/>
          <w:lang w:eastAsia="uk"/>
        </w:rPr>
        <w:t>аналіз</w:t>
      </w:r>
      <w:r w:rsidR="00173E10" w:rsidRPr="00163B29">
        <w:rPr>
          <w:rStyle w:val="spanrvts0"/>
          <w:rFonts w:eastAsia="Calibri"/>
          <w:lang w:eastAsia="uk"/>
        </w:rPr>
        <w:t xml:space="preserve"> стратегії, бізнес-плану та фінансової моделі банку, п</w:t>
      </w:r>
      <w:r w:rsidR="008F302E" w:rsidRPr="00163B29">
        <w:rPr>
          <w:rStyle w:val="spanrvts0"/>
          <w:rFonts w:eastAsia="Calibri"/>
          <w:lang w:eastAsia="uk"/>
        </w:rPr>
        <w:t xml:space="preserve">ідготовка скороченої версії стратегії, бізнес-плану та фінансової моделі банку для потенційних інвесторів, аналіз ринкових умов та настроїв потенційних інвесторів для </w:t>
      </w:r>
      <w:r w:rsidR="00904A8B">
        <w:rPr>
          <w:rStyle w:val="spanrvts0"/>
          <w:rFonts w:eastAsia="Calibri"/>
          <w:lang w:eastAsia="uk"/>
        </w:rPr>
        <w:t>визначення</w:t>
      </w:r>
      <w:r w:rsidR="008F302E" w:rsidRPr="00163B29">
        <w:rPr>
          <w:rStyle w:val="spanrvts0"/>
          <w:rFonts w:eastAsia="Calibri"/>
          <w:lang w:eastAsia="uk"/>
        </w:rPr>
        <w:t xml:space="preserve"> </w:t>
      </w:r>
      <w:r w:rsidR="00904A8B">
        <w:rPr>
          <w:rStyle w:val="spanrvts0"/>
          <w:rFonts w:eastAsia="Calibri"/>
          <w:lang w:eastAsia="uk"/>
        </w:rPr>
        <w:t>доцільності</w:t>
      </w:r>
      <w:r w:rsidR="008F302E" w:rsidRPr="00163B29">
        <w:rPr>
          <w:rStyle w:val="spanrvts0"/>
          <w:rFonts w:eastAsia="Calibri"/>
          <w:lang w:eastAsia="uk"/>
        </w:rPr>
        <w:t xml:space="preserve"> та термінів потенційних тран</w:t>
      </w:r>
      <w:r w:rsidR="008C1E13" w:rsidRPr="00163B29">
        <w:rPr>
          <w:rStyle w:val="spanrvts0"/>
          <w:rFonts w:eastAsia="Calibri"/>
          <w:lang w:eastAsia="uk"/>
        </w:rPr>
        <w:t>с</w:t>
      </w:r>
      <w:r w:rsidR="008F302E" w:rsidRPr="00163B29">
        <w:rPr>
          <w:rStyle w:val="spanrvts0"/>
          <w:rFonts w:eastAsia="Calibri"/>
          <w:lang w:eastAsia="uk"/>
        </w:rPr>
        <w:t>акцій</w:t>
      </w:r>
      <w:r w:rsidR="008C1E13" w:rsidRPr="00163B29">
        <w:rPr>
          <w:rStyle w:val="spanrvts0"/>
          <w:rFonts w:eastAsia="Calibri"/>
          <w:lang w:eastAsia="uk"/>
        </w:rPr>
        <w:t xml:space="preserve"> з продажу пакетів акцій банків</w:t>
      </w:r>
      <w:r w:rsidR="000D4008" w:rsidRPr="00163B29">
        <w:rPr>
          <w:rStyle w:val="spanrvts0"/>
          <w:rFonts w:eastAsia="Calibri"/>
          <w:lang w:eastAsia="uk"/>
        </w:rPr>
        <w:t>;</w:t>
      </w:r>
    </w:p>
    <w:p w14:paraId="5448138B" w14:textId="4797B596" w:rsidR="00DD38D1" w:rsidRPr="00163B29" w:rsidRDefault="005D5E2B" w:rsidP="00163B29">
      <w:pPr>
        <w:pStyle w:val="TORNumList"/>
        <w:numPr>
          <w:ilvl w:val="0"/>
          <w:numId w:val="19"/>
        </w:numPr>
        <w:ind w:left="426" w:hanging="426"/>
        <w:rPr>
          <w:rStyle w:val="spanrvts0"/>
          <w:rFonts w:eastAsia="Calibri"/>
          <w:lang w:eastAsia="uk"/>
        </w:rPr>
      </w:pPr>
      <w:r w:rsidRPr="00163B29">
        <w:rPr>
          <w:rStyle w:val="spanrvts0"/>
          <w:rFonts w:eastAsia="Calibri"/>
          <w:lang w:eastAsia="uk"/>
        </w:rPr>
        <w:t>визнач</w:t>
      </w:r>
      <w:r w:rsidR="00641A38" w:rsidRPr="00163B29">
        <w:rPr>
          <w:rStyle w:val="spanrvts0"/>
          <w:rFonts w:eastAsia="Calibri"/>
          <w:lang w:eastAsia="uk"/>
        </w:rPr>
        <w:t xml:space="preserve">ення та надання </w:t>
      </w:r>
      <w:r w:rsidRPr="00163B29">
        <w:rPr>
          <w:rStyle w:val="spanrvts0"/>
          <w:rFonts w:eastAsia="Calibri"/>
          <w:lang w:eastAsia="uk"/>
        </w:rPr>
        <w:t>банку рекомендаці</w:t>
      </w:r>
      <w:r w:rsidR="00641A38" w:rsidRPr="00163B29">
        <w:rPr>
          <w:rStyle w:val="spanrvts0"/>
          <w:rFonts w:eastAsia="Calibri"/>
          <w:lang w:eastAsia="uk"/>
        </w:rPr>
        <w:t>й</w:t>
      </w:r>
      <w:r w:rsidRPr="00163B29">
        <w:rPr>
          <w:rStyle w:val="spanrvts0"/>
          <w:rFonts w:eastAsia="Calibri"/>
          <w:lang w:eastAsia="uk"/>
        </w:rPr>
        <w:t xml:space="preserve"> щодо визначення інформації про банк, яка нада</w:t>
      </w:r>
      <w:r w:rsidR="00641A38" w:rsidRPr="00163B29">
        <w:rPr>
          <w:rStyle w:val="spanrvts0"/>
          <w:rFonts w:eastAsia="Calibri"/>
          <w:lang w:eastAsia="uk"/>
        </w:rPr>
        <w:t>ватиметься</w:t>
      </w:r>
      <w:r w:rsidRPr="00163B29">
        <w:rPr>
          <w:rStyle w:val="spanrvts0"/>
          <w:rFonts w:eastAsia="Calibri"/>
          <w:lang w:eastAsia="uk"/>
        </w:rPr>
        <w:t xml:space="preserve"> особам, заінтересованим у придбанні пакета акцій банку;</w:t>
      </w:r>
    </w:p>
    <w:p w14:paraId="4EEEF1AB" w14:textId="03797324" w:rsidR="005D5E2B" w:rsidRPr="00163B29" w:rsidRDefault="005D5E2B" w:rsidP="00163B29">
      <w:pPr>
        <w:pStyle w:val="TORNumList"/>
        <w:numPr>
          <w:ilvl w:val="0"/>
          <w:numId w:val="19"/>
        </w:numPr>
        <w:ind w:left="426" w:hanging="426"/>
        <w:rPr>
          <w:rStyle w:val="spanrvts0"/>
          <w:rFonts w:eastAsia="Calibri"/>
          <w:lang w:eastAsia="uk"/>
        </w:rPr>
      </w:pPr>
      <w:r w:rsidRPr="00163B29">
        <w:rPr>
          <w:rStyle w:val="spanrvts0"/>
          <w:rFonts w:eastAsia="Calibri"/>
          <w:lang w:eastAsia="uk"/>
        </w:rPr>
        <w:t>заходи з пошуку</w:t>
      </w:r>
      <w:r w:rsidR="002B11C7" w:rsidRPr="00163B29">
        <w:rPr>
          <w:rStyle w:val="spanrvts0"/>
          <w:rFonts w:eastAsia="Calibri"/>
          <w:lang w:eastAsia="uk"/>
        </w:rPr>
        <w:t xml:space="preserve">, </w:t>
      </w:r>
      <w:r w:rsidR="00E97EFF" w:rsidRPr="00163B29">
        <w:rPr>
          <w:rStyle w:val="spanrvts0"/>
          <w:rFonts w:eastAsia="Calibri"/>
          <w:lang w:eastAsia="uk"/>
        </w:rPr>
        <w:t>надання</w:t>
      </w:r>
      <w:r w:rsidRPr="00163B29">
        <w:rPr>
          <w:rStyle w:val="spanrvts0"/>
          <w:rFonts w:eastAsia="Calibri"/>
          <w:lang w:eastAsia="uk"/>
        </w:rPr>
        <w:t xml:space="preserve"> рекомендаці</w:t>
      </w:r>
      <w:r w:rsidR="00E97EFF" w:rsidRPr="00163B29">
        <w:rPr>
          <w:rStyle w:val="spanrvts0"/>
          <w:rFonts w:eastAsia="Calibri"/>
          <w:lang w:eastAsia="uk"/>
        </w:rPr>
        <w:t>й</w:t>
      </w:r>
      <w:r w:rsidRPr="00163B29">
        <w:rPr>
          <w:rStyle w:val="spanrvts0"/>
          <w:rFonts w:eastAsia="Calibri"/>
          <w:lang w:eastAsia="uk"/>
        </w:rPr>
        <w:t xml:space="preserve"> з відбору осіб, заінтересованих у придбанні пакета акцій банку</w:t>
      </w:r>
      <w:r w:rsidR="002B11C7" w:rsidRPr="00163B29">
        <w:rPr>
          <w:rStyle w:val="spanrvts0"/>
          <w:rFonts w:eastAsia="Calibri"/>
          <w:lang w:eastAsia="uk"/>
        </w:rPr>
        <w:t xml:space="preserve">, </w:t>
      </w:r>
      <w:r w:rsidR="00904A8B">
        <w:rPr>
          <w:rStyle w:val="spanrvts0"/>
          <w:rFonts w:eastAsia="Calibri"/>
          <w:lang w:eastAsia="uk"/>
        </w:rPr>
        <w:t>у тому числі на основі аналізу</w:t>
      </w:r>
      <w:r w:rsidR="002B11C7" w:rsidRPr="00163B29">
        <w:rPr>
          <w:rStyle w:val="spanrvts0"/>
          <w:rFonts w:eastAsia="Calibri"/>
          <w:lang w:eastAsia="uk"/>
        </w:rPr>
        <w:t xml:space="preserve"> їх ділової репутації, фінансової спроможності та інш</w:t>
      </w:r>
      <w:r w:rsidR="00122E11">
        <w:rPr>
          <w:rStyle w:val="spanrvts0"/>
          <w:rFonts w:eastAsia="Calibri"/>
          <w:lang w:eastAsia="uk"/>
        </w:rPr>
        <w:t>ий</w:t>
      </w:r>
      <w:r w:rsidR="002B11C7" w:rsidRPr="00163B29">
        <w:rPr>
          <w:rStyle w:val="spanrvts0"/>
          <w:rFonts w:eastAsia="Calibri"/>
          <w:lang w:eastAsia="uk"/>
        </w:rPr>
        <w:t xml:space="preserve"> аналіз їх придатності та привабливості для здійснення продажу їм пакетів акцій банків</w:t>
      </w:r>
      <w:r w:rsidRPr="00163B29">
        <w:rPr>
          <w:rStyle w:val="spanrvts0"/>
          <w:rFonts w:eastAsia="Calibri"/>
          <w:lang w:eastAsia="uk"/>
        </w:rPr>
        <w:t>;</w:t>
      </w:r>
    </w:p>
    <w:p w14:paraId="1F9B89AB" w14:textId="0D4724E0" w:rsidR="00406EF9" w:rsidRPr="00163B29" w:rsidRDefault="00E97EFF" w:rsidP="00406EF9">
      <w:pPr>
        <w:pStyle w:val="TORNumList"/>
        <w:numPr>
          <w:ilvl w:val="0"/>
          <w:numId w:val="19"/>
        </w:numPr>
        <w:ind w:left="426" w:hanging="426"/>
        <w:rPr>
          <w:rStyle w:val="spanrvts0"/>
          <w:rFonts w:eastAsia="Calibri"/>
          <w:lang w:eastAsia="uk"/>
        </w:rPr>
      </w:pPr>
      <w:r w:rsidRPr="00163B29">
        <w:rPr>
          <w:rStyle w:val="spanrvts0"/>
          <w:rFonts w:eastAsia="Calibri"/>
          <w:lang w:eastAsia="uk"/>
        </w:rPr>
        <w:t xml:space="preserve">визначення та взаємодія з ключовими стейкхолдерами, зокрема </w:t>
      </w:r>
      <w:r w:rsidR="0094624D" w:rsidRPr="00163B29">
        <w:rPr>
          <w:rStyle w:val="spanrvts0"/>
          <w:rFonts w:eastAsia="Calibri"/>
          <w:lang w:eastAsia="uk"/>
        </w:rPr>
        <w:t>Кабінетом Міністрів України, Міністерством фінансів України, комісіє</w:t>
      </w:r>
      <w:r w:rsidR="00F81892" w:rsidRPr="00163B29">
        <w:rPr>
          <w:rStyle w:val="spanrvts0"/>
          <w:rFonts w:eastAsia="Calibri"/>
          <w:lang w:eastAsia="uk"/>
        </w:rPr>
        <w:t>ю</w:t>
      </w:r>
      <w:r w:rsidR="0094624D" w:rsidRPr="00163B29">
        <w:rPr>
          <w:rStyle w:val="spanrvts0"/>
          <w:rFonts w:eastAsia="Calibri"/>
          <w:lang w:eastAsia="uk"/>
        </w:rPr>
        <w:t xml:space="preserve"> з продажу, </w:t>
      </w:r>
      <w:r w:rsidR="00167E81" w:rsidRPr="00163B29">
        <w:rPr>
          <w:rStyle w:val="spanrvts0"/>
          <w:rFonts w:eastAsia="Calibri"/>
          <w:lang w:eastAsia="uk"/>
        </w:rPr>
        <w:t xml:space="preserve">банками та їх </w:t>
      </w:r>
      <w:r w:rsidR="00A07DE1" w:rsidRPr="00163B29">
        <w:rPr>
          <w:rStyle w:val="spanrvts0"/>
          <w:rFonts w:eastAsia="Calibri"/>
          <w:lang w:eastAsia="uk"/>
        </w:rPr>
        <w:t>наглядовими</w:t>
      </w:r>
      <w:r w:rsidR="00167E81" w:rsidRPr="00163B29">
        <w:rPr>
          <w:rStyle w:val="spanrvts0"/>
          <w:rFonts w:eastAsia="Calibri"/>
          <w:lang w:eastAsia="uk"/>
        </w:rPr>
        <w:t xml:space="preserve"> радами, </w:t>
      </w:r>
      <w:r w:rsidR="0094624D" w:rsidRPr="00163B29">
        <w:rPr>
          <w:rStyle w:val="spanrvts0"/>
          <w:rFonts w:eastAsia="Calibri"/>
          <w:lang w:eastAsia="uk"/>
        </w:rPr>
        <w:t xml:space="preserve">міжнародними </w:t>
      </w:r>
      <w:r w:rsidR="00F81892" w:rsidRPr="00163B29">
        <w:rPr>
          <w:rStyle w:val="spanrvts0"/>
          <w:rFonts w:eastAsia="Calibri"/>
          <w:lang w:eastAsia="uk"/>
        </w:rPr>
        <w:t>фінансовими</w:t>
      </w:r>
      <w:r w:rsidR="0094624D" w:rsidRPr="00163B29">
        <w:rPr>
          <w:rStyle w:val="spanrvts0"/>
          <w:rFonts w:eastAsia="Calibri"/>
          <w:lang w:eastAsia="uk"/>
        </w:rPr>
        <w:t xml:space="preserve"> організаціями</w:t>
      </w:r>
      <w:r w:rsidR="00F81892" w:rsidRPr="00163B29">
        <w:rPr>
          <w:rStyle w:val="spanrvts0"/>
          <w:rFonts w:eastAsia="Calibri"/>
          <w:lang w:eastAsia="uk"/>
        </w:rPr>
        <w:t xml:space="preserve"> та інституціями Європейського Союзу та його держав-членів, які надають Україні міжнародну технічну допомогу у зв’язку з продажем пакетів акцій банків, </w:t>
      </w:r>
      <w:r w:rsidR="00496D97" w:rsidRPr="00163B29">
        <w:rPr>
          <w:rStyle w:val="spanrvts0"/>
          <w:rFonts w:eastAsia="Calibri"/>
          <w:lang w:eastAsia="uk"/>
        </w:rPr>
        <w:t xml:space="preserve">Національним банком України, </w:t>
      </w:r>
      <w:r w:rsidR="00F81892" w:rsidRPr="00163B29">
        <w:rPr>
          <w:rStyle w:val="spanrvts0"/>
          <w:rFonts w:eastAsia="Calibri"/>
          <w:lang w:eastAsia="uk"/>
        </w:rPr>
        <w:t>о</w:t>
      </w:r>
      <w:r w:rsidR="0094624D" w:rsidRPr="00163B29">
        <w:rPr>
          <w:rStyle w:val="spanrvts0"/>
          <w:rFonts w:eastAsia="Calibri"/>
          <w:lang w:eastAsia="uk"/>
        </w:rPr>
        <w:t>с</w:t>
      </w:r>
      <w:r w:rsidR="00F81892" w:rsidRPr="00163B29">
        <w:rPr>
          <w:rStyle w:val="spanrvts0"/>
          <w:rFonts w:eastAsia="Calibri"/>
          <w:lang w:eastAsia="uk"/>
        </w:rPr>
        <w:t>обами</w:t>
      </w:r>
      <w:r w:rsidR="0094624D" w:rsidRPr="00163B29">
        <w:rPr>
          <w:rStyle w:val="spanrvts0"/>
          <w:rFonts w:eastAsia="Calibri"/>
          <w:lang w:eastAsia="uk"/>
        </w:rPr>
        <w:t xml:space="preserve"> заінтересованих у придбанні пакет</w:t>
      </w:r>
      <w:r w:rsidR="00C960D3">
        <w:rPr>
          <w:rStyle w:val="spanrvts0"/>
          <w:rFonts w:eastAsia="Calibri"/>
          <w:lang w:eastAsia="uk"/>
        </w:rPr>
        <w:t>ів</w:t>
      </w:r>
      <w:r w:rsidR="0094624D" w:rsidRPr="00163B29">
        <w:rPr>
          <w:rStyle w:val="spanrvts0"/>
          <w:rFonts w:eastAsia="Calibri"/>
          <w:lang w:eastAsia="uk"/>
        </w:rPr>
        <w:t xml:space="preserve"> акцій банк</w:t>
      </w:r>
      <w:r w:rsidR="00C960D3">
        <w:rPr>
          <w:rStyle w:val="spanrvts0"/>
          <w:rFonts w:eastAsia="Calibri"/>
          <w:lang w:eastAsia="uk"/>
        </w:rPr>
        <w:t>ів</w:t>
      </w:r>
      <w:r w:rsidR="00F81892" w:rsidRPr="00163B29">
        <w:rPr>
          <w:rStyle w:val="spanrvts0"/>
          <w:rFonts w:eastAsia="Calibri"/>
          <w:lang w:eastAsia="uk"/>
        </w:rPr>
        <w:t xml:space="preserve">, учасниками конкурсу з </w:t>
      </w:r>
      <w:r w:rsidR="00E744A8" w:rsidRPr="00163B29">
        <w:rPr>
          <w:rStyle w:val="spanrvts0"/>
          <w:rFonts w:eastAsia="Calibri"/>
          <w:lang w:eastAsia="uk"/>
        </w:rPr>
        <w:t>продажу пакетів акцій банків</w:t>
      </w:r>
      <w:r w:rsidR="0075194C" w:rsidRPr="00163B29">
        <w:rPr>
          <w:rStyle w:val="spanrvts0"/>
          <w:rFonts w:eastAsia="Calibri"/>
          <w:lang w:eastAsia="uk"/>
        </w:rPr>
        <w:t>, іншими особами</w:t>
      </w:r>
      <w:r w:rsidRPr="00163B29">
        <w:rPr>
          <w:rStyle w:val="spanrvts0"/>
          <w:rFonts w:eastAsia="Calibri"/>
          <w:lang w:eastAsia="uk"/>
        </w:rPr>
        <w:t xml:space="preserve">, </w:t>
      </w:r>
      <w:r w:rsidR="006B40F7">
        <w:rPr>
          <w:rStyle w:val="spanrvts0"/>
          <w:rFonts w:eastAsia="Calibri"/>
          <w:lang w:eastAsia="uk"/>
        </w:rPr>
        <w:t xml:space="preserve">як </w:t>
      </w:r>
      <w:r w:rsidRPr="00163B29">
        <w:rPr>
          <w:rStyle w:val="spanrvts0"/>
          <w:rFonts w:eastAsia="Calibri"/>
          <w:lang w:eastAsia="uk"/>
        </w:rPr>
        <w:t>необхідн</w:t>
      </w:r>
      <w:r w:rsidR="006B40F7">
        <w:rPr>
          <w:rStyle w:val="spanrvts0"/>
          <w:rFonts w:eastAsia="Calibri"/>
          <w:lang w:eastAsia="uk"/>
        </w:rPr>
        <w:t>о</w:t>
      </w:r>
      <w:r w:rsidRPr="00163B29">
        <w:rPr>
          <w:rStyle w:val="spanrvts0"/>
          <w:rFonts w:eastAsia="Calibri"/>
          <w:lang w:eastAsia="uk"/>
        </w:rPr>
        <w:t xml:space="preserve"> для </w:t>
      </w:r>
      <w:r w:rsidR="00411DF6" w:rsidRPr="00163B29">
        <w:rPr>
          <w:rStyle w:val="spanrvts0"/>
          <w:rFonts w:eastAsia="Calibri"/>
          <w:lang w:eastAsia="uk"/>
        </w:rPr>
        <w:t xml:space="preserve">підготовки та </w:t>
      </w:r>
      <w:r w:rsidRPr="00163B29">
        <w:rPr>
          <w:rStyle w:val="spanrvts0"/>
          <w:rFonts w:eastAsia="Calibri"/>
          <w:lang w:eastAsia="uk"/>
        </w:rPr>
        <w:t xml:space="preserve">реалізації </w:t>
      </w:r>
      <w:r w:rsidR="00411DF6" w:rsidRPr="00163B29">
        <w:rPr>
          <w:rStyle w:val="spanrvts0"/>
          <w:rFonts w:eastAsia="Calibri"/>
          <w:lang w:eastAsia="uk"/>
        </w:rPr>
        <w:t>продажу</w:t>
      </w:r>
      <w:r w:rsidR="00406EF9">
        <w:rPr>
          <w:rStyle w:val="spanrvts0"/>
          <w:rFonts w:eastAsia="Calibri"/>
          <w:lang w:eastAsia="uk"/>
        </w:rPr>
        <w:t xml:space="preserve">, </w:t>
      </w:r>
      <w:r w:rsidR="00406EF9" w:rsidRPr="00163B29">
        <w:rPr>
          <w:rStyle w:val="spanrvts0"/>
          <w:rFonts w:eastAsia="Calibri"/>
          <w:lang w:eastAsia="uk"/>
        </w:rPr>
        <w:t>підтримка взаємодії потенційних інвесторів з ключовими стейкхолдерами;</w:t>
      </w:r>
    </w:p>
    <w:p w14:paraId="0FF481D5" w14:textId="423B8664" w:rsidR="005708B6" w:rsidRPr="00163B29" w:rsidRDefault="005708B6" w:rsidP="005708B6">
      <w:pPr>
        <w:pStyle w:val="TORNumList"/>
        <w:numPr>
          <w:ilvl w:val="0"/>
          <w:numId w:val="19"/>
        </w:numPr>
        <w:ind w:left="426" w:hanging="426"/>
        <w:rPr>
          <w:rStyle w:val="spanrvts0"/>
          <w:rFonts w:eastAsia="Calibri"/>
          <w:lang w:eastAsia="uk"/>
        </w:rPr>
      </w:pPr>
      <w:r w:rsidRPr="00163B29">
        <w:rPr>
          <w:rStyle w:val="spanrvts0"/>
          <w:rFonts w:eastAsia="Calibri"/>
          <w:lang w:eastAsia="uk"/>
        </w:rPr>
        <w:t xml:space="preserve">підготовка інформаційних матеріалів, що стосуються </w:t>
      </w:r>
      <w:r>
        <w:rPr>
          <w:rStyle w:val="spanrvts0"/>
          <w:rFonts w:eastAsia="Calibri"/>
          <w:lang w:eastAsia="uk"/>
        </w:rPr>
        <w:t>б</w:t>
      </w:r>
      <w:r w:rsidRPr="00163B29">
        <w:rPr>
          <w:rStyle w:val="spanrvts0"/>
          <w:rFonts w:eastAsia="Calibri"/>
          <w:lang w:eastAsia="uk"/>
        </w:rPr>
        <w:t>анку та необхідні для цілей пошуку потенційних інвесторів, у тому числі підготовка буклетів та іншої маркетингової інформації про банк для потенційних інвесторів, підготовка презентацій про банк та рин</w:t>
      </w:r>
      <w:r>
        <w:rPr>
          <w:rStyle w:val="spanrvts0"/>
          <w:rFonts w:eastAsia="Calibri"/>
          <w:lang w:eastAsia="uk"/>
        </w:rPr>
        <w:t>ок</w:t>
      </w:r>
      <w:r w:rsidRPr="00163B29">
        <w:rPr>
          <w:rStyle w:val="spanrvts0"/>
          <w:rFonts w:eastAsia="Calibri"/>
          <w:lang w:eastAsia="uk"/>
        </w:rPr>
        <w:t xml:space="preserve">, на якому працює банк, розповсюдження інвестиційного меморандуму та листа про процедуру проведення продажу, підготовка рекомендацій щодо умов конфіденційності у зв’язку з </w:t>
      </w:r>
      <w:r>
        <w:rPr>
          <w:rStyle w:val="spanrvts0"/>
          <w:rFonts w:eastAsia="Calibri"/>
          <w:lang w:eastAsia="uk"/>
        </w:rPr>
        <w:t>наданням</w:t>
      </w:r>
      <w:r w:rsidRPr="00163B29">
        <w:rPr>
          <w:rStyle w:val="spanrvts0"/>
          <w:rFonts w:eastAsia="Calibri"/>
          <w:lang w:eastAsia="uk"/>
        </w:rPr>
        <w:t xml:space="preserve"> інформації про банк</w:t>
      </w:r>
      <w:r>
        <w:rPr>
          <w:rStyle w:val="spanrvts0"/>
          <w:rFonts w:eastAsia="Calibri"/>
          <w:lang w:eastAsia="uk"/>
        </w:rPr>
        <w:t xml:space="preserve"> потенційним інвесторам</w:t>
      </w:r>
      <w:r w:rsidRPr="00163B29">
        <w:rPr>
          <w:rStyle w:val="spanrvts0"/>
          <w:rFonts w:eastAsia="Calibri"/>
          <w:lang w:eastAsia="uk"/>
        </w:rPr>
        <w:t>;</w:t>
      </w:r>
    </w:p>
    <w:p w14:paraId="32258C7E" w14:textId="308BB214" w:rsidR="005708B6" w:rsidRPr="00163B29" w:rsidRDefault="005708B6" w:rsidP="005708B6">
      <w:pPr>
        <w:pStyle w:val="TORNumList"/>
        <w:numPr>
          <w:ilvl w:val="0"/>
          <w:numId w:val="19"/>
        </w:numPr>
        <w:ind w:left="426" w:hanging="426"/>
        <w:rPr>
          <w:rStyle w:val="spanrvts0"/>
          <w:rFonts w:eastAsia="Calibri"/>
          <w:lang w:eastAsia="uk"/>
        </w:rPr>
      </w:pPr>
      <w:r w:rsidRPr="00163B29">
        <w:rPr>
          <w:rStyle w:val="spanrvts0"/>
          <w:rFonts w:eastAsia="Calibri"/>
          <w:lang w:eastAsia="uk"/>
        </w:rPr>
        <w:t>розробка дизайну та стратегії продажу</w:t>
      </w:r>
      <w:r w:rsidR="00904A8B">
        <w:rPr>
          <w:rStyle w:val="spanrvts0"/>
          <w:rFonts w:eastAsia="Calibri"/>
          <w:lang w:eastAsia="uk"/>
        </w:rPr>
        <w:t xml:space="preserve"> та</w:t>
      </w:r>
      <w:r w:rsidRPr="00163B29">
        <w:rPr>
          <w:rStyle w:val="spanrvts0"/>
          <w:rFonts w:eastAsia="Calibri"/>
          <w:lang w:eastAsia="uk"/>
        </w:rPr>
        <w:t xml:space="preserve"> розробка потенційних структур та умов продажу, зокрема проведення сценарного аналізу ризиків для прийняття рішень, фінансового впливу кожного варіанта рішення, визначення ефективних умов продажу для держави, інший аналіз з питань продажу</w:t>
      </w:r>
      <w:r w:rsidR="00877F0E">
        <w:rPr>
          <w:rStyle w:val="spanrvts0"/>
          <w:rFonts w:eastAsia="Calibri"/>
          <w:lang w:eastAsia="uk"/>
        </w:rPr>
        <w:t>;</w:t>
      </w:r>
    </w:p>
    <w:p w14:paraId="658B8105" w14:textId="7A3B6548" w:rsidR="005708B6" w:rsidRPr="00163B29" w:rsidRDefault="005708B6" w:rsidP="005708B6">
      <w:pPr>
        <w:pStyle w:val="TORNumList"/>
        <w:numPr>
          <w:ilvl w:val="0"/>
          <w:numId w:val="19"/>
        </w:numPr>
        <w:ind w:left="426" w:hanging="426"/>
        <w:rPr>
          <w:rStyle w:val="spanrvts0"/>
          <w:rFonts w:eastAsia="Calibri"/>
          <w:lang w:eastAsia="uk"/>
        </w:rPr>
      </w:pPr>
      <w:r w:rsidRPr="00163B29">
        <w:rPr>
          <w:rStyle w:val="spanrvts0"/>
          <w:rFonts w:eastAsia="Calibri"/>
          <w:lang w:eastAsia="uk"/>
        </w:rPr>
        <w:t>підготовка плану та графіку продажу пакету акцій банку, надання рекомендацій щодо порядку продажу пакету акцій банку, у тому числі: рекомендації, підготовані на основі аналізу ринку, потенційних інвесторів, прогнозів розвитку української економіки та банку, а також їх фінансових показників</w:t>
      </w:r>
      <w:r w:rsidR="00877F0E">
        <w:rPr>
          <w:rStyle w:val="spanrvts0"/>
          <w:rFonts w:eastAsia="Calibri"/>
          <w:lang w:eastAsia="uk"/>
        </w:rPr>
        <w:t>,</w:t>
      </w:r>
      <w:r w:rsidRPr="00163B29">
        <w:rPr>
          <w:rStyle w:val="spanrvts0"/>
          <w:rFonts w:eastAsia="Calibri"/>
          <w:lang w:eastAsia="uk"/>
        </w:rPr>
        <w:t xml:space="preserve"> якості кредитного портфелю;</w:t>
      </w:r>
    </w:p>
    <w:p w14:paraId="33E18AB3" w14:textId="4BF4C113" w:rsidR="005708B6" w:rsidRPr="00163B29" w:rsidRDefault="00877F0E" w:rsidP="005708B6">
      <w:pPr>
        <w:pStyle w:val="TORNumList"/>
        <w:numPr>
          <w:ilvl w:val="0"/>
          <w:numId w:val="19"/>
        </w:numPr>
        <w:ind w:left="426" w:hanging="426"/>
        <w:rPr>
          <w:rStyle w:val="spanrvts0"/>
          <w:rFonts w:eastAsia="Calibri"/>
          <w:lang w:eastAsia="uk"/>
        </w:rPr>
      </w:pPr>
      <w:r>
        <w:rPr>
          <w:rStyle w:val="spanrvts0"/>
          <w:rFonts w:eastAsia="Calibri"/>
          <w:lang w:eastAsia="uk"/>
        </w:rPr>
        <w:t>сприяння</w:t>
      </w:r>
      <w:r w:rsidR="005708B6" w:rsidRPr="00163B29">
        <w:rPr>
          <w:rStyle w:val="spanrvts0"/>
          <w:rFonts w:eastAsia="Calibri"/>
          <w:lang w:eastAsia="uk"/>
        </w:rPr>
        <w:t xml:space="preserve"> вчасно</w:t>
      </w:r>
      <w:r>
        <w:rPr>
          <w:rStyle w:val="spanrvts0"/>
          <w:rFonts w:eastAsia="Calibri"/>
          <w:lang w:eastAsia="uk"/>
        </w:rPr>
        <w:t>му</w:t>
      </w:r>
      <w:r w:rsidR="005708B6" w:rsidRPr="00163B29">
        <w:rPr>
          <w:rStyle w:val="spanrvts0"/>
          <w:rFonts w:eastAsia="Calibri"/>
          <w:lang w:eastAsia="uk"/>
        </w:rPr>
        <w:t xml:space="preserve"> виконанн</w:t>
      </w:r>
      <w:r>
        <w:rPr>
          <w:rStyle w:val="spanrvts0"/>
          <w:rFonts w:eastAsia="Calibri"/>
          <w:lang w:eastAsia="uk"/>
        </w:rPr>
        <w:t>ю</w:t>
      </w:r>
      <w:r w:rsidR="005708B6" w:rsidRPr="00163B29">
        <w:rPr>
          <w:rStyle w:val="spanrvts0"/>
          <w:rFonts w:eastAsia="Calibri"/>
          <w:lang w:eastAsia="uk"/>
        </w:rPr>
        <w:t xml:space="preserve"> плану продажу пакету акцій банків згідно з узгодженим графіком;</w:t>
      </w:r>
    </w:p>
    <w:p w14:paraId="135DF3C9" w14:textId="77777777" w:rsidR="00027ACC" w:rsidRPr="00163B29" w:rsidRDefault="00027ACC" w:rsidP="00027ACC">
      <w:pPr>
        <w:pStyle w:val="TORNumList"/>
        <w:numPr>
          <w:ilvl w:val="0"/>
          <w:numId w:val="19"/>
        </w:numPr>
        <w:ind w:left="426" w:hanging="426"/>
        <w:rPr>
          <w:rStyle w:val="spanrvts0"/>
          <w:rFonts w:eastAsia="Calibri"/>
          <w:lang w:eastAsia="uk"/>
        </w:rPr>
      </w:pPr>
      <w:r w:rsidRPr="00163B29">
        <w:rPr>
          <w:rStyle w:val="spanrvts0"/>
          <w:rFonts w:eastAsia="Calibri"/>
          <w:lang w:eastAsia="uk"/>
        </w:rPr>
        <w:t>нада</w:t>
      </w:r>
      <w:r>
        <w:rPr>
          <w:rStyle w:val="spanrvts0"/>
          <w:rFonts w:eastAsia="Calibri"/>
          <w:lang w:eastAsia="uk"/>
        </w:rPr>
        <w:t>ння</w:t>
      </w:r>
      <w:r w:rsidRPr="00163B29">
        <w:rPr>
          <w:rStyle w:val="spanrvts0"/>
          <w:rFonts w:eastAsia="Calibri"/>
          <w:lang w:eastAsia="uk"/>
        </w:rPr>
        <w:t xml:space="preserve"> рекомендаці</w:t>
      </w:r>
      <w:r>
        <w:rPr>
          <w:rStyle w:val="spanrvts0"/>
          <w:rFonts w:eastAsia="Calibri"/>
          <w:lang w:eastAsia="uk"/>
        </w:rPr>
        <w:t>й</w:t>
      </w:r>
      <w:r w:rsidRPr="00163B29">
        <w:rPr>
          <w:rStyle w:val="spanrvts0"/>
          <w:rFonts w:eastAsia="Calibri"/>
          <w:lang w:eastAsia="uk"/>
        </w:rPr>
        <w:t xml:space="preserve"> щодо підвищення вартості пакета акцій банку, підготовки до його продажу, проведення конкурсу, інших питань, пов’язаних з діяльністю комісії з продажу;</w:t>
      </w:r>
    </w:p>
    <w:p w14:paraId="3B1FB2DD" w14:textId="6F50726B" w:rsidR="00C00A92" w:rsidRPr="00163B29" w:rsidRDefault="00C00A92" w:rsidP="00163B29">
      <w:pPr>
        <w:pStyle w:val="TORNumList"/>
        <w:numPr>
          <w:ilvl w:val="0"/>
          <w:numId w:val="19"/>
        </w:numPr>
        <w:ind w:left="426" w:hanging="426"/>
        <w:rPr>
          <w:rStyle w:val="spanrvts0"/>
          <w:rFonts w:eastAsia="Calibri"/>
          <w:lang w:eastAsia="uk"/>
        </w:rPr>
      </w:pPr>
      <w:r w:rsidRPr="00163B29">
        <w:rPr>
          <w:rStyle w:val="spanrvts0"/>
          <w:rFonts w:eastAsia="Calibri"/>
          <w:lang w:eastAsia="uk"/>
        </w:rPr>
        <w:lastRenderedPageBreak/>
        <w:t xml:space="preserve">підготовка </w:t>
      </w:r>
      <w:r w:rsidR="00A9063E" w:rsidRPr="00163B29">
        <w:rPr>
          <w:rStyle w:val="spanrvts0"/>
          <w:rFonts w:eastAsia="Calibri"/>
          <w:lang w:eastAsia="uk"/>
        </w:rPr>
        <w:t xml:space="preserve">баз даних («data rooms») та </w:t>
      </w:r>
      <w:r w:rsidRPr="00163B29">
        <w:rPr>
          <w:rStyle w:val="spanrvts0"/>
          <w:rFonts w:eastAsia="Calibri"/>
          <w:lang w:eastAsia="uk"/>
        </w:rPr>
        <w:t>матеріалів для проведення перевірки</w:t>
      </w:r>
      <w:r w:rsidR="00AF29B0">
        <w:rPr>
          <w:rStyle w:val="spanrvts0"/>
          <w:rFonts w:eastAsia="Calibri"/>
          <w:lang w:eastAsia="uk"/>
        </w:rPr>
        <w:t xml:space="preserve"> документів та показників діяльності</w:t>
      </w:r>
      <w:r w:rsidRPr="00163B29">
        <w:rPr>
          <w:rStyle w:val="spanrvts0"/>
          <w:rFonts w:eastAsia="Calibri"/>
          <w:lang w:eastAsia="uk"/>
        </w:rPr>
        <w:t xml:space="preserve"> (</w:t>
      </w:r>
      <w:r w:rsidR="002B69BF" w:rsidRPr="00163B29">
        <w:rPr>
          <w:rStyle w:val="spanrvts0"/>
          <w:rFonts w:eastAsia="Calibri"/>
          <w:lang w:eastAsia="uk"/>
        </w:rPr>
        <w:t>«</w:t>
      </w:r>
      <w:r w:rsidRPr="00163B29">
        <w:rPr>
          <w:rStyle w:val="spanrvts0"/>
          <w:rFonts w:eastAsia="Calibri"/>
          <w:lang w:eastAsia="uk"/>
        </w:rPr>
        <w:t>due diligence</w:t>
      </w:r>
      <w:r w:rsidR="002B69BF" w:rsidRPr="00163B29">
        <w:rPr>
          <w:rStyle w:val="spanrvts0"/>
          <w:rFonts w:eastAsia="Calibri"/>
          <w:lang w:eastAsia="uk"/>
        </w:rPr>
        <w:t>»</w:t>
      </w:r>
      <w:r w:rsidRPr="00163B29">
        <w:rPr>
          <w:rStyle w:val="spanrvts0"/>
          <w:rFonts w:eastAsia="Calibri"/>
          <w:lang w:eastAsia="uk"/>
        </w:rPr>
        <w:t xml:space="preserve">) з боку </w:t>
      </w:r>
      <w:r w:rsidR="00497B03" w:rsidRPr="00163B29">
        <w:rPr>
          <w:rStyle w:val="spanrvts0"/>
          <w:rFonts w:eastAsia="Calibri"/>
          <w:lang w:eastAsia="uk"/>
        </w:rPr>
        <w:t>осіб, заінтересованих у придбанні пакета акцій банку</w:t>
      </w:r>
      <w:r w:rsidR="00A9063E" w:rsidRPr="00163B29">
        <w:rPr>
          <w:rStyle w:val="spanrvts0"/>
          <w:rFonts w:eastAsia="Calibri"/>
          <w:lang w:eastAsia="uk"/>
        </w:rPr>
        <w:t xml:space="preserve">, </w:t>
      </w:r>
      <w:r w:rsidR="008126D4" w:rsidRPr="00163B29">
        <w:rPr>
          <w:rStyle w:val="spanrvts0"/>
          <w:rFonts w:eastAsia="Calibri"/>
          <w:lang w:eastAsia="uk"/>
        </w:rPr>
        <w:t xml:space="preserve">надання рекомендацій </w:t>
      </w:r>
      <w:r w:rsidR="0079330F" w:rsidRPr="00163B29">
        <w:rPr>
          <w:rStyle w:val="spanrvts0"/>
          <w:rFonts w:eastAsia="Calibri"/>
          <w:lang w:eastAsia="uk"/>
        </w:rPr>
        <w:t>банк</w:t>
      </w:r>
      <w:r w:rsidR="00EB402E" w:rsidRPr="00163B29">
        <w:rPr>
          <w:rStyle w:val="spanrvts0"/>
          <w:rFonts w:eastAsia="Calibri"/>
          <w:lang w:eastAsia="uk"/>
        </w:rPr>
        <w:t>ам</w:t>
      </w:r>
      <w:r w:rsidR="0079330F" w:rsidRPr="00163B29">
        <w:rPr>
          <w:rStyle w:val="spanrvts0"/>
          <w:rFonts w:eastAsia="Calibri"/>
          <w:lang w:eastAsia="uk"/>
        </w:rPr>
        <w:t xml:space="preserve"> з приводу ефективного проходження таких перевірок</w:t>
      </w:r>
      <w:r w:rsidR="00EB402E" w:rsidRPr="00163B29">
        <w:rPr>
          <w:rStyle w:val="spanrvts0"/>
          <w:rFonts w:eastAsia="Calibri"/>
          <w:lang w:eastAsia="uk"/>
        </w:rPr>
        <w:t>,</w:t>
      </w:r>
      <w:r w:rsidR="008126D4" w:rsidRPr="00163B29">
        <w:rPr>
          <w:rStyle w:val="spanrvts0"/>
          <w:rFonts w:eastAsia="Calibri"/>
          <w:lang w:eastAsia="uk"/>
        </w:rPr>
        <w:t xml:space="preserve"> </w:t>
      </w:r>
      <w:r w:rsidR="00A9063E" w:rsidRPr="00163B29">
        <w:rPr>
          <w:rStyle w:val="spanrvts0"/>
          <w:rFonts w:eastAsia="Calibri"/>
          <w:lang w:eastAsia="uk"/>
        </w:rPr>
        <w:t>взаємодія</w:t>
      </w:r>
      <w:r w:rsidR="00431494" w:rsidRPr="00163B29">
        <w:rPr>
          <w:rStyle w:val="spanrvts0"/>
          <w:rFonts w:eastAsia="Calibri"/>
          <w:lang w:eastAsia="uk"/>
        </w:rPr>
        <w:t xml:space="preserve"> та супровід</w:t>
      </w:r>
      <w:r w:rsidR="00A9063E" w:rsidRPr="00163B29">
        <w:rPr>
          <w:rStyle w:val="spanrvts0"/>
          <w:rFonts w:eastAsia="Calibri"/>
          <w:lang w:eastAsia="uk"/>
        </w:rPr>
        <w:t xml:space="preserve"> банк</w:t>
      </w:r>
      <w:r w:rsidR="00431494" w:rsidRPr="00163B29">
        <w:rPr>
          <w:rStyle w:val="spanrvts0"/>
          <w:rFonts w:eastAsia="Calibri"/>
          <w:lang w:eastAsia="uk"/>
        </w:rPr>
        <w:t>ів</w:t>
      </w:r>
      <w:r w:rsidR="00A9063E" w:rsidRPr="00163B29">
        <w:rPr>
          <w:rStyle w:val="spanrvts0"/>
          <w:rFonts w:eastAsia="Calibri"/>
          <w:lang w:eastAsia="uk"/>
        </w:rPr>
        <w:t xml:space="preserve"> та </w:t>
      </w:r>
      <w:r w:rsidR="00AF477F" w:rsidRPr="00163B29">
        <w:rPr>
          <w:rStyle w:val="spanrvts0"/>
          <w:rFonts w:eastAsia="Calibri"/>
          <w:lang w:eastAsia="uk"/>
        </w:rPr>
        <w:t xml:space="preserve">осіб, заінтересованих у придбанні пакета акцій банку, </w:t>
      </w:r>
      <w:r w:rsidR="00A9063E" w:rsidRPr="00163B29">
        <w:rPr>
          <w:rStyle w:val="spanrvts0"/>
          <w:rFonts w:eastAsia="Calibri"/>
          <w:lang w:eastAsia="uk"/>
        </w:rPr>
        <w:t>у рамках проведення таких перевірок</w:t>
      </w:r>
      <w:r w:rsidR="00AF29B0">
        <w:rPr>
          <w:rStyle w:val="spanrvts0"/>
          <w:rFonts w:eastAsia="Calibri"/>
          <w:lang w:eastAsia="uk"/>
        </w:rPr>
        <w:t xml:space="preserve">, допомога у </w:t>
      </w:r>
      <w:r w:rsidR="00AF29B0" w:rsidRPr="00AF29B0">
        <w:rPr>
          <w:rStyle w:val="spanrvts0"/>
          <w:rFonts w:eastAsia="Calibri"/>
          <w:lang w:eastAsia="uk"/>
        </w:rPr>
        <w:t>плануванн</w:t>
      </w:r>
      <w:r w:rsidR="00AF29B0">
        <w:rPr>
          <w:rStyle w:val="spanrvts0"/>
          <w:rFonts w:eastAsia="Calibri"/>
          <w:lang w:eastAsia="uk"/>
        </w:rPr>
        <w:t>і/</w:t>
      </w:r>
      <w:r w:rsidR="00AF29B0" w:rsidRPr="00AF29B0">
        <w:rPr>
          <w:rStyle w:val="spanrvts0"/>
          <w:rFonts w:eastAsia="Calibri"/>
          <w:lang w:eastAsia="uk"/>
        </w:rPr>
        <w:t>координаці</w:t>
      </w:r>
      <w:r w:rsidR="00AF29B0">
        <w:rPr>
          <w:rStyle w:val="spanrvts0"/>
          <w:rFonts w:eastAsia="Calibri"/>
          <w:lang w:eastAsia="uk"/>
        </w:rPr>
        <w:t>ї</w:t>
      </w:r>
      <w:r w:rsidR="00AF29B0" w:rsidRPr="00AF29B0">
        <w:rPr>
          <w:rStyle w:val="spanrvts0"/>
          <w:rFonts w:eastAsia="Calibri"/>
          <w:lang w:eastAsia="uk"/>
        </w:rPr>
        <w:t xml:space="preserve"> доступу до </w:t>
      </w:r>
      <w:r w:rsidR="00AF29B0">
        <w:rPr>
          <w:rStyle w:val="spanrvts0"/>
          <w:rFonts w:eastAsia="Calibri"/>
          <w:lang w:eastAsia="uk"/>
        </w:rPr>
        <w:t>відповідних</w:t>
      </w:r>
      <w:r w:rsidR="00AF29B0" w:rsidRPr="00AF29B0">
        <w:rPr>
          <w:rStyle w:val="spanrvts0"/>
          <w:rFonts w:eastAsia="Calibri"/>
          <w:lang w:eastAsia="uk"/>
        </w:rPr>
        <w:t xml:space="preserve"> </w:t>
      </w:r>
      <w:r w:rsidR="00AF29B0">
        <w:rPr>
          <w:rStyle w:val="spanrvts0"/>
          <w:rFonts w:eastAsia="Calibri"/>
          <w:lang w:eastAsia="uk"/>
        </w:rPr>
        <w:t>баз даних</w:t>
      </w:r>
      <w:r w:rsidR="00FE18DC">
        <w:rPr>
          <w:rStyle w:val="spanrvts0"/>
          <w:rFonts w:eastAsia="Calibri"/>
          <w:lang w:eastAsia="uk"/>
        </w:rPr>
        <w:t xml:space="preserve">, допомога у </w:t>
      </w:r>
      <w:r w:rsidR="00FE18DC" w:rsidRPr="00AF29B0">
        <w:rPr>
          <w:rStyle w:val="spanrvts0"/>
          <w:rFonts w:eastAsia="Calibri"/>
          <w:lang w:eastAsia="uk"/>
        </w:rPr>
        <w:t>плануванн</w:t>
      </w:r>
      <w:r w:rsidR="00FE18DC">
        <w:rPr>
          <w:rStyle w:val="spanrvts0"/>
          <w:rFonts w:eastAsia="Calibri"/>
          <w:lang w:eastAsia="uk"/>
        </w:rPr>
        <w:t>і/</w:t>
      </w:r>
      <w:r w:rsidR="00FE18DC" w:rsidRPr="00AF29B0">
        <w:rPr>
          <w:rStyle w:val="spanrvts0"/>
          <w:rFonts w:eastAsia="Calibri"/>
          <w:lang w:eastAsia="uk"/>
        </w:rPr>
        <w:t>координаці</w:t>
      </w:r>
      <w:r w:rsidR="00FE18DC">
        <w:rPr>
          <w:rStyle w:val="spanrvts0"/>
          <w:rFonts w:eastAsia="Calibri"/>
          <w:lang w:eastAsia="uk"/>
        </w:rPr>
        <w:t>ї</w:t>
      </w:r>
      <w:r w:rsidR="00FE18DC" w:rsidRPr="00AF29B0">
        <w:rPr>
          <w:rStyle w:val="spanrvts0"/>
          <w:rFonts w:eastAsia="Calibri"/>
          <w:lang w:eastAsia="uk"/>
        </w:rPr>
        <w:t xml:space="preserve"> </w:t>
      </w:r>
      <w:r w:rsidR="00AF29B0" w:rsidRPr="00AF29B0">
        <w:rPr>
          <w:rStyle w:val="spanrvts0"/>
          <w:rFonts w:eastAsia="Calibri"/>
          <w:lang w:eastAsia="uk"/>
        </w:rPr>
        <w:t xml:space="preserve">зустрічей </w:t>
      </w:r>
      <w:r w:rsidR="00762237" w:rsidRPr="00163B29">
        <w:rPr>
          <w:rStyle w:val="spanrvts0"/>
          <w:rFonts w:eastAsia="Calibri"/>
          <w:lang w:eastAsia="uk"/>
        </w:rPr>
        <w:t>осіб, заінтересованих у придбанні пакет</w:t>
      </w:r>
      <w:r w:rsidR="00762237">
        <w:rPr>
          <w:rStyle w:val="spanrvts0"/>
          <w:rFonts w:eastAsia="Calibri"/>
          <w:lang w:eastAsia="uk"/>
        </w:rPr>
        <w:t>ів</w:t>
      </w:r>
      <w:r w:rsidR="00762237" w:rsidRPr="00163B29">
        <w:rPr>
          <w:rStyle w:val="spanrvts0"/>
          <w:rFonts w:eastAsia="Calibri"/>
          <w:lang w:eastAsia="uk"/>
        </w:rPr>
        <w:t xml:space="preserve"> акцій банк</w:t>
      </w:r>
      <w:r w:rsidR="00762237">
        <w:rPr>
          <w:rStyle w:val="spanrvts0"/>
          <w:rFonts w:eastAsia="Calibri"/>
          <w:lang w:eastAsia="uk"/>
        </w:rPr>
        <w:t xml:space="preserve">ів, </w:t>
      </w:r>
      <w:r w:rsidR="00AF29B0">
        <w:rPr>
          <w:rStyle w:val="spanrvts0"/>
          <w:rFonts w:eastAsia="Calibri"/>
          <w:lang w:eastAsia="uk"/>
        </w:rPr>
        <w:t xml:space="preserve">з </w:t>
      </w:r>
      <w:r w:rsidR="00AF29B0" w:rsidRPr="00AF29B0">
        <w:rPr>
          <w:rStyle w:val="spanrvts0"/>
          <w:rFonts w:eastAsia="Calibri"/>
          <w:lang w:eastAsia="uk"/>
        </w:rPr>
        <w:t>керівництвом банків</w:t>
      </w:r>
      <w:r w:rsidR="00A9063E" w:rsidRPr="00163B29">
        <w:rPr>
          <w:rStyle w:val="spanrvts0"/>
          <w:rFonts w:eastAsia="Calibri"/>
          <w:lang w:eastAsia="uk"/>
        </w:rPr>
        <w:t>;</w:t>
      </w:r>
    </w:p>
    <w:p w14:paraId="5CA75430" w14:textId="5D401CCF" w:rsidR="005D5E2B" w:rsidRPr="00163B29" w:rsidRDefault="00641A38" w:rsidP="00163B29">
      <w:pPr>
        <w:pStyle w:val="TORNumList"/>
        <w:numPr>
          <w:ilvl w:val="0"/>
          <w:numId w:val="19"/>
        </w:numPr>
        <w:ind w:left="426" w:hanging="426"/>
        <w:rPr>
          <w:rStyle w:val="spanrvts0"/>
          <w:rFonts w:eastAsia="Calibri"/>
          <w:lang w:eastAsia="uk"/>
        </w:rPr>
      </w:pPr>
      <w:r w:rsidRPr="00163B29">
        <w:rPr>
          <w:rStyle w:val="spanrvts0"/>
          <w:rFonts w:eastAsia="Calibri"/>
          <w:lang w:eastAsia="uk"/>
        </w:rPr>
        <w:t>надання</w:t>
      </w:r>
      <w:r w:rsidR="005D5E2B" w:rsidRPr="00163B29">
        <w:rPr>
          <w:rStyle w:val="spanrvts0"/>
          <w:rFonts w:eastAsia="Calibri"/>
          <w:lang w:eastAsia="uk"/>
        </w:rPr>
        <w:t xml:space="preserve"> пропозиці</w:t>
      </w:r>
      <w:r w:rsidRPr="00163B29">
        <w:rPr>
          <w:rStyle w:val="spanrvts0"/>
          <w:rFonts w:eastAsia="Calibri"/>
          <w:lang w:eastAsia="uk"/>
        </w:rPr>
        <w:t>й</w:t>
      </w:r>
      <w:r w:rsidR="005D5E2B" w:rsidRPr="00163B29">
        <w:rPr>
          <w:rStyle w:val="spanrvts0"/>
          <w:rFonts w:eastAsia="Calibri"/>
          <w:lang w:eastAsia="uk"/>
        </w:rPr>
        <w:t xml:space="preserve"> та рекомендаці</w:t>
      </w:r>
      <w:r w:rsidRPr="00163B29">
        <w:rPr>
          <w:rStyle w:val="spanrvts0"/>
          <w:rFonts w:eastAsia="Calibri"/>
          <w:lang w:eastAsia="uk"/>
        </w:rPr>
        <w:t>й</w:t>
      </w:r>
      <w:r w:rsidR="005D5E2B" w:rsidRPr="00163B29">
        <w:rPr>
          <w:rStyle w:val="spanrvts0"/>
          <w:rFonts w:eastAsia="Calibri"/>
          <w:lang w:eastAsia="uk"/>
        </w:rPr>
        <w:t xml:space="preserve"> щодо проекту порядку проведення конкурсу, ризик-профілю учасник</w:t>
      </w:r>
      <w:r w:rsidR="00DD38D1" w:rsidRPr="00163B29">
        <w:rPr>
          <w:rStyle w:val="spanrvts0"/>
          <w:rFonts w:eastAsia="Calibri"/>
          <w:lang w:eastAsia="uk"/>
        </w:rPr>
        <w:t>ів</w:t>
      </w:r>
      <w:r w:rsidR="005D5E2B" w:rsidRPr="00163B29">
        <w:rPr>
          <w:rStyle w:val="spanrvts0"/>
          <w:rFonts w:eastAsia="Calibri"/>
          <w:lang w:eastAsia="uk"/>
        </w:rPr>
        <w:t xml:space="preserve"> конкурсу;</w:t>
      </w:r>
    </w:p>
    <w:p w14:paraId="7ECF1400" w14:textId="6DE9A323" w:rsidR="00433223" w:rsidRPr="00163B29" w:rsidRDefault="00BE015C" w:rsidP="00163B29">
      <w:pPr>
        <w:pStyle w:val="TORNumList"/>
        <w:numPr>
          <w:ilvl w:val="0"/>
          <w:numId w:val="19"/>
        </w:numPr>
        <w:ind w:left="426" w:hanging="426"/>
        <w:rPr>
          <w:rStyle w:val="spanrvts0"/>
          <w:rFonts w:eastAsia="Calibri"/>
          <w:lang w:eastAsia="uk"/>
        </w:rPr>
      </w:pPr>
      <w:r w:rsidRPr="00163B29">
        <w:rPr>
          <w:rStyle w:val="spanrvts0"/>
          <w:rFonts w:eastAsia="Calibri"/>
          <w:lang w:eastAsia="uk"/>
        </w:rPr>
        <w:t>підготовка та координація роботи з</w:t>
      </w:r>
      <w:r w:rsidR="003933EF">
        <w:rPr>
          <w:rStyle w:val="spanrvts0"/>
          <w:rFonts w:eastAsia="Calibri"/>
          <w:lang w:eastAsia="uk"/>
        </w:rPr>
        <w:t xml:space="preserve"> потенційними</w:t>
      </w:r>
      <w:r w:rsidRPr="00163B29">
        <w:rPr>
          <w:rStyle w:val="spanrvts0"/>
          <w:rFonts w:eastAsia="Calibri"/>
          <w:lang w:eastAsia="uk"/>
        </w:rPr>
        <w:t xml:space="preserve"> інвесторами, проведення роуд-шоу (</w:t>
      </w:r>
      <w:r w:rsidR="002B69BF" w:rsidRPr="00163B29">
        <w:rPr>
          <w:rStyle w:val="spanrvts0"/>
          <w:rFonts w:eastAsia="Calibri"/>
          <w:lang w:eastAsia="uk"/>
        </w:rPr>
        <w:t>«</w:t>
      </w:r>
      <w:r w:rsidRPr="00163B29">
        <w:rPr>
          <w:rStyle w:val="spanrvts0"/>
          <w:rFonts w:eastAsia="Calibri"/>
          <w:lang w:eastAsia="uk"/>
        </w:rPr>
        <w:t>roadshows</w:t>
      </w:r>
      <w:r w:rsidR="002B69BF" w:rsidRPr="00163B29">
        <w:rPr>
          <w:rStyle w:val="spanrvts0"/>
          <w:rFonts w:eastAsia="Calibri"/>
          <w:lang w:eastAsia="uk"/>
        </w:rPr>
        <w:t>»</w:t>
      </w:r>
      <w:r w:rsidRPr="00163B29">
        <w:rPr>
          <w:rStyle w:val="spanrvts0"/>
          <w:rFonts w:eastAsia="Calibri"/>
          <w:lang w:eastAsia="uk"/>
        </w:rPr>
        <w:t xml:space="preserve">) та презентацій, </w:t>
      </w:r>
      <w:r w:rsidR="00433223" w:rsidRPr="00163B29">
        <w:rPr>
          <w:rStyle w:val="spanrvts0"/>
          <w:rFonts w:eastAsia="Calibri"/>
          <w:lang w:eastAsia="uk"/>
        </w:rPr>
        <w:t>участь у презентаціях та інших заходах (у тому числі публічних</w:t>
      </w:r>
      <w:r w:rsidR="00A70F95" w:rsidRPr="00163B29">
        <w:rPr>
          <w:rStyle w:val="spanrvts0"/>
          <w:rFonts w:eastAsia="Calibri"/>
          <w:lang w:eastAsia="uk"/>
        </w:rPr>
        <w:t xml:space="preserve"> заход</w:t>
      </w:r>
      <w:r w:rsidR="00423150">
        <w:rPr>
          <w:rStyle w:val="spanrvts0"/>
          <w:rFonts w:eastAsia="Calibri"/>
          <w:lang w:eastAsia="uk"/>
        </w:rPr>
        <w:t>ах</w:t>
      </w:r>
      <w:r w:rsidR="00A70F95" w:rsidRPr="00163B29">
        <w:rPr>
          <w:rStyle w:val="spanrvts0"/>
          <w:rFonts w:eastAsia="Calibri"/>
          <w:lang w:eastAsia="uk"/>
        </w:rPr>
        <w:t xml:space="preserve">, </w:t>
      </w:r>
      <w:r w:rsidR="008F459F">
        <w:rPr>
          <w:rStyle w:val="spanrvts0"/>
          <w:rFonts w:eastAsia="Calibri"/>
          <w:lang w:eastAsia="uk"/>
        </w:rPr>
        <w:t xml:space="preserve">потенційно </w:t>
      </w:r>
      <w:r w:rsidR="00A70F95" w:rsidRPr="00163B29">
        <w:rPr>
          <w:rStyle w:val="spanrvts0"/>
          <w:rFonts w:eastAsia="Calibri"/>
          <w:lang w:eastAsia="uk"/>
        </w:rPr>
        <w:t xml:space="preserve">таких як </w:t>
      </w:r>
      <w:r w:rsidR="000946E2" w:rsidRPr="00163B29">
        <w:rPr>
          <w:rStyle w:val="spanrvts0"/>
          <w:rFonts w:eastAsia="Calibri"/>
          <w:lang w:eastAsia="uk"/>
        </w:rPr>
        <w:t>щорічна міжнародна конференція з питань відновлення України (</w:t>
      </w:r>
      <w:r w:rsidR="002B69BF" w:rsidRPr="00163B29">
        <w:rPr>
          <w:rStyle w:val="spanrvts0"/>
          <w:rFonts w:eastAsia="Calibri"/>
          <w:lang w:eastAsia="uk"/>
        </w:rPr>
        <w:t>«</w:t>
      </w:r>
      <w:r w:rsidR="000946E2" w:rsidRPr="00163B29">
        <w:rPr>
          <w:rStyle w:val="spanrvts0"/>
          <w:rFonts w:eastAsia="Calibri"/>
          <w:lang w:eastAsia="uk"/>
        </w:rPr>
        <w:t>Ukraine Recovery Conference</w:t>
      </w:r>
      <w:r w:rsidR="002B69BF" w:rsidRPr="00163B29">
        <w:rPr>
          <w:rStyle w:val="spanrvts0"/>
          <w:rFonts w:eastAsia="Calibri"/>
          <w:lang w:eastAsia="uk"/>
        </w:rPr>
        <w:t>»</w:t>
      </w:r>
      <w:r w:rsidR="000946E2" w:rsidRPr="00163B29">
        <w:rPr>
          <w:rStyle w:val="spanrvts0"/>
          <w:rFonts w:eastAsia="Calibri"/>
          <w:lang w:eastAsia="uk"/>
        </w:rPr>
        <w:t>)</w:t>
      </w:r>
      <w:r w:rsidR="001F5920">
        <w:rPr>
          <w:rStyle w:val="spanrvts0"/>
          <w:rFonts w:eastAsia="Calibri"/>
          <w:lang w:eastAsia="uk"/>
        </w:rPr>
        <w:t>)</w:t>
      </w:r>
      <w:r w:rsidR="00433223" w:rsidRPr="00163B29">
        <w:rPr>
          <w:rStyle w:val="spanrvts0"/>
          <w:rFonts w:eastAsia="Calibri"/>
          <w:lang w:eastAsia="uk"/>
        </w:rPr>
        <w:t>, що можуть проводитись у зв’язку з підготовкою та проведенням продажу пакету акцій банку;</w:t>
      </w:r>
    </w:p>
    <w:p w14:paraId="55F4EF6A" w14:textId="718B0AAD" w:rsidR="00A46267" w:rsidRDefault="00EE10F1" w:rsidP="00163B29">
      <w:pPr>
        <w:pStyle w:val="TORNumList"/>
        <w:numPr>
          <w:ilvl w:val="0"/>
          <w:numId w:val="19"/>
        </w:numPr>
        <w:ind w:left="426" w:hanging="426"/>
        <w:rPr>
          <w:rStyle w:val="spanrvts0"/>
          <w:rFonts w:eastAsia="Calibri"/>
          <w:lang w:eastAsia="uk"/>
        </w:rPr>
      </w:pPr>
      <w:r>
        <w:rPr>
          <w:rStyle w:val="spanrvts0"/>
          <w:rFonts w:eastAsia="Calibri"/>
          <w:lang w:eastAsia="uk"/>
        </w:rPr>
        <w:t xml:space="preserve">надання рекомендацій, </w:t>
      </w:r>
      <w:r w:rsidR="00AB2F5B" w:rsidRPr="00163B29">
        <w:rPr>
          <w:rStyle w:val="spanrvts0"/>
          <w:rFonts w:eastAsia="Calibri"/>
          <w:lang w:eastAsia="uk"/>
        </w:rPr>
        <w:t>структурування та</w:t>
      </w:r>
      <w:r w:rsidR="007966B1" w:rsidRPr="00163B29">
        <w:rPr>
          <w:rStyle w:val="spanrvts0"/>
          <w:rFonts w:eastAsia="Calibri"/>
          <w:lang w:eastAsia="uk"/>
        </w:rPr>
        <w:t xml:space="preserve"> супровід переговорів з продажу та тран</w:t>
      </w:r>
      <w:r w:rsidR="0057741B">
        <w:rPr>
          <w:rStyle w:val="spanrvts0"/>
          <w:rFonts w:eastAsia="Calibri"/>
          <w:lang w:eastAsia="uk"/>
        </w:rPr>
        <w:t>с</w:t>
      </w:r>
      <w:r w:rsidR="007966B1" w:rsidRPr="00163B29">
        <w:rPr>
          <w:rStyle w:val="spanrvts0"/>
          <w:rFonts w:eastAsia="Calibri"/>
          <w:lang w:eastAsia="uk"/>
        </w:rPr>
        <w:t>акції з продажу</w:t>
      </w:r>
      <w:r w:rsidR="00C1050A" w:rsidRPr="00163B29">
        <w:rPr>
          <w:rStyle w:val="spanrvts0"/>
          <w:rFonts w:eastAsia="Calibri"/>
          <w:lang w:eastAsia="uk"/>
        </w:rPr>
        <w:t xml:space="preserve">, у тому числі після підписання </w:t>
      </w:r>
      <w:r w:rsidR="00ED2233" w:rsidRPr="00163B29">
        <w:rPr>
          <w:rStyle w:val="spanrvts0"/>
          <w:rFonts w:eastAsia="Calibri"/>
          <w:lang w:eastAsia="uk"/>
        </w:rPr>
        <w:t xml:space="preserve">договору купівлі-продажу та </w:t>
      </w:r>
      <w:r w:rsidR="00C1050A" w:rsidRPr="00163B29">
        <w:rPr>
          <w:rStyle w:val="spanrvts0"/>
          <w:rFonts w:eastAsia="Calibri"/>
          <w:lang w:eastAsia="uk"/>
        </w:rPr>
        <w:t xml:space="preserve">до </w:t>
      </w:r>
      <w:r w:rsidR="00ED2233" w:rsidRPr="00163B29">
        <w:rPr>
          <w:rStyle w:val="spanrvts0"/>
          <w:rFonts w:eastAsia="Calibri"/>
          <w:lang w:eastAsia="uk"/>
        </w:rPr>
        <w:t>моменту фактичного</w:t>
      </w:r>
      <w:r w:rsidR="00C1050A" w:rsidRPr="00163B29">
        <w:rPr>
          <w:rStyle w:val="spanrvts0"/>
          <w:rFonts w:eastAsia="Calibri"/>
          <w:lang w:eastAsia="uk"/>
        </w:rPr>
        <w:t xml:space="preserve"> отримання коштів від продажу до державного </w:t>
      </w:r>
      <w:r w:rsidR="00ED2233" w:rsidRPr="00163B29">
        <w:rPr>
          <w:rStyle w:val="spanrvts0"/>
          <w:rFonts w:eastAsia="Calibri"/>
          <w:lang w:eastAsia="uk"/>
        </w:rPr>
        <w:t>бюджету</w:t>
      </w:r>
      <w:r w:rsidR="00D06F79">
        <w:rPr>
          <w:rStyle w:val="spanrvts0"/>
          <w:rFonts w:eastAsia="Calibri"/>
          <w:lang w:eastAsia="uk"/>
        </w:rPr>
        <w:t xml:space="preserve"> України</w:t>
      </w:r>
      <w:r w:rsidR="00A46267" w:rsidRPr="00163B29">
        <w:rPr>
          <w:rStyle w:val="spanrvts0"/>
          <w:rFonts w:eastAsia="Calibri"/>
          <w:lang w:eastAsia="uk"/>
        </w:rPr>
        <w:t>;</w:t>
      </w:r>
    </w:p>
    <w:p w14:paraId="0E96A96F" w14:textId="77777777" w:rsidR="00BD2558" w:rsidRPr="00163B29" w:rsidRDefault="00BD2558" w:rsidP="00BD2558">
      <w:pPr>
        <w:pStyle w:val="TORNumList"/>
        <w:numPr>
          <w:ilvl w:val="0"/>
          <w:numId w:val="19"/>
        </w:numPr>
        <w:ind w:left="426" w:hanging="426"/>
        <w:rPr>
          <w:rStyle w:val="spanrvts0"/>
          <w:rFonts w:eastAsia="Calibri"/>
          <w:lang w:eastAsia="uk"/>
        </w:rPr>
      </w:pPr>
      <w:r>
        <w:rPr>
          <w:rStyle w:val="spanrvts0"/>
          <w:rFonts w:eastAsia="Calibri"/>
          <w:lang w:eastAsia="uk"/>
        </w:rPr>
        <w:t xml:space="preserve">надання </w:t>
      </w:r>
      <w:r w:rsidRPr="00163B29">
        <w:rPr>
          <w:rStyle w:val="spanrvts0"/>
          <w:rFonts w:eastAsia="Calibri"/>
          <w:lang w:eastAsia="uk"/>
        </w:rPr>
        <w:t>консультаці</w:t>
      </w:r>
      <w:r>
        <w:rPr>
          <w:rStyle w:val="spanrvts0"/>
          <w:rFonts w:eastAsia="Calibri"/>
          <w:lang w:eastAsia="uk"/>
        </w:rPr>
        <w:t>й</w:t>
      </w:r>
      <w:r w:rsidRPr="00163B29">
        <w:rPr>
          <w:rStyle w:val="spanrvts0"/>
          <w:rFonts w:eastAsia="Calibri"/>
          <w:lang w:eastAsia="uk"/>
        </w:rPr>
        <w:t xml:space="preserve"> з приводу всіх основних фінансових та комерційних умов всіх проєктів документів трансакції з продажу </w:t>
      </w:r>
      <w:r>
        <w:rPr>
          <w:rStyle w:val="spanrvts0"/>
          <w:rFonts w:eastAsia="Calibri"/>
          <w:lang w:eastAsia="uk"/>
        </w:rPr>
        <w:t xml:space="preserve">(у тому числі </w:t>
      </w:r>
      <w:r w:rsidRPr="00163B29">
        <w:rPr>
          <w:rStyle w:val="spanrvts0"/>
          <w:rFonts w:eastAsia="Calibri"/>
          <w:lang w:eastAsia="uk"/>
        </w:rPr>
        <w:t>надання рекомендаці</w:t>
      </w:r>
      <w:r>
        <w:rPr>
          <w:rStyle w:val="spanrvts0"/>
          <w:rFonts w:eastAsia="Calibri"/>
          <w:lang w:eastAsia="uk"/>
        </w:rPr>
        <w:t>й</w:t>
      </w:r>
      <w:r w:rsidRPr="00163B29">
        <w:rPr>
          <w:rStyle w:val="spanrvts0"/>
          <w:rFonts w:eastAsia="Calibri"/>
          <w:lang w:eastAsia="uk"/>
        </w:rPr>
        <w:t xml:space="preserve"> щодо основних фінансових та комерційних умов проекту договору купівлі-продажу пакета акцій банку</w:t>
      </w:r>
      <w:r>
        <w:rPr>
          <w:rStyle w:val="spanrvts0"/>
          <w:rFonts w:eastAsia="Calibri"/>
          <w:lang w:eastAsia="uk"/>
        </w:rPr>
        <w:t xml:space="preserve"> та</w:t>
      </w:r>
      <w:r w:rsidRPr="00163B29">
        <w:rPr>
          <w:rStyle w:val="spanrvts0"/>
          <w:rFonts w:eastAsia="Calibri"/>
          <w:lang w:eastAsia="uk"/>
        </w:rPr>
        <w:t xml:space="preserve"> пов’язаних з ним документів</w:t>
      </w:r>
      <w:r>
        <w:rPr>
          <w:rStyle w:val="spanrvts0"/>
          <w:rFonts w:eastAsia="Calibri"/>
          <w:lang w:eastAsia="uk"/>
        </w:rPr>
        <w:t>)</w:t>
      </w:r>
      <w:r w:rsidRPr="00163B29">
        <w:rPr>
          <w:rStyle w:val="spanrvts0"/>
          <w:rFonts w:eastAsia="Calibri"/>
          <w:lang w:eastAsia="uk"/>
        </w:rPr>
        <w:t>;</w:t>
      </w:r>
    </w:p>
    <w:p w14:paraId="44EEB4E1" w14:textId="7F3A83B6" w:rsidR="00BD2558" w:rsidRPr="00795BBA" w:rsidRDefault="00BD2558" w:rsidP="00BD2558">
      <w:pPr>
        <w:pStyle w:val="TORNumList"/>
        <w:numPr>
          <w:ilvl w:val="0"/>
          <w:numId w:val="19"/>
        </w:numPr>
        <w:ind w:left="426" w:hanging="426"/>
        <w:rPr>
          <w:rStyle w:val="spanrvts0"/>
          <w:rFonts w:eastAsia="Calibri"/>
          <w:lang w:eastAsia="uk"/>
        </w:rPr>
      </w:pPr>
      <w:r w:rsidRPr="00795BBA">
        <w:rPr>
          <w:rStyle w:val="spanrvts0"/>
          <w:rFonts w:eastAsia="Calibri"/>
          <w:lang w:eastAsia="uk"/>
        </w:rPr>
        <w:t>участь у визначенні ціни продажу пакета акцій банку, зокрема надання рекомендації щодо визначення стартової ціни торгів</w:t>
      </w:r>
      <w:r w:rsidR="00A119CD" w:rsidRPr="00795BBA">
        <w:t xml:space="preserve"> </w:t>
      </w:r>
      <w:r w:rsidR="00142A4B" w:rsidRPr="00795BBA">
        <w:rPr>
          <w:shd w:val="clear" w:color="auto" w:fill="FFFFFF"/>
        </w:rPr>
        <w:t xml:space="preserve">відповідно до обраної </w:t>
      </w:r>
      <w:r w:rsidR="00D16722">
        <w:rPr>
          <w:shd w:val="clear" w:color="auto" w:fill="FFFFFF"/>
        </w:rPr>
        <w:t>радником з продажу</w:t>
      </w:r>
      <w:r w:rsidR="00142A4B" w:rsidRPr="00795BBA">
        <w:rPr>
          <w:shd w:val="clear" w:color="auto" w:fill="FFFFFF"/>
        </w:rPr>
        <w:t xml:space="preserve"> методології </w:t>
      </w:r>
      <w:r w:rsidR="00944609" w:rsidRPr="00795BBA">
        <w:rPr>
          <w:shd w:val="clear" w:color="auto" w:fill="FFFFFF"/>
        </w:rPr>
        <w:t>з урахуванням поточного стану банку, минулих та прогнозованих показників діяльності банку, наявних та потенційних спорів щодо банку чи за його участю, умов проекту договору купівлі-продажу пакета акцій банку, проектів пов’язаних з ним документів та/або основних умов договору купівлі-продажу пакета акцій банку, ринкових умов, макроекономічної ситуації та інших факторів</w:t>
      </w:r>
      <w:r w:rsidRPr="00795BBA">
        <w:rPr>
          <w:rStyle w:val="spanrvts0"/>
          <w:rFonts w:eastAsia="Calibri"/>
          <w:lang w:eastAsia="uk"/>
        </w:rPr>
        <w:t>;</w:t>
      </w:r>
    </w:p>
    <w:p w14:paraId="7AF03159" w14:textId="030A4410" w:rsidR="003E3230" w:rsidRDefault="003E3230" w:rsidP="003E3230">
      <w:pPr>
        <w:pStyle w:val="TORNumList"/>
        <w:numPr>
          <w:ilvl w:val="0"/>
          <w:numId w:val="19"/>
        </w:numPr>
        <w:ind w:left="426" w:hanging="426"/>
        <w:rPr>
          <w:rStyle w:val="spanrvts0"/>
          <w:rFonts w:eastAsia="Calibri"/>
          <w:lang w:eastAsia="uk"/>
        </w:rPr>
      </w:pPr>
      <w:r w:rsidRPr="00163B29">
        <w:rPr>
          <w:rStyle w:val="spanrvts0"/>
          <w:rFonts w:eastAsia="Calibri"/>
          <w:lang w:eastAsia="uk"/>
        </w:rPr>
        <w:t xml:space="preserve">надання рекомендацій щодо врегулювання аспектів продажу банку, пов’язаних з пакетами акцій </w:t>
      </w:r>
      <w:r>
        <w:rPr>
          <w:rStyle w:val="spanrvts0"/>
          <w:rFonts w:eastAsia="Calibri"/>
          <w:lang w:eastAsia="uk"/>
        </w:rPr>
        <w:t>б</w:t>
      </w:r>
      <w:r w:rsidRPr="00163B29">
        <w:rPr>
          <w:rStyle w:val="spanrvts0"/>
          <w:rFonts w:eastAsia="Calibri"/>
          <w:lang w:eastAsia="uk"/>
        </w:rPr>
        <w:t>анку, що належать іншим власникам</w:t>
      </w:r>
      <w:r w:rsidR="00350E37">
        <w:rPr>
          <w:rStyle w:val="spanrvts0"/>
          <w:rFonts w:eastAsia="Calibri"/>
          <w:lang w:eastAsia="uk"/>
        </w:rPr>
        <w:t xml:space="preserve"> (крім держави)</w:t>
      </w:r>
      <w:r w:rsidRPr="00163B29">
        <w:rPr>
          <w:rStyle w:val="spanrvts0"/>
          <w:rFonts w:eastAsia="Calibri"/>
          <w:lang w:eastAsia="uk"/>
        </w:rPr>
        <w:t xml:space="preserve"> в АБ </w:t>
      </w:r>
      <w:r>
        <w:rPr>
          <w:rStyle w:val="spanrvts0"/>
          <w:rFonts w:eastAsia="Calibri"/>
          <w:lang w:eastAsia="uk"/>
        </w:rPr>
        <w:t>«</w:t>
      </w:r>
      <w:r w:rsidRPr="00163B29">
        <w:rPr>
          <w:rStyle w:val="spanrvts0"/>
          <w:rFonts w:eastAsia="Calibri"/>
          <w:lang w:eastAsia="uk"/>
        </w:rPr>
        <w:t>УКРГАЗБАНК</w:t>
      </w:r>
      <w:r>
        <w:rPr>
          <w:rStyle w:val="spanrvts0"/>
          <w:rFonts w:eastAsia="Calibri"/>
          <w:lang w:eastAsia="uk"/>
        </w:rPr>
        <w:t>»</w:t>
      </w:r>
      <w:r w:rsidRPr="00163B29">
        <w:rPr>
          <w:rStyle w:val="spanrvts0"/>
          <w:rFonts w:eastAsia="Calibri"/>
          <w:lang w:eastAsia="uk"/>
        </w:rPr>
        <w:t>;</w:t>
      </w:r>
    </w:p>
    <w:p w14:paraId="6BA22555" w14:textId="77777777" w:rsidR="003E3230" w:rsidRPr="00163B29" w:rsidRDefault="003E3230" w:rsidP="003E3230">
      <w:pPr>
        <w:pStyle w:val="TORNumList"/>
        <w:numPr>
          <w:ilvl w:val="0"/>
          <w:numId w:val="19"/>
        </w:numPr>
        <w:ind w:left="426" w:hanging="426"/>
        <w:rPr>
          <w:rStyle w:val="spanrvts0"/>
          <w:rFonts w:eastAsia="Calibri"/>
          <w:lang w:eastAsia="uk"/>
        </w:rPr>
      </w:pPr>
      <w:r w:rsidRPr="00163B29">
        <w:rPr>
          <w:rStyle w:val="spanrvts0"/>
          <w:rFonts w:eastAsia="Calibri"/>
          <w:lang w:eastAsia="uk"/>
        </w:rPr>
        <w:t xml:space="preserve">організаційний супровід конкурсу з продажу пакету акцій </w:t>
      </w:r>
      <w:r>
        <w:rPr>
          <w:rStyle w:val="spanrvts0"/>
          <w:rFonts w:eastAsia="Calibri"/>
          <w:lang w:eastAsia="uk"/>
        </w:rPr>
        <w:t>б</w:t>
      </w:r>
      <w:r w:rsidRPr="00163B29">
        <w:rPr>
          <w:rStyle w:val="spanrvts0"/>
          <w:rFonts w:eastAsia="Calibri"/>
          <w:lang w:eastAsia="uk"/>
        </w:rPr>
        <w:t xml:space="preserve">анку та консультування учасників та комісії з продажу щодо допуску учасників до конкурсу з продажу пакету акцій </w:t>
      </w:r>
      <w:r>
        <w:rPr>
          <w:rStyle w:val="spanrvts0"/>
          <w:rFonts w:eastAsia="Calibri"/>
          <w:lang w:eastAsia="uk"/>
        </w:rPr>
        <w:t>б</w:t>
      </w:r>
      <w:r w:rsidRPr="00163B29">
        <w:rPr>
          <w:rStyle w:val="spanrvts0"/>
          <w:rFonts w:eastAsia="Calibri"/>
          <w:lang w:eastAsia="uk"/>
        </w:rPr>
        <w:t xml:space="preserve">анку; </w:t>
      </w:r>
    </w:p>
    <w:p w14:paraId="149E065D" w14:textId="1DB11F57" w:rsidR="00BD2558" w:rsidRPr="00163B29" w:rsidRDefault="00BD2558" w:rsidP="00BD2558">
      <w:pPr>
        <w:pStyle w:val="TORNumList"/>
        <w:numPr>
          <w:ilvl w:val="0"/>
          <w:numId w:val="19"/>
        </w:numPr>
        <w:ind w:left="426" w:hanging="426"/>
        <w:rPr>
          <w:rStyle w:val="spanrvts0"/>
          <w:rFonts w:eastAsia="Calibri"/>
          <w:lang w:eastAsia="uk"/>
        </w:rPr>
      </w:pPr>
      <w:r w:rsidRPr="00163B29">
        <w:rPr>
          <w:rStyle w:val="spanrvts0"/>
          <w:rFonts w:eastAsia="Calibri"/>
          <w:lang w:eastAsia="uk"/>
        </w:rPr>
        <w:t>адміністрування та/або залуч</w:t>
      </w:r>
      <w:r>
        <w:rPr>
          <w:rStyle w:val="spanrvts0"/>
          <w:rFonts w:eastAsia="Calibri"/>
          <w:lang w:eastAsia="uk"/>
        </w:rPr>
        <w:t>ення</w:t>
      </w:r>
      <w:r w:rsidRPr="00163B29">
        <w:rPr>
          <w:rStyle w:val="spanrvts0"/>
          <w:rFonts w:eastAsia="Calibri"/>
          <w:lang w:eastAsia="uk"/>
        </w:rPr>
        <w:t xml:space="preserve"> інших осіб для здійснення адміністрування в інтересах держави забезпечення конкурсної пропозиції, наданої учасниками конкурсу, якщо надання забезпечення конкурсної пропозиції вимагатиметься порядком проведення конкурсу</w:t>
      </w:r>
      <w:r>
        <w:rPr>
          <w:rStyle w:val="spanrvts0"/>
          <w:rFonts w:eastAsia="Calibri"/>
          <w:lang w:eastAsia="uk"/>
        </w:rPr>
        <w:t>,</w:t>
      </w:r>
      <w:r w:rsidRPr="00163B29">
        <w:rPr>
          <w:rStyle w:val="spanrvts0"/>
          <w:rFonts w:eastAsia="Calibri"/>
          <w:lang w:eastAsia="uk"/>
        </w:rPr>
        <w:t xml:space="preserve"> та </w:t>
      </w:r>
      <w:r>
        <w:rPr>
          <w:rStyle w:val="spanrvts0"/>
          <w:rFonts w:eastAsia="Calibri"/>
          <w:lang w:eastAsia="uk"/>
        </w:rPr>
        <w:t xml:space="preserve">сприяння </w:t>
      </w:r>
      <w:r w:rsidRPr="00163B29">
        <w:rPr>
          <w:rStyle w:val="spanrvts0"/>
          <w:rFonts w:eastAsia="Calibri"/>
          <w:lang w:eastAsia="uk"/>
        </w:rPr>
        <w:t>здійсненн</w:t>
      </w:r>
      <w:r>
        <w:rPr>
          <w:rStyle w:val="spanrvts0"/>
          <w:rFonts w:eastAsia="Calibri"/>
          <w:lang w:eastAsia="uk"/>
        </w:rPr>
        <w:t>ю</w:t>
      </w:r>
      <w:r w:rsidRPr="00163B29">
        <w:rPr>
          <w:rStyle w:val="spanrvts0"/>
          <w:rFonts w:eastAsia="Calibri"/>
          <w:lang w:eastAsia="uk"/>
        </w:rPr>
        <w:t xml:space="preserve"> розрахунків за договорами купівлі-продажу (у тому числі</w:t>
      </w:r>
      <w:r>
        <w:rPr>
          <w:rStyle w:val="spanrvts0"/>
          <w:rFonts w:eastAsia="Calibri"/>
          <w:lang w:eastAsia="uk"/>
        </w:rPr>
        <w:t>,</w:t>
      </w:r>
      <w:r w:rsidRPr="00163B29">
        <w:rPr>
          <w:rStyle w:val="spanrvts0"/>
          <w:rFonts w:eastAsia="Calibri"/>
          <w:lang w:eastAsia="uk"/>
        </w:rPr>
        <w:t xml:space="preserve"> у разі </w:t>
      </w:r>
      <w:r>
        <w:rPr>
          <w:rStyle w:val="spanrvts0"/>
          <w:rFonts w:eastAsia="Calibri"/>
          <w:lang w:eastAsia="uk"/>
        </w:rPr>
        <w:t>доцільності,</w:t>
      </w:r>
      <w:r w:rsidRPr="00163B29">
        <w:rPr>
          <w:rStyle w:val="spanrvts0"/>
          <w:rFonts w:eastAsia="Calibri"/>
          <w:lang w:eastAsia="uk"/>
        </w:rPr>
        <w:t xml:space="preserve"> залучення ескроу-агента за кордоном для цілей зберігання коштів забезпечення конкурсної пропозиції та розрахунків);</w:t>
      </w:r>
    </w:p>
    <w:p w14:paraId="54699EEA" w14:textId="6A60326D" w:rsidR="008C07C7" w:rsidRPr="00200A5E" w:rsidRDefault="00200A5E" w:rsidP="00200A5E">
      <w:pPr>
        <w:pStyle w:val="TORNumList"/>
        <w:numPr>
          <w:ilvl w:val="0"/>
          <w:numId w:val="19"/>
        </w:numPr>
        <w:ind w:left="426" w:hanging="426"/>
        <w:rPr>
          <w:rStyle w:val="spanrvts0"/>
          <w:rFonts w:eastAsia="Calibri"/>
          <w:lang w:eastAsia="uk"/>
        </w:rPr>
      </w:pPr>
      <w:r>
        <w:rPr>
          <w:rStyle w:val="spanrvts0"/>
          <w:rFonts w:eastAsia="Calibri"/>
          <w:lang w:eastAsia="uk"/>
        </w:rPr>
        <w:t>проведення</w:t>
      </w:r>
      <w:r w:rsidRPr="00163B29">
        <w:rPr>
          <w:rStyle w:val="spanrvts0"/>
          <w:rFonts w:eastAsia="Calibri"/>
          <w:lang w:eastAsia="uk"/>
        </w:rPr>
        <w:t xml:space="preserve"> торг</w:t>
      </w:r>
      <w:r w:rsidR="00B25268">
        <w:rPr>
          <w:rStyle w:val="spanrvts0"/>
          <w:rFonts w:eastAsia="Calibri"/>
          <w:lang w:eastAsia="uk"/>
        </w:rPr>
        <w:t>ів</w:t>
      </w:r>
      <w:r w:rsidRPr="00163B29">
        <w:rPr>
          <w:rStyle w:val="spanrvts0"/>
          <w:rFonts w:eastAsia="Calibri"/>
          <w:lang w:eastAsia="uk"/>
        </w:rPr>
        <w:t xml:space="preserve"> згідно з порядком проведення конкурсу</w:t>
      </w:r>
      <w:r w:rsidR="004D5C74">
        <w:rPr>
          <w:rStyle w:val="spanrvts0"/>
          <w:rFonts w:eastAsia="Calibri"/>
          <w:lang w:eastAsia="uk"/>
        </w:rPr>
        <w:t xml:space="preserve"> та/або </w:t>
      </w:r>
      <w:r w:rsidR="008C07C7" w:rsidRPr="00200A5E">
        <w:rPr>
          <w:rStyle w:val="spanrvts0"/>
          <w:rFonts w:eastAsia="Calibri"/>
          <w:lang w:eastAsia="uk"/>
        </w:rPr>
        <w:t xml:space="preserve">вибір місця та організатора </w:t>
      </w:r>
      <w:r w:rsidR="00043095">
        <w:rPr>
          <w:rStyle w:val="spanrvts0"/>
          <w:rFonts w:eastAsia="Calibri"/>
          <w:lang w:eastAsia="uk"/>
        </w:rPr>
        <w:t xml:space="preserve">торгів </w:t>
      </w:r>
      <w:r w:rsidR="008C07C7" w:rsidRPr="00200A5E">
        <w:rPr>
          <w:rStyle w:val="spanrvts0"/>
          <w:rFonts w:eastAsia="Calibri"/>
          <w:lang w:eastAsia="uk"/>
        </w:rPr>
        <w:t>за кордоном або в Україні</w:t>
      </w:r>
      <w:r w:rsidR="000B14C2">
        <w:rPr>
          <w:rStyle w:val="spanrvts0"/>
          <w:rFonts w:eastAsia="Calibri"/>
          <w:lang w:eastAsia="uk"/>
        </w:rPr>
        <w:t xml:space="preserve"> для</w:t>
      </w:r>
      <w:r w:rsidR="008C07C7" w:rsidRPr="00200A5E">
        <w:rPr>
          <w:rStyle w:val="spanrvts0"/>
          <w:rFonts w:eastAsia="Calibri"/>
          <w:lang w:eastAsia="uk"/>
        </w:rPr>
        <w:t xml:space="preserve"> проведення аукціону, </w:t>
      </w:r>
      <w:r w:rsidR="009A722F">
        <w:rPr>
          <w:rStyle w:val="spanrvts0"/>
          <w:rFonts w:eastAsia="Calibri"/>
          <w:lang w:eastAsia="uk"/>
        </w:rPr>
        <w:t xml:space="preserve">вибір </w:t>
      </w:r>
      <w:r w:rsidR="008C07C7" w:rsidRPr="00200A5E">
        <w:rPr>
          <w:rStyle w:val="spanrvts0"/>
          <w:rFonts w:eastAsia="Calibri"/>
          <w:lang w:eastAsia="uk"/>
        </w:rPr>
        <w:t xml:space="preserve">виду та способу проведення аукціону та забезпечення проведення відповідного аукціону </w:t>
      </w:r>
      <w:r w:rsidR="00B3075A">
        <w:rPr>
          <w:rStyle w:val="spanrvts0"/>
          <w:rFonts w:eastAsia="Calibri"/>
          <w:lang w:eastAsia="uk"/>
        </w:rPr>
        <w:t>та/</w:t>
      </w:r>
      <w:r w:rsidR="007C6763">
        <w:rPr>
          <w:rStyle w:val="spanrvts0"/>
          <w:rFonts w:eastAsia="Calibri"/>
          <w:lang w:eastAsia="uk"/>
        </w:rPr>
        <w:t xml:space="preserve">або надання рекомендацій щодо цього </w:t>
      </w:r>
      <w:r w:rsidR="008C07C7" w:rsidRPr="00200A5E">
        <w:rPr>
          <w:rStyle w:val="spanrvts0"/>
          <w:rFonts w:eastAsia="Calibri"/>
          <w:lang w:eastAsia="uk"/>
        </w:rPr>
        <w:t>(</w:t>
      </w:r>
      <w:r w:rsidR="00106F89" w:rsidRPr="00A80FCD">
        <w:rPr>
          <w:rStyle w:val="spanrvts0"/>
          <w:rFonts w:eastAsia="Calibri"/>
          <w:i/>
          <w:lang w:eastAsia="uk"/>
        </w:rPr>
        <w:t xml:space="preserve">примітка: </w:t>
      </w:r>
      <w:r w:rsidR="008C07C7" w:rsidRPr="00A80FCD">
        <w:rPr>
          <w:rStyle w:val="spanrvts0"/>
          <w:rFonts w:eastAsia="Calibri"/>
          <w:i/>
          <w:lang w:eastAsia="uk"/>
        </w:rPr>
        <w:t xml:space="preserve">у разі </w:t>
      </w:r>
      <w:r w:rsidR="0047666F">
        <w:rPr>
          <w:rStyle w:val="spanrvts0"/>
          <w:rFonts w:eastAsia="Calibri"/>
          <w:i/>
          <w:lang w:eastAsia="uk"/>
        </w:rPr>
        <w:t xml:space="preserve">якщо буде прийнято рішення про </w:t>
      </w:r>
      <w:r w:rsidR="008C07C7" w:rsidRPr="00A80FCD">
        <w:rPr>
          <w:rStyle w:val="spanrvts0"/>
          <w:rFonts w:eastAsia="Calibri"/>
          <w:i/>
          <w:lang w:eastAsia="uk"/>
        </w:rPr>
        <w:lastRenderedPageBreak/>
        <w:t>проведення аукціону в Україні, аукціон підлягатиме проведенню відповідно до законодавства України про проведення електронних аукціонів (торгів) в електронній торговій системі Прозорро.Продажі</w:t>
      </w:r>
      <w:r w:rsidR="008C07C7" w:rsidRPr="00200A5E">
        <w:rPr>
          <w:rStyle w:val="spanrvts0"/>
          <w:rFonts w:eastAsia="Calibri"/>
          <w:lang w:eastAsia="uk"/>
        </w:rPr>
        <w:t>);</w:t>
      </w:r>
    </w:p>
    <w:p w14:paraId="7B01D22A" w14:textId="77777777" w:rsidR="0000371A" w:rsidRPr="00163B29" w:rsidRDefault="0000371A" w:rsidP="0000371A">
      <w:pPr>
        <w:pStyle w:val="TORNumList"/>
        <w:numPr>
          <w:ilvl w:val="0"/>
          <w:numId w:val="19"/>
        </w:numPr>
        <w:ind w:left="426" w:hanging="426"/>
        <w:rPr>
          <w:rStyle w:val="spanrvts0"/>
          <w:rFonts w:eastAsia="Calibri"/>
          <w:lang w:eastAsia="uk"/>
        </w:rPr>
      </w:pPr>
      <w:r w:rsidRPr="00163B29">
        <w:rPr>
          <w:rStyle w:val="spanrvts0"/>
          <w:rFonts w:eastAsia="Calibri"/>
          <w:lang w:eastAsia="uk"/>
        </w:rPr>
        <w:t>надання висновк</w:t>
      </w:r>
      <w:r>
        <w:rPr>
          <w:rStyle w:val="spanrvts0"/>
          <w:rFonts w:eastAsia="Calibri"/>
          <w:lang w:eastAsia="uk"/>
        </w:rPr>
        <w:t>ів</w:t>
      </w:r>
      <w:r w:rsidRPr="00163B29">
        <w:rPr>
          <w:rStyle w:val="spanrvts0"/>
          <w:rFonts w:eastAsia="Calibri"/>
          <w:lang w:eastAsia="uk"/>
        </w:rPr>
        <w:t xml:space="preserve"> про відповідність переможця аукціону вимогам до учасника аукціону та документів, поданих ним для підтвердження відповідності таким вимогам;</w:t>
      </w:r>
    </w:p>
    <w:p w14:paraId="36BD0EB9" w14:textId="077B5FE2" w:rsidR="001066E8" w:rsidRPr="00163B29" w:rsidRDefault="000D5AFC" w:rsidP="00163B29">
      <w:pPr>
        <w:pStyle w:val="TORNumList"/>
        <w:numPr>
          <w:ilvl w:val="0"/>
          <w:numId w:val="19"/>
        </w:numPr>
        <w:ind w:left="426" w:hanging="426"/>
        <w:rPr>
          <w:rStyle w:val="spanrvts0"/>
          <w:rFonts w:eastAsia="Calibri"/>
          <w:lang w:eastAsia="uk"/>
        </w:rPr>
      </w:pPr>
      <w:r w:rsidRPr="00163B29">
        <w:rPr>
          <w:rStyle w:val="spanrvts0"/>
          <w:rFonts w:eastAsia="Calibri"/>
          <w:lang w:eastAsia="uk"/>
        </w:rPr>
        <w:t>відбір</w:t>
      </w:r>
      <w:r w:rsidR="008C474D">
        <w:rPr>
          <w:rStyle w:val="spanrvts0"/>
          <w:rFonts w:eastAsia="Calibri"/>
          <w:lang w:eastAsia="uk"/>
        </w:rPr>
        <w:t>,</w:t>
      </w:r>
      <w:r w:rsidRPr="00163B29">
        <w:rPr>
          <w:rStyle w:val="spanrvts0"/>
          <w:rFonts w:eastAsia="Calibri"/>
          <w:lang w:eastAsia="uk"/>
        </w:rPr>
        <w:t xml:space="preserve"> </w:t>
      </w:r>
      <w:r w:rsidR="00185F1B" w:rsidRPr="00163B29">
        <w:rPr>
          <w:rStyle w:val="spanrvts0"/>
          <w:rFonts w:eastAsia="Calibri"/>
          <w:lang w:eastAsia="uk"/>
        </w:rPr>
        <w:t>з</w:t>
      </w:r>
      <w:r w:rsidR="001066E8" w:rsidRPr="00163B29">
        <w:rPr>
          <w:rStyle w:val="spanrvts0"/>
          <w:rFonts w:eastAsia="Calibri"/>
          <w:lang w:eastAsia="uk"/>
        </w:rPr>
        <w:t>алучення</w:t>
      </w:r>
      <w:r w:rsidR="008C474D">
        <w:rPr>
          <w:rStyle w:val="spanrvts0"/>
          <w:rFonts w:eastAsia="Calibri"/>
          <w:lang w:eastAsia="uk"/>
        </w:rPr>
        <w:t xml:space="preserve"> та оплата за власний рахунок</w:t>
      </w:r>
      <w:r w:rsidR="001066E8" w:rsidRPr="00163B29">
        <w:rPr>
          <w:rStyle w:val="spanrvts0"/>
          <w:rFonts w:eastAsia="Calibri"/>
          <w:lang w:eastAsia="uk"/>
        </w:rPr>
        <w:t xml:space="preserve"> всіх третіх сторін, чиї послуги </w:t>
      </w:r>
      <w:r w:rsidR="00A163CC">
        <w:rPr>
          <w:rStyle w:val="spanrvts0"/>
          <w:rFonts w:eastAsia="Calibri"/>
          <w:lang w:eastAsia="uk"/>
        </w:rPr>
        <w:t xml:space="preserve">на думку радника з продажу </w:t>
      </w:r>
      <w:r w:rsidR="00155C42">
        <w:rPr>
          <w:rStyle w:val="spanrvts0"/>
          <w:rFonts w:eastAsia="Calibri"/>
          <w:lang w:eastAsia="uk"/>
        </w:rPr>
        <w:t>є</w:t>
      </w:r>
      <w:r w:rsidR="00A163CC">
        <w:rPr>
          <w:rStyle w:val="spanrvts0"/>
          <w:rFonts w:eastAsia="Calibri"/>
          <w:lang w:eastAsia="uk"/>
        </w:rPr>
        <w:t xml:space="preserve"> </w:t>
      </w:r>
      <w:r w:rsidR="001066E8" w:rsidRPr="00163B29">
        <w:rPr>
          <w:rStyle w:val="spanrvts0"/>
          <w:rFonts w:eastAsia="Calibri"/>
          <w:lang w:eastAsia="uk"/>
        </w:rPr>
        <w:t xml:space="preserve">необхідні для </w:t>
      </w:r>
      <w:r w:rsidR="00155C42">
        <w:rPr>
          <w:rStyle w:val="spanrvts0"/>
          <w:rFonts w:eastAsia="Calibri"/>
          <w:lang w:eastAsia="uk"/>
        </w:rPr>
        <w:t xml:space="preserve">успішного </w:t>
      </w:r>
      <w:r w:rsidR="00646F9D">
        <w:rPr>
          <w:rStyle w:val="spanrvts0"/>
          <w:rFonts w:eastAsia="Calibri"/>
          <w:lang w:eastAsia="uk"/>
        </w:rPr>
        <w:t xml:space="preserve">проведення </w:t>
      </w:r>
      <w:r w:rsidR="00447EDC">
        <w:rPr>
          <w:rStyle w:val="spanrvts0"/>
          <w:rFonts w:eastAsia="Calibri"/>
          <w:lang w:eastAsia="uk"/>
        </w:rPr>
        <w:t>аукціонів</w:t>
      </w:r>
      <w:r w:rsidR="00646F9D">
        <w:rPr>
          <w:rStyle w:val="spanrvts0"/>
          <w:rFonts w:eastAsia="Calibri"/>
          <w:lang w:eastAsia="uk"/>
        </w:rPr>
        <w:t xml:space="preserve"> та </w:t>
      </w:r>
      <w:r w:rsidR="001066E8" w:rsidRPr="00163B29">
        <w:rPr>
          <w:rStyle w:val="spanrvts0"/>
          <w:rFonts w:eastAsia="Calibri"/>
          <w:lang w:eastAsia="uk"/>
        </w:rPr>
        <w:t>реалізації продажу (</w:t>
      </w:r>
      <w:r w:rsidR="001066E8" w:rsidRPr="00AD7B59">
        <w:rPr>
          <w:rStyle w:val="spanrvts0"/>
          <w:rFonts w:eastAsia="Calibri"/>
          <w:i/>
          <w:lang w:eastAsia="uk"/>
        </w:rPr>
        <w:t>за винятком (і) юридичних радників по українському та іноземному праву, (іі) податкових консультантів по українському податковому праву, (ііі) аудиторів, та (iv) консультантів з інформаційних технологій та кібербезпеки</w:t>
      </w:r>
      <w:r w:rsidR="0094687E" w:rsidRPr="00AD7B59">
        <w:rPr>
          <w:rStyle w:val="spanrvts0"/>
          <w:rFonts w:eastAsia="Calibri"/>
          <w:i/>
          <w:lang w:eastAsia="uk"/>
        </w:rPr>
        <w:t xml:space="preserve">, які </w:t>
      </w:r>
      <w:r w:rsidR="00315EF2">
        <w:rPr>
          <w:rStyle w:val="spanrvts0"/>
          <w:rFonts w:eastAsia="Calibri"/>
          <w:i/>
          <w:lang w:eastAsia="uk"/>
        </w:rPr>
        <w:t xml:space="preserve">у разі потреби </w:t>
      </w:r>
      <w:r w:rsidR="0094687E" w:rsidRPr="00AD7B59">
        <w:rPr>
          <w:rStyle w:val="spanrvts0"/>
          <w:rFonts w:eastAsia="Calibri"/>
          <w:i/>
          <w:lang w:eastAsia="uk"/>
        </w:rPr>
        <w:t xml:space="preserve">будуть залучатися </w:t>
      </w:r>
      <w:r w:rsidR="008C474D">
        <w:rPr>
          <w:rStyle w:val="spanrvts0"/>
          <w:rFonts w:eastAsia="Calibri"/>
          <w:i/>
          <w:lang w:eastAsia="uk"/>
        </w:rPr>
        <w:t xml:space="preserve">та чиї послуги оплачуватимуться </w:t>
      </w:r>
      <w:r w:rsidR="0094687E" w:rsidRPr="00AD7B59">
        <w:rPr>
          <w:rStyle w:val="spanrvts0"/>
          <w:rFonts w:eastAsia="Calibri"/>
          <w:i/>
          <w:lang w:eastAsia="uk"/>
        </w:rPr>
        <w:t>банками</w:t>
      </w:r>
      <w:r w:rsidR="00017EF1" w:rsidRPr="00AD7B59">
        <w:rPr>
          <w:rStyle w:val="spanrvts0"/>
          <w:rFonts w:eastAsia="Calibri"/>
          <w:i/>
          <w:lang w:eastAsia="uk"/>
        </w:rPr>
        <w:t xml:space="preserve"> самостійно</w:t>
      </w:r>
      <w:r w:rsidR="001066E8" w:rsidRPr="00163B29">
        <w:rPr>
          <w:rStyle w:val="spanrvts0"/>
          <w:rFonts w:eastAsia="Calibri"/>
          <w:lang w:eastAsia="uk"/>
        </w:rPr>
        <w:t>)</w:t>
      </w:r>
      <w:r w:rsidR="00233D78" w:rsidRPr="00163B29">
        <w:rPr>
          <w:rStyle w:val="spanrvts0"/>
          <w:rFonts w:eastAsia="Calibri"/>
          <w:lang w:eastAsia="uk"/>
        </w:rPr>
        <w:t>;</w:t>
      </w:r>
    </w:p>
    <w:p w14:paraId="2CC21257" w14:textId="231A243D" w:rsidR="001F2981" w:rsidRDefault="001F2981" w:rsidP="00BF396F">
      <w:pPr>
        <w:pStyle w:val="TORNumList"/>
        <w:numPr>
          <w:ilvl w:val="0"/>
          <w:numId w:val="19"/>
        </w:numPr>
        <w:ind w:left="426" w:hanging="426"/>
        <w:rPr>
          <w:rStyle w:val="spanrvts0"/>
          <w:rFonts w:eastAsia="Calibri"/>
          <w:lang w:eastAsia="uk"/>
        </w:rPr>
      </w:pPr>
      <w:r w:rsidRPr="00163B29">
        <w:rPr>
          <w:rStyle w:val="spanrvts0"/>
          <w:rFonts w:eastAsia="Calibri"/>
          <w:lang w:eastAsia="uk"/>
        </w:rPr>
        <w:t xml:space="preserve">координація третіх сторін, що </w:t>
      </w:r>
      <w:r w:rsidR="009F1867">
        <w:rPr>
          <w:rStyle w:val="spanrvts0"/>
          <w:rFonts w:eastAsia="Calibri"/>
          <w:lang w:eastAsia="uk"/>
        </w:rPr>
        <w:t xml:space="preserve">самостійно </w:t>
      </w:r>
      <w:r w:rsidRPr="00163B29">
        <w:rPr>
          <w:rStyle w:val="spanrvts0"/>
          <w:rFonts w:eastAsia="Calibri"/>
          <w:lang w:eastAsia="uk"/>
        </w:rPr>
        <w:t xml:space="preserve">залучені банком для цілей продажу пакета акцій банку </w:t>
      </w:r>
      <w:r w:rsidRPr="005737F7">
        <w:rPr>
          <w:rStyle w:val="spanrvts0"/>
          <w:rFonts w:eastAsia="Calibri"/>
          <w:lang w:eastAsia="uk"/>
        </w:rPr>
        <w:t>(</w:t>
      </w:r>
      <w:r w:rsidR="00FC7BF2" w:rsidRPr="005737F7">
        <w:rPr>
          <w:rStyle w:val="spanrvts0"/>
          <w:rFonts w:eastAsia="Calibri"/>
          <w:lang w:eastAsia="uk"/>
        </w:rPr>
        <w:t>потенційно</w:t>
      </w:r>
      <w:r w:rsidR="009A65C5" w:rsidRPr="005737F7">
        <w:rPr>
          <w:rStyle w:val="spanrvts0"/>
          <w:rFonts w:eastAsia="Calibri"/>
          <w:lang w:eastAsia="uk"/>
        </w:rPr>
        <w:t xml:space="preserve"> </w:t>
      </w:r>
      <w:r w:rsidRPr="005737F7">
        <w:rPr>
          <w:rStyle w:val="spanrvts0"/>
          <w:rFonts w:eastAsia="Calibri"/>
          <w:lang w:eastAsia="uk"/>
        </w:rPr>
        <w:t>(і) юридичних радників по українському та іноземному праву, (іі) податкових консультантів по українському податковому праву, (ііі) аудиторів, та (iv) консультантів з інформаційних технологій та кібербезпеки)</w:t>
      </w:r>
      <w:r w:rsidR="00BF396F" w:rsidRPr="005737F7">
        <w:rPr>
          <w:rStyle w:val="spanrvts0"/>
          <w:rFonts w:eastAsia="Calibri"/>
          <w:lang w:eastAsia="uk"/>
        </w:rPr>
        <w:t>,</w:t>
      </w:r>
      <w:r w:rsidR="00BF396F">
        <w:rPr>
          <w:rStyle w:val="spanrvts0"/>
          <w:rFonts w:eastAsia="Calibri"/>
          <w:lang w:eastAsia="uk"/>
        </w:rPr>
        <w:t xml:space="preserve"> </w:t>
      </w:r>
      <w:r w:rsidR="00BF396F" w:rsidRPr="00163B29">
        <w:rPr>
          <w:rStyle w:val="spanrvts0"/>
          <w:rFonts w:eastAsia="Calibri"/>
          <w:lang w:eastAsia="uk"/>
        </w:rPr>
        <w:t xml:space="preserve">участь у координації збору </w:t>
      </w:r>
      <w:r w:rsidR="00816EEB">
        <w:rPr>
          <w:rStyle w:val="spanrvts0"/>
          <w:rFonts w:eastAsia="Calibri"/>
          <w:lang w:eastAsia="uk"/>
        </w:rPr>
        <w:t xml:space="preserve">ними </w:t>
      </w:r>
      <w:r w:rsidR="00BF396F" w:rsidRPr="00163B29">
        <w:rPr>
          <w:rStyle w:val="spanrvts0"/>
          <w:rFonts w:eastAsia="Calibri"/>
          <w:lang w:eastAsia="uk"/>
        </w:rPr>
        <w:t xml:space="preserve">інформації та проведенні </w:t>
      </w:r>
      <w:r w:rsidR="00816EEB">
        <w:rPr>
          <w:rStyle w:val="spanrvts0"/>
          <w:rFonts w:eastAsia="Calibri"/>
          <w:lang w:eastAsia="uk"/>
        </w:rPr>
        <w:t xml:space="preserve">ними </w:t>
      </w:r>
      <w:r w:rsidR="00BF396F" w:rsidRPr="00163B29">
        <w:rPr>
          <w:rStyle w:val="spanrvts0"/>
          <w:rFonts w:eastAsia="Calibri"/>
          <w:lang w:eastAsia="uk"/>
        </w:rPr>
        <w:t>аналізу</w:t>
      </w:r>
      <w:r w:rsidR="00816EEB">
        <w:rPr>
          <w:rStyle w:val="spanrvts0"/>
          <w:rFonts w:eastAsia="Calibri"/>
          <w:lang w:eastAsia="uk"/>
        </w:rPr>
        <w:t xml:space="preserve"> для цілей продажу</w:t>
      </w:r>
      <w:r w:rsidR="00FC7BF2" w:rsidRPr="00BF396F">
        <w:rPr>
          <w:rStyle w:val="spanrvts0"/>
          <w:rFonts w:eastAsia="Calibri"/>
          <w:lang w:eastAsia="uk"/>
        </w:rPr>
        <w:t>;</w:t>
      </w:r>
    </w:p>
    <w:p w14:paraId="2A013E48" w14:textId="77777777" w:rsidR="0082085E" w:rsidRPr="00163B29" w:rsidRDefault="0082085E" w:rsidP="0082085E">
      <w:pPr>
        <w:pStyle w:val="TORNumList"/>
        <w:numPr>
          <w:ilvl w:val="0"/>
          <w:numId w:val="19"/>
        </w:numPr>
        <w:ind w:left="426" w:hanging="426"/>
        <w:rPr>
          <w:rStyle w:val="spanrvts0"/>
          <w:rFonts w:eastAsia="Calibri"/>
          <w:lang w:eastAsia="uk"/>
        </w:rPr>
      </w:pPr>
      <w:r w:rsidRPr="00163B29">
        <w:rPr>
          <w:rStyle w:val="spanrvts0"/>
          <w:rFonts w:eastAsia="Calibri"/>
          <w:lang w:eastAsia="uk"/>
        </w:rPr>
        <w:t>надання проміжних звітів про діяльність радника та прогрес у виконанні радником поставлених завдань;</w:t>
      </w:r>
    </w:p>
    <w:p w14:paraId="097B05ED" w14:textId="3EB5F1E2" w:rsidR="00E6708A" w:rsidRDefault="00E6708A" w:rsidP="00163B29">
      <w:pPr>
        <w:pStyle w:val="TORNumList"/>
        <w:numPr>
          <w:ilvl w:val="0"/>
          <w:numId w:val="19"/>
        </w:numPr>
        <w:ind w:left="426" w:hanging="426"/>
        <w:rPr>
          <w:rStyle w:val="spanrvts0"/>
          <w:rFonts w:eastAsia="Calibri"/>
          <w:lang w:eastAsia="uk"/>
        </w:rPr>
      </w:pPr>
      <w:r w:rsidRPr="00163B29">
        <w:rPr>
          <w:rStyle w:val="spanrvts0"/>
          <w:rFonts w:eastAsia="Calibri"/>
          <w:lang w:eastAsia="uk"/>
        </w:rPr>
        <w:t xml:space="preserve">інші завдання, пов’язані з підготовкою до продажу пакета акцій банку та/або проведенням конкурсу, що необхідні </w:t>
      </w:r>
      <w:r w:rsidR="00C631DB" w:rsidRPr="00163B29">
        <w:rPr>
          <w:rStyle w:val="spanrvts0"/>
          <w:rFonts w:eastAsia="Calibri"/>
          <w:lang w:eastAsia="uk"/>
        </w:rPr>
        <w:t>та відповідають міжнародній ринковій практиці для</w:t>
      </w:r>
      <w:r w:rsidRPr="00163B29">
        <w:rPr>
          <w:rStyle w:val="spanrvts0"/>
          <w:rFonts w:eastAsia="Calibri"/>
          <w:lang w:eastAsia="uk"/>
        </w:rPr>
        <w:t xml:space="preserve"> продажу пакетів акцій банків, якими володіє держава.</w:t>
      </w:r>
    </w:p>
    <w:p w14:paraId="650D5127" w14:textId="26085340" w:rsidR="008329D0" w:rsidRDefault="008329D0" w:rsidP="008329D0">
      <w:pPr>
        <w:pStyle w:val="TORNumList"/>
        <w:numPr>
          <w:ilvl w:val="0"/>
          <w:numId w:val="0"/>
        </w:numPr>
        <w:rPr>
          <w:rStyle w:val="spanrvts0"/>
          <w:rFonts w:eastAsia="Calibri"/>
          <w:lang w:eastAsia="uk"/>
        </w:rPr>
      </w:pPr>
      <w:r>
        <w:t>Очікується, що</w:t>
      </w:r>
      <w:r w:rsidR="00411578" w:rsidRPr="00411578">
        <w:rPr>
          <w:lang w:val="ru-RU"/>
        </w:rPr>
        <w:t xml:space="preserve"> </w:t>
      </w:r>
      <w:r w:rsidR="00411578">
        <w:t>за активного сприяння радника</w:t>
      </w:r>
      <w:r>
        <w:t xml:space="preserve"> до кінця 2026 року буде підготовлено та затверджено порядок проведення конкурсу та оголошено конкурс з продажу пакету акцій щонайменше одного з банків.</w:t>
      </w:r>
    </w:p>
    <w:p w14:paraId="575F0449" w14:textId="79E14999" w:rsidR="00C520DC" w:rsidRPr="00CA21F2" w:rsidRDefault="00C520DC" w:rsidP="0091126B">
      <w:pPr>
        <w:pStyle w:val="TORSectionHeading"/>
      </w:pPr>
      <w:r w:rsidRPr="00CA21F2">
        <w:t>5. УМОВИ ЗАЛУЧЕННЯ РАДНИКА</w:t>
      </w:r>
    </w:p>
    <w:p w14:paraId="2B4FACE5" w14:textId="5623F43C" w:rsidR="00F337B4" w:rsidRDefault="00F337B4" w:rsidP="0091126B">
      <w:pPr>
        <w:pStyle w:val="TORBodyText"/>
      </w:pPr>
      <w:r>
        <w:t xml:space="preserve">Для </w:t>
      </w:r>
      <w:r w:rsidRPr="00CA21F2">
        <w:t>АТ «Сенс Банк»</w:t>
      </w:r>
      <w:r w:rsidR="00D57EE4">
        <w:t xml:space="preserve"> та</w:t>
      </w:r>
      <w:r>
        <w:t xml:space="preserve"> </w:t>
      </w:r>
      <w:r w:rsidRPr="00CA21F2">
        <w:t xml:space="preserve">АБ </w:t>
      </w:r>
      <w:r>
        <w:t>«</w:t>
      </w:r>
      <w:r w:rsidRPr="00CA21F2">
        <w:t>УКРГАЗБАНК</w:t>
      </w:r>
      <w:r>
        <w:t xml:space="preserve">» буде залучено </w:t>
      </w:r>
      <w:r w:rsidR="00D57EE4">
        <w:t xml:space="preserve">одного </w:t>
      </w:r>
      <w:r>
        <w:t>єдиного радника з продажу</w:t>
      </w:r>
      <w:r w:rsidR="00AD261F">
        <w:t>.</w:t>
      </w:r>
    </w:p>
    <w:p w14:paraId="2B84256C" w14:textId="3EC034C1" w:rsidR="00EC757F" w:rsidRPr="00CA21F2" w:rsidRDefault="00BD2186" w:rsidP="0091126B">
      <w:pPr>
        <w:pStyle w:val="TORBodyText"/>
      </w:pPr>
      <w:r w:rsidRPr="00CA21F2">
        <w:t>Період</w:t>
      </w:r>
      <w:r w:rsidR="009D0662" w:rsidRPr="00CA21F2">
        <w:t xml:space="preserve"> </w:t>
      </w:r>
      <w:r w:rsidRPr="00CA21F2">
        <w:t>надання послуг</w:t>
      </w:r>
      <w:r w:rsidR="009D0662" w:rsidRPr="00CA21F2">
        <w:t xml:space="preserve"> радник</w:t>
      </w:r>
      <w:r w:rsidR="007A0076" w:rsidRPr="00CA21F2">
        <w:t>а</w:t>
      </w:r>
      <w:r w:rsidR="009D0662" w:rsidRPr="00CA21F2">
        <w:t xml:space="preserve"> – до 1 березня 2029 року.</w:t>
      </w:r>
    </w:p>
    <w:p w14:paraId="0A7B4F3F" w14:textId="6C686C39" w:rsidR="00245E2E" w:rsidRPr="00CA21F2" w:rsidRDefault="00245E2E" w:rsidP="0091126B">
      <w:pPr>
        <w:pStyle w:val="TORBodyText"/>
      </w:pPr>
      <w:r w:rsidRPr="00CA21F2">
        <w:t>Радник повинен забезпечити наявність</w:t>
      </w:r>
      <w:r w:rsidR="00E91713">
        <w:t xml:space="preserve"> та оплату</w:t>
      </w:r>
      <w:r w:rsidRPr="00CA21F2">
        <w:t xml:space="preserve"> всьо</w:t>
      </w:r>
      <w:r w:rsidR="00E91713">
        <w:t>му</w:t>
      </w:r>
      <w:r w:rsidRPr="00CA21F2">
        <w:t xml:space="preserve"> персоналу </w:t>
      </w:r>
      <w:r w:rsidR="00310160" w:rsidRPr="00CA21F2">
        <w:t>та</w:t>
      </w:r>
      <w:r w:rsidRPr="00CA21F2">
        <w:t xml:space="preserve"> підрядник</w:t>
      </w:r>
      <w:r w:rsidR="00E91713">
        <w:t>ам</w:t>
      </w:r>
      <w:r w:rsidRPr="00CA21F2">
        <w:t>, що потрібн</w:t>
      </w:r>
      <w:r w:rsidR="002B1FE7" w:rsidRPr="00CA21F2">
        <w:t>і</w:t>
      </w:r>
      <w:r w:rsidRPr="00CA21F2">
        <w:t xml:space="preserve"> для </w:t>
      </w:r>
      <w:r w:rsidR="00C77F35" w:rsidRPr="00CA21F2">
        <w:t>надання послуг</w:t>
      </w:r>
      <w:r w:rsidRPr="00CA21F2">
        <w:t>,</w:t>
      </w:r>
      <w:r w:rsidR="00310160" w:rsidRPr="00CA21F2">
        <w:t xml:space="preserve"> визначених у цьому інформаційному повідомленні,</w:t>
      </w:r>
      <w:r w:rsidRPr="00CA21F2">
        <w:t xml:space="preserve"> </w:t>
      </w:r>
      <w:r w:rsidRPr="00C80249">
        <w:rPr>
          <w:i/>
        </w:rPr>
        <w:t>крім таких підрядників (які</w:t>
      </w:r>
      <w:r w:rsidR="00A33731" w:rsidRPr="00C80249">
        <w:rPr>
          <w:i/>
        </w:rPr>
        <w:t>,</w:t>
      </w:r>
      <w:r w:rsidRPr="00C80249">
        <w:rPr>
          <w:i/>
        </w:rPr>
        <w:t xml:space="preserve"> </w:t>
      </w:r>
      <w:r w:rsidR="00310160" w:rsidRPr="00C80249">
        <w:rPr>
          <w:i/>
        </w:rPr>
        <w:t>у разі потреби</w:t>
      </w:r>
      <w:r w:rsidR="00A33731" w:rsidRPr="00C80249">
        <w:rPr>
          <w:i/>
        </w:rPr>
        <w:t>,</w:t>
      </w:r>
      <w:r w:rsidR="00310160" w:rsidRPr="00C80249">
        <w:rPr>
          <w:i/>
        </w:rPr>
        <w:t xml:space="preserve"> </w:t>
      </w:r>
      <w:r w:rsidRPr="00C80249">
        <w:rPr>
          <w:i/>
        </w:rPr>
        <w:t xml:space="preserve">можуть бути </w:t>
      </w:r>
      <w:r w:rsidR="002B1FE7" w:rsidRPr="00C80249">
        <w:rPr>
          <w:i/>
        </w:rPr>
        <w:t>залучені</w:t>
      </w:r>
      <w:r w:rsidRPr="00C80249">
        <w:rPr>
          <w:i/>
        </w:rPr>
        <w:t xml:space="preserve"> </w:t>
      </w:r>
      <w:r w:rsidR="009F1867">
        <w:rPr>
          <w:i/>
        </w:rPr>
        <w:t>та чиї послуги оплачувати</w:t>
      </w:r>
      <w:r w:rsidR="002C02AF">
        <w:rPr>
          <w:i/>
        </w:rPr>
        <w:t xml:space="preserve">муться самостійно </w:t>
      </w:r>
      <w:r w:rsidRPr="00C80249">
        <w:rPr>
          <w:i/>
        </w:rPr>
        <w:t xml:space="preserve">самими банками): (і) юридичних радників по українському та </w:t>
      </w:r>
      <w:r w:rsidR="00C77F35" w:rsidRPr="00C80249">
        <w:rPr>
          <w:i/>
        </w:rPr>
        <w:t>іноземному</w:t>
      </w:r>
      <w:r w:rsidRPr="00C80249">
        <w:rPr>
          <w:i/>
        </w:rPr>
        <w:t xml:space="preserve"> праву, (іі) податкових </w:t>
      </w:r>
      <w:r w:rsidR="00C77F35" w:rsidRPr="00C80249">
        <w:rPr>
          <w:i/>
        </w:rPr>
        <w:t>консультантів</w:t>
      </w:r>
      <w:r w:rsidRPr="00C80249">
        <w:rPr>
          <w:i/>
        </w:rPr>
        <w:t xml:space="preserve"> по </w:t>
      </w:r>
      <w:r w:rsidR="00C77F35" w:rsidRPr="00C80249">
        <w:rPr>
          <w:i/>
        </w:rPr>
        <w:t>українському</w:t>
      </w:r>
      <w:r w:rsidRPr="00C80249">
        <w:rPr>
          <w:i/>
        </w:rPr>
        <w:t xml:space="preserve"> податковому праву, (ііі) аудиторів, </w:t>
      </w:r>
      <w:r w:rsidR="00A33731" w:rsidRPr="00C80249">
        <w:rPr>
          <w:i/>
        </w:rPr>
        <w:t xml:space="preserve">та </w:t>
      </w:r>
      <w:r w:rsidRPr="00C80249">
        <w:rPr>
          <w:i/>
        </w:rPr>
        <w:t xml:space="preserve">(iv) </w:t>
      </w:r>
      <w:r w:rsidR="00A33731" w:rsidRPr="00C80249">
        <w:rPr>
          <w:i/>
        </w:rPr>
        <w:t xml:space="preserve">консультантів </w:t>
      </w:r>
      <w:r w:rsidR="00C77F35" w:rsidRPr="00C80249">
        <w:rPr>
          <w:i/>
        </w:rPr>
        <w:t>з</w:t>
      </w:r>
      <w:r w:rsidRPr="00C80249">
        <w:rPr>
          <w:i/>
        </w:rPr>
        <w:t xml:space="preserve"> </w:t>
      </w:r>
      <w:r w:rsidR="00C77F35" w:rsidRPr="00C80249">
        <w:rPr>
          <w:i/>
        </w:rPr>
        <w:t>інформаційних</w:t>
      </w:r>
      <w:r w:rsidRPr="00C80249">
        <w:rPr>
          <w:i/>
        </w:rPr>
        <w:t xml:space="preserve"> технологій та кібербезпеки</w:t>
      </w:r>
      <w:r w:rsidR="00C77F35" w:rsidRPr="00CA21F2">
        <w:t>.</w:t>
      </w:r>
    </w:p>
    <w:p w14:paraId="3CA4D65A" w14:textId="570DE598" w:rsidR="006F2041" w:rsidRPr="00CA21F2" w:rsidRDefault="00237B0E" w:rsidP="0091126B">
      <w:pPr>
        <w:pStyle w:val="TORBodyText"/>
      </w:pPr>
      <w:r w:rsidRPr="00CA21F2">
        <w:t xml:space="preserve">Очікується, що </w:t>
      </w:r>
      <w:r w:rsidR="0099650F" w:rsidRPr="00CA21F2">
        <w:t xml:space="preserve">частина персоналу </w:t>
      </w:r>
      <w:r w:rsidRPr="00CA21F2">
        <w:t xml:space="preserve">радника буде </w:t>
      </w:r>
      <w:r w:rsidR="00467F60" w:rsidRPr="00CA21F2">
        <w:t>регулярно</w:t>
      </w:r>
      <w:r w:rsidR="0099650F" w:rsidRPr="00CA21F2">
        <w:t xml:space="preserve"> </w:t>
      </w:r>
      <w:r w:rsidR="00467F60" w:rsidRPr="00CA21F2">
        <w:t>перебувати</w:t>
      </w:r>
      <w:r w:rsidRPr="00CA21F2">
        <w:t xml:space="preserve"> в Україні або радник </w:t>
      </w:r>
      <w:r w:rsidR="0099650F" w:rsidRPr="00CA21F2">
        <w:t>залучи</w:t>
      </w:r>
      <w:r w:rsidR="005036DF">
        <w:t>ть</w:t>
      </w:r>
      <w:r w:rsidR="0099650F" w:rsidRPr="00CA21F2">
        <w:t xml:space="preserve"> підрядника,</w:t>
      </w:r>
      <w:r w:rsidRPr="00CA21F2">
        <w:t xml:space="preserve"> </w:t>
      </w:r>
      <w:r w:rsidR="00467F60" w:rsidRPr="00CA21F2">
        <w:t>який має місцезнаходження в Україні. Крім цього, н</w:t>
      </w:r>
      <w:r w:rsidR="006F2041" w:rsidRPr="00CA21F2">
        <w:t>а вимогу Міністерства фінансів України радник повинен забезпеч</w:t>
      </w:r>
      <w:r w:rsidR="00467F60" w:rsidRPr="00CA21F2">
        <w:t>ити відрядження до міста Київ, Україна будь-якого зі своїх експертів, які мають місцезнаходження за кордоном,</w:t>
      </w:r>
      <w:r w:rsidR="006F2041" w:rsidRPr="00CA21F2">
        <w:t xml:space="preserve"> для проведення особистих зустрічей та виконання інших завдань, що вимагають особистої присутності,</w:t>
      </w:r>
      <w:r w:rsidR="006F2041" w:rsidRPr="00CA21F2" w:rsidDel="006637C5">
        <w:t xml:space="preserve"> </w:t>
      </w:r>
      <w:r w:rsidR="006F2041" w:rsidRPr="00CA21F2">
        <w:t xml:space="preserve">з періодичністю до 3 разів на один календарний рік. Радник не може </w:t>
      </w:r>
      <w:r w:rsidR="00467F60" w:rsidRPr="00CA21F2">
        <w:t>відмовитися від такого відрядження з</w:t>
      </w:r>
      <w:r w:rsidR="006F2041" w:rsidRPr="00CA21F2">
        <w:t xml:space="preserve"> питань безпеки, крім випадку якщо з питань безпеки </w:t>
      </w:r>
      <w:r w:rsidR="00AA4E97" w:rsidRPr="00CA21F2">
        <w:t xml:space="preserve">у місті </w:t>
      </w:r>
      <w:r w:rsidR="006F2041" w:rsidRPr="00CA21F2">
        <w:t>Ки</w:t>
      </w:r>
      <w:r w:rsidR="00AA4E97" w:rsidRPr="00CA21F2">
        <w:t>їв, Україна</w:t>
      </w:r>
      <w:r w:rsidR="006F2041" w:rsidRPr="00CA21F2">
        <w:t xml:space="preserve"> припинить роботу представництво Європейського Союзу в Україні.</w:t>
      </w:r>
    </w:p>
    <w:p w14:paraId="2B49AB46" w14:textId="553574D1" w:rsidR="00153872" w:rsidRDefault="00295413" w:rsidP="0091126B">
      <w:pPr>
        <w:pStyle w:val="TORBodyText"/>
      </w:pPr>
      <w:r w:rsidRPr="00CA21F2">
        <w:lastRenderedPageBreak/>
        <w:t>Мов</w:t>
      </w:r>
      <w:r w:rsidR="00BF1F35" w:rsidRPr="00CA21F2">
        <w:t>и</w:t>
      </w:r>
      <w:r w:rsidRPr="00CA21F2">
        <w:t xml:space="preserve"> надання послуг радника</w:t>
      </w:r>
      <w:r w:rsidR="00082005" w:rsidRPr="00CA21F2">
        <w:t xml:space="preserve"> (у тому числі звітів радника)</w:t>
      </w:r>
      <w:r w:rsidR="00BF1F35" w:rsidRPr="00CA21F2">
        <w:t xml:space="preserve"> </w:t>
      </w:r>
      <w:r w:rsidRPr="00CA21F2">
        <w:t>– українська та англійська мови.</w:t>
      </w:r>
      <w:r w:rsidR="0071305C" w:rsidRPr="00CA21F2">
        <w:t xml:space="preserve"> </w:t>
      </w:r>
      <w:r w:rsidR="00082005" w:rsidRPr="00CA21F2">
        <w:t>Персонал Міністерства фінансів України та банків, який взаємодіятиме з радником, переважно володіє англійською мовою, втім Міністерство фінансів України мати</w:t>
      </w:r>
      <w:r w:rsidR="008F7795" w:rsidRPr="00CA21F2">
        <w:t>м</w:t>
      </w:r>
      <w:r w:rsidR="00BC0E4B">
        <w:t>е</w:t>
      </w:r>
      <w:r w:rsidR="00082005" w:rsidRPr="00CA21F2">
        <w:t xml:space="preserve"> право вимагати надання будь-яких послуг, документів та інформації українською мовою або їх переклад українською мовою.</w:t>
      </w:r>
      <w:r w:rsidR="00153872" w:rsidRPr="00CA21F2">
        <w:t xml:space="preserve"> </w:t>
      </w:r>
      <w:r w:rsidR="0098529E" w:rsidRPr="00CA21F2">
        <w:t>У зв’язку з цим, о</w:t>
      </w:r>
      <w:r w:rsidR="00A86080" w:rsidRPr="00CA21F2">
        <w:t xml:space="preserve">чікується, що радник матиме </w:t>
      </w:r>
      <w:r w:rsidR="00176FCD" w:rsidRPr="00CA21F2">
        <w:t xml:space="preserve">частину </w:t>
      </w:r>
      <w:r w:rsidR="00A86080" w:rsidRPr="00CA21F2">
        <w:t>персонал</w:t>
      </w:r>
      <w:r w:rsidR="00176FCD" w:rsidRPr="00CA21F2">
        <w:t>у</w:t>
      </w:r>
      <w:r w:rsidR="00A86080" w:rsidRPr="00CA21F2">
        <w:t xml:space="preserve">, який володіє українською мовою, або </w:t>
      </w:r>
      <w:r w:rsidR="00F048EC" w:rsidRPr="00CA21F2">
        <w:t>радник залучи</w:t>
      </w:r>
      <w:r w:rsidR="00C54550" w:rsidRPr="00CA21F2">
        <w:t>ть</w:t>
      </w:r>
      <w:r w:rsidR="00F048EC" w:rsidRPr="00CA21F2">
        <w:t xml:space="preserve"> підрядника, </w:t>
      </w:r>
      <w:r w:rsidR="00C54550" w:rsidRPr="00CA21F2">
        <w:t>що</w:t>
      </w:r>
      <w:r w:rsidR="00823659" w:rsidRPr="00CA21F2">
        <w:t xml:space="preserve"> матиме частину персоналу, який володіє українською.</w:t>
      </w:r>
      <w:r w:rsidR="008444A3" w:rsidRPr="00CA21F2">
        <w:t xml:space="preserve"> </w:t>
      </w:r>
      <w:r w:rsidR="00153872" w:rsidRPr="00CA21F2">
        <w:t>Крім цього, на вимогу</w:t>
      </w:r>
      <w:r w:rsidR="00F73898" w:rsidRPr="00CA21F2">
        <w:t xml:space="preserve"> Міністерства фінансів України – радник повинен забезпечувати здійснення </w:t>
      </w:r>
      <w:r w:rsidR="00B8611A" w:rsidRPr="00CA21F2">
        <w:t>усного та письмового перекладу.</w:t>
      </w:r>
    </w:p>
    <w:p w14:paraId="7C9C10F7" w14:textId="5F4B4920" w:rsidR="00711ABD" w:rsidRPr="00CA21F2" w:rsidRDefault="00C56EFE" w:rsidP="0091126B">
      <w:pPr>
        <w:pStyle w:val="TORSectionHeading"/>
        <w:rPr>
          <w:b w:val="0"/>
        </w:rPr>
      </w:pPr>
      <w:r w:rsidRPr="00CA21F2">
        <w:t xml:space="preserve">6. </w:t>
      </w:r>
      <w:r w:rsidR="00B27047" w:rsidRPr="00CA21F2">
        <w:t>СТРОКИ</w:t>
      </w:r>
      <w:r w:rsidR="0057058B" w:rsidRPr="00CA21F2">
        <w:t xml:space="preserve">, </w:t>
      </w:r>
      <w:r w:rsidR="00B27047" w:rsidRPr="00CA21F2">
        <w:t xml:space="preserve">ПОРЯДОК ПОДАННЯ </w:t>
      </w:r>
      <w:r w:rsidR="0057058B" w:rsidRPr="00CA21F2">
        <w:t>ТА ПЕРЕЛІК ДОКУМЕНТІВ, ЯКІ ПОДАЮТЬСЯ ДЛЯ УЧАСТІ В КОНКУРСІ</w:t>
      </w:r>
    </w:p>
    <w:p w14:paraId="50E140EC" w14:textId="7EE0C5AB" w:rsidR="002E3770" w:rsidRPr="00CA21F2" w:rsidRDefault="00711ABD" w:rsidP="0091126B">
      <w:pPr>
        <w:pStyle w:val="TORBodyText"/>
        <w:keepNext/>
        <w:rPr>
          <w:rStyle w:val="spanrvts0"/>
          <w:rFonts w:eastAsia="Calibri"/>
          <w:lang w:eastAsia="uk"/>
        </w:rPr>
      </w:pPr>
      <w:r w:rsidRPr="00CA21F2">
        <w:t xml:space="preserve">Конкурсна документація </w:t>
      </w:r>
      <w:r w:rsidR="00365433" w:rsidRPr="00CA21F2">
        <w:t xml:space="preserve">для участі конкурсу повинна </w:t>
      </w:r>
      <w:r w:rsidRPr="00CA21F2">
        <w:t xml:space="preserve">бути </w:t>
      </w:r>
      <w:r w:rsidR="006A1A78" w:rsidRPr="00CA21F2">
        <w:t>подана</w:t>
      </w:r>
      <w:r w:rsidR="00110716" w:rsidRPr="00CA21F2">
        <w:t xml:space="preserve"> Міністерству фінансів України</w:t>
      </w:r>
      <w:r w:rsidRPr="00CA21F2">
        <w:t xml:space="preserve"> не пізніш</w:t>
      </w:r>
      <w:r w:rsidR="00B95C5E" w:rsidRPr="00CA21F2">
        <w:t>е</w:t>
      </w:r>
      <w:r w:rsidR="00D23DD7" w:rsidRPr="00CA21F2">
        <w:t xml:space="preserve"> </w:t>
      </w:r>
      <w:r w:rsidR="004D5048" w:rsidRPr="00CA21F2">
        <w:t>17</w:t>
      </w:r>
      <w:r w:rsidR="00D23DD7" w:rsidRPr="00CA21F2">
        <w:t xml:space="preserve">:59 години </w:t>
      </w:r>
      <w:r w:rsidR="00834B3B">
        <w:t xml:space="preserve">(за київським часом) </w:t>
      </w:r>
      <w:r w:rsidR="008D4664">
        <w:t>1</w:t>
      </w:r>
      <w:r w:rsidR="00016CD0">
        <w:t>5</w:t>
      </w:r>
      <w:r w:rsidR="008D4664">
        <w:t xml:space="preserve"> червня</w:t>
      </w:r>
      <w:r w:rsidR="00D23DD7" w:rsidRPr="00CA21F2">
        <w:t xml:space="preserve"> 202</w:t>
      </w:r>
      <w:r w:rsidR="004D5048" w:rsidRPr="00CA21F2">
        <w:t>6</w:t>
      </w:r>
      <w:r w:rsidR="00D23DD7" w:rsidRPr="00CA21F2">
        <w:t xml:space="preserve"> року </w:t>
      </w:r>
      <w:r w:rsidR="00075C07" w:rsidRPr="00CA21F2">
        <w:t>–</w:t>
      </w:r>
      <w:r w:rsidR="00B940C8" w:rsidRPr="00CA21F2">
        <w:t xml:space="preserve"> </w:t>
      </w:r>
      <w:r w:rsidR="00075C07" w:rsidRPr="00CA21F2">
        <w:t xml:space="preserve">в електронній </w:t>
      </w:r>
      <w:r w:rsidR="00D23DD7" w:rsidRPr="00CA21F2">
        <w:t xml:space="preserve">та паперовій </w:t>
      </w:r>
      <w:r w:rsidR="00075C07" w:rsidRPr="00CA21F2">
        <w:t>форм</w:t>
      </w:r>
      <w:r w:rsidR="00D23DD7" w:rsidRPr="00CA21F2">
        <w:t>ах</w:t>
      </w:r>
      <w:r w:rsidR="00075C07" w:rsidRPr="00CA21F2">
        <w:t>.</w:t>
      </w:r>
      <w:r w:rsidR="002E3770" w:rsidRPr="00CA21F2">
        <w:t xml:space="preserve"> </w:t>
      </w:r>
      <w:r w:rsidR="009342D7" w:rsidRPr="00CA21F2">
        <w:t>Конкурсна документація</w:t>
      </w:r>
      <w:r w:rsidR="009342D7" w:rsidRPr="00CA21F2">
        <w:rPr>
          <w:rStyle w:val="spanrvts0"/>
          <w:rFonts w:eastAsia="Calibri"/>
          <w:lang w:eastAsia="uk"/>
        </w:rPr>
        <w:t>, отримана після встановленого терміну, не буд</w:t>
      </w:r>
      <w:r w:rsidR="00331B0F">
        <w:rPr>
          <w:rStyle w:val="spanrvts0"/>
          <w:rFonts w:eastAsia="Calibri"/>
          <w:lang w:eastAsia="uk"/>
        </w:rPr>
        <w:t>е</w:t>
      </w:r>
      <w:r w:rsidR="009342D7" w:rsidRPr="00CA21F2">
        <w:rPr>
          <w:rStyle w:val="spanrvts0"/>
          <w:rFonts w:eastAsia="Calibri"/>
          <w:lang w:eastAsia="uk"/>
        </w:rPr>
        <w:t xml:space="preserve"> братися до уваги</w:t>
      </w:r>
      <w:r w:rsidR="00FD27E4" w:rsidRPr="00CA21F2">
        <w:rPr>
          <w:rStyle w:val="spanrvts0"/>
          <w:rFonts w:eastAsia="Calibri"/>
          <w:lang w:eastAsia="uk"/>
        </w:rPr>
        <w:t>.</w:t>
      </w:r>
    </w:p>
    <w:p w14:paraId="1850EF25" w14:textId="4C7FB33C" w:rsidR="006A1A78" w:rsidRPr="00CA21F2" w:rsidRDefault="00294536" w:rsidP="0091126B">
      <w:pPr>
        <w:pStyle w:val="TORBodyText"/>
        <w:widowControl w:val="0"/>
        <w:rPr>
          <w:rStyle w:val="spanrvts0"/>
          <w:rFonts w:eastAsia="Calibri"/>
          <w:lang w:eastAsia="uk"/>
        </w:rPr>
      </w:pPr>
      <w:r w:rsidRPr="00CA21F2">
        <w:rPr>
          <w:rStyle w:val="spanrvts0"/>
          <w:rFonts w:eastAsia="Calibri"/>
          <w:lang w:eastAsia="uk"/>
        </w:rPr>
        <w:t>К</w:t>
      </w:r>
      <w:r w:rsidR="008E08D7" w:rsidRPr="00CA21F2">
        <w:rPr>
          <w:rStyle w:val="spanrvts0"/>
          <w:rFonts w:eastAsia="Calibri"/>
          <w:lang w:eastAsia="uk"/>
        </w:rPr>
        <w:t>онкурсна документація подається</w:t>
      </w:r>
      <w:bookmarkStart w:id="4" w:name="n251"/>
      <w:bookmarkEnd w:id="4"/>
      <w:r w:rsidR="00F850CF" w:rsidRPr="00CA21F2">
        <w:rPr>
          <w:rStyle w:val="spanrvts0"/>
          <w:rFonts w:eastAsia="Calibri"/>
          <w:lang w:eastAsia="uk"/>
        </w:rPr>
        <w:t xml:space="preserve"> </w:t>
      </w:r>
      <w:r w:rsidR="008E08D7" w:rsidRPr="00CA21F2">
        <w:rPr>
          <w:rStyle w:val="spanrvts0"/>
          <w:rFonts w:eastAsia="Calibri"/>
          <w:lang w:eastAsia="uk"/>
        </w:rPr>
        <w:t xml:space="preserve">в електронній формі на електронну адресу </w:t>
      </w:r>
      <w:hyperlink r:id="rId12" w:history="1">
        <w:r w:rsidR="00F850CF" w:rsidRPr="00CA21F2">
          <w:rPr>
            <w:rStyle w:val="af6"/>
            <w:lang w:eastAsia="uk"/>
          </w:rPr>
          <w:t>banksale@minfin.gov.ua</w:t>
        </w:r>
      </w:hyperlink>
      <w:r w:rsidR="008E08D7" w:rsidRPr="00CA21F2">
        <w:rPr>
          <w:rStyle w:val="spanrvts0"/>
          <w:rFonts w:eastAsia="Calibri"/>
          <w:lang w:eastAsia="uk"/>
        </w:rPr>
        <w:t xml:space="preserve"> та у паперовій формі на адресу </w:t>
      </w:r>
      <w:r w:rsidR="008E08D7" w:rsidRPr="00CA21F2">
        <w:t>Україна, 04071, Київ, вул. Межигірська, 11</w:t>
      </w:r>
      <w:r w:rsidR="00076178" w:rsidRPr="00CA21F2">
        <w:t xml:space="preserve">, </w:t>
      </w:r>
      <w:r w:rsidR="00F850CF" w:rsidRPr="00CA21F2">
        <w:t>Міністерство</w:t>
      </w:r>
      <w:r w:rsidR="00076178" w:rsidRPr="00CA21F2">
        <w:t xml:space="preserve"> фінансів України</w:t>
      </w:r>
      <w:r w:rsidR="00110716" w:rsidRPr="00CA21F2">
        <w:rPr>
          <w:rStyle w:val="spanrvts0"/>
          <w:rFonts w:eastAsia="Calibri"/>
          <w:lang w:eastAsia="uk"/>
        </w:rPr>
        <w:t xml:space="preserve">, </w:t>
      </w:r>
      <w:r w:rsidR="008E08D7" w:rsidRPr="00CA21F2">
        <w:rPr>
          <w:rStyle w:val="spanrvts0"/>
          <w:rFonts w:eastAsia="Calibri"/>
          <w:lang w:eastAsia="uk"/>
        </w:rPr>
        <w:t>не пізніше за дату та час, визначені вище.</w:t>
      </w:r>
      <w:r w:rsidR="00110716" w:rsidRPr="00CA21F2">
        <w:rPr>
          <w:rStyle w:val="spanrvts0"/>
          <w:rFonts w:eastAsia="Calibri"/>
          <w:lang w:eastAsia="uk"/>
        </w:rPr>
        <w:t xml:space="preserve"> </w:t>
      </w:r>
    </w:p>
    <w:p w14:paraId="070E828B" w14:textId="56F32463" w:rsidR="00CE0C86" w:rsidRPr="00CA21F2" w:rsidRDefault="006A1A78" w:rsidP="0091126B">
      <w:pPr>
        <w:pStyle w:val="TORBodyText"/>
        <w:widowControl w:val="0"/>
        <w:rPr>
          <w:rStyle w:val="spanrvts0"/>
          <w:rFonts w:eastAsia="Calibri"/>
          <w:lang w:eastAsia="uk"/>
        </w:rPr>
      </w:pPr>
      <w:r w:rsidRPr="00CA21F2">
        <w:rPr>
          <w:rStyle w:val="spanrvts0"/>
          <w:rFonts w:eastAsia="Calibri"/>
          <w:lang w:eastAsia="uk"/>
        </w:rPr>
        <w:t xml:space="preserve">Рекомендуємо забезпечити </w:t>
      </w:r>
      <w:r w:rsidRPr="00CA21F2">
        <w:t xml:space="preserve">подачу конкурсної документації завчасно. </w:t>
      </w:r>
      <w:r w:rsidR="002B2B2B" w:rsidRPr="00CA21F2">
        <w:t xml:space="preserve">Конкурсна документація, що буде отримана Міністерством фінансів України, </w:t>
      </w:r>
      <w:r w:rsidR="00D42807" w:rsidRPr="00CA21F2">
        <w:rPr>
          <w:rStyle w:val="spanrvts0"/>
          <w:rFonts w:eastAsia="Calibri"/>
          <w:lang w:eastAsia="uk"/>
        </w:rPr>
        <w:t xml:space="preserve">пізніше за дату та час, визначені вище не буде допущена до </w:t>
      </w:r>
      <w:r w:rsidR="004C1F56" w:rsidRPr="00CA21F2">
        <w:rPr>
          <w:rStyle w:val="spanrvts0"/>
          <w:rFonts w:eastAsia="Calibri"/>
          <w:lang w:eastAsia="uk"/>
        </w:rPr>
        <w:t>участі в конкурсі</w:t>
      </w:r>
      <w:r w:rsidR="00CE0C86" w:rsidRPr="00CA21F2">
        <w:rPr>
          <w:rStyle w:val="spanrvts0"/>
          <w:rFonts w:eastAsia="Calibri"/>
          <w:lang w:eastAsia="uk"/>
        </w:rPr>
        <w:t xml:space="preserve">. Зокрема, до участі у конкурсі не буде допущена конкурсна документація, яка </w:t>
      </w:r>
      <w:r w:rsidR="00CE0C86" w:rsidRPr="00CA21F2">
        <w:t xml:space="preserve">буде отримана Міністерством фінансів України у паперовій формах </w:t>
      </w:r>
      <w:r w:rsidR="00CE0C86" w:rsidRPr="00CA21F2">
        <w:rPr>
          <w:rStyle w:val="spanrvts0"/>
          <w:rFonts w:eastAsia="Calibri"/>
          <w:lang w:eastAsia="uk"/>
        </w:rPr>
        <w:t>пізніше за дату та час, визначені вище</w:t>
      </w:r>
      <w:r w:rsidR="00D748D0" w:rsidRPr="00CA21F2">
        <w:rPr>
          <w:rStyle w:val="spanrvts0"/>
          <w:rFonts w:eastAsia="Calibri"/>
          <w:lang w:eastAsia="uk"/>
        </w:rPr>
        <w:t>,</w:t>
      </w:r>
      <w:r w:rsidR="00CE0C86" w:rsidRPr="00CA21F2">
        <w:rPr>
          <w:rStyle w:val="spanrvts0"/>
          <w:rFonts w:eastAsia="Calibri"/>
          <w:lang w:eastAsia="uk"/>
        </w:rPr>
        <w:t xml:space="preserve"> – не зважаючи на те, що </w:t>
      </w:r>
      <w:r w:rsidR="00B86057" w:rsidRPr="00CA21F2">
        <w:rPr>
          <w:rStyle w:val="spanrvts0"/>
          <w:rFonts w:eastAsia="Calibri"/>
          <w:lang w:eastAsia="uk"/>
        </w:rPr>
        <w:t xml:space="preserve">конкурсна </w:t>
      </w:r>
      <w:r w:rsidR="00176847" w:rsidRPr="00CA21F2">
        <w:rPr>
          <w:rStyle w:val="spanrvts0"/>
          <w:rFonts w:eastAsia="Calibri"/>
          <w:lang w:eastAsia="uk"/>
        </w:rPr>
        <w:t xml:space="preserve">документація в </w:t>
      </w:r>
      <w:r w:rsidR="00D748D0" w:rsidRPr="00CA21F2">
        <w:t>електронній формі могла бути подана вчасно.</w:t>
      </w:r>
    </w:p>
    <w:p w14:paraId="39BF05D7" w14:textId="77777777" w:rsidR="00755E90" w:rsidRPr="00CA21F2" w:rsidRDefault="00755E90" w:rsidP="00755E90">
      <w:pPr>
        <w:pStyle w:val="TORBodyText"/>
        <w:widowControl w:val="0"/>
        <w:rPr>
          <w:rStyle w:val="spanrvts0"/>
          <w:rFonts w:eastAsia="Calibri"/>
          <w:lang w:eastAsia="uk"/>
        </w:rPr>
      </w:pPr>
      <w:r w:rsidRPr="00CA21F2">
        <w:rPr>
          <w:rStyle w:val="spanrvts0"/>
          <w:rFonts w:eastAsia="Calibri"/>
          <w:lang w:eastAsia="uk"/>
        </w:rPr>
        <w:t>Учасник конкурсу забезпечує ідентичність конкурсної документації в електронній та паперовій формах.</w:t>
      </w:r>
    </w:p>
    <w:p w14:paraId="51D0AE3D" w14:textId="61A65E6B" w:rsidR="0002119A" w:rsidRPr="00CA21F2" w:rsidRDefault="0002119A" w:rsidP="0091126B">
      <w:pPr>
        <w:pStyle w:val="TORBodyText"/>
        <w:keepNext/>
        <w:rPr>
          <w:rStyle w:val="spanrvts0"/>
          <w:rFonts w:eastAsia="Calibri"/>
          <w:lang w:eastAsia="uk"/>
        </w:rPr>
      </w:pPr>
      <w:r w:rsidRPr="00CA21F2">
        <w:rPr>
          <w:rStyle w:val="spanrvts0"/>
          <w:rFonts w:eastAsia="Calibri"/>
          <w:lang w:eastAsia="uk"/>
        </w:rPr>
        <w:t>Документи, що містяться у конкурсній документації, мають бути викладені</w:t>
      </w:r>
      <w:r w:rsidR="009E562B" w:rsidRPr="00CA21F2">
        <w:rPr>
          <w:rStyle w:val="spanrvts0"/>
          <w:rFonts w:eastAsia="Calibri"/>
          <w:lang w:eastAsia="uk"/>
        </w:rPr>
        <w:t>: (А) українською</w:t>
      </w:r>
      <w:r w:rsidRPr="00CA21F2">
        <w:rPr>
          <w:rStyle w:val="spanrvts0"/>
          <w:rFonts w:eastAsia="Calibri"/>
          <w:lang w:eastAsia="uk"/>
        </w:rPr>
        <w:t xml:space="preserve"> мовою</w:t>
      </w:r>
      <w:r w:rsidR="009E562B" w:rsidRPr="00CA21F2">
        <w:rPr>
          <w:rStyle w:val="spanrvts0"/>
          <w:rFonts w:eastAsia="Calibri"/>
          <w:lang w:eastAsia="uk"/>
        </w:rPr>
        <w:t xml:space="preserve">, </w:t>
      </w:r>
      <w:r w:rsidR="009E562B" w:rsidRPr="00CA21F2">
        <w:rPr>
          <w:rStyle w:val="spanrvts0"/>
          <w:rFonts w:eastAsia="Calibri"/>
          <w:i/>
          <w:u w:val="single"/>
          <w:lang w:eastAsia="uk"/>
        </w:rPr>
        <w:t>або</w:t>
      </w:r>
      <w:r w:rsidRPr="00CA21F2">
        <w:rPr>
          <w:rStyle w:val="spanrvts0"/>
          <w:rFonts w:eastAsia="Calibri"/>
          <w:lang w:eastAsia="uk"/>
        </w:rPr>
        <w:t xml:space="preserve"> </w:t>
      </w:r>
      <w:r w:rsidR="009E562B" w:rsidRPr="00CA21F2">
        <w:rPr>
          <w:rStyle w:val="spanrvts0"/>
          <w:rFonts w:eastAsia="Calibri"/>
          <w:lang w:eastAsia="uk"/>
        </w:rPr>
        <w:t xml:space="preserve">(Б) </w:t>
      </w:r>
      <w:r w:rsidRPr="00CA21F2">
        <w:rPr>
          <w:rStyle w:val="spanrvts0"/>
          <w:rFonts w:eastAsia="Calibri"/>
          <w:lang w:eastAsia="uk"/>
        </w:rPr>
        <w:t xml:space="preserve">одночасно іноземною мовою та </w:t>
      </w:r>
      <w:r w:rsidR="009E562B" w:rsidRPr="00CA21F2">
        <w:rPr>
          <w:rStyle w:val="spanrvts0"/>
          <w:rFonts w:eastAsia="Calibri"/>
          <w:lang w:eastAsia="uk"/>
        </w:rPr>
        <w:t>українською</w:t>
      </w:r>
      <w:r w:rsidRPr="00CA21F2">
        <w:rPr>
          <w:rStyle w:val="spanrvts0"/>
          <w:rFonts w:eastAsia="Calibri"/>
          <w:lang w:eastAsia="uk"/>
        </w:rPr>
        <w:t xml:space="preserve"> мовою, </w:t>
      </w:r>
      <w:r w:rsidRPr="00CA21F2">
        <w:rPr>
          <w:rStyle w:val="spanrvts0"/>
          <w:rFonts w:eastAsia="Calibri"/>
          <w:i/>
          <w:u w:val="single"/>
          <w:lang w:eastAsia="uk"/>
        </w:rPr>
        <w:t>або</w:t>
      </w:r>
      <w:r w:rsidR="009E562B" w:rsidRPr="00CA21F2">
        <w:rPr>
          <w:rStyle w:val="spanrvts0"/>
          <w:rFonts w:eastAsia="Calibri"/>
          <w:lang w:eastAsia="uk"/>
        </w:rPr>
        <w:t xml:space="preserve"> (В)</w:t>
      </w:r>
      <w:r w:rsidRPr="00CA21F2">
        <w:rPr>
          <w:rStyle w:val="spanrvts0"/>
          <w:rFonts w:eastAsia="Calibri"/>
          <w:lang w:eastAsia="uk"/>
        </w:rPr>
        <w:t xml:space="preserve"> іншим чином супроводжені перекладом </w:t>
      </w:r>
      <w:r w:rsidR="009E562B" w:rsidRPr="00CA21F2">
        <w:rPr>
          <w:rStyle w:val="spanrvts0"/>
          <w:rFonts w:eastAsia="Calibri"/>
          <w:lang w:eastAsia="uk"/>
        </w:rPr>
        <w:t>українською</w:t>
      </w:r>
      <w:r w:rsidRPr="00CA21F2">
        <w:rPr>
          <w:rStyle w:val="spanrvts0"/>
          <w:rFonts w:eastAsia="Calibri"/>
          <w:lang w:eastAsia="uk"/>
        </w:rPr>
        <w:t xml:space="preserve"> мовою</w:t>
      </w:r>
      <w:r w:rsidR="009E562B" w:rsidRPr="00CA21F2">
        <w:rPr>
          <w:rStyle w:val="spanrvts0"/>
          <w:rFonts w:eastAsia="Calibri"/>
          <w:lang w:eastAsia="uk"/>
        </w:rPr>
        <w:t xml:space="preserve">, засвідчено уповноваженою особою </w:t>
      </w:r>
      <w:r w:rsidR="00841CC0" w:rsidRPr="00CA21F2">
        <w:rPr>
          <w:rStyle w:val="spanrvts0"/>
          <w:rFonts w:eastAsia="Calibri"/>
          <w:lang w:eastAsia="uk"/>
        </w:rPr>
        <w:t>учасника конкурсу</w:t>
      </w:r>
      <w:r w:rsidRPr="00CA21F2">
        <w:rPr>
          <w:rStyle w:val="spanrvts0"/>
          <w:rFonts w:eastAsia="Calibri"/>
          <w:lang w:eastAsia="uk"/>
        </w:rPr>
        <w:t xml:space="preserve">. </w:t>
      </w:r>
    </w:p>
    <w:p w14:paraId="1D7BE258" w14:textId="58841657" w:rsidR="00E20AF5" w:rsidRPr="00CA21F2" w:rsidRDefault="008E08D7" w:rsidP="0091126B">
      <w:pPr>
        <w:pStyle w:val="TORBodyText"/>
        <w:keepNext/>
        <w:rPr>
          <w:rStyle w:val="spanrvts0"/>
          <w:rFonts w:eastAsia="Calibri"/>
          <w:lang w:eastAsia="uk"/>
        </w:rPr>
      </w:pPr>
      <w:r w:rsidRPr="00CA21F2">
        <w:rPr>
          <w:rStyle w:val="spanrvts0"/>
          <w:rFonts w:eastAsia="Calibri"/>
          <w:lang w:eastAsia="uk"/>
        </w:rPr>
        <w:t xml:space="preserve">Документи (їх копії), що подаються </w:t>
      </w:r>
      <w:r w:rsidR="00841CC0" w:rsidRPr="00CA21F2">
        <w:rPr>
          <w:rStyle w:val="spanrvts0"/>
          <w:rFonts w:eastAsia="Calibri"/>
          <w:lang w:eastAsia="uk"/>
        </w:rPr>
        <w:t>учасником конкурсу</w:t>
      </w:r>
      <w:r w:rsidRPr="00CA21F2">
        <w:rPr>
          <w:rStyle w:val="spanrvts0"/>
          <w:rFonts w:eastAsia="Calibri"/>
          <w:lang w:eastAsia="uk"/>
        </w:rPr>
        <w:t xml:space="preserve"> у складі конкурсної документації, підписуються (посвідчуються) керівником або іншою уповноваженою особою </w:t>
      </w:r>
      <w:r w:rsidR="00841CC0" w:rsidRPr="00CA21F2">
        <w:rPr>
          <w:rStyle w:val="spanrvts0"/>
          <w:rFonts w:eastAsia="Calibri"/>
          <w:lang w:eastAsia="uk"/>
        </w:rPr>
        <w:t>учасника конкурсу</w:t>
      </w:r>
      <w:r w:rsidRPr="00CA21F2">
        <w:rPr>
          <w:rStyle w:val="spanrvts0"/>
          <w:rFonts w:eastAsia="Calibri"/>
          <w:lang w:eastAsia="uk"/>
        </w:rPr>
        <w:t xml:space="preserve">. </w:t>
      </w:r>
    </w:p>
    <w:p w14:paraId="31A5F2B5" w14:textId="0B6A491E" w:rsidR="00F73E8C" w:rsidRPr="00CA21F2" w:rsidRDefault="00841CC0" w:rsidP="0091126B">
      <w:pPr>
        <w:pStyle w:val="rvps2"/>
        <w:spacing w:after="150"/>
        <w:rPr>
          <w:rStyle w:val="spanrvts0"/>
          <w:color w:val="auto"/>
          <w:lang w:eastAsia="uk"/>
        </w:rPr>
      </w:pPr>
      <w:bookmarkStart w:id="5" w:name="n239"/>
      <w:bookmarkEnd w:id="5"/>
      <w:r w:rsidRPr="00CA21F2">
        <w:rPr>
          <w:rStyle w:val="spanrvts0"/>
          <w:color w:val="auto"/>
          <w:lang w:eastAsia="uk"/>
        </w:rPr>
        <w:t>Учасники конкурсу</w:t>
      </w:r>
      <w:r w:rsidR="00F73E8C" w:rsidRPr="00CA21F2">
        <w:rPr>
          <w:rStyle w:val="spanrvts0"/>
          <w:color w:val="auto"/>
          <w:lang w:eastAsia="uk"/>
        </w:rPr>
        <w:t xml:space="preserve"> подають таку конкурсну документацію:</w:t>
      </w:r>
    </w:p>
    <w:p w14:paraId="465CE5EA" w14:textId="404D705A" w:rsidR="00F73E8C" w:rsidRPr="00CA21F2" w:rsidRDefault="00F73E8C" w:rsidP="0091126B">
      <w:pPr>
        <w:pStyle w:val="TORNumList"/>
        <w:numPr>
          <w:ilvl w:val="0"/>
          <w:numId w:val="3"/>
        </w:numPr>
        <w:ind w:left="360"/>
        <w:rPr>
          <w:rStyle w:val="spanrvts0"/>
          <w:rFonts w:eastAsia="Calibri"/>
          <w:lang w:eastAsia="uk"/>
        </w:rPr>
      </w:pPr>
      <w:bookmarkStart w:id="6" w:name="n232"/>
      <w:bookmarkEnd w:id="6"/>
      <w:r w:rsidRPr="00CA21F2">
        <w:rPr>
          <w:rStyle w:val="spanrvts0"/>
          <w:rFonts w:eastAsia="Calibri"/>
          <w:kern w:val="0"/>
          <w:lang w:eastAsia="uk"/>
        </w:rPr>
        <w:t xml:space="preserve">заяву про участь у конкурсі (за формою, що додається у Додатку 2 до цього </w:t>
      </w:r>
      <w:r w:rsidR="00305BB2" w:rsidRPr="00CA21F2">
        <w:rPr>
          <w:rStyle w:val="spanrvts0"/>
          <w:rFonts w:eastAsia="Calibri"/>
          <w:lang w:eastAsia="uk"/>
        </w:rPr>
        <w:t>інформаційного повідомлення</w:t>
      </w:r>
      <w:r w:rsidRPr="00CA21F2">
        <w:rPr>
          <w:rStyle w:val="spanrvts0"/>
          <w:rFonts w:eastAsia="Calibri"/>
          <w:lang w:eastAsia="uk"/>
        </w:rPr>
        <w:t>);</w:t>
      </w:r>
    </w:p>
    <w:p w14:paraId="053DFD97" w14:textId="64E8DC15" w:rsidR="00F73E8C" w:rsidRPr="00CA21F2" w:rsidRDefault="00F73E8C" w:rsidP="0091126B">
      <w:pPr>
        <w:pStyle w:val="TORNumList"/>
        <w:numPr>
          <w:ilvl w:val="0"/>
          <w:numId w:val="3"/>
        </w:numPr>
        <w:ind w:left="360"/>
        <w:rPr>
          <w:rStyle w:val="spanrvts0"/>
          <w:rFonts w:eastAsia="Calibri"/>
          <w:lang w:eastAsia="uk"/>
        </w:rPr>
      </w:pPr>
      <w:bookmarkStart w:id="7" w:name="n234"/>
      <w:bookmarkEnd w:id="7"/>
      <w:r w:rsidRPr="00CA21F2">
        <w:rPr>
          <w:rStyle w:val="spanrvts0"/>
          <w:rFonts w:eastAsia="Calibri"/>
          <w:lang w:eastAsia="uk"/>
        </w:rPr>
        <w:t>підтвердні документи:</w:t>
      </w:r>
    </w:p>
    <w:p w14:paraId="43882F09" w14:textId="1AC66D70" w:rsidR="00F73E8C" w:rsidRPr="00CA21F2" w:rsidRDefault="00F73E8C" w:rsidP="00C2381B">
      <w:pPr>
        <w:pStyle w:val="TORNumList"/>
        <w:numPr>
          <w:ilvl w:val="0"/>
          <w:numId w:val="19"/>
        </w:numPr>
        <w:ind w:left="426" w:hanging="426"/>
        <w:rPr>
          <w:rStyle w:val="spanrvts0"/>
          <w:rFonts w:eastAsia="Calibri"/>
          <w:lang w:eastAsia="uk"/>
        </w:rPr>
      </w:pPr>
      <w:r w:rsidRPr="00CA21F2">
        <w:rPr>
          <w:rStyle w:val="spanrvts0"/>
          <w:rFonts w:eastAsia="Calibri"/>
          <w:lang w:eastAsia="uk"/>
        </w:rPr>
        <w:t xml:space="preserve">завірена керівником або іншою уповноваженою особою копія </w:t>
      </w:r>
      <w:bookmarkStart w:id="8" w:name="_Hlk209975878"/>
      <w:r w:rsidRPr="00CA21F2">
        <w:rPr>
          <w:rStyle w:val="spanrvts0"/>
          <w:rFonts w:eastAsia="Calibri"/>
          <w:lang w:eastAsia="uk"/>
        </w:rPr>
        <w:t>витягу з Єдиного державного реєстру юридичних осіб, фізичних осіб – підприємців та громадських формувань резидента та/або витягу з торговельного, банківського, судового реєстру або іншого офіційного документа, що підтверджує реєстрацію іноземної юридичної особи та містить інформацію про місцезнаходження такої особи</w:t>
      </w:r>
      <w:bookmarkEnd w:id="8"/>
      <w:r w:rsidRPr="00CA21F2">
        <w:rPr>
          <w:rStyle w:val="spanrvts0"/>
          <w:rFonts w:eastAsia="Calibri"/>
          <w:lang w:eastAsia="uk"/>
        </w:rPr>
        <w:t>;</w:t>
      </w:r>
    </w:p>
    <w:p w14:paraId="49612A11" w14:textId="6703B047" w:rsidR="003323B0" w:rsidRPr="00CA21F2" w:rsidRDefault="003323B0" w:rsidP="00C2381B">
      <w:pPr>
        <w:pStyle w:val="TORNumList"/>
        <w:numPr>
          <w:ilvl w:val="0"/>
          <w:numId w:val="19"/>
        </w:numPr>
        <w:ind w:left="426" w:hanging="426"/>
        <w:rPr>
          <w:rStyle w:val="spanrvts0"/>
          <w:rFonts w:eastAsia="Calibri"/>
          <w:lang w:eastAsia="uk"/>
        </w:rPr>
      </w:pPr>
      <w:r w:rsidRPr="00CA21F2">
        <w:rPr>
          <w:rStyle w:val="spanrvts0"/>
          <w:rFonts w:eastAsia="Calibri"/>
          <w:lang w:eastAsia="uk"/>
        </w:rPr>
        <w:lastRenderedPageBreak/>
        <w:t xml:space="preserve">завірена керівником або іншою уповноваженою особою копія </w:t>
      </w:r>
      <w:r w:rsidRPr="00CA21F2">
        <w:rPr>
          <w:color w:val="333333"/>
          <w:shd w:val="clear" w:color="auto" w:fill="FFFFFF"/>
        </w:rPr>
        <w:t xml:space="preserve">ліцензій </w:t>
      </w:r>
      <w:r w:rsidR="00456E7D" w:rsidRPr="00CA21F2">
        <w:rPr>
          <w:color w:val="333333"/>
          <w:shd w:val="clear" w:color="auto" w:fill="FFFFFF"/>
        </w:rPr>
        <w:t>(</w:t>
      </w:r>
      <w:r w:rsidRPr="00CA21F2">
        <w:rPr>
          <w:color w:val="333333"/>
          <w:shd w:val="clear" w:color="auto" w:fill="FFFFFF"/>
        </w:rPr>
        <w:t>інших дозвільних документів</w:t>
      </w:r>
      <w:r w:rsidR="00456E7D" w:rsidRPr="00CA21F2">
        <w:rPr>
          <w:color w:val="333333"/>
          <w:shd w:val="clear" w:color="auto" w:fill="FFFFFF"/>
        </w:rPr>
        <w:t>)</w:t>
      </w:r>
      <w:r w:rsidR="00202CAD" w:rsidRPr="00CA21F2">
        <w:rPr>
          <w:color w:val="333333"/>
          <w:shd w:val="clear" w:color="auto" w:fill="FFFFFF"/>
        </w:rPr>
        <w:t>, що необхідні для</w:t>
      </w:r>
      <w:r w:rsidRPr="00CA21F2">
        <w:rPr>
          <w:color w:val="333333"/>
          <w:shd w:val="clear" w:color="auto" w:fill="FFFFFF"/>
        </w:rPr>
        <w:t xml:space="preserve"> </w:t>
      </w:r>
      <w:r w:rsidR="00202CAD" w:rsidRPr="00CA21F2">
        <w:rPr>
          <w:color w:val="333333"/>
          <w:shd w:val="clear" w:color="auto" w:fill="FFFFFF"/>
        </w:rPr>
        <w:t xml:space="preserve">надання послуг радника </w:t>
      </w:r>
      <w:r w:rsidRPr="00CA21F2">
        <w:rPr>
          <w:color w:val="333333"/>
          <w:shd w:val="clear" w:color="auto" w:fill="FFFFFF"/>
        </w:rPr>
        <w:t xml:space="preserve">(якщо </w:t>
      </w:r>
      <w:r w:rsidR="00202CAD" w:rsidRPr="00CA21F2">
        <w:rPr>
          <w:color w:val="333333"/>
          <w:shd w:val="clear" w:color="auto" w:fill="FFFFFF"/>
        </w:rPr>
        <w:t>вимагається країною реєстрації)</w:t>
      </w:r>
      <w:r w:rsidR="001762B9" w:rsidRPr="00CA21F2">
        <w:rPr>
          <w:color w:val="333333"/>
          <w:shd w:val="clear" w:color="auto" w:fill="FFFFFF"/>
        </w:rPr>
        <w:t>;</w:t>
      </w:r>
    </w:p>
    <w:p w14:paraId="5A8149DB" w14:textId="202C7E63" w:rsidR="00F73E8C" w:rsidRPr="00CA21F2" w:rsidRDefault="00F73E8C" w:rsidP="00C2381B">
      <w:pPr>
        <w:pStyle w:val="TORNumList"/>
        <w:numPr>
          <w:ilvl w:val="0"/>
          <w:numId w:val="19"/>
        </w:numPr>
        <w:ind w:left="426" w:hanging="426"/>
        <w:rPr>
          <w:rStyle w:val="spanrvts0"/>
          <w:rFonts w:eastAsia="Calibri"/>
          <w:lang w:eastAsia="uk"/>
        </w:rPr>
      </w:pPr>
      <w:bookmarkStart w:id="9" w:name="n244"/>
      <w:bookmarkEnd w:id="9"/>
      <w:r w:rsidRPr="00CA21F2">
        <w:rPr>
          <w:rStyle w:val="spanrvts0"/>
          <w:rFonts w:eastAsia="Calibri"/>
          <w:lang w:eastAsia="uk"/>
        </w:rPr>
        <w:t xml:space="preserve">інформація про </w:t>
      </w:r>
      <w:r w:rsidR="00906650" w:rsidRPr="00CA21F2">
        <w:rPr>
          <w:rStyle w:val="spanrvts0"/>
          <w:rFonts w:eastAsia="Calibri"/>
          <w:lang w:eastAsia="uk"/>
        </w:rPr>
        <w:t xml:space="preserve">учасника конкурсу </w:t>
      </w:r>
      <w:r w:rsidRPr="00CA21F2">
        <w:rPr>
          <w:rStyle w:val="spanrvts0"/>
          <w:rFonts w:eastAsia="Calibri"/>
          <w:lang w:eastAsia="uk"/>
        </w:rPr>
        <w:t>(основні напрями діяльності, організаційна структура)</w:t>
      </w:r>
      <w:r w:rsidR="006C2490" w:rsidRPr="00CA21F2">
        <w:rPr>
          <w:rStyle w:val="spanrvts0"/>
          <w:rFonts w:eastAsia="Calibri"/>
          <w:lang w:eastAsia="uk"/>
        </w:rPr>
        <w:t xml:space="preserve"> (у довільній формі)</w:t>
      </w:r>
      <w:r w:rsidRPr="00CA21F2">
        <w:rPr>
          <w:rStyle w:val="spanrvts0"/>
          <w:rFonts w:eastAsia="Calibri"/>
          <w:lang w:eastAsia="uk"/>
        </w:rPr>
        <w:t>;</w:t>
      </w:r>
    </w:p>
    <w:p w14:paraId="596E9AD4" w14:textId="3695E649" w:rsidR="006C2490" w:rsidRPr="00CA21F2" w:rsidRDefault="00F73E8C" w:rsidP="00C2381B">
      <w:pPr>
        <w:pStyle w:val="TORNumList"/>
        <w:numPr>
          <w:ilvl w:val="0"/>
          <w:numId w:val="19"/>
        </w:numPr>
        <w:ind w:left="426" w:hanging="426"/>
        <w:rPr>
          <w:rStyle w:val="spanrvts0"/>
          <w:rFonts w:eastAsia="Calibri"/>
          <w:lang w:eastAsia="uk"/>
        </w:rPr>
      </w:pPr>
      <w:bookmarkStart w:id="10" w:name="n245"/>
      <w:bookmarkEnd w:id="10"/>
      <w:r w:rsidRPr="00CA21F2">
        <w:rPr>
          <w:rStyle w:val="spanrvts0"/>
          <w:rFonts w:eastAsia="Calibri"/>
          <w:lang w:eastAsia="uk"/>
        </w:rPr>
        <w:t xml:space="preserve">інформація про відповідність </w:t>
      </w:r>
      <w:r w:rsidR="00906650" w:rsidRPr="00CA21F2">
        <w:rPr>
          <w:rStyle w:val="spanrvts0"/>
          <w:rFonts w:eastAsia="Calibri"/>
          <w:lang w:eastAsia="uk"/>
        </w:rPr>
        <w:t xml:space="preserve">учасника конкурсу </w:t>
      </w:r>
      <w:r w:rsidR="006C2490" w:rsidRPr="00CA21F2">
        <w:rPr>
          <w:rStyle w:val="spanrvts0"/>
          <w:rFonts w:eastAsia="Calibri"/>
          <w:lang w:eastAsia="uk"/>
        </w:rPr>
        <w:t xml:space="preserve">визначеним </w:t>
      </w:r>
      <w:r w:rsidRPr="00CA21F2">
        <w:rPr>
          <w:rStyle w:val="spanrvts0"/>
          <w:rFonts w:eastAsia="Calibri"/>
          <w:lang w:eastAsia="uk"/>
        </w:rPr>
        <w:t>критеріям та вимогам</w:t>
      </w:r>
      <w:r w:rsidR="006C2490" w:rsidRPr="00CA21F2">
        <w:rPr>
          <w:rStyle w:val="spanrvts0"/>
          <w:rFonts w:eastAsia="Calibri"/>
          <w:lang w:eastAsia="uk"/>
        </w:rPr>
        <w:t xml:space="preserve">, та відсутність передбачених підстав для недопущення </w:t>
      </w:r>
      <w:r w:rsidR="00906650" w:rsidRPr="00CA21F2">
        <w:rPr>
          <w:rStyle w:val="spanrvts0"/>
          <w:rFonts w:eastAsia="Calibri"/>
          <w:lang w:eastAsia="uk"/>
        </w:rPr>
        <w:t xml:space="preserve">учасника конкурсу </w:t>
      </w:r>
      <w:r w:rsidR="006C2490" w:rsidRPr="00CA21F2">
        <w:rPr>
          <w:rStyle w:val="spanrvts0"/>
          <w:rFonts w:eastAsia="Calibri"/>
          <w:lang w:eastAsia="uk"/>
        </w:rPr>
        <w:t>до участі у конкурсі (</w:t>
      </w:r>
      <w:r w:rsidRPr="00CA21F2">
        <w:rPr>
          <w:rStyle w:val="spanrvts0"/>
          <w:rFonts w:eastAsia="Calibri"/>
          <w:lang w:eastAsia="uk"/>
        </w:rPr>
        <w:t xml:space="preserve">за формою, встановленою </w:t>
      </w:r>
      <w:r w:rsidR="006C2490" w:rsidRPr="00CA21F2">
        <w:rPr>
          <w:rStyle w:val="spanrvts0"/>
          <w:rFonts w:eastAsia="Calibri"/>
          <w:lang w:eastAsia="uk"/>
        </w:rPr>
        <w:t>Д</w:t>
      </w:r>
      <w:r w:rsidRPr="00CA21F2">
        <w:rPr>
          <w:rStyle w:val="spanrvts0"/>
          <w:rFonts w:eastAsia="Calibri"/>
          <w:lang w:eastAsia="uk"/>
        </w:rPr>
        <w:t xml:space="preserve">одатком </w:t>
      </w:r>
      <w:r w:rsidR="006C2490" w:rsidRPr="00CA21F2">
        <w:rPr>
          <w:rStyle w:val="spanrvts0"/>
          <w:rFonts w:eastAsia="Calibri"/>
          <w:lang w:eastAsia="uk"/>
        </w:rPr>
        <w:t>3</w:t>
      </w:r>
      <w:r w:rsidRPr="00CA21F2">
        <w:rPr>
          <w:rStyle w:val="spanrvts0"/>
          <w:rFonts w:eastAsia="Calibri"/>
          <w:lang w:eastAsia="uk"/>
        </w:rPr>
        <w:t xml:space="preserve"> до цього </w:t>
      </w:r>
      <w:r w:rsidR="00305BB2" w:rsidRPr="00CA21F2">
        <w:rPr>
          <w:rStyle w:val="spanrvts0"/>
          <w:rFonts w:eastAsia="Calibri"/>
          <w:lang w:eastAsia="uk"/>
        </w:rPr>
        <w:t>інформаційного повідомлення</w:t>
      </w:r>
      <w:r w:rsidR="006C2490" w:rsidRPr="00CA21F2">
        <w:rPr>
          <w:rStyle w:val="spanrvts0"/>
          <w:rFonts w:eastAsia="Calibri"/>
          <w:lang w:eastAsia="uk"/>
        </w:rPr>
        <w:t>)</w:t>
      </w:r>
      <w:r w:rsidRPr="00CA21F2">
        <w:rPr>
          <w:rStyle w:val="spanrvts0"/>
          <w:rFonts w:eastAsia="Calibri"/>
          <w:lang w:eastAsia="uk"/>
        </w:rPr>
        <w:t>;</w:t>
      </w:r>
    </w:p>
    <w:p w14:paraId="6E6E382B" w14:textId="17775B6D" w:rsidR="00F73E8C" w:rsidRPr="00CA21F2" w:rsidRDefault="00F73E8C" w:rsidP="00C2381B">
      <w:pPr>
        <w:pStyle w:val="TORNumList"/>
        <w:numPr>
          <w:ilvl w:val="0"/>
          <w:numId w:val="19"/>
        </w:numPr>
        <w:ind w:left="426" w:hanging="426"/>
        <w:rPr>
          <w:rStyle w:val="spanrvts0"/>
          <w:rFonts w:eastAsia="Calibri"/>
          <w:lang w:eastAsia="uk"/>
        </w:rPr>
      </w:pPr>
      <w:bookmarkStart w:id="11" w:name="n246"/>
      <w:bookmarkEnd w:id="11"/>
      <w:r w:rsidRPr="00CA21F2">
        <w:rPr>
          <w:rStyle w:val="spanrvts0"/>
          <w:rFonts w:eastAsia="Calibri"/>
          <w:lang w:eastAsia="uk"/>
        </w:rPr>
        <w:t xml:space="preserve">інформація за формою, встановленою </w:t>
      </w:r>
      <w:r w:rsidR="006C2490" w:rsidRPr="00CA21F2">
        <w:rPr>
          <w:rStyle w:val="spanrvts0"/>
          <w:rFonts w:eastAsia="Calibri"/>
          <w:lang w:eastAsia="uk"/>
        </w:rPr>
        <w:t>Додатком 4</w:t>
      </w:r>
      <w:r w:rsidRPr="00CA21F2">
        <w:rPr>
          <w:rStyle w:val="spanrvts0"/>
          <w:rFonts w:eastAsia="Calibri"/>
          <w:lang w:eastAsia="uk"/>
        </w:rPr>
        <w:t xml:space="preserve"> до цього </w:t>
      </w:r>
      <w:r w:rsidR="00305BB2" w:rsidRPr="00CA21F2">
        <w:rPr>
          <w:rStyle w:val="spanrvts0"/>
          <w:rFonts w:eastAsia="Calibri"/>
          <w:lang w:eastAsia="uk"/>
        </w:rPr>
        <w:t>інформаційного повідомлення</w:t>
      </w:r>
      <w:r w:rsidRPr="00CA21F2">
        <w:rPr>
          <w:rStyle w:val="spanrvts0"/>
          <w:rFonts w:eastAsia="Calibri"/>
          <w:lang w:eastAsia="uk"/>
        </w:rPr>
        <w:t xml:space="preserve">, щодо підтвердження наявності у </w:t>
      </w:r>
      <w:r w:rsidR="00906650" w:rsidRPr="00CA21F2">
        <w:rPr>
          <w:rStyle w:val="spanrvts0"/>
          <w:rFonts w:eastAsia="Calibri"/>
          <w:lang w:eastAsia="uk"/>
        </w:rPr>
        <w:t xml:space="preserve">учасника конкурсу </w:t>
      </w:r>
      <w:r w:rsidRPr="00CA21F2">
        <w:rPr>
          <w:rStyle w:val="spanrvts0"/>
          <w:rFonts w:eastAsia="Calibri"/>
          <w:lang w:eastAsia="uk"/>
        </w:rPr>
        <w:t>компетентності (кваліфікації, досвіду, знань та навичок), зокрема у його експертів, та можливості залучення інших консультантів.</w:t>
      </w:r>
    </w:p>
    <w:p w14:paraId="5AC567E8" w14:textId="403B0991" w:rsidR="00F73E8C" w:rsidRPr="00CA21F2" w:rsidRDefault="00F73E8C" w:rsidP="0091126B">
      <w:pPr>
        <w:pStyle w:val="TORNumList"/>
        <w:numPr>
          <w:ilvl w:val="0"/>
          <w:numId w:val="3"/>
        </w:numPr>
        <w:ind w:left="360"/>
        <w:rPr>
          <w:rStyle w:val="spanrvts0"/>
          <w:rFonts w:eastAsia="Calibri"/>
          <w:lang w:eastAsia="uk"/>
        </w:rPr>
      </w:pPr>
      <w:bookmarkStart w:id="12" w:name="n235"/>
      <w:bookmarkEnd w:id="12"/>
      <w:r w:rsidRPr="00CA21F2">
        <w:rPr>
          <w:rStyle w:val="spanrvts0"/>
          <w:rFonts w:eastAsia="Calibri"/>
          <w:lang w:eastAsia="uk"/>
        </w:rPr>
        <w:t>конкурсну пропозицію, яка містить:</w:t>
      </w:r>
    </w:p>
    <w:p w14:paraId="5DBA4EB4" w14:textId="02D6B6D5" w:rsidR="006C2490" w:rsidRPr="00CA21F2" w:rsidRDefault="006C2490" w:rsidP="00C2381B">
      <w:pPr>
        <w:pStyle w:val="TORNumList"/>
        <w:numPr>
          <w:ilvl w:val="0"/>
          <w:numId w:val="19"/>
        </w:numPr>
        <w:ind w:left="426" w:hanging="426"/>
        <w:rPr>
          <w:rStyle w:val="spanrvts0"/>
          <w:rFonts w:eastAsia="Calibri"/>
          <w:lang w:eastAsia="uk"/>
        </w:rPr>
      </w:pPr>
      <w:r w:rsidRPr="00CA21F2">
        <w:rPr>
          <w:rStyle w:val="spanrvts0"/>
          <w:rFonts w:eastAsia="Calibri"/>
          <w:lang w:eastAsia="uk"/>
        </w:rPr>
        <w:t xml:space="preserve">запропонований </w:t>
      </w:r>
      <w:r w:rsidR="00906650" w:rsidRPr="00CA21F2">
        <w:rPr>
          <w:rStyle w:val="spanrvts0"/>
          <w:rFonts w:eastAsia="Calibri"/>
          <w:lang w:eastAsia="uk"/>
        </w:rPr>
        <w:t xml:space="preserve">учасником конкурсу </w:t>
      </w:r>
      <w:r w:rsidRPr="00CA21F2">
        <w:rPr>
          <w:rStyle w:val="spanrvts0"/>
          <w:rFonts w:eastAsia="Calibri"/>
          <w:lang w:eastAsia="uk"/>
        </w:rPr>
        <w:t>комплексний план дій</w:t>
      </w:r>
      <w:r w:rsidR="00D23071" w:rsidRPr="00CA21F2">
        <w:rPr>
          <w:rStyle w:val="spanrvts0"/>
          <w:rFonts w:eastAsia="Calibri"/>
          <w:lang w:eastAsia="uk"/>
        </w:rPr>
        <w:t xml:space="preserve"> (у довільній формі)</w:t>
      </w:r>
      <w:r w:rsidR="00503511">
        <w:rPr>
          <w:rStyle w:val="spanrvts0"/>
          <w:rFonts w:eastAsia="Calibri"/>
          <w:lang w:eastAsia="uk"/>
        </w:rPr>
        <w:t xml:space="preserve"> </w:t>
      </w:r>
      <w:r w:rsidR="00503511" w:rsidRPr="008F6DEC">
        <w:rPr>
          <w:rStyle w:val="spanrvts0"/>
          <w:rFonts w:eastAsia="Calibri"/>
          <w:lang w:eastAsia="uk"/>
        </w:rPr>
        <w:t>з рекомендаці</w:t>
      </w:r>
      <w:r w:rsidR="00503511">
        <w:rPr>
          <w:rStyle w:val="spanrvts0"/>
          <w:rFonts w:eastAsia="Calibri"/>
          <w:lang w:eastAsia="uk"/>
        </w:rPr>
        <w:t>ями</w:t>
      </w:r>
      <w:r w:rsidR="00503511" w:rsidRPr="008F6DEC">
        <w:rPr>
          <w:rStyle w:val="spanrvts0"/>
          <w:rFonts w:eastAsia="Calibri"/>
          <w:lang w:eastAsia="uk"/>
        </w:rPr>
        <w:t xml:space="preserve"> щодо порядку, підготовки та проведення продажу пакетів акцій банків, який включає фактори ефективності такого плану дій (методики), заходи та підходи до його виконання, а також рекомендаці</w:t>
      </w:r>
      <w:r w:rsidR="005A67BA">
        <w:rPr>
          <w:rStyle w:val="spanrvts0"/>
          <w:rFonts w:eastAsia="Calibri"/>
          <w:lang w:eastAsia="uk"/>
        </w:rPr>
        <w:t>ї</w:t>
      </w:r>
      <w:r w:rsidR="00503511" w:rsidRPr="008F6DEC">
        <w:rPr>
          <w:rStyle w:val="spanrvts0"/>
          <w:rFonts w:eastAsia="Calibri"/>
          <w:lang w:eastAsia="uk"/>
        </w:rPr>
        <w:t xml:space="preserve"> стосовно стратегії продажу пакетів акцій банків</w:t>
      </w:r>
      <w:r w:rsidRPr="00CA21F2">
        <w:rPr>
          <w:rStyle w:val="spanrvts0"/>
          <w:rFonts w:eastAsia="Calibri"/>
          <w:lang w:eastAsia="uk"/>
        </w:rPr>
        <w:t>;</w:t>
      </w:r>
    </w:p>
    <w:p w14:paraId="4A71FF90" w14:textId="2FAAE96E" w:rsidR="00546C1C" w:rsidRPr="00CA21F2" w:rsidRDefault="006C2490" w:rsidP="00C2381B">
      <w:pPr>
        <w:pStyle w:val="TORNumList"/>
        <w:numPr>
          <w:ilvl w:val="0"/>
          <w:numId w:val="19"/>
        </w:numPr>
        <w:ind w:left="426" w:hanging="426"/>
        <w:rPr>
          <w:rStyle w:val="spanrvts0"/>
          <w:rFonts w:eastAsia="Calibri"/>
          <w:lang w:eastAsia="uk"/>
        </w:rPr>
      </w:pPr>
      <w:bookmarkStart w:id="13" w:name="n249"/>
      <w:bookmarkEnd w:id="13"/>
      <w:r w:rsidRPr="00CA21F2">
        <w:rPr>
          <w:rStyle w:val="spanrvts0"/>
          <w:rFonts w:eastAsia="Calibri"/>
          <w:lang w:eastAsia="uk"/>
        </w:rPr>
        <w:t xml:space="preserve">запропонований </w:t>
      </w:r>
      <w:r w:rsidR="005D53F5" w:rsidRPr="00CA21F2">
        <w:rPr>
          <w:rStyle w:val="spanrvts0"/>
          <w:rFonts w:eastAsia="Calibri"/>
          <w:lang w:eastAsia="uk"/>
        </w:rPr>
        <w:t xml:space="preserve">учасником конкурсу </w:t>
      </w:r>
      <w:r w:rsidRPr="00CA21F2">
        <w:rPr>
          <w:rStyle w:val="spanrvts0"/>
          <w:rFonts w:eastAsia="Calibri"/>
          <w:lang w:eastAsia="uk"/>
        </w:rPr>
        <w:t>фіксований розмір винагороди</w:t>
      </w:r>
      <w:r w:rsidR="00243F89" w:rsidRPr="00CA21F2">
        <w:rPr>
          <w:rStyle w:val="spanrvts0"/>
          <w:rFonts w:eastAsia="Calibri"/>
          <w:lang w:eastAsia="uk"/>
        </w:rPr>
        <w:t xml:space="preserve"> в євро</w:t>
      </w:r>
      <w:r w:rsidR="008B73E7" w:rsidRPr="00CA21F2">
        <w:rPr>
          <w:rStyle w:val="spanrvts0"/>
          <w:rFonts w:eastAsia="Calibri"/>
          <w:lang w:eastAsia="uk"/>
        </w:rPr>
        <w:t>,</w:t>
      </w:r>
      <w:r w:rsidRPr="00CA21F2">
        <w:rPr>
          <w:rStyle w:val="spanrvts0"/>
          <w:rFonts w:eastAsia="Calibri"/>
          <w:lang w:eastAsia="uk"/>
        </w:rPr>
        <w:t xml:space="preserve"> що має включати всі витрати, податки та інші платежі, що застосовуються</w:t>
      </w:r>
      <w:r w:rsidR="000911A7" w:rsidRPr="00CA21F2">
        <w:rPr>
          <w:rStyle w:val="spanrvts0"/>
          <w:rFonts w:eastAsia="Calibri"/>
          <w:lang w:eastAsia="uk"/>
        </w:rPr>
        <w:t xml:space="preserve"> (за формою, що додається у Додатку </w:t>
      </w:r>
      <w:r w:rsidR="00C2381B" w:rsidRPr="00CA21F2">
        <w:rPr>
          <w:rStyle w:val="spanrvts0"/>
          <w:rFonts w:eastAsia="Calibri"/>
          <w:lang w:eastAsia="uk"/>
        </w:rPr>
        <w:t>5</w:t>
      </w:r>
      <w:r w:rsidR="000911A7" w:rsidRPr="00CA21F2">
        <w:rPr>
          <w:rStyle w:val="spanrvts0"/>
          <w:rFonts w:eastAsia="Calibri"/>
          <w:lang w:eastAsia="uk"/>
        </w:rPr>
        <w:t xml:space="preserve"> до цього інформаційного повідомлення)</w:t>
      </w:r>
      <w:r w:rsidR="00546C1C" w:rsidRPr="00CA21F2">
        <w:rPr>
          <w:rStyle w:val="spanrvts0"/>
          <w:rFonts w:eastAsia="Calibri"/>
          <w:lang w:eastAsia="uk"/>
        </w:rPr>
        <w:t>:</w:t>
      </w:r>
    </w:p>
    <w:p w14:paraId="68690ADA" w14:textId="527DF5DE" w:rsidR="00F717D8" w:rsidRDefault="00604E76" w:rsidP="0091126B">
      <w:pPr>
        <w:jc w:val="both"/>
        <w:rPr>
          <w:rStyle w:val="spanrvts0"/>
          <w:rFonts w:eastAsia="Calibri"/>
          <w:kern w:val="2"/>
          <w:lang w:val="uk-UA" w:eastAsia="uk"/>
        </w:rPr>
      </w:pPr>
      <w:r w:rsidRPr="00CA21F2">
        <w:rPr>
          <w:rStyle w:val="spanrvts0"/>
          <w:rFonts w:eastAsia="Calibri"/>
          <w:kern w:val="2"/>
          <w:lang w:val="uk-UA" w:eastAsia="uk"/>
        </w:rPr>
        <w:t>У конкурсній документації учасник зазначає інформацію про наявність компетентності (кваліфікації, досвіду, знань та навичок) експертів, а також компетентності та досвіду групи юридичних осіб, що пов’язані з ним відносинами контролю або між якими та учасником існують інші правовідносини, пов’язані з наданням послуг радника, та їх експертів за умови, що учасник зобов’язується забезпечити наявність достатнього рівня компетентності експертів, яких буде залучено під час надання послуг радника (їх кваліфікації, досвіду, знань та навичок). Учасник надає резюме та/або біографічні довідки експертів, яких буде залучено. Учасник надає письмове підтвердження від кожного експерта про згоду бути залученим до надання послуг радника.</w:t>
      </w:r>
    </w:p>
    <w:p w14:paraId="454E2748" w14:textId="39ECB01D" w:rsidR="008D4149" w:rsidRDefault="008D4149" w:rsidP="0091126B">
      <w:pPr>
        <w:jc w:val="both"/>
        <w:rPr>
          <w:rStyle w:val="spanrvts0"/>
          <w:rFonts w:eastAsia="Calibri"/>
          <w:kern w:val="2"/>
          <w:lang w:val="uk-UA" w:eastAsia="uk"/>
        </w:rPr>
      </w:pPr>
    </w:p>
    <w:p w14:paraId="482D2AFE" w14:textId="0CEC3791" w:rsidR="00A450F8" w:rsidRPr="00B14B88" w:rsidRDefault="00A450F8" w:rsidP="0091126B">
      <w:pPr>
        <w:jc w:val="both"/>
        <w:rPr>
          <w:rStyle w:val="spanrvts0"/>
          <w:rFonts w:eastAsia="Calibri"/>
          <w:kern w:val="2"/>
          <w:lang w:val="uk-UA" w:eastAsia="uk"/>
        </w:rPr>
      </w:pPr>
      <w:r w:rsidRPr="00B14B88">
        <w:rPr>
          <w:color w:val="333333"/>
          <w:shd w:val="clear" w:color="auto" w:fill="FFFFFF"/>
          <w:lang w:val="uk-UA"/>
        </w:rPr>
        <w:t>У разі невідповідності конкурсної документації вимогам конкурсна документація не допускається до оцінювання.</w:t>
      </w:r>
    </w:p>
    <w:p w14:paraId="62E6FBAC" w14:textId="77777777" w:rsidR="00A450F8" w:rsidRPr="00B14B88" w:rsidRDefault="00A450F8" w:rsidP="0091126B">
      <w:pPr>
        <w:jc w:val="both"/>
        <w:rPr>
          <w:rStyle w:val="spanrvts0"/>
          <w:rFonts w:eastAsia="Calibri"/>
          <w:kern w:val="2"/>
          <w:lang w:val="uk-UA" w:eastAsia="uk"/>
        </w:rPr>
      </w:pPr>
    </w:p>
    <w:p w14:paraId="7126D50E" w14:textId="77777777" w:rsidR="008D4149" w:rsidRPr="008D4149" w:rsidRDefault="008D4149" w:rsidP="008D4149">
      <w:pPr>
        <w:jc w:val="both"/>
        <w:rPr>
          <w:rStyle w:val="spanrvts0"/>
          <w:rFonts w:eastAsia="Calibri"/>
          <w:kern w:val="2"/>
          <w:lang w:val="uk-UA" w:eastAsia="uk"/>
        </w:rPr>
      </w:pPr>
      <w:r w:rsidRPr="00B14B88">
        <w:rPr>
          <w:rStyle w:val="spanrvts0"/>
          <w:rFonts w:eastAsia="Calibri"/>
          <w:kern w:val="2"/>
          <w:lang w:val="uk-UA" w:eastAsia="uk"/>
        </w:rPr>
        <w:t>За рішенням конкурсної комісії з представниками учасників можуть проводитися співбесіди з метою отримання пояснень з питань</w:t>
      </w:r>
      <w:r w:rsidRPr="008D4149">
        <w:rPr>
          <w:rStyle w:val="spanrvts0"/>
          <w:rFonts w:eastAsia="Calibri"/>
          <w:kern w:val="2"/>
          <w:lang w:val="uk-UA" w:eastAsia="uk"/>
        </w:rPr>
        <w:t>, що стосуються конкурсної документації.</w:t>
      </w:r>
    </w:p>
    <w:p w14:paraId="79C87B8F" w14:textId="77777777" w:rsidR="008D4149" w:rsidRPr="008D4149" w:rsidRDefault="008D4149" w:rsidP="008D4149">
      <w:pPr>
        <w:jc w:val="both"/>
        <w:rPr>
          <w:rStyle w:val="spanrvts0"/>
          <w:rFonts w:eastAsia="Calibri"/>
          <w:kern w:val="2"/>
          <w:lang w:val="uk-UA" w:eastAsia="uk"/>
        </w:rPr>
      </w:pPr>
    </w:p>
    <w:p w14:paraId="1B39185C" w14:textId="77777777" w:rsidR="008D4149" w:rsidRPr="008D4149" w:rsidRDefault="008D4149" w:rsidP="008D4149">
      <w:pPr>
        <w:jc w:val="both"/>
        <w:rPr>
          <w:rStyle w:val="spanrvts0"/>
          <w:rFonts w:eastAsia="Calibri"/>
          <w:kern w:val="2"/>
          <w:lang w:val="uk-UA" w:eastAsia="uk"/>
        </w:rPr>
      </w:pPr>
      <w:r w:rsidRPr="008D4149">
        <w:rPr>
          <w:rStyle w:val="spanrvts0"/>
          <w:rFonts w:eastAsia="Calibri"/>
          <w:kern w:val="2"/>
          <w:lang w:val="uk-UA" w:eastAsia="uk"/>
        </w:rPr>
        <w:t>У разі виникнення обґрунтованих сумнівів щодо змісту конкурсної документації конкурсна комісія звертається до учасника за підтвердженням наданої ним інформації, зокрема може прийняти рішення про запит в учасника додаткової інформації або документів, що стосуються змісту конкурсної документації (у тому числі щодо належного засвідчення справжності підпису керівника або іншої уповноваженої особи учасника).</w:t>
      </w:r>
    </w:p>
    <w:p w14:paraId="78683B30" w14:textId="77777777" w:rsidR="008D4149" w:rsidRPr="008D4149" w:rsidRDefault="008D4149" w:rsidP="008D4149">
      <w:pPr>
        <w:jc w:val="both"/>
        <w:rPr>
          <w:rStyle w:val="spanrvts0"/>
          <w:rFonts w:eastAsia="Calibri"/>
          <w:kern w:val="2"/>
          <w:lang w:val="uk-UA" w:eastAsia="uk"/>
        </w:rPr>
      </w:pPr>
    </w:p>
    <w:p w14:paraId="51B3A25D" w14:textId="77777777" w:rsidR="008D4149" w:rsidRPr="008D4149" w:rsidRDefault="008D4149" w:rsidP="008D4149">
      <w:pPr>
        <w:jc w:val="both"/>
        <w:rPr>
          <w:rStyle w:val="spanrvts0"/>
          <w:rFonts w:eastAsia="Calibri"/>
          <w:kern w:val="2"/>
          <w:lang w:val="uk-UA" w:eastAsia="uk"/>
        </w:rPr>
      </w:pPr>
      <w:r w:rsidRPr="008D4149">
        <w:rPr>
          <w:rStyle w:val="spanrvts0"/>
          <w:rFonts w:eastAsia="Calibri"/>
          <w:kern w:val="2"/>
          <w:lang w:val="uk-UA" w:eastAsia="uk"/>
        </w:rPr>
        <w:t xml:space="preserve">Конкурсна комісія має право запитувати копії установчих документів і відомості про структуру власності учасника, юридичних осіб, що пов’язані відносинами контролю з учасником у розумінні Закону України “Про захист економічної конкуренції”, та юридичних </w:t>
      </w:r>
      <w:r w:rsidRPr="008D4149">
        <w:rPr>
          <w:rStyle w:val="spanrvts0"/>
          <w:rFonts w:eastAsia="Calibri"/>
          <w:kern w:val="2"/>
          <w:lang w:val="uk-UA" w:eastAsia="uk"/>
        </w:rPr>
        <w:lastRenderedPageBreak/>
        <w:t>осіб, між якими та учасником існують інші правовідносини, пов’язані з наданням послуг радника.</w:t>
      </w:r>
    </w:p>
    <w:p w14:paraId="7368A26C" w14:textId="77777777" w:rsidR="008D4149" w:rsidRPr="008D4149" w:rsidRDefault="008D4149" w:rsidP="008D4149">
      <w:pPr>
        <w:jc w:val="both"/>
        <w:rPr>
          <w:rStyle w:val="spanrvts0"/>
          <w:rFonts w:eastAsia="Calibri"/>
          <w:kern w:val="2"/>
          <w:lang w:val="uk-UA" w:eastAsia="uk"/>
        </w:rPr>
      </w:pPr>
    </w:p>
    <w:p w14:paraId="102C04DF" w14:textId="77777777" w:rsidR="008D4149" w:rsidRPr="008D4149" w:rsidRDefault="008D4149" w:rsidP="008D4149">
      <w:pPr>
        <w:jc w:val="both"/>
        <w:rPr>
          <w:rStyle w:val="spanrvts0"/>
          <w:rFonts w:eastAsia="Calibri"/>
          <w:kern w:val="2"/>
          <w:lang w:val="uk-UA" w:eastAsia="uk"/>
        </w:rPr>
      </w:pPr>
      <w:r w:rsidRPr="008D4149">
        <w:rPr>
          <w:rStyle w:val="spanrvts0"/>
          <w:rFonts w:eastAsia="Calibri"/>
          <w:kern w:val="2"/>
          <w:lang w:val="uk-UA" w:eastAsia="uk"/>
        </w:rPr>
        <w:t>Учасник надає роз’яснення або запитувані документи протягом 10 робочих днів з дня надходження на адресу його електронної пошти такого запиту. У разі коли учасник не встигає надати роз’яснення або запитувані документи протягом зазначеного строку, конкурсна комісія за зверненням учасника, яке містить обґрунтування поважних причин продовження строку, приймає рішення про продовження строку до 35 робочих днів.</w:t>
      </w:r>
    </w:p>
    <w:p w14:paraId="03C38767" w14:textId="77777777" w:rsidR="008D4149" w:rsidRPr="008D4149" w:rsidRDefault="008D4149" w:rsidP="008D4149">
      <w:pPr>
        <w:jc w:val="both"/>
        <w:rPr>
          <w:rStyle w:val="spanrvts0"/>
          <w:rFonts w:eastAsia="Calibri"/>
          <w:kern w:val="2"/>
          <w:lang w:val="uk-UA" w:eastAsia="uk"/>
        </w:rPr>
      </w:pPr>
    </w:p>
    <w:p w14:paraId="7F2E2A38" w14:textId="77777777" w:rsidR="008D4149" w:rsidRPr="008D4149" w:rsidRDefault="008D4149" w:rsidP="008D4149">
      <w:pPr>
        <w:jc w:val="both"/>
        <w:rPr>
          <w:rStyle w:val="spanrvts0"/>
          <w:rFonts w:eastAsia="Calibri"/>
          <w:kern w:val="2"/>
          <w:lang w:val="uk-UA" w:eastAsia="uk"/>
        </w:rPr>
      </w:pPr>
      <w:r w:rsidRPr="008D4149">
        <w:rPr>
          <w:rStyle w:val="spanrvts0"/>
          <w:rFonts w:eastAsia="Calibri"/>
          <w:kern w:val="2"/>
          <w:lang w:val="uk-UA" w:eastAsia="uk"/>
        </w:rPr>
        <w:t>Конкурсна комісія надсилає запит до учасника на адресу електронної пошти, вказану в конкурсній документації, та/або на адресу електронної пошти, з якої надіслано конкурсну документацію. Такий запит вважається отриманим учасником у момент його надіслання конкурсною комісією, якщо не надійшло повідомлення про помилку відправлення.</w:t>
      </w:r>
    </w:p>
    <w:p w14:paraId="2916A234" w14:textId="77777777" w:rsidR="008D4149" w:rsidRPr="008D4149" w:rsidRDefault="008D4149" w:rsidP="008D4149">
      <w:pPr>
        <w:jc w:val="both"/>
        <w:rPr>
          <w:rStyle w:val="spanrvts0"/>
          <w:rFonts w:eastAsia="Calibri"/>
          <w:kern w:val="2"/>
          <w:lang w:val="uk-UA" w:eastAsia="uk"/>
        </w:rPr>
      </w:pPr>
    </w:p>
    <w:p w14:paraId="6459621B" w14:textId="77777777" w:rsidR="008D4149" w:rsidRPr="008D4149" w:rsidRDefault="008D4149" w:rsidP="008D4149">
      <w:pPr>
        <w:jc w:val="both"/>
        <w:rPr>
          <w:rStyle w:val="spanrvts0"/>
          <w:rFonts w:eastAsia="Calibri"/>
          <w:kern w:val="2"/>
          <w:lang w:val="uk-UA" w:eastAsia="uk"/>
        </w:rPr>
      </w:pPr>
      <w:r w:rsidRPr="008D4149">
        <w:rPr>
          <w:rStyle w:val="spanrvts0"/>
          <w:rFonts w:eastAsia="Calibri"/>
          <w:kern w:val="2"/>
          <w:lang w:val="uk-UA" w:eastAsia="uk"/>
        </w:rPr>
        <w:t>У разі ненадання учасником роз’яснень і додаткових документів у встановлений строк розгляд конкурсної документації здійснюється на підставі раніше поданих інформації та документів.</w:t>
      </w:r>
    </w:p>
    <w:p w14:paraId="54158F02" w14:textId="77777777" w:rsidR="008D4149" w:rsidRPr="008D4149" w:rsidRDefault="008D4149" w:rsidP="008D4149">
      <w:pPr>
        <w:jc w:val="both"/>
        <w:rPr>
          <w:rStyle w:val="spanrvts0"/>
          <w:rFonts w:eastAsia="Calibri"/>
          <w:kern w:val="2"/>
          <w:lang w:val="uk-UA" w:eastAsia="uk"/>
        </w:rPr>
      </w:pPr>
    </w:p>
    <w:p w14:paraId="294893A6" w14:textId="5A1C1A77" w:rsidR="008D4149" w:rsidRPr="00CA21F2" w:rsidRDefault="008D4149" w:rsidP="008D4149">
      <w:pPr>
        <w:jc w:val="both"/>
        <w:rPr>
          <w:rStyle w:val="spanrvts0"/>
          <w:rFonts w:eastAsia="Calibri"/>
          <w:kern w:val="2"/>
          <w:lang w:val="uk-UA" w:eastAsia="uk"/>
        </w:rPr>
      </w:pPr>
      <w:r w:rsidRPr="008D4149">
        <w:rPr>
          <w:rStyle w:val="spanrvts0"/>
          <w:rFonts w:eastAsia="Calibri"/>
          <w:kern w:val="2"/>
          <w:lang w:val="uk-UA" w:eastAsia="uk"/>
        </w:rPr>
        <w:t>Якщо конкурсна комісія під час розгляду конкурсної документації виявила невідповідності, зокрема технічні/орфографічні помилки, конкурсна комісія надсилає учаснику повідомлення з вимогою усунення таких невідповідностей і встановлює строк для їх усунення.</w:t>
      </w:r>
    </w:p>
    <w:p w14:paraId="65BD0F3F" w14:textId="77777777" w:rsidR="00FE3A80" w:rsidRPr="00CA21F2" w:rsidRDefault="00FE3A80" w:rsidP="0091126B">
      <w:pPr>
        <w:jc w:val="both"/>
        <w:rPr>
          <w:rFonts w:eastAsia="Calibri"/>
          <w:b/>
          <w:bCs/>
          <w:kern w:val="2"/>
          <w:lang w:val="uk-UA"/>
        </w:rPr>
      </w:pPr>
    </w:p>
    <w:p w14:paraId="202FBB51" w14:textId="70C0BD0A" w:rsidR="00C914BD" w:rsidRPr="00CA21F2" w:rsidRDefault="003B0924" w:rsidP="0091126B">
      <w:pPr>
        <w:jc w:val="both"/>
        <w:rPr>
          <w:rFonts w:eastAsia="Calibri"/>
          <w:b/>
          <w:bCs/>
          <w:kern w:val="2"/>
          <w:lang w:val="uk-UA"/>
        </w:rPr>
      </w:pPr>
      <w:r w:rsidRPr="00CA21F2">
        <w:rPr>
          <w:rFonts w:eastAsia="Calibri"/>
          <w:b/>
          <w:bCs/>
          <w:kern w:val="2"/>
          <w:lang w:val="uk-UA"/>
        </w:rPr>
        <w:t>7</w:t>
      </w:r>
      <w:r w:rsidR="00793CFC" w:rsidRPr="00CA21F2">
        <w:rPr>
          <w:rFonts w:eastAsia="Calibri"/>
          <w:b/>
          <w:bCs/>
          <w:kern w:val="2"/>
          <w:lang w:val="uk-UA"/>
        </w:rPr>
        <w:t xml:space="preserve">. </w:t>
      </w:r>
      <w:r w:rsidR="00C3423A" w:rsidRPr="00CA21F2">
        <w:rPr>
          <w:rFonts w:eastAsia="Calibri"/>
          <w:b/>
          <w:bCs/>
          <w:kern w:val="2"/>
          <w:lang w:val="uk-UA"/>
        </w:rPr>
        <w:t xml:space="preserve">ФІКСОВАНА </w:t>
      </w:r>
      <w:r w:rsidR="004158BE" w:rsidRPr="00CA21F2">
        <w:rPr>
          <w:rFonts w:eastAsia="Calibri"/>
          <w:b/>
          <w:bCs/>
          <w:kern w:val="2"/>
          <w:lang w:val="uk-UA"/>
        </w:rPr>
        <w:t>ВИНАГОРОДА РАДНИКА</w:t>
      </w:r>
    </w:p>
    <w:p w14:paraId="25A61573" w14:textId="552301F2" w:rsidR="00C914BD" w:rsidRPr="00CA21F2" w:rsidRDefault="00C914BD" w:rsidP="0091126B">
      <w:pPr>
        <w:jc w:val="both"/>
        <w:rPr>
          <w:rStyle w:val="spanrvts0"/>
          <w:rFonts w:eastAsia="Batang"/>
          <w:lang w:val="uk-UA" w:eastAsia="uk-UA"/>
        </w:rPr>
      </w:pPr>
    </w:p>
    <w:p w14:paraId="09888C73" w14:textId="5836EBE9" w:rsidR="006745E3" w:rsidRDefault="00D52082" w:rsidP="0091126B">
      <w:pPr>
        <w:spacing w:after="150"/>
        <w:jc w:val="both"/>
        <w:rPr>
          <w:rStyle w:val="spanrvts0"/>
          <w:rFonts w:eastAsia="Batang"/>
          <w:lang w:val="uk-UA"/>
        </w:rPr>
      </w:pPr>
      <w:r w:rsidRPr="00CA21F2">
        <w:rPr>
          <w:rStyle w:val="spanrvts0"/>
          <w:rFonts w:eastAsia="Batang"/>
          <w:lang w:val="uk-UA"/>
        </w:rPr>
        <w:t>Конкурсна пропозиція повинна містити</w:t>
      </w:r>
      <w:bookmarkStart w:id="14" w:name="n66"/>
      <w:bookmarkStart w:id="15" w:name="n67"/>
      <w:bookmarkEnd w:id="14"/>
      <w:bookmarkEnd w:id="15"/>
      <w:r w:rsidR="006745E3" w:rsidRPr="00CA21F2">
        <w:rPr>
          <w:rStyle w:val="spanrvts0"/>
          <w:rFonts w:eastAsia="Batang"/>
          <w:lang w:val="uk-UA"/>
        </w:rPr>
        <w:t xml:space="preserve"> </w:t>
      </w:r>
      <w:r w:rsidRPr="00CA21F2">
        <w:rPr>
          <w:rStyle w:val="spanrvts0"/>
          <w:rFonts w:eastAsia="Batang"/>
          <w:lang w:val="uk-UA"/>
        </w:rPr>
        <w:t>запропонований учасником фіксований розмір винагороди у євро, який повинен включати всі витрати, податки та інші платежі, що застосовуються</w:t>
      </w:r>
      <w:r w:rsidR="00651F7C" w:rsidRPr="00CA21F2">
        <w:rPr>
          <w:rStyle w:val="spanrvts0"/>
          <w:rFonts w:eastAsia="Batang"/>
          <w:lang w:val="uk-UA"/>
        </w:rPr>
        <w:t xml:space="preserve"> (далі – фіксована винагорода)</w:t>
      </w:r>
      <w:r w:rsidR="006745E3" w:rsidRPr="00CA21F2">
        <w:rPr>
          <w:rStyle w:val="spanrvts0"/>
          <w:rFonts w:eastAsia="Batang"/>
          <w:lang w:val="uk-UA"/>
        </w:rPr>
        <w:t>.</w:t>
      </w:r>
      <w:r w:rsidR="00B62F36" w:rsidRPr="00CA21F2">
        <w:rPr>
          <w:rStyle w:val="spanrvts0"/>
          <w:rFonts w:eastAsia="Batang"/>
          <w:lang w:val="uk-UA"/>
        </w:rPr>
        <w:t xml:space="preserve"> </w:t>
      </w:r>
      <w:r w:rsidR="00D66146" w:rsidRPr="00CA21F2">
        <w:rPr>
          <w:rStyle w:val="spanrvts0"/>
          <w:rFonts w:eastAsia="Batang"/>
          <w:lang w:val="uk-UA"/>
        </w:rPr>
        <w:t>Розмір ф</w:t>
      </w:r>
      <w:r w:rsidR="00B62F36" w:rsidRPr="00CA21F2">
        <w:rPr>
          <w:rStyle w:val="spanrvts0"/>
          <w:rFonts w:eastAsia="Batang"/>
          <w:lang w:val="uk-UA"/>
        </w:rPr>
        <w:t>іксован</w:t>
      </w:r>
      <w:r w:rsidR="00D66146" w:rsidRPr="00CA21F2">
        <w:rPr>
          <w:rStyle w:val="spanrvts0"/>
          <w:rFonts w:eastAsia="Batang"/>
          <w:lang w:val="uk-UA"/>
        </w:rPr>
        <w:t>ої</w:t>
      </w:r>
      <w:r w:rsidR="00B62F36" w:rsidRPr="00CA21F2">
        <w:rPr>
          <w:rStyle w:val="spanrvts0"/>
          <w:rFonts w:eastAsia="Batang"/>
          <w:lang w:val="uk-UA"/>
        </w:rPr>
        <w:t xml:space="preserve"> винагород</w:t>
      </w:r>
      <w:r w:rsidR="00D66146" w:rsidRPr="00CA21F2">
        <w:rPr>
          <w:rStyle w:val="spanrvts0"/>
          <w:rFonts w:eastAsia="Batang"/>
          <w:lang w:val="uk-UA"/>
        </w:rPr>
        <w:t>и</w:t>
      </w:r>
      <w:r w:rsidR="00B62F36" w:rsidRPr="00CA21F2">
        <w:rPr>
          <w:rStyle w:val="spanrvts0"/>
          <w:rFonts w:eastAsia="Batang"/>
          <w:lang w:val="uk-UA"/>
        </w:rPr>
        <w:t xml:space="preserve"> не може бути збільшен</w:t>
      </w:r>
      <w:r w:rsidR="00D66146" w:rsidRPr="00CA21F2">
        <w:rPr>
          <w:rStyle w:val="spanrvts0"/>
          <w:rFonts w:eastAsia="Batang"/>
          <w:lang w:val="uk-UA"/>
        </w:rPr>
        <w:t>ий</w:t>
      </w:r>
      <w:r w:rsidR="00B62F36" w:rsidRPr="00CA21F2">
        <w:rPr>
          <w:rStyle w:val="spanrvts0"/>
          <w:rFonts w:eastAsia="Batang"/>
          <w:lang w:val="uk-UA"/>
        </w:rPr>
        <w:t>.</w:t>
      </w:r>
    </w:p>
    <w:p w14:paraId="36FF7D1A" w14:textId="2C33ECC6" w:rsidR="00C859CF" w:rsidRPr="00CA21F2" w:rsidRDefault="00420E3E" w:rsidP="0091126B">
      <w:pPr>
        <w:spacing w:after="150"/>
        <w:jc w:val="both"/>
        <w:rPr>
          <w:rStyle w:val="spanrvts0"/>
          <w:rFonts w:eastAsia="Calibri"/>
          <w:lang w:val="uk-UA" w:eastAsia="uk"/>
        </w:rPr>
      </w:pPr>
      <w:r w:rsidRPr="00CA21F2">
        <w:rPr>
          <w:rStyle w:val="spanrvts0"/>
          <w:rFonts w:eastAsia="Calibri"/>
          <w:lang w:val="uk-UA" w:eastAsia="uk"/>
        </w:rPr>
        <w:t xml:space="preserve">Радник несе відповідальність </w:t>
      </w:r>
      <w:r w:rsidR="00B62F36" w:rsidRPr="00CA21F2">
        <w:rPr>
          <w:rStyle w:val="spanrvts0"/>
          <w:rFonts w:eastAsia="Calibri"/>
          <w:lang w:val="uk-UA" w:eastAsia="uk"/>
        </w:rPr>
        <w:t xml:space="preserve">та забезпечує покриття </w:t>
      </w:r>
      <w:r w:rsidRPr="00CA21F2">
        <w:rPr>
          <w:rStyle w:val="spanrvts0"/>
          <w:rFonts w:eastAsia="Calibri"/>
          <w:lang w:val="uk-UA" w:eastAsia="uk"/>
        </w:rPr>
        <w:t>всі</w:t>
      </w:r>
      <w:r w:rsidR="00B62F36" w:rsidRPr="00CA21F2">
        <w:rPr>
          <w:rStyle w:val="spanrvts0"/>
          <w:rFonts w:eastAsia="Calibri"/>
          <w:lang w:val="uk-UA" w:eastAsia="uk"/>
        </w:rPr>
        <w:t>х</w:t>
      </w:r>
      <w:r w:rsidRPr="00CA21F2">
        <w:rPr>
          <w:rStyle w:val="spanrvts0"/>
          <w:rFonts w:eastAsia="Calibri"/>
          <w:lang w:val="uk-UA" w:eastAsia="uk"/>
        </w:rPr>
        <w:t xml:space="preserve"> </w:t>
      </w:r>
      <w:r w:rsidR="00751721" w:rsidRPr="00CA21F2">
        <w:rPr>
          <w:rStyle w:val="spanrvts0"/>
          <w:rFonts w:eastAsia="Calibri"/>
          <w:lang w:val="uk-UA" w:eastAsia="uk"/>
        </w:rPr>
        <w:t xml:space="preserve">прямих та непрямих </w:t>
      </w:r>
      <w:r w:rsidRPr="00CA21F2">
        <w:rPr>
          <w:rStyle w:val="spanrvts0"/>
          <w:rFonts w:eastAsia="Calibri"/>
          <w:lang w:val="uk-UA" w:eastAsia="uk"/>
        </w:rPr>
        <w:t>витрат, пов’язан</w:t>
      </w:r>
      <w:r w:rsidR="00B62F36" w:rsidRPr="00CA21F2">
        <w:rPr>
          <w:rStyle w:val="spanrvts0"/>
          <w:rFonts w:eastAsia="Calibri"/>
          <w:lang w:val="uk-UA" w:eastAsia="uk"/>
        </w:rPr>
        <w:t>их</w:t>
      </w:r>
      <w:r w:rsidRPr="00CA21F2">
        <w:rPr>
          <w:rStyle w:val="spanrvts0"/>
          <w:rFonts w:eastAsia="Calibri"/>
          <w:lang w:val="uk-UA" w:eastAsia="uk"/>
        </w:rPr>
        <w:t xml:space="preserve"> з наданням послуг</w:t>
      </w:r>
      <w:r w:rsidR="00B62F36" w:rsidRPr="00CA21F2">
        <w:rPr>
          <w:rStyle w:val="spanrvts0"/>
          <w:rFonts w:eastAsia="Calibri"/>
          <w:lang w:val="uk-UA" w:eastAsia="uk"/>
        </w:rPr>
        <w:t xml:space="preserve">, у тому числі </w:t>
      </w:r>
      <w:r w:rsidRPr="00CA21F2">
        <w:rPr>
          <w:rStyle w:val="spanrvts0"/>
          <w:rFonts w:eastAsia="Calibri"/>
          <w:lang w:val="uk-UA" w:eastAsia="uk"/>
        </w:rPr>
        <w:t xml:space="preserve">витрати на підготовку документів, </w:t>
      </w:r>
      <w:r w:rsidR="00B62F36" w:rsidRPr="00CA21F2">
        <w:rPr>
          <w:rStyle w:val="spanrvts0"/>
          <w:rFonts w:eastAsia="Calibri"/>
          <w:lang w:val="uk-UA" w:eastAsia="uk"/>
        </w:rPr>
        <w:t xml:space="preserve">переклади, відрядження, </w:t>
      </w:r>
      <w:r w:rsidR="00E32305" w:rsidRPr="00CA21F2">
        <w:rPr>
          <w:rStyle w:val="spanrvts0"/>
          <w:rFonts w:eastAsia="Calibri"/>
          <w:lang w:val="uk-UA" w:eastAsia="uk"/>
        </w:rPr>
        <w:t xml:space="preserve">оренду приміщень, </w:t>
      </w:r>
      <w:r w:rsidR="00B62F36" w:rsidRPr="00CA21F2">
        <w:rPr>
          <w:rStyle w:val="spanrvts0"/>
          <w:rFonts w:eastAsia="Calibri"/>
          <w:lang w:val="uk-UA" w:eastAsia="uk"/>
        </w:rPr>
        <w:t>«</w:t>
      </w:r>
      <w:r w:rsidRPr="00CA21F2">
        <w:rPr>
          <w:rStyle w:val="spanrvts0"/>
          <w:rFonts w:eastAsia="Calibri"/>
          <w:lang w:val="uk-UA" w:eastAsia="uk"/>
        </w:rPr>
        <w:t>роуд-шоу</w:t>
      </w:r>
      <w:r w:rsidR="00B62F36" w:rsidRPr="00CA21F2">
        <w:rPr>
          <w:rStyle w:val="spanrvts0"/>
          <w:rFonts w:eastAsia="Calibri"/>
          <w:lang w:val="uk-UA" w:eastAsia="uk"/>
        </w:rPr>
        <w:t>»,</w:t>
      </w:r>
      <w:r w:rsidRPr="00CA21F2">
        <w:rPr>
          <w:rStyle w:val="spanrvts0"/>
          <w:rFonts w:eastAsia="Calibri"/>
          <w:lang w:val="uk-UA" w:eastAsia="uk"/>
        </w:rPr>
        <w:t xml:space="preserve"> інші супутні видатки, а також </w:t>
      </w:r>
      <w:r w:rsidR="00B62F36" w:rsidRPr="00CA21F2">
        <w:rPr>
          <w:rStyle w:val="spanrvts0"/>
          <w:rFonts w:eastAsia="Calibri"/>
          <w:lang w:val="uk-UA" w:eastAsia="uk"/>
        </w:rPr>
        <w:t>послуги третіх сторін (</w:t>
      </w:r>
      <w:r w:rsidR="00B62F36" w:rsidRPr="0072704F">
        <w:rPr>
          <w:rStyle w:val="spanrvts0"/>
          <w:rFonts w:eastAsia="Calibri"/>
          <w:i/>
          <w:lang w:val="uk-UA" w:eastAsia="uk"/>
        </w:rPr>
        <w:t xml:space="preserve">крім </w:t>
      </w:r>
      <w:r w:rsidR="00C176AC" w:rsidRPr="0072704F">
        <w:rPr>
          <w:i/>
          <w:lang w:val="uk-UA"/>
        </w:rPr>
        <w:t>(і) юридичних радників по українському та іноземному праву, (іі) податкових консультантів по українському податковому праву, (ііі) аудиторів, та (iv) консультантів з інформаційних технологій та кібербезпеки</w:t>
      </w:r>
      <w:r w:rsidR="00C176AC" w:rsidRPr="00CA21F2">
        <w:rPr>
          <w:lang w:val="uk-UA"/>
        </w:rPr>
        <w:t>)</w:t>
      </w:r>
      <w:r w:rsidRPr="00CA21F2">
        <w:rPr>
          <w:rStyle w:val="spanrvts0"/>
          <w:rFonts w:eastAsia="Calibri"/>
          <w:lang w:val="uk-UA" w:eastAsia="uk"/>
        </w:rPr>
        <w:t>.</w:t>
      </w:r>
      <w:r w:rsidR="00D66146" w:rsidRPr="00CA21F2">
        <w:rPr>
          <w:rStyle w:val="spanrvts0"/>
          <w:rFonts w:eastAsia="Calibri"/>
          <w:lang w:val="uk-UA" w:eastAsia="uk"/>
        </w:rPr>
        <w:t xml:space="preserve"> </w:t>
      </w:r>
      <w:r w:rsidR="00912966" w:rsidRPr="00CA21F2">
        <w:rPr>
          <w:rStyle w:val="spanrvts0"/>
          <w:rFonts w:eastAsia="Batang"/>
          <w:lang w:val="uk-UA"/>
        </w:rPr>
        <w:t xml:space="preserve">Розмір фіксованої винагороди не може бути збільшений </w:t>
      </w:r>
      <w:r w:rsidR="00D66146" w:rsidRPr="00CA21F2">
        <w:rPr>
          <w:rStyle w:val="spanrvts0"/>
          <w:rFonts w:eastAsia="Batang"/>
          <w:lang w:val="uk-UA"/>
        </w:rPr>
        <w:t xml:space="preserve">у зв’язку з тим, що радник не врахував потреби залучення </w:t>
      </w:r>
      <w:r w:rsidR="00D66146" w:rsidRPr="00CA21F2">
        <w:rPr>
          <w:rStyle w:val="spanrvts0"/>
          <w:rFonts w:eastAsia="Calibri"/>
          <w:lang w:val="uk-UA" w:eastAsia="uk"/>
        </w:rPr>
        <w:t>третіх сторін</w:t>
      </w:r>
      <w:r w:rsidR="00912966" w:rsidRPr="00CA21F2">
        <w:rPr>
          <w:rStyle w:val="spanrvts0"/>
          <w:rFonts w:eastAsia="Calibri"/>
          <w:lang w:val="uk-UA" w:eastAsia="uk"/>
        </w:rPr>
        <w:t>, що</w:t>
      </w:r>
      <w:r w:rsidR="000A495A" w:rsidRPr="00CA21F2">
        <w:rPr>
          <w:rStyle w:val="spanrvts0"/>
          <w:rFonts w:eastAsia="Calibri"/>
          <w:lang w:val="uk-UA" w:eastAsia="uk"/>
        </w:rPr>
        <w:t xml:space="preserve"> можуть бути</w:t>
      </w:r>
      <w:r w:rsidR="00912966" w:rsidRPr="00CA21F2">
        <w:rPr>
          <w:rStyle w:val="spanrvts0"/>
          <w:rFonts w:eastAsia="Calibri"/>
          <w:lang w:val="uk-UA" w:eastAsia="uk"/>
        </w:rPr>
        <w:t xml:space="preserve"> необхідні раднику для забезпечення надання його послуг.</w:t>
      </w:r>
    </w:p>
    <w:p w14:paraId="5A705B66" w14:textId="4BBD7A52" w:rsidR="008A54F8" w:rsidRPr="00CA21F2" w:rsidRDefault="00661BED" w:rsidP="0091126B">
      <w:pPr>
        <w:spacing w:after="150"/>
        <w:jc w:val="both"/>
        <w:rPr>
          <w:rStyle w:val="spanrvts0"/>
          <w:rFonts w:eastAsia="Batang"/>
          <w:lang w:val="uk-UA"/>
        </w:rPr>
      </w:pPr>
      <w:r w:rsidRPr="00CA21F2">
        <w:rPr>
          <w:rStyle w:val="spanrvts0"/>
          <w:rFonts w:eastAsia="Batang"/>
          <w:lang w:val="uk-UA"/>
        </w:rPr>
        <w:t>Радник</w:t>
      </w:r>
      <w:r w:rsidR="00E005D4" w:rsidRPr="00CA21F2">
        <w:rPr>
          <w:rStyle w:val="spanrvts0"/>
          <w:rFonts w:eastAsia="Batang"/>
          <w:lang w:val="uk-UA"/>
        </w:rPr>
        <w:t xml:space="preserve"> самостійно</w:t>
      </w:r>
      <w:r w:rsidRPr="00CA21F2">
        <w:rPr>
          <w:rStyle w:val="spanrvts0"/>
          <w:rFonts w:eastAsia="Batang"/>
          <w:lang w:val="uk-UA"/>
        </w:rPr>
        <w:t xml:space="preserve"> несе відповідальність за отримання будь-яких документів, необхідних для в'їзду, проживання та виїзду</w:t>
      </w:r>
      <w:r w:rsidR="00E005D4" w:rsidRPr="00CA21F2">
        <w:rPr>
          <w:rStyle w:val="spanrvts0"/>
          <w:rFonts w:eastAsia="Batang"/>
          <w:lang w:val="uk-UA"/>
        </w:rPr>
        <w:t xml:space="preserve"> персоналом радника</w:t>
      </w:r>
      <w:r w:rsidRPr="00CA21F2">
        <w:rPr>
          <w:rStyle w:val="spanrvts0"/>
          <w:rFonts w:eastAsia="Batang"/>
          <w:lang w:val="uk-UA"/>
        </w:rPr>
        <w:t xml:space="preserve"> з </w:t>
      </w:r>
      <w:r w:rsidR="00E005D4" w:rsidRPr="00CA21F2">
        <w:rPr>
          <w:rStyle w:val="spanrvts0"/>
          <w:rFonts w:eastAsia="Batang"/>
          <w:lang w:val="uk-UA"/>
        </w:rPr>
        <w:t>України та інших держав,</w:t>
      </w:r>
      <w:r w:rsidRPr="00CA21F2">
        <w:rPr>
          <w:rStyle w:val="spanrvts0"/>
          <w:rFonts w:eastAsia="Batang"/>
          <w:lang w:val="uk-UA"/>
        </w:rPr>
        <w:t xml:space="preserve"> митне оформлення особистих речей, необхідних </w:t>
      </w:r>
      <w:r w:rsidR="00E005D4" w:rsidRPr="00CA21F2">
        <w:rPr>
          <w:rStyle w:val="spanrvts0"/>
          <w:rFonts w:eastAsia="Batang"/>
          <w:lang w:val="uk-UA"/>
        </w:rPr>
        <w:t xml:space="preserve">персоналу радника </w:t>
      </w:r>
      <w:r w:rsidRPr="00CA21F2">
        <w:rPr>
          <w:rStyle w:val="spanrvts0"/>
          <w:rFonts w:eastAsia="Batang"/>
          <w:lang w:val="uk-UA"/>
        </w:rPr>
        <w:t xml:space="preserve">для виконання </w:t>
      </w:r>
      <w:r w:rsidR="00E005D4" w:rsidRPr="00CA21F2">
        <w:rPr>
          <w:rStyle w:val="spanrvts0"/>
          <w:rFonts w:eastAsia="Batang"/>
          <w:lang w:val="uk-UA"/>
        </w:rPr>
        <w:t>п</w:t>
      </w:r>
      <w:r w:rsidRPr="00CA21F2">
        <w:rPr>
          <w:rStyle w:val="spanrvts0"/>
          <w:rFonts w:eastAsia="Batang"/>
          <w:lang w:val="uk-UA"/>
        </w:rPr>
        <w:t>ослуг</w:t>
      </w:r>
      <w:r w:rsidR="00E005D4" w:rsidRPr="00CA21F2">
        <w:rPr>
          <w:rStyle w:val="spanrvts0"/>
          <w:rFonts w:eastAsia="Batang"/>
          <w:lang w:val="uk-UA"/>
        </w:rPr>
        <w:t>,</w:t>
      </w:r>
      <w:r w:rsidRPr="00CA21F2">
        <w:rPr>
          <w:rStyle w:val="spanrvts0"/>
          <w:rFonts w:eastAsia="Batang"/>
          <w:lang w:val="uk-UA"/>
        </w:rPr>
        <w:t xml:space="preserve"> ввезення іноземної валюти, необхідної для покриття витрат на відрядження та для особистого використання персоналом;</w:t>
      </w:r>
    </w:p>
    <w:p w14:paraId="301A8B08" w14:textId="3B0686DE" w:rsidR="00491184" w:rsidRPr="00CA21F2" w:rsidRDefault="00491184" w:rsidP="0091126B">
      <w:pPr>
        <w:spacing w:after="150"/>
        <w:jc w:val="both"/>
        <w:rPr>
          <w:rStyle w:val="spanrvts0"/>
          <w:rFonts w:eastAsia="Batang"/>
          <w:lang w:val="uk-UA"/>
        </w:rPr>
      </w:pPr>
      <w:r w:rsidRPr="00CA21F2">
        <w:rPr>
          <w:rStyle w:val="spanrvts0"/>
          <w:rFonts w:eastAsia="Batang"/>
          <w:lang w:val="uk-UA"/>
        </w:rPr>
        <w:t>Радник самостійно несе відповідальність за виконання своїх податкових</w:t>
      </w:r>
      <w:r w:rsidR="002F52F5" w:rsidRPr="00CA21F2">
        <w:rPr>
          <w:rStyle w:val="spanrvts0"/>
          <w:rFonts w:eastAsia="Batang"/>
          <w:lang w:val="uk-UA"/>
        </w:rPr>
        <w:t xml:space="preserve"> </w:t>
      </w:r>
      <w:r w:rsidRPr="00CA21F2">
        <w:rPr>
          <w:rStyle w:val="spanrvts0"/>
          <w:rFonts w:eastAsia="Batang"/>
          <w:lang w:val="uk-UA"/>
        </w:rPr>
        <w:t xml:space="preserve">зобов'язань в Україні та за кордоном. </w:t>
      </w:r>
      <w:r w:rsidR="007E3025" w:rsidRPr="00CA21F2">
        <w:rPr>
          <w:rStyle w:val="spanrvts0"/>
          <w:rFonts w:eastAsia="Batang"/>
          <w:lang w:val="uk-UA"/>
        </w:rPr>
        <w:t xml:space="preserve">У разі </w:t>
      </w:r>
      <w:r w:rsidRPr="00CA21F2">
        <w:rPr>
          <w:rStyle w:val="spanrvts0"/>
          <w:rFonts w:eastAsia="Batang"/>
          <w:lang w:val="uk-UA"/>
        </w:rPr>
        <w:t>змін</w:t>
      </w:r>
      <w:r w:rsidR="0002718B" w:rsidRPr="00CA21F2">
        <w:rPr>
          <w:rStyle w:val="spanrvts0"/>
          <w:rFonts w:eastAsia="Batang"/>
          <w:lang w:val="uk-UA"/>
        </w:rPr>
        <w:t xml:space="preserve"> у </w:t>
      </w:r>
      <w:r w:rsidRPr="00CA21F2">
        <w:rPr>
          <w:rStyle w:val="spanrvts0"/>
          <w:rFonts w:eastAsia="Batang"/>
          <w:lang w:val="uk-UA"/>
        </w:rPr>
        <w:t xml:space="preserve">податковому законодавстві України або за </w:t>
      </w:r>
      <w:r w:rsidR="007E3025" w:rsidRPr="00CA21F2">
        <w:rPr>
          <w:rStyle w:val="spanrvts0"/>
          <w:rFonts w:eastAsia="Batang"/>
          <w:lang w:val="uk-UA"/>
        </w:rPr>
        <w:t>кордоном</w:t>
      </w:r>
      <w:r w:rsidRPr="00CA21F2">
        <w:rPr>
          <w:rStyle w:val="spanrvts0"/>
          <w:rFonts w:eastAsia="Batang"/>
          <w:lang w:val="uk-UA"/>
        </w:rPr>
        <w:t>, які збільшать витрати, понесені радник</w:t>
      </w:r>
      <w:r w:rsidR="00CA57A2" w:rsidRPr="00CA21F2">
        <w:rPr>
          <w:rStyle w:val="spanrvts0"/>
          <w:rFonts w:eastAsia="Batang"/>
          <w:lang w:val="uk-UA"/>
        </w:rPr>
        <w:t>ом</w:t>
      </w:r>
      <w:r w:rsidRPr="00CA21F2">
        <w:rPr>
          <w:rStyle w:val="spanrvts0"/>
          <w:rFonts w:eastAsia="Batang"/>
          <w:lang w:val="uk-UA"/>
        </w:rPr>
        <w:t xml:space="preserve"> під час </w:t>
      </w:r>
      <w:r w:rsidR="0002718B" w:rsidRPr="00CA21F2">
        <w:rPr>
          <w:rStyle w:val="spanrvts0"/>
          <w:rFonts w:eastAsia="Batang"/>
          <w:lang w:val="uk-UA"/>
        </w:rPr>
        <w:t>надання</w:t>
      </w:r>
      <w:r w:rsidRPr="00CA21F2">
        <w:rPr>
          <w:rStyle w:val="spanrvts0"/>
          <w:rFonts w:eastAsia="Batang"/>
          <w:lang w:val="uk-UA"/>
        </w:rPr>
        <w:t xml:space="preserve"> послуг, </w:t>
      </w:r>
      <w:r w:rsidR="00CA57A2" w:rsidRPr="00CA21F2">
        <w:rPr>
          <w:rStyle w:val="spanrvts0"/>
          <w:rFonts w:eastAsia="Batang"/>
          <w:lang w:val="uk-UA"/>
        </w:rPr>
        <w:t xml:space="preserve">або зменшать прибуток радника від надання послуг – </w:t>
      </w:r>
      <w:r w:rsidR="00324D79" w:rsidRPr="00CA21F2">
        <w:rPr>
          <w:rStyle w:val="spanrvts0"/>
          <w:rFonts w:eastAsia="Batang"/>
          <w:lang w:val="uk-UA"/>
        </w:rPr>
        <w:t xml:space="preserve">фіксована винагорода </w:t>
      </w:r>
      <w:r w:rsidR="005A6A75" w:rsidRPr="00CA21F2">
        <w:rPr>
          <w:rStyle w:val="spanrvts0"/>
          <w:rFonts w:eastAsia="Batang"/>
          <w:lang w:val="uk-UA"/>
        </w:rPr>
        <w:t>перегляду не підлягатиме</w:t>
      </w:r>
      <w:r w:rsidRPr="00CA21F2">
        <w:rPr>
          <w:rStyle w:val="spanrvts0"/>
          <w:rFonts w:eastAsia="Batang"/>
          <w:lang w:val="uk-UA"/>
        </w:rPr>
        <w:t>.</w:t>
      </w:r>
    </w:p>
    <w:p w14:paraId="6CE5F6DC" w14:textId="3BCDD9C1" w:rsidR="00EF2025" w:rsidRPr="00CA21F2" w:rsidRDefault="00AC132E" w:rsidP="0091126B">
      <w:pPr>
        <w:spacing w:after="150"/>
        <w:jc w:val="both"/>
        <w:rPr>
          <w:rStyle w:val="spanrvts0"/>
          <w:rFonts w:eastAsia="Batang"/>
          <w:lang w:val="uk-UA"/>
        </w:rPr>
      </w:pPr>
      <w:r w:rsidRPr="00CA21F2">
        <w:rPr>
          <w:rStyle w:val="spanrvts0"/>
          <w:rFonts w:eastAsia="Batang"/>
          <w:lang w:val="uk-UA"/>
        </w:rPr>
        <w:t xml:space="preserve">Радник самостійно несе відповідальність </w:t>
      </w:r>
      <w:r w:rsidR="00D157FF" w:rsidRPr="00CA21F2">
        <w:rPr>
          <w:rStyle w:val="spanrvts0"/>
          <w:rFonts w:eastAsia="Batang"/>
          <w:lang w:val="uk-UA"/>
        </w:rPr>
        <w:t xml:space="preserve">за безпеку </w:t>
      </w:r>
      <w:r w:rsidRPr="00CA21F2">
        <w:rPr>
          <w:rStyle w:val="spanrvts0"/>
          <w:rFonts w:eastAsia="Batang"/>
          <w:lang w:val="uk-UA"/>
        </w:rPr>
        <w:t>свого персоналу</w:t>
      </w:r>
      <w:r w:rsidR="00D157FF" w:rsidRPr="00CA21F2">
        <w:rPr>
          <w:rStyle w:val="spanrvts0"/>
          <w:rFonts w:eastAsia="Batang"/>
          <w:lang w:val="uk-UA"/>
        </w:rPr>
        <w:t xml:space="preserve"> (</w:t>
      </w:r>
      <w:r w:rsidRPr="00CA21F2">
        <w:rPr>
          <w:rStyle w:val="spanrvts0"/>
          <w:rFonts w:eastAsia="Batang"/>
          <w:lang w:val="uk-UA"/>
        </w:rPr>
        <w:t>у</w:t>
      </w:r>
      <w:r w:rsidR="00D157FF" w:rsidRPr="00CA21F2">
        <w:rPr>
          <w:rStyle w:val="spanrvts0"/>
          <w:rFonts w:eastAsia="Batang"/>
          <w:lang w:val="uk-UA"/>
        </w:rPr>
        <w:t xml:space="preserve"> тому числі у разі загибелі чи поранень </w:t>
      </w:r>
      <w:r w:rsidRPr="00CA21F2">
        <w:rPr>
          <w:rStyle w:val="spanrvts0"/>
          <w:rFonts w:eastAsia="Batang"/>
          <w:lang w:val="uk-UA"/>
        </w:rPr>
        <w:t xml:space="preserve">персоналу радника </w:t>
      </w:r>
      <w:r w:rsidR="00D157FF" w:rsidRPr="00CA21F2">
        <w:rPr>
          <w:rStyle w:val="spanrvts0"/>
          <w:rFonts w:eastAsia="Batang"/>
          <w:lang w:val="uk-UA"/>
        </w:rPr>
        <w:t>на території України)</w:t>
      </w:r>
      <w:r w:rsidR="005D574D" w:rsidRPr="00CA21F2">
        <w:rPr>
          <w:rStyle w:val="spanrvts0"/>
          <w:rFonts w:eastAsia="Batang"/>
          <w:lang w:val="uk-UA"/>
        </w:rPr>
        <w:t xml:space="preserve">, </w:t>
      </w:r>
      <w:r w:rsidR="00C44D5D" w:rsidRPr="00CA21F2">
        <w:rPr>
          <w:rStyle w:val="spanrvts0"/>
          <w:rFonts w:eastAsia="Batang"/>
          <w:lang w:val="uk-UA"/>
        </w:rPr>
        <w:t xml:space="preserve">втрату або пошкодження </w:t>
      </w:r>
      <w:r w:rsidR="00AB5F87" w:rsidRPr="00CA21F2">
        <w:rPr>
          <w:rStyle w:val="spanrvts0"/>
          <w:rFonts w:eastAsia="Batang"/>
          <w:lang w:val="uk-UA"/>
        </w:rPr>
        <w:t xml:space="preserve">транспортних засобів та </w:t>
      </w:r>
      <w:r w:rsidR="00C44D5D" w:rsidRPr="00CA21F2">
        <w:rPr>
          <w:rStyle w:val="spanrvts0"/>
          <w:rFonts w:eastAsia="Batang"/>
          <w:lang w:val="uk-UA"/>
        </w:rPr>
        <w:t>обладнання</w:t>
      </w:r>
      <w:r w:rsidR="00AB5F87" w:rsidRPr="00CA21F2">
        <w:rPr>
          <w:rStyle w:val="spanrvts0"/>
          <w:rFonts w:eastAsia="Batang"/>
          <w:lang w:val="uk-UA"/>
        </w:rPr>
        <w:t xml:space="preserve"> радник</w:t>
      </w:r>
      <w:r w:rsidR="00467B23">
        <w:rPr>
          <w:rStyle w:val="spanrvts0"/>
          <w:rFonts w:eastAsia="Batang"/>
          <w:lang w:val="uk-UA"/>
        </w:rPr>
        <w:t>а</w:t>
      </w:r>
      <w:r w:rsidR="005D574D" w:rsidRPr="00CA21F2">
        <w:rPr>
          <w:rStyle w:val="spanrvts0"/>
          <w:rFonts w:eastAsia="Batang"/>
          <w:lang w:val="uk-UA"/>
        </w:rPr>
        <w:t xml:space="preserve">, а також за </w:t>
      </w:r>
      <w:r w:rsidR="004243D5" w:rsidRPr="00CA21F2">
        <w:rPr>
          <w:rStyle w:val="spanrvts0"/>
          <w:rFonts w:eastAsia="Batang"/>
          <w:lang w:val="uk-UA"/>
        </w:rPr>
        <w:t xml:space="preserve">наявність та </w:t>
      </w:r>
      <w:r w:rsidR="005D574D" w:rsidRPr="00CA21F2">
        <w:rPr>
          <w:rStyle w:val="spanrvts0"/>
          <w:rFonts w:eastAsia="Batang"/>
          <w:lang w:val="uk-UA"/>
        </w:rPr>
        <w:t xml:space="preserve">забезпечення транспортування у разі </w:t>
      </w:r>
      <w:r w:rsidR="00894054" w:rsidRPr="00CA21F2">
        <w:rPr>
          <w:rStyle w:val="spanrvts0"/>
          <w:rFonts w:eastAsia="Batang"/>
          <w:lang w:val="uk-UA"/>
        </w:rPr>
        <w:t>виникнення непередбачуваних</w:t>
      </w:r>
      <w:r w:rsidR="005D574D" w:rsidRPr="00CA21F2">
        <w:rPr>
          <w:rStyle w:val="spanrvts0"/>
          <w:rFonts w:eastAsia="Batang"/>
          <w:lang w:val="uk-UA"/>
        </w:rPr>
        <w:t xml:space="preserve"> ситуаці</w:t>
      </w:r>
      <w:r w:rsidR="00894054" w:rsidRPr="00CA21F2">
        <w:rPr>
          <w:rStyle w:val="spanrvts0"/>
          <w:rFonts w:eastAsia="Batang"/>
          <w:lang w:val="uk-UA"/>
        </w:rPr>
        <w:t>й</w:t>
      </w:r>
      <w:r w:rsidR="005D574D" w:rsidRPr="00CA21F2">
        <w:rPr>
          <w:rStyle w:val="spanrvts0"/>
          <w:rFonts w:eastAsia="Batang"/>
          <w:lang w:val="uk-UA"/>
        </w:rPr>
        <w:t xml:space="preserve"> </w:t>
      </w:r>
      <w:r w:rsidR="005A412C" w:rsidRPr="00CA21F2">
        <w:rPr>
          <w:rStyle w:val="spanrvts0"/>
          <w:rFonts w:eastAsia="Batang"/>
          <w:lang w:val="uk-UA"/>
        </w:rPr>
        <w:t>в Україні</w:t>
      </w:r>
      <w:r w:rsidR="00D157FF" w:rsidRPr="00CA21F2">
        <w:rPr>
          <w:rStyle w:val="spanrvts0"/>
          <w:rFonts w:eastAsia="Batang"/>
          <w:lang w:val="uk-UA"/>
        </w:rPr>
        <w:t>.</w:t>
      </w:r>
      <w:r w:rsidR="00016896" w:rsidRPr="00CA21F2">
        <w:rPr>
          <w:rStyle w:val="spanrvts0"/>
          <w:rFonts w:eastAsia="Batang"/>
          <w:lang w:val="uk-UA"/>
        </w:rPr>
        <w:t xml:space="preserve"> </w:t>
      </w:r>
      <w:r w:rsidR="00F43135" w:rsidRPr="00CA21F2">
        <w:rPr>
          <w:rStyle w:val="spanrvts0"/>
          <w:rFonts w:eastAsia="Batang"/>
          <w:lang w:val="uk-UA"/>
        </w:rPr>
        <w:t xml:space="preserve">Якщо </w:t>
      </w:r>
      <w:r w:rsidR="007851F2" w:rsidRPr="00CA21F2">
        <w:rPr>
          <w:rStyle w:val="spanrvts0"/>
          <w:rFonts w:eastAsia="Batang"/>
          <w:lang w:val="uk-UA"/>
        </w:rPr>
        <w:t>раднику</w:t>
      </w:r>
      <w:r w:rsidR="00F43135" w:rsidRPr="00CA21F2">
        <w:rPr>
          <w:rStyle w:val="spanrvts0"/>
          <w:rFonts w:eastAsia="Batang"/>
          <w:lang w:val="uk-UA"/>
        </w:rPr>
        <w:t xml:space="preserve"> </w:t>
      </w:r>
      <w:r w:rsidR="00F43135" w:rsidRPr="00CA21F2">
        <w:rPr>
          <w:rStyle w:val="spanrvts0"/>
          <w:rFonts w:eastAsia="Batang"/>
          <w:lang w:val="uk-UA"/>
        </w:rPr>
        <w:lastRenderedPageBreak/>
        <w:t xml:space="preserve">буде необхідно </w:t>
      </w:r>
      <w:r w:rsidR="00403777" w:rsidRPr="00CA21F2">
        <w:rPr>
          <w:rStyle w:val="spanrvts0"/>
          <w:rFonts w:eastAsia="Batang"/>
          <w:lang w:val="uk-UA"/>
        </w:rPr>
        <w:t>укла</w:t>
      </w:r>
      <w:r w:rsidR="00016896" w:rsidRPr="00CA21F2">
        <w:rPr>
          <w:rStyle w:val="spanrvts0"/>
          <w:rFonts w:eastAsia="Batang"/>
          <w:lang w:val="uk-UA"/>
        </w:rPr>
        <w:t xml:space="preserve">сти будь-які договори </w:t>
      </w:r>
      <w:r w:rsidR="00403777" w:rsidRPr="00CA21F2">
        <w:rPr>
          <w:rStyle w:val="spanrvts0"/>
          <w:rFonts w:eastAsia="Batang"/>
          <w:lang w:val="uk-UA"/>
        </w:rPr>
        <w:t xml:space="preserve">страхування </w:t>
      </w:r>
      <w:r w:rsidR="00016896" w:rsidRPr="00CA21F2">
        <w:rPr>
          <w:rStyle w:val="spanrvts0"/>
          <w:rFonts w:eastAsia="Batang"/>
          <w:lang w:val="uk-UA"/>
        </w:rPr>
        <w:t>на</w:t>
      </w:r>
      <w:r w:rsidR="00403777" w:rsidRPr="00CA21F2">
        <w:rPr>
          <w:rStyle w:val="spanrvts0"/>
          <w:rFonts w:eastAsia="Batang"/>
          <w:lang w:val="uk-UA"/>
        </w:rPr>
        <w:t xml:space="preserve"> </w:t>
      </w:r>
      <w:r w:rsidR="007851F2" w:rsidRPr="00CA21F2">
        <w:rPr>
          <w:rStyle w:val="spanrvts0"/>
          <w:rFonts w:eastAsia="Batang"/>
          <w:lang w:val="uk-UA"/>
        </w:rPr>
        <w:t>період надання послуг</w:t>
      </w:r>
      <w:r w:rsidR="00181D34" w:rsidRPr="00CA21F2">
        <w:rPr>
          <w:rStyle w:val="spanrvts0"/>
          <w:rFonts w:eastAsia="Batang"/>
          <w:lang w:val="uk-UA"/>
        </w:rPr>
        <w:t xml:space="preserve">, </w:t>
      </w:r>
      <w:r w:rsidR="00286E64" w:rsidRPr="00CA21F2">
        <w:rPr>
          <w:rStyle w:val="spanrvts0"/>
          <w:rFonts w:eastAsia="Batang"/>
          <w:lang w:val="uk-UA"/>
        </w:rPr>
        <w:t xml:space="preserve">радник самостійно нестиме </w:t>
      </w:r>
      <w:r w:rsidR="00F43135" w:rsidRPr="00CA21F2">
        <w:rPr>
          <w:rStyle w:val="spanrvts0"/>
          <w:rFonts w:eastAsia="Batang"/>
          <w:lang w:val="uk-UA"/>
        </w:rPr>
        <w:t xml:space="preserve">зобов'язання радника </w:t>
      </w:r>
      <w:r w:rsidR="00181D34" w:rsidRPr="00CA21F2">
        <w:rPr>
          <w:rStyle w:val="spanrvts0"/>
          <w:rFonts w:eastAsia="Batang"/>
          <w:lang w:val="uk-UA"/>
        </w:rPr>
        <w:t>зі сплати страхових премій по відповідн</w:t>
      </w:r>
      <w:r w:rsidR="00EF2025" w:rsidRPr="00CA21F2">
        <w:rPr>
          <w:rStyle w:val="spanrvts0"/>
          <w:rFonts w:eastAsia="Batang"/>
          <w:lang w:val="uk-UA"/>
        </w:rPr>
        <w:t>их</w:t>
      </w:r>
      <w:r w:rsidR="00181D34" w:rsidRPr="00CA21F2">
        <w:rPr>
          <w:rStyle w:val="spanrvts0"/>
          <w:rFonts w:eastAsia="Batang"/>
          <w:lang w:val="uk-UA"/>
        </w:rPr>
        <w:t xml:space="preserve"> договор</w:t>
      </w:r>
      <w:r w:rsidR="00EF2025" w:rsidRPr="00CA21F2">
        <w:rPr>
          <w:rStyle w:val="spanrvts0"/>
          <w:rFonts w:eastAsia="Batang"/>
          <w:lang w:val="uk-UA"/>
        </w:rPr>
        <w:t>ах</w:t>
      </w:r>
      <w:r w:rsidR="00402976" w:rsidRPr="00CA21F2">
        <w:rPr>
          <w:rStyle w:val="spanrvts0"/>
          <w:rFonts w:eastAsia="Batang"/>
          <w:lang w:val="uk-UA"/>
        </w:rPr>
        <w:t xml:space="preserve"> –</w:t>
      </w:r>
      <w:r w:rsidR="00EF2025" w:rsidRPr="00CA21F2">
        <w:rPr>
          <w:rStyle w:val="spanrvts0"/>
          <w:rFonts w:eastAsia="Batang"/>
          <w:lang w:val="uk-UA"/>
        </w:rPr>
        <w:t xml:space="preserve"> </w:t>
      </w:r>
      <w:r w:rsidR="00156648" w:rsidRPr="00CA21F2">
        <w:rPr>
          <w:rStyle w:val="spanrvts0"/>
          <w:rFonts w:eastAsia="Batang"/>
          <w:lang w:val="uk-UA"/>
        </w:rPr>
        <w:t>при цьому фіксована винагорода перегляду не підлягатиме.</w:t>
      </w:r>
    </w:p>
    <w:p w14:paraId="36FD8141" w14:textId="77777777" w:rsidR="00C03ADD" w:rsidRDefault="00A54106" w:rsidP="0091126B">
      <w:pPr>
        <w:pStyle w:val="TORBodyText"/>
        <w:rPr>
          <w:bCs/>
        </w:rPr>
      </w:pPr>
      <w:r w:rsidRPr="00CA21F2">
        <w:rPr>
          <w:bCs/>
        </w:rPr>
        <w:t>Оплата</w:t>
      </w:r>
      <w:r w:rsidR="00E1614E" w:rsidRPr="00CA21F2">
        <w:rPr>
          <w:bCs/>
        </w:rPr>
        <w:t xml:space="preserve"> послуг радника</w:t>
      </w:r>
      <w:r w:rsidRPr="00CA21F2">
        <w:rPr>
          <w:bCs/>
        </w:rPr>
        <w:t xml:space="preserve"> </w:t>
      </w:r>
      <w:r w:rsidR="00ED4BFC" w:rsidRPr="00CA21F2">
        <w:rPr>
          <w:bCs/>
        </w:rPr>
        <w:t>здійснюватиметься</w:t>
      </w:r>
      <w:r w:rsidRPr="00CA21F2">
        <w:rPr>
          <w:bCs/>
        </w:rPr>
        <w:t xml:space="preserve"> </w:t>
      </w:r>
      <w:r w:rsidR="00ED4BFC" w:rsidRPr="00CA21F2">
        <w:rPr>
          <w:bCs/>
        </w:rPr>
        <w:t>банк</w:t>
      </w:r>
      <w:r w:rsidR="00E1614E" w:rsidRPr="00CA21F2">
        <w:rPr>
          <w:bCs/>
        </w:rPr>
        <w:t>ами</w:t>
      </w:r>
      <w:r w:rsidR="00B54BA9" w:rsidRPr="00CA21F2">
        <w:rPr>
          <w:bCs/>
        </w:rPr>
        <w:t xml:space="preserve"> у частинах згідно з </w:t>
      </w:r>
      <w:r w:rsidR="002409DE" w:rsidRPr="00CA21F2">
        <w:rPr>
          <w:bCs/>
        </w:rPr>
        <w:t xml:space="preserve">пропозицією переможця конкурсу, що вказана ним у Додатку 5 до цього інформаційного повідомлення, та </w:t>
      </w:r>
      <w:r w:rsidR="00B54BA9" w:rsidRPr="00CA21F2">
        <w:rPr>
          <w:bCs/>
        </w:rPr>
        <w:t>умовами відповідних договорів про надання послуг радника</w:t>
      </w:r>
      <w:r w:rsidRPr="00CA21F2">
        <w:rPr>
          <w:bCs/>
        </w:rPr>
        <w:t>.</w:t>
      </w:r>
      <w:r w:rsidR="00E1614E" w:rsidRPr="00CA21F2">
        <w:rPr>
          <w:bCs/>
        </w:rPr>
        <w:t xml:space="preserve"> </w:t>
      </w:r>
    </w:p>
    <w:p w14:paraId="4F790197" w14:textId="1C9AB260" w:rsidR="00BB043A" w:rsidRDefault="00BB043A" w:rsidP="0091126B">
      <w:pPr>
        <w:pStyle w:val="TORBodyText"/>
        <w:rPr>
          <w:rStyle w:val="spanrvts0"/>
          <w:rFonts w:eastAsia="Batang"/>
        </w:rPr>
      </w:pPr>
      <w:r w:rsidRPr="005E65E8">
        <w:rPr>
          <w:rStyle w:val="spanrvts0"/>
          <w:rFonts w:eastAsia="Batang"/>
        </w:rPr>
        <w:t>Авансова оплата послуг радника не здійснюватиметься.</w:t>
      </w:r>
    </w:p>
    <w:p w14:paraId="2889B51C" w14:textId="6C8F0482" w:rsidR="005F016C" w:rsidRPr="00CA21F2" w:rsidRDefault="003B0924" w:rsidP="00B1025A">
      <w:pPr>
        <w:pStyle w:val="TORBodyText"/>
        <w:keepNext/>
        <w:keepLines/>
        <w:rPr>
          <w:b/>
          <w:color w:val="333333"/>
          <w:shd w:val="clear" w:color="auto" w:fill="FFFFFF"/>
        </w:rPr>
      </w:pPr>
      <w:r w:rsidRPr="00CA21F2">
        <w:rPr>
          <w:b/>
          <w:color w:val="333333"/>
          <w:shd w:val="clear" w:color="auto" w:fill="FFFFFF"/>
        </w:rPr>
        <w:t xml:space="preserve">8. </w:t>
      </w:r>
      <w:r w:rsidR="005F016C" w:rsidRPr="00CA21F2">
        <w:rPr>
          <w:b/>
          <w:color w:val="333333"/>
          <w:shd w:val="clear" w:color="auto" w:fill="FFFFFF"/>
        </w:rPr>
        <w:t>ДОДАТКОВА ВИНАГОРОДА («ВИНАГОРОДА ЗА УСПІХ»)</w:t>
      </w:r>
    </w:p>
    <w:p w14:paraId="7CB455DD" w14:textId="2727DC47" w:rsidR="002224CB" w:rsidRPr="00CA21F2" w:rsidRDefault="002224CB" w:rsidP="00782D2C">
      <w:pPr>
        <w:spacing w:after="150"/>
        <w:jc w:val="both"/>
        <w:rPr>
          <w:rStyle w:val="spanrvts0"/>
          <w:rFonts w:eastAsia="Batang"/>
          <w:lang w:val="uk-UA"/>
        </w:rPr>
      </w:pPr>
      <w:r w:rsidRPr="00CA21F2">
        <w:rPr>
          <w:rStyle w:val="spanrvts0"/>
          <w:rFonts w:eastAsia="Batang"/>
          <w:lang w:val="uk-UA"/>
        </w:rPr>
        <w:t>Порядок проведення конкурсу з продажу акцій, який буде прийнято Кабінетом Міністрів України у майбутньому, може передбачати виплату раднику додаткової винагороди у розмірі до 3 відсотків фактичного надходження до державного бюджету ціни продажу пакета акцій банку. Ця додаткова винагорода не є частиною фіксованої винагороди</w:t>
      </w:r>
      <w:r w:rsidR="002C6E7B" w:rsidRPr="00CA21F2">
        <w:rPr>
          <w:rStyle w:val="spanrvts0"/>
          <w:rFonts w:eastAsia="Batang"/>
          <w:lang w:val="uk-UA"/>
        </w:rPr>
        <w:t xml:space="preserve"> та</w:t>
      </w:r>
      <w:r w:rsidR="00FF2BED">
        <w:rPr>
          <w:rStyle w:val="spanrvts0"/>
          <w:rFonts w:eastAsia="Batang"/>
          <w:lang w:val="uk-UA"/>
        </w:rPr>
        <w:t xml:space="preserve"> </w:t>
      </w:r>
      <w:r w:rsidR="002C6E7B" w:rsidRPr="00CA21F2">
        <w:rPr>
          <w:rStyle w:val="spanrvts0"/>
          <w:rFonts w:eastAsia="Batang"/>
          <w:lang w:val="uk-UA"/>
        </w:rPr>
        <w:t>буде визначена Кабінетом Міністрів України самостійно</w:t>
      </w:r>
      <w:r w:rsidRPr="00CA21F2">
        <w:rPr>
          <w:rStyle w:val="spanrvts0"/>
          <w:rFonts w:eastAsia="Batang"/>
          <w:lang w:val="uk-UA"/>
        </w:rPr>
        <w:t>.</w:t>
      </w:r>
    </w:p>
    <w:p w14:paraId="4F615069" w14:textId="7D1DFEBC" w:rsidR="00757375" w:rsidRPr="00CA21F2" w:rsidRDefault="00782D2C" w:rsidP="005E4D1B">
      <w:pPr>
        <w:keepNext/>
        <w:keepLines/>
        <w:spacing w:after="150"/>
        <w:jc w:val="both"/>
        <w:rPr>
          <w:rStyle w:val="spanrvts0"/>
          <w:rFonts w:eastAsia="Batang"/>
          <w:b/>
          <w:lang w:val="uk-UA"/>
        </w:rPr>
      </w:pPr>
      <w:r w:rsidRPr="00CA21F2">
        <w:rPr>
          <w:rStyle w:val="spanrvts0"/>
          <w:rFonts w:eastAsia="Batang"/>
          <w:b/>
          <w:lang w:val="uk-UA"/>
        </w:rPr>
        <w:t xml:space="preserve">9. </w:t>
      </w:r>
      <w:r w:rsidR="00757375" w:rsidRPr="00CA21F2">
        <w:rPr>
          <w:rStyle w:val="spanrvts0"/>
          <w:rFonts w:eastAsia="Batang"/>
          <w:b/>
          <w:lang w:val="uk-UA"/>
        </w:rPr>
        <w:t>ДОГОВОРИ ПРО НАДАННЯ ПОСЛУГ РАДНИКА</w:t>
      </w:r>
    </w:p>
    <w:p w14:paraId="24279E36" w14:textId="1EED44CD" w:rsidR="005D003D" w:rsidRDefault="005D003D" w:rsidP="00782D2C">
      <w:pPr>
        <w:spacing w:after="150"/>
        <w:jc w:val="both"/>
        <w:rPr>
          <w:rStyle w:val="spanrvts0"/>
          <w:rFonts w:eastAsia="Batang"/>
          <w:lang w:val="uk-UA"/>
        </w:rPr>
      </w:pPr>
      <w:r w:rsidRPr="00623530">
        <w:rPr>
          <w:rStyle w:val="spanrvts0"/>
          <w:rFonts w:eastAsia="Batang"/>
          <w:lang w:val="uk-UA"/>
        </w:rPr>
        <w:t>К</w:t>
      </w:r>
      <w:r>
        <w:rPr>
          <w:rStyle w:val="spanrvts0"/>
          <w:rFonts w:eastAsia="Batang"/>
          <w:lang w:val="uk-UA"/>
        </w:rPr>
        <w:t>ритерії</w:t>
      </w:r>
      <w:r w:rsidRPr="00623530">
        <w:rPr>
          <w:rStyle w:val="spanrvts0"/>
          <w:rFonts w:eastAsia="Batang"/>
          <w:lang w:val="uk-UA"/>
        </w:rPr>
        <w:t xml:space="preserve"> відбору радника з продажу пакетів акцій банків</w:t>
      </w:r>
      <w:r>
        <w:rPr>
          <w:rStyle w:val="spanrvts0"/>
          <w:rFonts w:eastAsia="Batang"/>
          <w:lang w:val="uk-UA"/>
        </w:rPr>
        <w:t>, на основі яких буде визначено переможця конкурсу, містяться у додатку 3 до Порядку.</w:t>
      </w:r>
    </w:p>
    <w:p w14:paraId="38DBA4EB" w14:textId="506740A3" w:rsidR="00757375" w:rsidRDefault="00757375" w:rsidP="00782D2C">
      <w:pPr>
        <w:spacing w:after="150"/>
        <w:jc w:val="both"/>
        <w:rPr>
          <w:rStyle w:val="spanrvts0"/>
          <w:rFonts w:eastAsia="Batang"/>
          <w:lang w:val="uk-UA"/>
        </w:rPr>
      </w:pPr>
      <w:r w:rsidRPr="00CA21F2">
        <w:rPr>
          <w:rStyle w:val="spanrvts0"/>
          <w:rFonts w:eastAsia="Batang"/>
          <w:lang w:val="uk-UA"/>
        </w:rPr>
        <w:t>За результатами проведення конкурсу буде укладено два договори про надання послуг радника між Міністерством фінансів України, радником та відповідним банком відповідно до Порядку та статті 14 Закону.</w:t>
      </w:r>
    </w:p>
    <w:p w14:paraId="5C42A12E" w14:textId="20F1701B" w:rsidR="00C526E0" w:rsidRPr="00760744" w:rsidRDefault="00C526E0" w:rsidP="00C526E0">
      <w:pPr>
        <w:pStyle w:val="TORBodyText"/>
        <w:rPr>
          <w:rStyle w:val="spanrvts0"/>
          <w:rFonts w:eastAsia="Calibri"/>
          <w:bCs/>
        </w:rPr>
      </w:pPr>
      <w:r>
        <w:rPr>
          <w:rStyle w:val="spanrvts0"/>
          <w:rFonts w:eastAsia="Batang"/>
        </w:rPr>
        <w:t>Радник матиме можливість запропонувати г</w:t>
      </w:r>
      <w:r>
        <w:rPr>
          <w:bCs/>
        </w:rPr>
        <w:t xml:space="preserve">рафіки здійснення банками платежів </w:t>
      </w:r>
      <w:r w:rsidRPr="00CA21F2">
        <w:rPr>
          <w:rStyle w:val="spanrvts0"/>
          <w:rFonts w:eastAsia="Batang"/>
        </w:rPr>
        <w:t>фіксован</w:t>
      </w:r>
      <w:r>
        <w:rPr>
          <w:rStyle w:val="spanrvts0"/>
          <w:rFonts w:eastAsia="Batang"/>
        </w:rPr>
        <w:t>ої</w:t>
      </w:r>
      <w:r w:rsidRPr="00CA21F2">
        <w:rPr>
          <w:rStyle w:val="spanrvts0"/>
          <w:rFonts w:eastAsia="Batang"/>
        </w:rPr>
        <w:t xml:space="preserve"> винагород</w:t>
      </w:r>
      <w:r>
        <w:rPr>
          <w:rStyle w:val="spanrvts0"/>
          <w:rFonts w:eastAsia="Batang"/>
        </w:rPr>
        <w:t>и</w:t>
      </w:r>
      <w:r>
        <w:rPr>
          <w:bCs/>
        </w:rPr>
        <w:t xml:space="preserve"> на користь радника у договорах про надання послуг радників</w:t>
      </w:r>
      <w:r w:rsidR="00B70AC3">
        <w:rPr>
          <w:bCs/>
        </w:rPr>
        <w:t xml:space="preserve"> (наприклад, </w:t>
      </w:r>
      <w:r w:rsidR="00D3043E">
        <w:rPr>
          <w:bCs/>
        </w:rPr>
        <w:t>сплату</w:t>
      </w:r>
      <w:r w:rsidR="00B70AC3">
        <w:rPr>
          <w:bCs/>
        </w:rPr>
        <w:t xml:space="preserve"> </w:t>
      </w:r>
      <w:r w:rsidR="00D3043E">
        <w:rPr>
          <w:bCs/>
        </w:rPr>
        <w:t xml:space="preserve">частини </w:t>
      </w:r>
      <w:r w:rsidR="00D3043E" w:rsidRPr="00CA21F2">
        <w:rPr>
          <w:rStyle w:val="spanrvts0"/>
          <w:rFonts w:eastAsia="Batang"/>
        </w:rPr>
        <w:t>фіксован</w:t>
      </w:r>
      <w:r w:rsidR="00D3043E">
        <w:rPr>
          <w:rStyle w:val="spanrvts0"/>
          <w:rFonts w:eastAsia="Batang"/>
        </w:rPr>
        <w:t>ої</w:t>
      </w:r>
      <w:r w:rsidR="00D3043E" w:rsidRPr="00CA21F2">
        <w:rPr>
          <w:rStyle w:val="spanrvts0"/>
          <w:rFonts w:eastAsia="Batang"/>
        </w:rPr>
        <w:t xml:space="preserve"> винагород</w:t>
      </w:r>
      <w:r w:rsidR="00D3043E">
        <w:rPr>
          <w:rStyle w:val="spanrvts0"/>
          <w:rFonts w:eastAsia="Batang"/>
        </w:rPr>
        <w:t>и щомісяця</w:t>
      </w:r>
      <w:r w:rsidR="00F32C60">
        <w:rPr>
          <w:rStyle w:val="spanrvts0"/>
          <w:rFonts w:eastAsia="Batang"/>
        </w:rPr>
        <w:t xml:space="preserve"> або іншим чином</w:t>
      </w:r>
      <w:r w:rsidR="00D3043E">
        <w:rPr>
          <w:bCs/>
        </w:rPr>
        <w:t>)</w:t>
      </w:r>
      <w:r>
        <w:rPr>
          <w:bCs/>
        </w:rPr>
        <w:t>.</w:t>
      </w:r>
    </w:p>
    <w:p w14:paraId="398CA137" w14:textId="02DBD754" w:rsidR="007834AC" w:rsidRPr="00CA21F2" w:rsidRDefault="007834AC" w:rsidP="00782D2C">
      <w:pPr>
        <w:spacing w:after="150"/>
        <w:jc w:val="both"/>
        <w:rPr>
          <w:rStyle w:val="spanrvts0"/>
          <w:rFonts w:eastAsia="Batang"/>
          <w:lang w:val="uk-UA"/>
        </w:rPr>
      </w:pPr>
      <w:r w:rsidRPr="00CA21F2">
        <w:rPr>
          <w:rStyle w:val="spanrvts0"/>
          <w:rFonts w:eastAsia="Batang"/>
          <w:lang w:val="uk-UA"/>
        </w:rPr>
        <w:t>До підписання договорів п</w:t>
      </w:r>
      <w:r w:rsidR="007A434D" w:rsidRPr="00CA21F2">
        <w:rPr>
          <w:rStyle w:val="spanrvts0"/>
          <w:rFonts w:eastAsia="Batang"/>
          <w:lang w:val="uk-UA"/>
        </w:rPr>
        <w:t xml:space="preserve">ереможець конкурсу додатково подає оригінали або копії легалізованих в установленому законодавством порядку (у разі, коли така легалізація є необхідною відповідно до законодавства, якщо інше не встановлено міжнародними договорами, згоду на обов’язковість яких надано Верховною Радою України) </w:t>
      </w:r>
      <w:r w:rsidRPr="00CA21F2">
        <w:rPr>
          <w:rStyle w:val="spanrvts0"/>
          <w:rFonts w:eastAsia="Batang"/>
          <w:lang w:val="uk-UA"/>
        </w:rPr>
        <w:t xml:space="preserve">таких </w:t>
      </w:r>
      <w:r w:rsidR="007A434D" w:rsidRPr="00CA21F2">
        <w:rPr>
          <w:rStyle w:val="spanrvts0"/>
          <w:rFonts w:eastAsia="Batang"/>
          <w:lang w:val="uk-UA"/>
        </w:rPr>
        <w:t>документів</w:t>
      </w:r>
      <w:r w:rsidRPr="00CA21F2">
        <w:rPr>
          <w:rStyle w:val="spanrvts0"/>
          <w:rFonts w:eastAsia="Batang"/>
          <w:lang w:val="uk-UA"/>
        </w:rPr>
        <w:t xml:space="preserve"> (крім випадку, якщо така інформація міститься в єдиних державних реєстрах, доступ до яких є відкритим та загальнодоступним):</w:t>
      </w:r>
    </w:p>
    <w:p w14:paraId="33DA95B9" w14:textId="25E67284" w:rsidR="007834AC" w:rsidRPr="00795BBA" w:rsidRDefault="007834AC" w:rsidP="00D93FEA">
      <w:pPr>
        <w:pStyle w:val="TORBodyText"/>
        <w:numPr>
          <w:ilvl w:val="0"/>
          <w:numId w:val="21"/>
        </w:numPr>
        <w:ind w:left="426" w:hanging="426"/>
        <w:rPr>
          <w:shd w:val="clear" w:color="auto" w:fill="FFFFFF"/>
        </w:rPr>
      </w:pPr>
      <w:r w:rsidRPr="00795BBA">
        <w:rPr>
          <w:shd w:val="clear" w:color="auto" w:fill="FFFFFF"/>
        </w:rPr>
        <w:t>витягу з Єдиного державного реєстру юридичних осіб, фізичних осіб - підприємців та громадських формувань - для юридичної особи - резидента (подається учасником у разі відсутності відомостей про таку юридичну особу в Єдиному державному реєстрі юридичних осіб, фізичних осіб - підприємців та громадських формувань) або витягу з торговельного, банківського, судового реєстру або іншого офіційного документа, що підтверджує реєстрацію юридичної особи - нерезидента та містить інформацію про місцезнаходження такої особи;</w:t>
      </w:r>
    </w:p>
    <w:p w14:paraId="18963587" w14:textId="51441263" w:rsidR="007A434D" w:rsidRPr="00795BBA" w:rsidRDefault="007A434D" w:rsidP="00D93FEA">
      <w:pPr>
        <w:pStyle w:val="TORBodyText"/>
        <w:numPr>
          <w:ilvl w:val="0"/>
          <w:numId w:val="21"/>
        </w:numPr>
        <w:ind w:left="426" w:hanging="426"/>
        <w:rPr>
          <w:rStyle w:val="spanrvts0"/>
          <w:rFonts w:eastAsia="Batang"/>
        </w:rPr>
      </w:pPr>
      <w:r w:rsidRPr="00795BBA">
        <w:rPr>
          <w:shd w:val="clear" w:color="auto" w:fill="FFFFFF"/>
        </w:rPr>
        <w:t>ліцензі</w:t>
      </w:r>
      <w:r w:rsidR="00FB04B8" w:rsidRPr="00795BBA">
        <w:rPr>
          <w:shd w:val="clear" w:color="auto" w:fill="FFFFFF"/>
        </w:rPr>
        <w:t>й</w:t>
      </w:r>
      <w:r w:rsidRPr="00795BBA">
        <w:rPr>
          <w:shd w:val="clear" w:color="auto" w:fill="FFFFFF"/>
        </w:rPr>
        <w:t xml:space="preserve"> </w:t>
      </w:r>
      <w:r w:rsidR="00FB04B8" w:rsidRPr="00795BBA">
        <w:rPr>
          <w:shd w:val="clear" w:color="auto" w:fill="FFFFFF"/>
        </w:rPr>
        <w:t>(</w:t>
      </w:r>
      <w:r w:rsidRPr="00795BBA">
        <w:rPr>
          <w:shd w:val="clear" w:color="auto" w:fill="FFFFFF"/>
        </w:rPr>
        <w:t>інш</w:t>
      </w:r>
      <w:r w:rsidR="00FB04B8" w:rsidRPr="00795BBA">
        <w:rPr>
          <w:shd w:val="clear" w:color="auto" w:fill="FFFFFF"/>
        </w:rPr>
        <w:t>их</w:t>
      </w:r>
      <w:r w:rsidRPr="00795BBA">
        <w:rPr>
          <w:shd w:val="clear" w:color="auto" w:fill="FFFFFF"/>
        </w:rPr>
        <w:t xml:space="preserve"> дозвільних документів</w:t>
      </w:r>
      <w:r w:rsidR="00FB04B8" w:rsidRPr="00795BBA">
        <w:rPr>
          <w:shd w:val="clear" w:color="auto" w:fill="FFFFFF"/>
        </w:rPr>
        <w:t>)</w:t>
      </w:r>
      <w:r w:rsidRPr="00795BBA">
        <w:rPr>
          <w:shd w:val="clear" w:color="auto" w:fill="FFFFFF"/>
        </w:rPr>
        <w:t>, що пода</w:t>
      </w:r>
      <w:r w:rsidR="00FB04B8" w:rsidRPr="00795BBA">
        <w:rPr>
          <w:shd w:val="clear" w:color="auto" w:fill="FFFFFF"/>
        </w:rPr>
        <w:t>вали</w:t>
      </w:r>
      <w:r w:rsidRPr="00795BBA">
        <w:rPr>
          <w:shd w:val="clear" w:color="auto" w:fill="FFFFFF"/>
        </w:rPr>
        <w:t xml:space="preserve"> учасниками у складі конкурсної документації.</w:t>
      </w:r>
    </w:p>
    <w:p w14:paraId="06F50C30" w14:textId="0DBDCA3C" w:rsidR="001A7F99" w:rsidRPr="00CA21F2" w:rsidRDefault="001A7F99" w:rsidP="001A7F99">
      <w:pPr>
        <w:pStyle w:val="Default"/>
        <w:rPr>
          <w:b/>
        </w:rPr>
      </w:pPr>
      <w:r w:rsidRPr="00CA21F2">
        <w:rPr>
          <w:b/>
        </w:rPr>
        <w:t>1</w:t>
      </w:r>
      <w:r w:rsidR="00F732D9" w:rsidRPr="00CA21F2">
        <w:rPr>
          <w:b/>
        </w:rPr>
        <w:t>0</w:t>
      </w:r>
      <w:r w:rsidRPr="00CA21F2">
        <w:rPr>
          <w:b/>
        </w:rPr>
        <w:t xml:space="preserve">. </w:t>
      </w:r>
      <w:r w:rsidR="000B5E5F" w:rsidRPr="00CA21F2">
        <w:rPr>
          <w:b/>
        </w:rPr>
        <w:t>ЗАПИТАННЯ, ВІДПОВІДІ, ЗМІНИ ТА ДОПОВНЕННЯ ДО ІНФОРМАЙНОГО ПОВІДОМЛЕННЯ</w:t>
      </w:r>
    </w:p>
    <w:p w14:paraId="01E13321" w14:textId="77777777" w:rsidR="001A7F99" w:rsidRPr="00CA21F2" w:rsidRDefault="001A7F99" w:rsidP="001A7F99">
      <w:pPr>
        <w:pStyle w:val="Default"/>
      </w:pPr>
    </w:p>
    <w:p w14:paraId="44DE5B17" w14:textId="7D5CFB6B" w:rsidR="00F251BC" w:rsidRPr="00CA21F2" w:rsidRDefault="001A7F99" w:rsidP="00F251BC">
      <w:pPr>
        <w:pStyle w:val="Default"/>
        <w:jc w:val="both"/>
        <w:rPr>
          <w:color w:val="auto"/>
        </w:rPr>
      </w:pPr>
      <w:r w:rsidRPr="00CA21F2">
        <w:t>У разі виникнення запитань прохання направ</w:t>
      </w:r>
      <w:r w:rsidR="00872A53" w:rsidRPr="00CA21F2">
        <w:t>ляти</w:t>
      </w:r>
      <w:r w:rsidRPr="00CA21F2">
        <w:t xml:space="preserve"> їх </w:t>
      </w:r>
      <w:r w:rsidR="0015133D" w:rsidRPr="00CA21F2">
        <w:rPr>
          <w:rStyle w:val="spanrvts0"/>
          <w:rFonts w:eastAsia="Calibri"/>
          <w:lang w:eastAsia="uk"/>
        </w:rPr>
        <w:t xml:space="preserve">на електронну адресу </w:t>
      </w:r>
      <w:hyperlink r:id="rId13" w:history="1">
        <w:r w:rsidR="0015133D" w:rsidRPr="00CA21F2">
          <w:rPr>
            <w:rStyle w:val="af6"/>
            <w:lang w:eastAsia="uk"/>
          </w:rPr>
          <w:t>banksale@minfin.gov.ua</w:t>
        </w:r>
      </w:hyperlink>
      <w:r w:rsidR="0015133D" w:rsidRPr="00CA21F2">
        <w:t xml:space="preserve"> </w:t>
      </w:r>
      <w:r w:rsidR="00AD5FD3" w:rsidRPr="00CA21F2">
        <w:t xml:space="preserve">(за формою, що додається у Додатку 6 до цього інформаційного повідомлення). </w:t>
      </w:r>
      <w:r w:rsidRPr="00CA21F2">
        <w:t xml:space="preserve">Запитання приймаються українською та/або англійською мовою до </w:t>
      </w:r>
      <w:r w:rsidR="00F8373A">
        <w:t>29 травня</w:t>
      </w:r>
      <w:r w:rsidR="003034EC" w:rsidRPr="00CA21F2">
        <w:t xml:space="preserve"> 2026 року (включно).</w:t>
      </w:r>
      <w:r w:rsidR="00B01B9C" w:rsidRPr="00CA21F2">
        <w:t xml:space="preserve"> </w:t>
      </w:r>
      <w:r w:rsidR="00860A00" w:rsidRPr="00CA21F2">
        <w:t xml:space="preserve">У разі доцільності, беручи до уваги суть та кількість запитань, </w:t>
      </w:r>
      <w:r w:rsidR="00860A00" w:rsidRPr="00CA21F2">
        <w:lastRenderedPageBreak/>
        <w:t xml:space="preserve">буде проведено одне чи декілька обговорень </w:t>
      </w:r>
      <w:r w:rsidR="000A3011" w:rsidRPr="00CA21F2">
        <w:t xml:space="preserve">для надання відповідей на запитання </w:t>
      </w:r>
      <w:r w:rsidR="00860A00" w:rsidRPr="00CA21F2">
        <w:rPr>
          <w:color w:val="auto"/>
        </w:rPr>
        <w:t>потенційни</w:t>
      </w:r>
      <w:r w:rsidR="000A3011" w:rsidRPr="00CA21F2">
        <w:rPr>
          <w:color w:val="auto"/>
        </w:rPr>
        <w:t>х</w:t>
      </w:r>
      <w:r w:rsidR="00860A00" w:rsidRPr="00CA21F2">
        <w:rPr>
          <w:color w:val="auto"/>
        </w:rPr>
        <w:t xml:space="preserve"> учасник</w:t>
      </w:r>
      <w:r w:rsidR="000A3011" w:rsidRPr="00CA21F2">
        <w:rPr>
          <w:color w:val="auto"/>
        </w:rPr>
        <w:t>ів</w:t>
      </w:r>
      <w:r w:rsidR="00860A00" w:rsidRPr="00CA21F2">
        <w:rPr>
          <w:color w:val="auto"/>
        </w:rPr>
        <w:t xml:space="preserve"> конкурсу</w:t>
      </w:r>
      <w:r w:rsidR="00195257" w:rsidRPr="00CA21F2">
        <w:rPr>
          <w:color w:val="auto"/>
        </w:rPr>
        <w:t>.</w:t>
      </w:r>
      <w:r w:rsidR="00174A7C" w:rsidRPr="00CA21F2">
        <w:rPr>
          <w:color w:val="auto"/>
        </w:rPr>
        <w:t xml:space="preserve"> </w:t>
      </w:r>
      <w:r w:rsidR="004F1E4F" w:rsidRPr="00CA21F2">
        <w:rPr>
          <w:color w:val="auto"/>
        </w:rPr>
        <w:t>Д</w:t>
      </w:r>
      <w:r w:rsidR="00BB0585" w:rsidRPr="00CA21F2">
        <w:rPr>
          <w:color w:val="auto"/>
        </w:rPr>
        <w:t xml:space="preserve">о </w:t>
      </w:r>
      <w:r w:rsidR="000D2F49" w:rsidRPr="00CA21F2">
        <w:rPr>
          <w:color w:val="auto"/>
        </w:rPr>
        <w:t xml:space="preserve">таких </w:t>
      </w:r>
      <w:r w:rsidR="00BB0585" w:rsidRPr="00CA21F2">
        <w:rPr>
          <w:color w:val="auto"/>
        </w:rPr>
        <w:t>обговорення будуть запрошенні потенційні учасники</w:t>
      </w:r>
      <w:r w:rsidR="004F1E4F" w:rsidRPr="00CA21F2">
        <w:rPr>
          <w:color w:val="auto"/>
        </w:rPr>
        <w:t xml:space="preserve"> конкурсу</w:t>
      </w:r>
      <w:r w:rsidR="00BB0585" w:rsidRPr="00CA21F2">
        <w:rPr>
          <w:color w:val="auto"/>
        </w:rPr>
        <w:t>, що включені до рейтингу юридичних осіб, наведеному у Додатку 1 до цього інформаційного повідомлення</w:t>
      </w:r>
      <w:r w:rsidR="000D2F49" w:rsidRPr="00CA21F2">
        <w:rPr>
          <w:color w:val="auto"/>
        </w:rPr>
        <w:t xml:space="preserve">, </w:t>
      </w:r>
      <w:r w:rsidR="000A3A90" w:rsidRPr="00CA21F2">
        <w:rPr>
          <w:color w:val="auto"/>
        </w:rPr>
        <w:t xml:space="preserve">які направили </w:t>
      </w:r>
      <w:r w:rsidR="004F3EF8">
        <w:rPr>
          <w:color w:val="auto"/>
        </w:rPr>
        <w:t>власні</w:t>
      </w:r>
      <w:r w:rsidR="000A3A90" w:rsidRPr="00CA21F2">
        <w:rPr>
          <w:color w:val="auto"/>
        </w:rPr>
        <w:t xml:space="preserve"> запитання </w:t>
      </w:r>
      <w:r w:rsidR="007466FC">
        <w:rPr>
          <w:color w:val="auto"/>
        </w:rPr>
        <w:t>та/</w:t>
      </w:r>
      <w:r w:rsidR="00431D89">
        <w:rPr>
          <w:color w:val="auto"/>
        </w:rPr>
        <w:t xml:space="preserve">або проінформували комісію про бажання долучитися до </w:t>
      </w:r>
      <w:r w:rsidR="00C12952">
        <w:rPr>
          <w:color w:val="auto"/>
        </w:rPr>
        <w:t>обговорення</w:t>
      </w:r>
      <w:r w:rsidR="00C12952">
        <w:t xml:space="preserve"> процедур</w:t>
      </w:r>
      <w:r w:rsidR="00EB456C">
        <w:t>и</w:t>
      </w:r>
      <w:r w:rsidR="00C12952">
        <w:t xml:space="preserve"> конкурсу (без направлення власних запитань) </w:t>
      </w:r>
      <w:r w:rsidR="000A3A90" w:rsidRPr="00CA21F2">
        <w:rPr>
          <w:color w:val="auto"/>
        </w:rPr>
        <w:t>за формою, що додається у Додатку 6 до цього інформаційного повідомлення.</w:t>
      </w:r>
      <w:r w:rsidR="00F251BC" w:rsidRPr="00CA21F2">
        <w:rPr>
          <w:color w:val="auto"/>
        </w:rPr>
        <w:t xml:space="preserve"> Інші особи до </w:t>
      </w:r>
      <w:r w:rsidR="002F2819" w:rsidRPr="00CA21F2">
        <w:rPr>
          <w:color w:val="auto"/>
        </w:rPr>
        <w:t xml:space="preserve">обговорення </w:t>
      </w:r>
      <w:r w:rsidR="00F251BC" w:rsidRPr="00CA21F2">
        <w:rPr>
          <w:color w:val="auto"/>
        </w:rPr>
        <w:t>не допускаються.</w:t>
      </w:r>
      <w:r w:rsidR="00803F46">
        <w:rPr>
          <w:color w:val="auto"/>
        </w:rPr>
        <w:t xml:space="preserve"> Комісія має право зафіксувати вищезазначене обговорення протокол</w:t>
      </w:r>
      <w:r w:rsidR="00221A47">
        <w:rPr>
          <w:color w:val="auto"/>
        </w:rPr>
        <w:t>ом</w:t>
      </w:r>
      <w:r w:rsidR="00803F46">
        <w:rPr>
          <w:color w:val="auto"/>
        </w:rPr>
        <w:t xml:space="preserve"> для направлення його учасникам конкурсу. </w:t>
      </w:r>
    </w:p>
    <w:p w14:paraId="1A00B37B" w14:textId="614F2F47" w:rsidR="000D2F49" w:rsidRPr="00CA21F2" w:rsidRDefault="000D2F49" w:rsidP="004F1E4F">
      <w:pPr>
        <w:pStyle w:val="Default"/>
        <w:jc w:val="both"/>
        <w:rPr>
          <w:color w:val="auto"/>
        </w:rPr>
      </w:pPr>
    </w:p>
    <w:p w14:paraId="35D595BA" w14:textId="307E5571" w:rsidR="00CF61CD" w:rsidRPr="00CA21F2" w:rsidRDefault="00CF61CD" w:rsidP="004F1E4F">
      <w:pPr>
        <w:pStyle w:val="Default"/>
        <w:jc w:val="both"/>
        <w:rPr>
          <w:color w:val="auto"/>
        </w:rPr>
      </w:pPr>
      <w:r w:rsidRPr="00CA21F2">
        <w:rPr>
          <w:color w:val="auto"/>
          <w:shd w:val="clear" w:color="auto" w:fill="FFFFFF"/>
        </w:rPr>
        <w:t>За рішенням конкурсної комісії з представниками учасників конкурсу можуть проводитися співбесіди з метою отримання пояснень з питань, що стосуються конкурсної документації.</w:t>
      </w:r>
    </w:p>
    <w:p w14:paraId="38AD096B" w14:textId="77777777" w:rsidR="00CF61CD" w:rsidRPr="00CA21F2" w:rsidRDefault="00CF61CD" w:rsidP="004F1E4F">
      <w:pPr>
        <w:pStyle w:val="Default"/>
        <w:jc w:val="both"/>
        <w:rPr>
          <w:color w:val="auto"/>
        </w:rPr>
      </w:pPr>
    </w:p>
    <w:p w14:paraId="158F25A4" w14:textId="470E87ED" w:rsidR="00CC3274" w:rsidRPr="00CA21F2" w:rsidRDefault="002E4C10" w:rsidP="00371DB8">
      <w:pPr>
        <w:pStyle w:val="Default"/>
        <w:jc w:val="both"/>
        <w:rPr>
          <w:color w:val="auto"/>
        </w:rPr>
        <w:sectPr w:rsidR="00CC3274" w:rsidRPr="00CA21F2" w:rsidSect="00447D8C">
          <w:headerReference w:type="default" r:id="rId14"/>
          <w:headerReference w:type="first" r:id="rId15"/>
          <w:pgSz w:w="11906" w:h="16838"/>
          <w:pgMar w:top="1134" w:right="850" w:bottom="1134" w:left="1701" w:header="708" w:footer="708" w:gutter="0"/>
          <w:cols w:space="708"/>
          <w:titlePg/>
          <w:docGrid w:linePitch="360"/>
        </w:sectPr>
      </w:pPr>
      <w:r w:rsidRPr="00CA21F2">
        <w:rPr>
          <w:color w:val="auto"/>
        </w:rPr>
        <w:t>Конкурсна комісія залишає за собою право вносити зміни</w:t>
      </w:r>
      <w:r w:rsidR="000B5E5F" w:rsidRPr="00CA21F2">
        <w:rPr>
          <w:color w:val="auto"/>
        </w:rPr>
        <w:t xml:space="preserve"> та доповнення</w:t>
      </w:r>
      <w:r w:rsidRPr="00CA21F2">
        <w:rPr>
          <w:color w:val="auto"/>
        </w:rPr>
        <w:t xml:space="preserve"> до цього інформаційного повідомлення </w:t>
      </w:r>
      <w:r w:rsidR="000B5E5F" w:rsidRPr="00CA21F2">
        <w:rPr>
          <w:color w:val="auto"/>
        </w:rPr>
        <w:t xml:space="preserve">(у </w:t>
      </w:r>
      <w:r w:rsidR="003F3A76" w:rsidRPr="00CA21F2">
        <w:rPr>
          <w:color w:val="auto"/>
        </w:rPr>
        <w:t>тому числі за результатами опрацювання запитань, що надійшли</w:t>
      </w:r>
      <w:r w:rsidR="002B190E" w:rsidRPr="00CA21F2">
        <w:rPr>
          <w:color w:val="auto"/>
        </w:rPr>
        <w:t xml:space="preserve"> від потенційних учасників конкурсу</w:t>
      </w:r>
      <w:r w:rsidR="003F3A76" w:rsidRPr="00CA21F2">
        <w:rPr>
          <w:color w:val="auto"/>
        </w:rPr>
        <w:t>)</w:t>
      </w:r>
      <w:r w:rsidR="002B190E" w:rsidRPr="00CA21F2">
        <w:rPr>
          <w:color w:val="auto"/>
        </w:rPr>
        <w:t>. У разі внесення змін та/або доповнень</w:t>
      </w:r>
      <w:r w:rsidR="00154CE7" w:rsidRPr="00CA21F2">
        <w:rPr>
          <w:color w:val="auto"/>
        </w:rPr>
        <w:t>, п</w:t>
      </w:r>
      <w:r w:rsidR="00154CE7" w:rsidRPr="00CA21F2">
        <w:rPr>
          <w:color w:val="auto"/>
          <w:shd w:val="clear" w:color="auto" w:fill="FFFFFF"/>
        </w:rPr>
        <w:t xml:space="preserve">ротягом трьох робочих днів з дати прийняття конкурсною комісією відповідного рішення Міністерство фінансів України забезпечить їх публікацію на своєму офіційному веб-сайті. </w:t>
      </w:r>
    </w:p>
    <w:p w14:paraId="036F2898" w14:textId="77777777" w:rsidR="000448B0" w:rsidRPr="00CA21F2" w:rsidRDefault="000448B0" w:rsidP="00CC63B2">
      <w:pPr>
        <w:jc w:val="right"/>
        <w:rPr>
          <w:rFonts w:eastAsia="Calibri"/>
          <w:b/>
          <w:kern w:val="2"/>
          <w:lang w:val="uk-UA"/>
        </w:rPr>
      </w:pPr>
      <w:r w:rsidRPr="00CA21F2">
        <w:rPr>
          <w:rFonts w:eastAsia="Calibri"/>
          <w:b/>
          <w:kern w:val="2"/>
          <w:lang w:val="uk-UA"/>
        </w:rPr>
        <w:lastRenderedPageBreak/>
        <w:t>ДОДАТОК 1</w:t>
      </w:r>
    </w:p>
    <w:p w14:paraId="5A750371" w14:textId="77777777" w:rsidR="000448B0" w:rsidRPr="00CA21F2" w:rsidRDefault="000448B0" w:rsidP="000448B0">
      <w:pPr>
        <w:jc w:val="both"/>
        <w:rPr>
          <w:rFonts w:eastAsia="Calibri"/>
          <w:b/>
          <w:kern w:val="2"/>
          <w:lang w:val="uk-UA"/>
        </w:rPr>
      </w:pPr>
    </w:p>
    <w:p w14:paraId="0BF89F1B" w14:textId="5EB8EFD0" w:rsidR="003976A3" w:rsidRPr="00CA21F2" w:rsidRDefault="003976A3" w:rsidP="003976A3">
      <w:pPr>
        <w:jc w:val="center"/>
        <w:rPr>
          <w:rFonts w:eastAsia="Calibri"/>
          <w:b/>
          <w:kern w:val="2"/>
          <w:lang w:val="uk-UA"/>
        </w:rPr>
      </w:pPr>
      <w:r w:rsidRPr="00CA21F2">
        <w:rPr>
          <w:rFonts w:eastAsia="Calibri"/>
          <w:b/>
          <w:kern w:val="2"/>
          <w:lang w:val="uk-UA"/>
        </w:rPr>
        <w:t>РЕЙТИНГ</w:t>
      </w:r>
    </w:p>
    <w:p w14:paraId="7611CAA8" w14:textId="34D147C1" w:rsidR="003501A1" w:rsidRPr="00CA21F2" w:rsidRDefault="003976A3" w:rsidP="003976A3">
      <w:pPr>
        <w:jc w:val="center"/>
        <w:rPr>
          <w:rFonts w:eastAsia="Calibri"/>
          <w:b/>
          <w:kern w:val="2"/>
          <w:lang w:val="uk-UA"/>
        </w:rPr>
      </w:pPr>
      <w:r w:rsidRPr="00CA21F2">
        <w:rPr>
          <w:rFonts w:eastAsia="Calibri"/>
          <w:b/>
          <w:kern w:val="2"/>
          <w:lang w:val="uk-UA"/>
        </w:rPr>
        <w:t>фінансових радників, що супроводжували найбільший за кількістю та/або вартістю обсяг трансакцій з продажу (злиття та поглинання) фінансових установ та фінансових груп у Європі за останніх три календарних роки</w:t>
      </w:r>
      <w:r w:rsidR="00B4696A" w:rsidRPr="00CA21F2">
        <w:rPr>
          <w:rFonts w:eastAsia="Calibri"/>
          <w:b/>
          <w:kern w:val="2"/>
          <w:lang w:val="uk-UA"/>
        </w:rPr>
        <w:t>,</w:t>
      </w:r>
      <w:r w:rsidR="00B4696A" w:rsidRPr="00CA21F2">
        <w:rPr>
          <w:lang w:val="uk-UA"/>
        </w:rPr>
        <w:t xml:space="preserve"> </w:t>
      </w:r>
      <w:r w:rsidR="00B4696A" w:rsidRPr="00CA21F2">
        <w:rPr>
          <w:rFonts w:eastAsia="Calibri"/>
          <w:b/>
          <w:kern w:val="2"/>
          <w:lang w:val="uk-UA"/>
        </w:rPr>
        <w:t>на підставі даних Групи лондонської фондової біржі (London Stock Exchange Group)</w:t>
      </w:r>
    </w:p>
    <w:p w14:paraId="375EFBF9" w14:textId="77777777" w:rsidR="003976A3" w:rsidRPr="00CA21F2" w:rsidRDefault="003976A3" w:rsidP="00CC3274">
      <w:pPr>
        <w:jc w:val="both"/>
        <w:rPr>
          <w:rFonts w:eastAsia="Calibri"/>
          <w:kern w:val="2"/>
          <w:lang w:val="uk-U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897"/>
        <w:gridCol w:w="3898"/>
      </w:tblGrid>
      <w:tr w:rsidR="000448B0" w:rsidRPr="009766AB" w14:paraId="1DDD4912" w14:textId="77777777" w:rsidTr="00E618AD">
        <w:trPr>
          <w:trHeight w:val="900"/>
        </w:trPr>
        <w:tc>
          <w:tcPr>
            <w:tcW w:w="1560" w:type="dxa"/>
            <w:shd w:val="clear" w:color="auto" w:fill="D9D9D9" w:themeFill="background1" w:themeFillShade="D9"/>
            <w:hideMark/>
          </w:tcPr>
          <w:p w14:paraId="34B97231" w14:textId="212B83B1" w:rsidR="000448B0" w:rsidRPr="00CA21F2" w:rsidRDefault="001260BE" w:rsidP="00FA32E0">
            <w:pPr>
              <w:jc w:val="center"/>
              <w:rPr>
                <w:rFonts w:eastAsia="Times New Roman"/>
                <w:bCs/>
                <w:color w:val="000000"/>
                <w:lang w:val="uk-UA" w:eastAsia="uk-UA"/>
              </w:rPr>
            </w:pPr>
            <w:r w:rsidRPr="00CA21F2">
              <w:rPr>
                <w:rFonts w:eastAsia="Times New Roman"/>
                <w:bCs/>
                <w:color w:val="000000"/>
                <w:lang w:val="uk-UA" w:eastAsia="uk-UA"/>
              </w:rPr>
              <w:t>Місце у рейтингу</w:t>
            </w:r>
            <w:r w:rsidR="000448B0" w:rsidRPr="00CA21F2">
              <w:rPr>
                <w:rFonts w:eastAsia="Times New Roman"/>
                <w:bCs/>
                <w:color w:val="000000"/>
                <w:lang w:val="uk-UA" w:eastAsia="uk-UA"/>
              </w:rPr>
              <w:t xml:space="preserve"> за відповідний рік</w:t>
            </w:r>
          </w:p>
        </w:tc>
        <w:tc>
          <w:tcPr>
            <w:tcW w:w="3897" w:type="dxa"/>
            <w:shd w:val="clear" w:color="auto" w:fill="D9D9D9" w:themeFill="background1" w:themeFillShade="D9"/>
            <w:hideMark/>
          </w:tcPr>
          <w:p w14:paraId="495E8829" w14:textId="74CDAAEA" w:rsidR="000448B0" w:rsidRPr="00CA21F2" w:rsidRDefault="000448B0" w:rsidP="00FA32E0">
            <w:pPr>
              <w:jc w:val="center"/>
              <w:rPr>
                <w:rFonts w:eastAsia="Times New Roman"/>
                <w:bCs/>
                <w:color w:val="000000"/>
                <w:lang w:val="uk-UA" w:eastAsia="uk-UA"/>
              </w:rPr>
            </w:pPr>
            <w:r w:rsidRPr="00CA21F2">
              <w:rPr>
                <w:rFonts w:eastAsia="Times New Roman"/>
                <w:bCs/>
                <w:color w:val="000000"/>
                <w:lang w:val="uk-UA" w:eastAsia="uk-UA"/>
              </w:rPr>
              <w:t>Комерційне (фірмове) найменування юридичних осіб, включених до рейтингу</w:t>
            </w:r>
          </w:p>
        </w:tc>
        <w:tc>
          <w:tcPr>
            <w:tcW w:w="3898" w:type="dxa"/>
            <w:shd w:val="clear" w:color="auto" w:fill="D9D9D9" w:themeFill="background1" w:themeFillShade="D9"/>
            <w:hideMark/>
          </w:tcPr>
          <w:p w14:paraId="4A9A55E0" w14:textId="359872C5" w:rsidR="000448B0" w:rsidRPr="00CA21F2" w:rsidRDefault="000448B0" w:rsidP="00FA32E0">
            <w:pPr>
              <w:jc w:val="center"/>
              <w:rPr>
                <w:rFonts w:eastAsia="Times New Roman"/>
                <w:bCs/>
                <w:color w:val="000000"/>
                <w:lang w:val="uk-UA" w:eastAsia="uk-UA"/>
              </w:rPr>
            </w:pPr>
            <w:r w:rsidRPr="00CA21F2">
              <w:rPr>
                <w:rFonts w:eastAsia="Times New Roman"/>
                <w:bCs/>
                <w:i/>
                <w:color w:val="000000"/>
                <w:u w:val="single"/>
                <w:lang w:val="uk-UA" w:eastAsia="uk-UA"/>
              </w:rPr>
              <w:t>Обсяг</w:t>
            </w:r>
            <w:r w:rsidRPr="00CA21F2">
              <w:rPr>
                <w:rFonts w:eastAsia="Times New Roman"/>
                <w:bCs/>
                <w:color w:val="000000"/>
                <w:lang w:val="uk-UA" w:eastAsia="uk-UA"/>
              </w:rPr>
              <w:t xml:space="preserve"> трансакцій з продажу (злиття та поглинання) фінансових установ та фінансових груп у Європі (млн </w:t>
            </w:r>
            <w:r w:rsidR="00F2473E">
              <w:rPr>
                <w:rFonts w:eastAsia="Times New Roman"/>
                <w:bCs/>
                <w:color w:val="000000"/>
                <w:lang w:val="uk-UA" w:eastAsia="uk-UA"/>
              </w:rPr>
              <w:t>дол США</w:t>
            </w:r>
            <w:r w:rsidRPr="00CA21F2">
              <w:rPr>
                <w:rFonts w:eastAsia="Times New Roman"/>
                <w:bCs/>
                <w:color w:val="000000"/>
                <w:lang w:val="uk-UA" w:eastAsia="uk-UA"/>
              </w:rPr>
              <w:t>)</w:t>
            </w:r>
          </w:p>
        </w:tc>
      </w:tr>
      <w:tr w:rsidR="000448B0" w:rsidRPr="00CA21F2" w14:paraId="3FA6531B" w14:textId="77777777" w:rsidTr="00E618AD">
        <w:trPr>
          <w:trHeight w:val="300"/>
        </w:trPr>
        <w:tc>
          <w:tcPr>
            <w:tcW w:w="1560" w:type="dxa"/>
            <w:shd w:val="clear" w:color="auto" w:fill="D9D9D9" w:themeFill="background1" w:themeFillShade="D9"/>
            <w:noWrap/>
            <w:vAlign w:val="bottom"/>
            <w:hideMark/>
          </w:tcPr>
          <w:p w14:paraId="4D48F115" w14:textId="294ACADC" w:rsidR="000448B0" w:rsidRPr="00CA21F2" w:rsidRDefault="000448B0" w:rsidP="000448B0">
            <w:pPr>
              <w:outlineLvl w:val="0"/>
              <w:rPr>
                <w:rFonts w:eastAsia="Times New Roman"/>
                <w:bCs/>
                <w:color w:val="000000"/>
                <w:lang w:val="uk-UA" w:eastAsia="uk-UA"/>
              </w:rPr>
            </w:pPr>
            <w:r w:rsidRPr="00CA21F2">
              <w:rPr>
                <w:rFonts w:eastAsia="Times New Roman"/>
                <w:bCs/>
                <w:color w:val="000000"/>
                <w:lang w:val="uk-UA" w:eastAsia="uk-UA"/>
              </w:rPr>
              <w:t>2023</w:t>
            </w:r>
            <w:r w:rsidR="00B211B0" w:rsidRPr="00CA21F2">
              <w:rPr>
                <w:rFonts w:eastAsia="Times New Roman"/>
                <w:bCs/>
                <w:color w:val="000000"/>
                <w:lang w:val="uk-UA" w:eastAsia="uk-UA"/>
              </w:rPr>
              <w:t xml:space="preserve"> рік</w:t>
            </w:r>
          </w:p>
        </w:tc>
        <w:tc>
          <w:tcPr>
            <w:tcW w:w="3897" w:type="dxa"/>
            <w:shd w:val="clear" w:color="auto" w:fill="D9D9D9" w:themeFill="background1" w:themeFillShade="D9"/>
            <w:noWrap/>
            <w:vAlign w:val="bottom"/>
            <w:hideMark/>
          </w:tcPr>
          <w:p w14:paraId="02559FA7" w14:textId="77777777" w:rsidR="000448B0" w:rsidRPr="00CA21F2" w:rsidRDefault="000448B0" w:rsidP="000448B0">
            <w:pPr>
              <w:outlineLvl w:val="0"/>
              <w:rPr>
                <w:rFonts w:eastAsia="Times New Roman"/>
                <w:bCs/>
                <w:color w:val="000000"/>
                <w:lang w:val="uk-UA" w:eastAsia="uk-UA"/>
              </w:rPr>
            </w:pPr>
          </w:p>
        </w:tc>
        <w:tc>
          <w:tcPr>
            <w:tcW w:w="3898" w:type="dxa"/>
            <w:shd w:val="clear" w:color="auto" w:fill="D9D9D9" w:themeFill="background1" w:themeFillShade="D9"/>
            <w:noWrap/>
            <w:vAlign w:val="bottom"/>
            <w:hideMark/>
          </w:tcPr>
          <w:p w14:paraId="29DA8829" w14:textId="77777777" w:rsidR="000448B0" w:rsidRPr="00CA21F2" w:rsidRDefault="000448B0" w:rsidP="000448B0">
            <w:pPr>
              <w:outlineLvl w:val="0"/>
              <w:rPr>
                <w:rFonts w:eastAsia="Times New Roman"/>
                <w:lang w:val="uk-UA" w:eastAsia="uk-UA"/>
              </w:rPr>
            </w:pPr>
          </w:p>
        </w:tc>
      </w:tr>
      <w:tr w:rsidR="00E618AD" w:rsidRPr="00CA21F2" w14:paraId="0BF15580" w14:textId="77777777" w:rsidTr="00E618AD">
        <w:trPr>
          <w:trHeight w:val="300"/>
        </w:trPr>
        <w:tc>
          <w:tcPr>
            <w:tcW w:w="1560" w:type="dxa"/>
            <w:shd w:val="clear" w:color="auto" w:fill="auto"/>
            <w:noWrap/>
            <w:vAlign w:val="bottom"/>
            <w:hideMark/>
          </w:tcPr>
          <w:p w14:paraId="6ACF04DA"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1</w:t>
            </w:r>
          </w:p>
        </w:tc>
        <w:tc>
          <w:tcPr>
            <w:tcW w:w="3897" w:type="dxa"/>
            <w:shd w:val="clear" w:color="auto" w:fill="auto"/>
            <w:noWrap/>
            <w:vAlign w:val="bottom"/>
            <w:hideMark/>
          </w:tcPr>
          <w:p w14:paraId="22FA1B6E"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Morgan Stanley</w:t>
            </w:r>
          </w:p>
        </w:tc>
        <w:tc>
          <w:tcPr>
            <w:tcW w:w="3898" w:type="dxa"/>
            <w:shd w:val="clear" w:color="auto" w:fill="auto"/>
            <w:noWrap/>
            <w:vAlign w:val="bottom"/>
          </w:tcPr>
          <w:p w14:paraId="6FFB04BA" w14:textId="306DD828" w:rsidR="00E618AD" w:rsidRPr="00795BBA" w:rsidRDefault="00E618AD" w:rsidP="00E618AD">
            <w:pPr>
              <w:jc w:val="right"/>
              <w:outlineLvl w:val="1"/>
              <w:rPr>
                <w:rFonts w:eastAsia="Times New Roman"/>
                <w:color w:val="000000"/>
                <w:lang w:val="uk-UA" w:eastAsia="uk-UA"/>
              </w:rPr>
            </w:pPr>
            <w:r w:rsidRPr="00795BBA">
              <w:rPr>
                <w:color w:val="000000"/>
                <w:szCs w:val="22"/>
              </w:rPr>
              <w:t>13 958,41</w:t>
            </w:r>
          </w:p>
        </w:tc>
      </w:tr>
      <w:tr w:rsidR="00E618AD" w:rsidRPr="00CA21F2" w14:paraId="03DA573E" w14:textId="77777777" w:rsidTr="00E618AD">
        <w:trPr>
          <w:trHeight w:val="300"/>
        </w:trPr>
        <w:tc>
          <w:tcPr>
            <w:tcW w:w="1560" w:type="dxa"/>
            <w:shd w:val="clear" w:color="auto" w:fill="auto"/>
            <w:noWrap/>
            <w:vAlign w:val="bottom"/>
            <w:hideMark/>
          </w:tcPr>
          <w:p w14:paraId="4469C1C7"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2</w:t>
            </w:r>
          </w:p>
        </w:tc>
        <w:tc>
          <w:tcPr>
            <w:tcW w:w="3897" w:type="dxa"/>
            <w:shd w:val="clear" w:color="auto" w:fill="auto"/>
            <w:noWrap/>
            <w:vAlign w:val="bottom"/>
            <w:hideMark/>
          </w:tcPr>
          <w:p w14:paraId="283BC490"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Goldman Sachs &amp; Co</w:t>
            </w:r>
          </w:p>
        </w:tc>
        <w:tc>
          <w:tcPr>
            <w:tcW w:w="3898" w:type="dxa"/>
            <w:shd w:val="clear" w:color="auto" w:fill="auto"/>
            <w:noWrap/>
            <w:vAlign w:val="bottom"/>
          </w:tcPr>
          <w:p w14:paraId="17F096EA" w14:textId="010A4882" w:rsidR="00E618AD" w:rsidRPr="00795BBA" w:rsidRDefault="00E618AD" w:rsidP="00E618AD">
            <w:pPr>
              <w:jc w:val="right"/>
              <w:outlineLvl w:val="1"/>
              <w:rPr>
                <w:rFonts w:eastAsia="Times New Roman"/>
                <w:color w:val="000000"/>
                <w:lang w:val="uk-UA" w:eastAsia="uk-UA"/>
              </w:rPr>
            </w:pPr>
            <w:r w:rsidRPr="00795BBA">
              <w:rPr>
                <w:color w:val="000000"/>
                <w:szCs w:val="22"/>
              </w:rPr>
              <w:t>11 049,65</w:t>
            </w:r>
          </w:p>
        </w:tc>
      </w:tr>
      <w:tr w:rsidR="00E618AD" w:rsidRPr="00CA21F2" w14:paraId="6FCD8324" w14:textId="77777777" w:rsidTr="00E618AD">
        <w:trPr>
          <w:trHeight w:val="300"/>
        </w:trPr>
        <w:tc>
          <w:tcPr>
            <w:tcW w:w="1560" w:type="dxa"/>
            <w:shd w:val="clear" w:color="auto" w:fill="auto"/>
            <w:noWrap/>
            <w:vAlign w:val="bottom"/>
            <w:hideMark/>
          </w:tcPr>
          <w:p w14:paraId="6A519CE5"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3</w:t>
            </w:r>
          </w:p>
        </w:tc>
        <w:tc>
          <w:tcPr>
            <w:tcW w:w="3897" w:type="dxa"/>
            <w:shd w:val="clear" w:color="auto" w:fill="auto"/>
            <w:noWrap/>
            <w:vAlign w:val="bottom"/>
            <w:hideMark/>
          </w:tcPr>
          <w:p w14:paraId="57FCDFF2"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Natixis</w:t>
            </w:r>
          </w:p>
        </w:tc>
        <w:tc>
          <w:tcPr>
            <w:tcW w:w="3898" w:type="dxa"/>
            <w:shd w:val="clear" w:color="auto" w:fill="auto"/>
            <w:noWrap/>
            <w:vAlign w:val="bottom"/>
          </w:tcPr>
          <w:p w14:paraId="1B283031" w14:textId="028C4BC4" w:rsidR="00E618AD" w:rsidRPr="00795BBA" w:rsidRDefault="00E618AD" w:rsidP="00E618AD">
            <w:pPr>
              <w:jc w:val="right"/>
              <w:outlineLvl w:val="1"/>
              <w:rPr>
                <w:rFonts w:eastAsia="Times New Roman"/>
                <w:color w:val="000000"/>
                <w:lang w:val="uk-UA" w:eastAsia="uk-UA"/>
              </w:rPr>
            </w:pPr>
            <w:r w:rsidRPr="00795BBA">
              <w:rPr>
                <w:color w:val="000000"/>
                <w:szCs w:val="22"/>
              </w:rPr>
              <w:t>10 511,81</w:t>
            </w:r>
          </w:p>
        </w:tc>
      </w:tr>
      <w:tr w:rsidR="00E618AD" w:rsidRPr="00CA21F2" w14:paraId="6E4E444C" w14:textId="77777777" w:rsidTr="00E618AD">
        <w:trPr>
          <w:trHeight w:val="300"/>
        </w:trPr>
        <w:tc>
          <w:tcPr>
            <w:tcW w:w="1560" w:type="dxa"/>
            <w:shd w:val="clear" w:color="auto" w:fill="auto"/>
            <w:noWrap/>
            <w:vAlign w:val="bottom"/>
            <w:hideMark/>
          </w:tcPr>
          <w:p w14:paraId="3A2CF6E3"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4</w:t>
            </w:r>
          </w:p>
        </w:tc>
        <w:tc>
          <w:tcPr>
            <w:tcW w:w="3897" w:type="dxa"/>
            <w:shd w:val="clear" w:color="auto" w:fill="auto"/>
            <w:noWrap/>
            <w:vAlign w:val="bottom"/>
            <w:hideMark/>
          </w:tcPr>
          <w:p w14:paraId="6A083136"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BofA Securities Inc</w:t>
            </w:r>
          </w:p>
        </w:tc>
        <w:tc>
          <w:tcPr>
            <w:tcW w:w="3898" w:type="dxa"/>
            <w:shd w:val="clear" w:color="auto" w:fill="auto"/>
            <w:noWrap/>
            <w:vAlign w:val="bottom"/>
          </w:tcPr>
          <w:p w14:paraId="5754E126" w14:textId="5B435BF2" w:rsidR="00E618AD" w:rsidRPr="00795BBA" w:rsidRDefault="00E618AD" w:rsidP="00E618AD">
            <w:pPr>
              <w:jc w:val="right"/>
              <w:outlineLvl w:val="1"/>
              <w:rPr>
                <w:rFonts w:eastAsia="Times New Roman"/>
                <w:color w:val="000000"/>
                <w:lang w:val="uk-UA" w:eastAsia="uk-UA"/>
              </w:rPr>
            </w:pPr>
            <w:r w:rsidRPr="00795BBA">
              <w:rPr>
                <w:color w:val="000000"/>
                <w:szCs w:val="22"/>
              </w:rPr>
              <w:t>10 335,49</w:t>
            </w:r>
          </w:p>
        </w:tc>
      </w:tr>
      <w:tr w:rsidR="00E618AD" w:rsidRPr="00CA21F2" w14:paraId="0C273502" w14:textId="77777777" w:rsidTr="00E618AD">
        <w:trPr>
          <w:trHeight w:val="300"/>
        </w:trPr>
        <w:tc>
          <w:tcPr>
            <w:tcW w:w="1560" w:type="dxa"/>
            <w:shd w:val="clear" w:color="auto" w:fill="auto"/>
            <w:noWrap/>
            <w:vAlign w:val="bottom"/>
            <w:hideMark/>
          </w:tcPr>
          <w:p w14:paraId="4B9EFB1D"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5</w:t>
            </w:r>
          </w:p>
        </w:tc>
        <w:tc>
          <w:tcPr>
            <w:tcW w:w="3897" w:type="dxa"/>
            <w:shd w:val="clear" w:color="auto" w:fill="auto"/>
            <w:noWrap/>
            <w:vAlign w:val="bottom"/>
            <w:hideMark/>
          </w:tcPr>
          <w:p w14:paraId="2D1469C5"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JP Morgan</w:t>
            </w:r>
          </w:p>
        </w:tc>
        <w:tc>
          <w:tcPr>
            <w:tcW w:w="3898" w:type="dxa"/>
            <w:shd w:val="clear" w:color="auto" w:fill="auto"/>
            <w:noWrap/>
            <w:vAlign w:val="bottom"/>
          </w:tcPr>
          <w:p w14:paraId="032A6311" w14:textId="422B2BAA" w:rsidR="00E618AD" w:rsidRPr="00795BBA" w:rsidRDefault="00E618AD" w:rsidP="00E618AD">
            <w:pPr>
              <w:jc w:val="right"/>
              <w:outlineLvl w:val="1"/>
              <w:rPr>
                <w:rFonts w:eastAsia="Times New Roman"/>
                <w:color w:val="000000"/>
                <w:lang w:val="uk-UA" w:eastAsia="uk-UA"/>
              </w:rPr>
            </w:pPr>
            <w:r w:rsidRPr="00795BBA">
              <w:rPr>
                <w:color w:val="000000"/>
                <w:szCs w:val="22"/>
              </w:rPr>
              <w:t>10 333,87</w:t>
            </w:r>
          </w:p>
        </w:tc>
      </w:tr>
      <w:tr w:rsidR="00E618AD" w:rsidRPr="00CA21F2" w14:paraId="4289B72A" w14:textId="77777777" w:rsidTr="00E618AD">
        <w:trPr>
          <w:trHeight w:val="300"/>
        </w:trPr>
        <w:tc>
          <w:tcPr>
            <w:tcW w:w="1560" w:type="dxa"/>
            <w:shd w:val="clear" w:color="auto" w:fill="auto"/>
            <w:noWrap/>
            <w:vAlign w:val="bottom"/>
            <w:hideMark/>
          </w:tcPr>
          <w:p w14:paraId="57293930"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6</w:t>
            </w:r>
          </w:p>
        </w:tc>
        <w:tc>
          <w:tcPr>
            <w:tcW w:w="3897" w:type="dxa"/>
            <w:shd w:val="clear" w:color="auto" w:fill="auto"/>
            <w:noWrap/>
            <w:vAlign w:val="bottom"/>
            <w:hideMark/>
          </w:tcPr>
          <w:p w14:paraId="6383BE64"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Lazard</w:t>
            </w:r>
          </w:p>
        </w:tc>
        <w:tc>
          <w:tcPr>
            <w:tcW w:w="3898" w:type="dxa"/>
            <w:shd w:val="clear" w:color="auto" w:fill="auto"/>
            <w:noWrap/>
            <w:vAlign w:val="bottom"/>
          </w:tcPr>
          <w:p w14:paraId="502BFCAF" w14:textId="0D36F4B3" w:rsidR="00E618AD" w:rsidRPr="00795BBA" w:rsidRDefault="00E618AD" w:rsidP="00E618AD">
            <w:pPr>
              <w:jc w:val="right"/>
              <w:outlineLvl w:val="1"/>
              <w:rPr>
                <w:rFonts w:eastAsia="Times New Roman"/>
                <w:color w:val="000000"/>
                <w:lang w:val="uk-UA" w:eastAsia="uk-UA"/>
              </w:rPr>
            </w:pPr>
            <w:r w:rsidRPr="00795BBA">
              <w:rPr>
                <w:color w:val="000000"/>
                <w:szCs w:val="22"/>
              </w:rPr>
              <w:t>9 368,23</w:t>
            </w:r>
          </w:p>
        </w:tc>
      </w:tr>
      <w:tr w:rsidR="00E618AD" w:rsidRPr="00CA21F2" w14:paraId="193DCA36" w14:textId="77777777" w:rsidTr="00E618AD">
        <w:trPr>
          <w:trHeight w:val="300"/>
        </w:trPr>
        <w:tc>
          <w:tcPr>
            <w:tcW w:w="1560" w:type="dxa"/>
            <w:shd w:val="clear" w:color="auto" w:fill="auto"/>
            <w:noWrap/>
            <w:vAlign w:val="bottom"/>
            <w:hideMark/>
          </w:tcPr>
          <w:p w14:paraId="3844AE2F"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7</w:t>
            </w:r>
          </w:p>
        </w:tc>
        <w:tc>
          <w:tcPr>
            <w:tcW w:w="3897" w:type="dxa"/>
            <w:shd w:val="clear" w:color="auto" w:fill="auto"/>
            <w:noWrap/>
            <w:vAlign w:val="bottom"/>
            <w:hideMark/>
          </w:tcPr>
          <w:p w14:paraId="3DDB1871"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Rothschild &amp; Co</w:t>
            </w:r>
          </w:p>
        </w:tc>
        <w:tc>
          <w:tcPr>
            <w:tcW w:w="3898" w:type="dxa"/>
            <w:shd w:val="clear" w:color="auto" w:fill="auto"/>
            <w:noWrap/>
            <w:vAlign w:val="bottom"/>
          </w:tcPr>
          <w:p w14:paraId="194578F3" w14:textId="105625A3" w:rsidR="00E618AD" w:rsidRPr="00795BBA" w:rsidRDefault="00E618AD" w:rsidP="00E618AD">
            <w:pPr>
              <w:jc w:val="right"/>
              <w:outlineLvl w:val="1"/>
              <w:rPr>
                <w:rFonts w:eastAsia="Times New Roman"/>
                <w:color w:val="000000"/>
                <w:lang w:val="uk-UA" w:eastAsia="uk-UA"/>
              </w:rPr>
            </w:pPr>
            <w:r w:rsidRPr="00795BBA">
              <w:rPr>
                <w:color w:val="000000"/>
                <w:szCs w:val="22"/>
              </w:rPr>
              <w:t>8 700,63</w:t>
            </w:r>
          </w:p>
        </w:tc>
      </w:tr>
      <w:tr w:rsidR="00E618AD" w:rsidRPr="00CA21F2" w14:paraId="5201C3BE" w14:textId="77777777" w:rsidTr="00E618AD">
        <w:trPr>
          <w:trHeight w:val="300"/>
        </w:trPr>
        <w:tc>
          <w:tcPr>
            <w:tcW w:w="1560" w:type="dxa"/>
            <w:shd w:val="clear" w:color="auto" w:fill="auto"/>
            <w:noWrap/>
            <w:vAlign w:val="bottom"/>
            <w:hideMark/>
          </w:tcPr>
          <w:p w14:paraId="72833B7A"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8</w:t>
            </w:r>
          </w:p>
        </w:tc>
        <w:tc>
          <w:tcPr>
            <w:tcW w:w="3897" w:type="dxa"/>
            <w:shd w:val="clear" w:color="auto" w:fill="auto"/>
            <w:noWrap/>
            <w:vAlign w:val="bottom"/>
            <w:hideMark/>
          </w:tcPr>
          <w:p w14:paraId="2F8DAA90"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UBS</w:t>
            </w:r>
          </w:p>
        </w:tc>
        <w:tc>
          <w:tcPr>
            <w:tcW w:w="3898" w:type="dxa"/>
            <w:shd w:val="clear" w:color="auto" w:fill="auto"/>
            <w:noWrap/>
            <w:vAlign w:val="bottom"/>
          </w:tcPr>
          <w:p w14:paraId="68D517DF" w14:textId="53EE90F1" w:rsidR="00E618AD" w:rsidRPr="00795BBA" w:rsidRDefault="00E618AD" w:rsidP="00E618AD">
            <w:pPr>
              <w:jc w:val="right"/>
              <w:outlineLvl w:val="1"/>
              <w:rPr>
                <w:rFonts w:eastAsia="Times New Roman"/>
                <w:color w:val="000000"/>
                <w:lang w:val="uk-UA" w:eastAsia="uk-UA"/>
              </w:rPr>
            </w:pPr>
            <w:r w:rsidRPr="00795BBA">
              <w:rPr>
                <w:color w:val="000000"/>
                <w:szCs w:val="22"/>
              </w:rPr>
              <w:t>8 282,55</w:t>
            </w:r>
          </w:p>
        </w:tc>
      </w:tr>
      <w:tr w:rsidR="00E618AD" w:rsidRPr="00CA21F2" w14:paraId="7A2B7F6C" w14:textId="77777777" w:rsidTr="00E618AD">
        <w:trPr>
          <w:trHeight w:val="300"/>
        </w:trPr>
        <w:tc>
          <w:tcPr>
            <w:tcW w:w="1560" w:type="dxa"/>
            <w:shd w:val="clear" w:color="auto" w:fill="auto"/>
            <w:noWrap/>
            <w:vAlign w:val="bottom"/>
            <w:hideMark/>
          </w:tcPr>
          <w:p w14:paraId="28BF21EC"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9</w:t>
            </w:r>
          </w:p>
        </w:tc>
        <w:tc>
          <w:tcPr>
            <w:tcW w:w="3897" w:type="dxa"/>
            <w:shd w:val="clear" w:color="auto" w:fill="auto"/>
            <w:noWrap/>
            <w:vAlign w:val="bottom"/>
            <w:hideMark/>
          </w:tcPr>
          <w:p w14:paraId="478522AA"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Citi</w:t>
            </w:r>
          </w:p>
        </w:tc>
        <w:tc>
          <w:tcPr>
            <w:tcW w:w="3898" w:type="dxa"/>
            <w:shd w:val="clear" w:color="auto" w:fill="auto"/>
            <w:noWrap/>
            <w:vAlign w:val="bottom"/>
          </w:tcPr>
          <w:p w14:paraId="598FBBFB" w14:textId="023B4645" w:rsidR="00E618AD" w:rsidRPr="00795BBA" w:rsidRDefault="00E618AD" w:rsidP="00E618AD">
            <w:pPr>
              <w:jc w:val="right"/>
              <w:outlineLvl w:val="1"/>
              <w:rPr>
                <w:rFonts w:eastAsia="Times New Roman"/>
                <w:color w:val="000000"/>
                <w:lang w:val="uk-UA" w:eastAsia="uk-UA"/>
              </w:rPr>
            </w:pPr>
            <w:r w:rsidRPr="00795BBA">
              <w:rPr>
                <w:color w:val="000000"/>
                <w:szCs w:val="22"/>
              </w:rPr>
              <w:t>7 088,25</w:t>
            </w:r>
          </w:p>
        </w:tc>
      </w:tr>
      <w:tr w:rsidR="00E618AD" w:rsidRPr="00CA21F2" w14:paraId="5CD57F72" w14:textId="77777777" w:rsidTr="00E618AD">
        <w:trPr>
          <w:trHeight w:val="300"/>
        </w:trPr>
        <w:tc>
          <w:tcPr>
            <w:tcW w:w="1560" w:type="dxa"/>
            <w:shd w:val="clear" w:color="auto" w:fill="auto"/>
            <w:noWrap/>
            <w:vAlign w:val="bottom"/>
            <w:hideMark/>
          </w:tcPr>
          <w:p w14:paraId="71C43A02"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10</w:t>
            </w:r>
          </w:p>
        </w:tc>
        <w:tc>
          <w:tcPr>
            <w:tcW w:w="3897" w:type="dxa"/>
            <w:shd w:val="clear" w:color="auto" w:fill="auto"/>
            <w:noWrap/>
            <w:vAlign w:val="bottom"/>
            <w:hideMark/>
          </w:tcPr>
          <w:p w14:paraId="0FF24E99"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Evercore Inc</w:t>
            </w:r>
          </w:p>
        </w:tc>
        <w:tc>
          <w:tcPr>
            <w:tcW w:w="3898" w:type="dxa"/>
            <w:shd w:val="clear" w:color="auto" w:fill="auto"/>
            <w:noWrap/>
            <w:vAlign w:val="bottom"/>
          </w:tcPr>
          <w:p w14:paraId="5DBDFE66" w14:textId="37037AF1" w:rsidR="00E618AD" w:rsidRPr="00795BBA" w:rsidRDefault="00E618AD" w:rsidP="00E618AD">
            <w:pPr>
              <w:jc w:val="right"/>
              <w:outlineLvl w:val="1"/>
              <w:rPr>
                <w:rFonts w:eastAsia="Times New Roman"/>
                <w:color w:val="000000"/>
                <w:lang w:val="uk-UA" w:eastAsia="uk-UA"/>
              </w:rPr>
            </w:pPr>
            <w:r w:rsidRPr="00795BBA">
              <w:rPr>
                <w:color w:val="000000"/>
                <w:szCs w:val="22"/>
              </w:rPr>
              <w:t>5 878,40</w:t>
            </w:r>
          </w:p>
        </w:tc>
      </w:tr>
      <w:tr w:rsidR="00E618AD" w:rsidRPr="00CA21F2" w14:paraId="1A004EBA" w14:textId="77777777" w:rsidTr="00E618AD">
        <w:trPr>
          <w:trHeight w:val="300"/>
        </w:trPr>
        <w:tc>
          <w:tcPr>
            <w:tcW w:w="1560" w:type="dxa"/>
            <w:shd w:val="clear" w:color="auto" w:fill="auto"/>
            <w:noWrap/>
            <w:vAlign w:val="bottom"/>
            <w:hideMark/>
          </w:tcPr>
          <w:p w14:paraId="058723F1"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11</w:t>
            </w:r>
          </w:p>
        </w:tc>
        <w:tc>
          <w:tcPr>
            <w:tcW w:w="3897" w:type="dxa"/>
            <w:shd w:val="clear" w:color="auto" w:fill="auto"/>
            <w:noWrap/>
            <w:vAlign w:val="bottom"/>
            <w:hideMark/>
          </w:tcPr>
          <w:p w14:paraId="2C7A7AC4"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Credit Agricole CIB</w:t>
            </w:r>
          </w:p>
        </w:tc>
        <w:tc>
          <w:tcPr>
            <w:tcW w:w="3898" w:type="dxa"/>
            <w:shd w:val="clear" w:color="auto" w:fill="auto"/>
            <w:noWrap/>
            <w:vAlign w:val="bottom"/>
          </w:tcPr>
          <w:p w14:paraId="71C47D1A" w14:textId="1B903A09" w:rsidR="00E618AD" w:rsidRPr="00795BBA" w:rsidRDefault="00E618AD" w:rsidP="00E618AD">
            <w:pPr>
              <w:jc w:val="right"/>
              <w:outlineLvl w:val="1"/>
              <w:rPr>
                <w:rFonts w:eastAsia="Times New Roman"/>
                <w:color w:val="000000"/>
                <w:lang w:val="uk-UA" w:eastAsia="uk-UA"/>
              </w:rPr>
            </w:pPr>
            <w:r w:rsidRPr="00795BBA">
              <w:rPr>
                <w:color w:val="000000"/>
                <w:szCs w:val="22"/>
              </w:rPr>
              <w:t>5 427,74</w:t>
            </w:r>
          </w:p>
        </w:tc>
      </w:tr>
      <w:tr w:rsidR="00E618AD" w:rsidRPr="00CA21F2" w14:paraId="389A2597" w14:textId="77777777" w:rsidTr="00E618AD">
        <w:trPr>
          <w:trHeight w:val="300"/>
        </w:trPr>
        <w:tc>
          <w:tcPr>
            <w:tcW w:w="1560" w:type="dxa"/>
            <w:shd w:val="clear" w:color="auto" w:fill="auto"/>
            <w:noWrap/>
            <w:vAlign w:val="bottom"/>
            <w:hideMark/>
          </w:tcPr>
          <w:p w14:paraId="18D8E7DA"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12</w:t>
            </w:r>
          </w:p>
        </w:tc>
        <w:tc>
          <w:tcPr>
            <w:tcW w:w="3897" w:type="dxa"/>
            <w:shd w:val="clear" w:color="auto" w:fill="auto"/>
            <w:noWrap/>
            <w:vAlign w:val="bottom"/>
            <w:hideMark/>
          </w:tcPr>
          <w:p w14:paraId="54434519"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BNP Paribas SA</w:t>
            </w:r>
          </w:p>
        </w:tc>
        <w:tc>
          <w:tcPr>
            <w:tcW w:w="3898" w:type="dxa"/>
            <w:shd w:val="clear" w:color="auto" w:fill="auto"/>
            <w:noWrap/>
            <w:vAlign w:val="bottom"/>
          </w:tcPr>
          <w:p w14:paraId="33BEC50C" w14:textId="070F2485" w:rsidR="00E618AD" w:rsidRPr="00795BBA" w:rsidRDefault="00E618AD" w:rsidP="00E618AD">
            <w:pPr>
              <w:jc w:val="right"/>
              <w:outlineLvl w:val="1"/>
              <w:rPr>
                <w:rFonts w:eastAsia="Times New Roman"/>
                <w:color w:val="000000"/>
                <w:lang w:val="uk-UA" w:eastAsia="uk-UA"/>
              </w:rPr>
            </w:pPr>
            <w:r w:rsidRPr="00795BBA">
              <w:rPr>
                <w:color w:val="000000"/>
                <w:szCs w:val="22"/>
              </w:rPr>
              <w:t>5 196,58</w:t>
            </w:r>
          </w:p>
        </w:tc>
      </w:tr>
      <w:tr w:rsidR="00E618AD" w:rsidRPr="00CA21F2" w14:paraId="14AB30A0" w14:textId="77777777" w:rsidTr="00E618AD">
        <w:trPr>
          <w:trHeight w:val="300"/>
        </w:trPr>
        <w:tc>
          <w:tcPr>
            <w:tcW w:w="1560" w:type="dxa"/>
            <w:shd w:val="clear" w:color="auto" w:fill="auto"/>
            <w:noWrap/>
            <w:vAlign w:val="bottom"/>
            <w:hideMark/>
          </w:tcPr>
          <w:p w14:paraId="0CA0EF98"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13</w:t>
            </w:r>
          </w:p>
        </w:tc>
        <w:tc>
          <w:tcPr>
            <w:tcW w:w="3897" w:type="dxa"/>
            <w:shd w:val="clear" w:color="auto" w:fill="auto"/>
            <w:noWrap/>
            <w:vAlign w:val="bottom"/>
            <w:hideMark/>
          </w:tcPr>
          <w:p w14:paraId="1514569D"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Barclays</w:t>
            </w:r>
          </w:p>
        </w:tc>
        <w:tc>
          <w:tcPr>
            <w:tcW w:w="3898" w:type="dxa"/>
            <w:shd w:val="clear" w:color="auto" w:fill="auto"/>
            <w:noWrap/>
            <w:vAlign w:val="bottom"/>
          </w:tcPr>
          <w:p w14:paraId="484B87F2" w14:textId="6AF8AD19" w:rsidR="00E618AD" w:rsidRPr="00795BBA" w:rsidRDefault="00E618AD" w:rsidP="00E618AD">
            <w:pPr>
              <w:jc w:val="right"/>
              <w:outlineLvl w:val="1"/>
              <w:rPr>
                <w:rFonts w:eastAsia="Times New Roman"/>
                <w:color w:val="000000"/>
                <w:lang w:val="uk-UA" w:eastAsia="uk-UA"/>
              </w:rPr>
            </w:pPr>
            <w:r w:rsidRPr="00795BBA">
              <w:rPr>
                <w:color w:val="000000"/>
                <w:szCs w:val="22"/>
              </w:rPr>
              <w:t>4 110,63</w:t>
            </w:r>
          </w:p>
        </w:tc>
      </w:tr>
      <w:tr w:rsidR="00E618AD" w:rsidRPr="00CA21F2" w14:paraId="260E9103" w14:textId="77777777" w:rsidTr="00E618AD">
        <w:trPr>
          <w:trHeight w:val="300"/>
        </w:trPr>
        <w:tc>
          <w:tcPr>
            <w:tcW w:w="1560" w:type="dxa"/>
            <w:shd w:val="clear" w:color="auto" w:fill="auto"/>
            <w:noWrap/>
            <w:vAlign w:val="bottom"/>
            <w:hideMark/>
          </w:tcPr>
          <w:p w14:paraId="06751836"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14</w:t>
            </w:r>
          </w:p>
        </w:tc>
        <w:tc>
          <w:tcPr>
            <w:tcW w:w="3897" w:type="dxa"/>
            <w:shd w:val="clear" w:color="auto" w:fill="auto"/>
            <w:noWrap/>
            <w:vAlign w:val="bottom"/>
            <w:hideMark/>
          </w:tcPr>
          <w:p w14:paraId="552E77ED"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Societe Generale</w:t>
            </w:r>
          </w:p>
        </w:tc>
        <w:tc>
          <w:tcPr>
            <w:tcW w:w="3898" w:type="dxa"/>
            <w:shd w:val="clear" w:color="auto" w:fill="auto"/>
            <w:noWrap/>
            <w:vAlign w:val="bottom"/>
          </w:tcPr>
          <w:p w14:paraId="72BBB4A8" w14:textId="61158D6B" w:rsidR="00E618AD" w:rsidRPr="00795BBA" w:rsidRDefault="00E618AD" w:rsidP="00E618AD">
            <w:pPr>
              <w:jc w:val="right"/>
              <w:outlineLvl w:val="1"/>
              <w:rPr>
                <w:rFonts w:eastAsia="Times New Roman"/>
                <w:color w:val="000000"/>
                <w:lang w:val="uk-UA" w:eastAsia="uk-UA"/>
              </w:rPr>
            </w:pPr>
            <w:r w:rsidRPr="00795BBA">
              <w:rPr>
                <w:color w:val="000000"/>
                <w:szCs w:val="22"/>
              </w:rPr>
              <w:t>4 087,07</w:t>
            </w:r>
          </w:p>
        </w:tc>
      </w:tr>
      <w:tr w:rsidR="00E618AD" w:rsidRPr="00CA21F2" w14:paraId="60457E93" w14:textId="77777777" w:rsidTr="00E618AD">
        <w:trPr>
          <w:trHeight w:val="300"/>
        </w:trPr>
        <w:tc>
          <w:tcPr>
            <w:tcW w:w="1560" w:type="dxa"/>
            <w:shd w:val="clear" w:color="auto" w:fill="auto"/>
            <w:noWrap/>
            <w:vAlign w:val="bottom"/>
            <w:hideMark/>
          </w:tcPr>
          <w:p w14:paraId="17DDDCDC"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15</w:t>
            </w:r>
          </w:p>
        </w:tc>
        <w:tc>
          <w:tcPr>
            <w:tcW w:w="3897" w:type="dxa"/>
            <w:shd w:val="clear" w:color="auto" w:fill="auto"/>
            <w:noWrap/>
            <w:vAlign w:val="bottom"/>
            <w:hideMark/>
          </w:tcPr>
          <w:p w14:paraId="356EA350"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Hottinguer Corporate Finance</w:t>
            </w:r>
          </w:p>
        </w:tc>
        <w:tc>
          <w:tcPr>
            <w:tcW w:w="3898" w:type="dxa"/>
            <w:shd w:val="clear" w:color="auto" w:fill="auto"/>
            <w:noWrap/>
            <w:vAlign w:val="bottom"/>
          </w:tcPr>
          <w:p w14:paraId="707C0129" w14:textId="12DF2D19" w:rsidR="00E618AD" w:rsidRPr="00795BBA" w:rsidRDefault="00E618AD" w:rsidP="00E618AD">
            <w:pPr>
              <w:jc w:val="right"/>
              <w:outlineLvl w:val="1"/>
              <w:rPr>
                <w:rFonts w:eastAsia="Times New Roman"/>
                <w:color w:val="000000"/>
                <w:lang w:val="uk-UA" w:eastAsia="uk-UA"/>
              </w:rPr>
            </w:pPr>
            <w:r w:rsidRPr="00795BBA">
              <w:rPr>
                <w:color w:val="000000"/>
                <w:szCs w:val="22"/>
              </w:rPr>
              <w:t>3 973,07</w:t>
            </w:r>
          </w:p>
        </w:tc>
      </w:tr>
      <w:tr w:rsidR="00E618AD" w:rsidRPr="00CA21F2" w14:paraId="208409C4" w14:textId="77777777" w:rsidTr="00E618AD">
        <w:trPr>
          <w:trHeight w:val="300"/>
        </w:trPr>
        <w:tc>
          <w:tcPr>
            <w:tcW w:w="1560" w:type="dxa"/>
            <w:shd w:val="clear" w:color="auto" w:fill="auto"/>
            <w:noWrap/>
            <w:vAlign w:val="bottom"/>
            <w:hideMark/>
          </w:tcPr>
          <w:p w14:paraId="6515B0D5"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16*</w:t>
            </w:r>
          </w:p>
        </w:tc>
        <w:tc>
          <w:tcPr>
            <w:tcW w:w="3897" w:type="dxa"/>
            <w:shd w:val="clear" w:color="auto" w:fill="auto"/>
            <w:noWrap/>
            <w:vAlign w:val="bottom"/>
            <w:hideMark/>
          </w:tcPr>
          <w:p w14:paraId="0C2DB6A5"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Caisse Federale Credit Mutuel</w:t>
            </w:r>
          </w:p>
        </w:tc>
        <w:tc>
          <w:tcPr>
            <w:tcW w:w="3898" w:type="dxa"/>
            <w:shd w:val="clear" w:color="auto" w:fill="auto"/>
            <w:noWrap/>
            <w:vAlign w:val="bottom"/>
          </w:tcPr>
          <w:p w14:paraId="50C4948F" w14:textId="16D1C8CA" w:rsidR="00E618AD" w:rsidRPr="00795BBA" w:rsidRDefault="00E618AD" w:rsidP="00E618AD">
            <w:pPr>
              <w:jc w:val="right"/>
              <w:outlineLvl w:val="1"/>
              <w:rPr>
                <w:rFonts w:eastAsia="Times New Roman"/>
                <w:color w:val="000000"/>
                <w:lang w:val="uk-UA" w:eastAsia="uk-UA"/>
              </w:rPr>
            </w:pPr>
            <w:r w:rsidRPr="00795BBA">
              <w:rPr>
                <w:color w:val="000000"/>
                <w:szCs w:val="22"/>
              </w:rPr>
              <w:t>3 966,20</w:t>
            </w:r>
          </w:p>
        </w:tc>
      </w:tr>
      <w:tr w:rsidR="00E618AD" w:rsidRPr="00CA21F2" w14:paraId="68297DB9" w14:textId="77777777" w:rsidTr="00E618AD">
        <w:trPr>
          <w:trHeight w:val="300"/>
        </w:trPr>
        <w:tc>
          <w:tcPr>
            <w:tcW w:w="1560" w:type="dxa"/>
            <w:shd w:val="clear" w:color="auto" w:fill="auto"/>
            <w:noWrap/>
            <w:vAlign w:val="bottom"/>
            <w:hideMark/>
          </w:tcPr>
          <w:p w14:paraId="0477798D"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16*</w:t>
            </w:r>
          </w:p>
        </w:tc>
        <w:tc>
          <w:tcPr>
            <w:tcW w:w="3897" w:type="dxa"/>
            <w:shd w:val="clear" w:color="auto" w:fill="auto"/>
            <w:noWrap/>
            <w:vAlign w:val="bottom"/>
            <w:hideMark/>
          </w:tcPr>
          <w:p w14:paraId="767EC56D"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HSBC Holdings PLC</w:t>
            </w:r>
          </w:p>
        </w:tc>
        <w:tc>
          <w:tcPr>
            <w:tcW w:w="3898" w:type="dxa"/>
            <w:shd w:val="clear" w:color="auto" w:fill="auto"/>
            <w:noWrap/>
            <w:vAlign w:val="bottom"/>
          </w:tcPr>
          <w:p w14:paraId="7868D111" w14:textId="0910A369" w:rsidR="00E618AD" w:rsidRPr="00795BBA" w:rsidRDefault="00E618AD" w:rsidP="00E618AD">
            <w:pPr>
              <w:jc w:val="right"/>
              <w:outlineLvl w:val="1"/>
              <w:rPr>
                <w:rFonts w:eastAsia="Times New Roman"/>
                <w:color w:val="000000"/>
                <w:lang w:val="uk-UA" w:eastAsia="uk-UA"/>
              </w:rPr>
            </w:pPr>
            <w:r w:rsidRPr="00795BBA">
              <w:rPr>
                <w:color w:val="000000"/>
                <w:szCs w:val="22"/>
              </w:rPr>
              <w:t>3 966,20</w:t>
            </w:r>
          </w:p>
        </w:tc>
      </w:tr>
      <w:tr w:rsidR="00E618AD" w:rsidRPr="00CA21F2" w14:paraId="5263897E" w14:textId="77777777" w:rsidTr="00E618AD">
        <w:trPr>
          <w:trHeight w:val="300"/>
        </w:trPr>
        <w:tc>
          <w:tcPr>
            <w:tcW w:w="1560" w:type="dxa"/>
            <w:shd w:val="clear" w:color="auto" w:fill="auto"/>
            <w:noWrap/>
            <w:vAlign w:val="bottom"/>
            <w:hideMark/>
          </w:tcPr>
          <w:p w14:paraId="1AC9087D"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16*</w:t>
            </w:r>
          </w:p>
        </w:tc>
        <w:tc>
          <w:tcPr>
            <w:tcW w:w="3897" w:type="dxa"/>
            <w:shd w:val="clear" w:color="auto" w:fill="auto"/>
            <w:noWrap/>
            <w:vAlign w:val="bottom"/>
            <w:hideMark/>
          </w:tcPr>
          <w:p w14:paraId="2D575491"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Mizuho Financial Group</w:t>
            </w:r>
          </w:p>
        </w:tc>
        <w:tc>
          <w:tcPr>
            <w:tcW w:w="3898" w:type="dxa"/>
            <w:shd w:val="clear" w:color="auto" w:fill="auto"/>
            <w:noWrap/>
            <w:vAlign w:val="bottom"/>
          </w:tcPr>
          <w:p w14:paraId="0A53F826" w14:textId="5E59A532" w:rsidR="00E618AD" w:rsidRPr="00795BBA" w:rsidRDefault="00E618AD" w:rsidP="00E618AD">
            <w:pPr>
              <w:jc w:val="right"/>
              <w:outlineLvl w:val="1"/>
              <w:rPr>
                <w:rFonts w:eastAsia="Times New Roman"/>
                <w:color w:val="000000"/>
                <w:lang w:val="uk-UA" w:eastAsia="uk-UA"/>
              </w:rPr>
            </w:pPr>
            <w:r w:rsidRPr="00795BBA">
              <w:rPr>
                <w:color w:val="000000"/>
                <w:szCs w:val="22"/>
              </w:rPr>
              <w:t>3 966,20</w:t>
            </w:r>
          </w:p>
        </w:tc>
      </w:tr>
      <w:tr w:rsidR="00E618AD" w:rsidRPr="00CA21F2" w14:paraId="305EAFA0" w14:textId="77777777" w:rsidTr="00E618AD">
        <w:trPr>
          <w:trHeight w:val="300"/>
        </w:trPr>
        <w:tc>
          <w:tcPr>
            <w:tcW w:w="1560" w:type="dxa"/>
            <w:shd w:val="clear" w:color="auto" w:fill="auto"/>
            <w:noWrap/>
            <w:vAlign w:val="bottom"/>
            <w:hideMark/>
          </w:tcPr>
          <w:p w14:paraId="4F9E8FBF"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19</w:t>
            </w:r>
          </w:p>
        </w:tc>
        <w:tc>
          <w:tcPr>
            <w:tcW w:w="3897" w:type="dxa"/>
            <w:shd w:val="clear" w:color="auto" w:fill="auto"/>
            <w:noWrap/>
            <w:vAlign w:val="bottom"/>
            <w:hideMark/>
          </w:tcPr>
          <w:p w14:paraId="10FD7E96"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Deloitte</w:t>
            </w:r>
          </w:p>
        </w:tc>
        <w:tc>
          <w:tcPr>
            <w:tcW w:w="3898" w:type="dxa"/>
            <w:shd w:val="clear" w:color="auto" w:fill="auto"/>
            <w:noWrap/>
            <w:vAlign w:val="bottom"/>
          </w:tcPr>
          <w:p w14:paraId="67EDFF0E" w14:textId="302355E4" w:rsidR="00E618AD" w:rsidRPr="00795BBA" w:rsidRDefault="00E618AD" w:rsidP="00E618AD">
            <w:pPr>
              <w:jc w:val="right"/>
              <w:outlineLvl w:val="1"/>
              <w:rPr>
                <w:rFonts w:eastAsia="Times New Roman"/>
                <w:color w:val="000000"/>
                <w:lang w:val="uk-UA" w:eastAsia="uk-UA"/>
              </w:rPr>
            </w:pPr>
            <w:r w:rsidRPr="00795BBA">
              <w:rPr>
                <w:color w:val="000000"/>
                <w:szCs w:val="22"/>
              </w:rPr>
              <w:t>3 362,83</w:t>
            </w:r>
          </w:p>
        </w:tc>
      </w:tr>
      <w:tr w:rsidR="00E618AD" w:rsidRPr="00CA21F2" w14:paraId="797F9FC0" w14:textId="77777777" w:rsidTr="00E618AD">
        <w:trPr>
          <w:trHeight w:val="300"/>
        </w:trPr>
        <w:tc>
          <w:tcPr>
            <w:tcW w:w="1560" w:type="dxa"/>
            <w:shd w:val="clear" w:color="auto" w:fill="auto"/>
            <w:noWrap/>
            <w:vAlign w:val="bottom"/>
            <w:hideMark/>
          </w:tcPr>
          <w:p w14:paraId="3B846A69"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20</w:t>
            </w:r>
          </w:p>
        </w:tc>
        <w:tc>
          <w:tcPr>
            <w:tcW w:w="3897" w:type="dxa"/>
            <w:shd w:val="clear" w:color="auto" w:fill="auto"/>
            <w:noWrap/>
            <w:vAlign w:val="bottom"/>
            <w:hideMark/>
          </w:tcPr>
          <w:p w14:paraId="61F31D74"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Centerview Partners LLC</w:t>
            </w:r>
          </w:p>
        </w:tc>
        <w:tc>
          <w:tcPr>
            <w:tcW w:w="3898" w:type="dxa"/>
            <w:shd w:val="clear" w:color="auto" w:fill="auto"/>
            <w:noWrap/>
            <w:vAlign w:val="bottom"/>
          </w:tcPr>
          <w:p w14:paraId="46BDC6C7" w14:textId="56A2E6CA" w:rsidR="00E618AD" w:rsidRPr="00795BBA" w:rsidRDefault="00E618AD" w:rsidP="00E618AD">
            <w:pPr>
              <w:jc w:val="right"/>
              <w:outlineLvl w:val="1"/>
              <w:rPr>
                <w:rFonts w:eastAsia="Times New Roman"/>
                <w:color w:val="000000"/>
                <w:lang w:val="uk-UA" w:eastAsia="uk-UA"/>
              </w:rPr>
            </w:pPr>
            <w:r w:rsidRPr="00795BBA">
              <w:rPr>
                <w:color w:val="000000"/>
                <w:szCs w:val="22"/>
              </w:rPr>
              <w:t>3 290,26</w:t>
            </w:r>
          </w:p>
        </w:tc>
      </w:tr>
      <w:tr w:rsidR="00E618AD" w:rsidRPr="00CA21F2" w14:paraId="0D2A5506" w14:textId="77777777" w:rsidTr="00E618AD">
        <w:trPr>
          <w:trHeight w:val="300"/>
        </w:trPr>
        <w:tc>
          <w:tcPr>
            <w:tcW w:w="1560" w:type="dxa"/>
            <w:shd w:val="clear" w:color="auto" w:fill="auto"/>
            <w:noWrap/>
            <w:vAlign w:val="bottom"/>
            <w:hideMark/>
          </w:tcPr>
          <w:p w14:paraId="30207253"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21</w:t>
            </w:r>
          </w:p>
        </w:tc>
        <w:tc>
          <w:tcPr>
            <w:tcW w:w="3897" w:type="dxa"/>
            <w:shd w:val="clear" w:color="auto" w:fill="auto"/>
            <w:noWrap/>
            <w:vAlign w:val="bottom"/>
            <w:hideMark/>
          </w:tcPr>
          <w:p w14:paraId="67CEB171"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PricewaterhouseCoopers</w:t>
            </w:r>
          </w:p>
        </w:tc>
        <w:tc>
          <w:tcPr>
            <w:tcW w:w="3898" w:type="dxa"/>
            <w:shd w:val="clear" w:color="auto" w:fill="auto"/>
            <w:noWrap/>
            <w:vAlign w:val="bottom"/>
          </w:tcPr>
          <w:p w14:paraId="7F7A2D57" w14:textId="427CC0DA" w:rsidR="00E618AD" w:rsidRPr="00795BBA" w:rsidRDefault="00E618AD" w:rsidP="00E618AD">
            <w:pPr>
              <w:jc w:val="right"/>
              <w:outlineLvl w:val="1"/>
              <w:rPr>
                <w:rFonts w:eastAsia="Times New Roman"/>
                <w:color w:val="000000"/>
                <w:lang w:val="uk-UA" w:eastAsia="uk-UA"/>
              </w:rPr>
            </w:pPr>
            <w:r w:rsidRPr="00795BBA">
              <w:rPr>
                <w:color w:val="000000"/>
                <w:szCs w:val="22"/>
              </w:rPr>
              <w:t>3 027,91</w:t>
            </w:r>
          </w:p>
        </w:tc>
      </w:tr>
      <w:tr w:rsidR="00E618AD" w:rsidRPr="00CA21F2" w14:paraId="56C1C713" w14:textId="77777777" w:rsidTr="00E618AD">
        <w:trPr>
          <w:trHeight w:val="300"/>
        </w:trPr>
        <w:tc>
          <w:tcPr>
            <w:tcW w:w="1560" w:type="dxa"/>
            <w:shd w:val="clear" w:color="auto" w:fill="auto"/>
            <w:noWrap/>
            <w:vAlign w:val="bottom"/>
            <w:hideMark/>
          </w:tcPr>
          <w:p w14:paraId="2C0C88BE"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22</w:t>
            </w:r>
          </w:p>
        </w:tc>
        <w:tc>
          <w:tcPr>
            <w:tcW w:w="3897" w:type="dxa"/>
            <w:shd w:val="clear" w:color="auto" w:fill="auto"/>
            <w:noWrap/>
            <w:vAlign w:val="bottom"/>
            <w:hideMark/>
          </w:tcPr>
          <w:p w14:paraId="77E6B863"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Nordea</w:t>
            </w:r>
          </w:p>
        </w:tc>
        <w:tc>
          <w:tcPr>
            <w:tcW w:w="3898" w:type="dxa"/>
            <w:shd w:val="clear" w:color="auto" w:fill="auto"/>
            <w:noWrap/>
            <w:vAlign w:val="bottom"/>
          </w:tcPr>
          <w:p w14:paraId="693CA639" w14:textId="46FF537F" w:rsidR="00E618AD" w:rsidRPr="00795BBA" w:rsidRDefault="00E618AD" w:rsidP="00E618AD">
            <w:pPr>
              <w:jc w:val="right"/>
              <w:outlineLvl w:val="1"/>
              <w:rPr>
                <w:rFonts w:eastAsia="Times New Roman"/>
                <w:color w:val="000000"/>
                <w:lang w:val="uk-UA" w:eastAsia="uk-UA"/>
              </w:rPr>
            </w:pPr>
            <w:r w:rsidRPr="00795BBA">
              <w:rPr>
                <w:color w:val="000000"/>
                <w:szCs w:val="22"/>
              </w:rPr>
              <w:t>1 946,04</w:t>
            </w:r>
          </w:p>
        </w:tc>
      </w:tr>
      <w:tr w:rsidR="00E618AD" w:rsidRPr="00CA21F2" w14:paraId="32F3EA40" w14:textId="77777777" w:rsidTr="00E618AD">
        <w:trPr>
          <w:trHeight w:val="300"/>
        </w:trPr>
        <w:tc>
          <w:tcPr>
            <w:tcW w:w="1560" w:type="dxa"/>
            <w:shd w:val="clear" w:color="auto" w:fill="auto"/>
            <w:noWrap/>
            <w:vAlign w:val="bottom"/>
            <w:hideMark/>
          </w:tcPr>
          <w:p w14:paraId="62FF1318"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23</w:t>
            </w:r>
          </w:p>
        </w:tc>
        <w:tc>
          <w:tcPr>
            <w:tcW w:w="3897" w:type="dxa"/>
            <w:shd w:val="clear" w:color="auto" w:fill="auto"/>
            <w:noWrap/>
            <w:vAlign w:val="bottom"/>
            <w:hideMark/>
          </w:tcPr>
          <w:p w14:paraId="6E8C6ED6"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Moelis &amp; Co</w:t>
            </w:r>
          </w:p>
        </w:tc>
        <w:tc>
          <w:tcPr>
            <w:tcW w:w="3898" w:type="dxa"/>
            <w:shd w:val="clear" w:color="auto" w:fill="auto"/>
            <w:noWrap/>
            <w:vAlign w:val="bottom"/>
          </w:tcPr>
          <w:p w14:paraId="1C84EFE5" w14:textId="4C3302FB" w:rsidR="00E618AD" w:rsidRPr="00795BBA" w:rsidRDefault="00E618AD" w:rsidP="00E618AD">
            <w:pPr>
              <w:jc w:val="right"/>
              <w:outlineLvl w:val="1"/>
              <w:rPr>
                <w:rFonts w:eastAsia="Times New Roman"/>
                <w:color w:val="000000"/>
                <w:lang w:val="uk-UA" w:eastAsia="uk-UA"/>
              </w:rPr>
            </w:pPr>
            <w:r w:rsidRPr="00795BBA">
              <w:rPr>
                <w:color w:val="000000"/>
                <w:szCs w:val="22"/>
              </w:rPr>
              <w:t>1 621,60</w:t>
            </w:r>
          </w:p>
        </w:tc>
      </w:tr>
      <w:tr w:rsidR="00E618AD" w:rsidRPr="00CA21F2" w14:paraId="13DDD1D1" w14:textId="77777777" w:rsidTr="00E618AD">
        <w:trPr>
          <w:trHeight w:val="300"/>
        </w:trPr>
        <w:tc>
          <w:tcPr>
            <w:tcW w:w="1560" w:type="dxa"/>
            <w:shd w:val="clear" w:color="auto" w:fill="auto"/>
            <w:noWrap/>
            <w:vAlign w:val="bottom"/>
            <w:hideMark/>
          </w:tcPr>
          <w:p w14:paraId="526E6CB8"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24</w:t>
            </w:r>
          </w:p>
        </w:tc>
        <w:tc>
          <w:tcPr>
            <w:tcW w:w="3897" w:type="dxa"/>
            <w:shd w:val="clear" w:color="auto" w:fill="auto"/>
            <w:noWrap/>
            <w:vAlign w:val="bottom"/>
            <w:hideMark/>
          </w:tcPr>
          <w:p w14:paraId="714DB604"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Continuum Advsry Partners Ltd</w:t>
            </w:r>
          </w:p>
        </w:tc>
        <w:tc>
          <w:tcPr>
            <w:tcW w:w="3898" w:type="dxa"/>
            <w:shd w:val="clear" w:color="auto" w:fill="auto"/>
            <w:noWrap/>
            <w:vAlign w:val="bottom"/>
          </w:tcPr>
          <w:p w14:paraId="4D4CBC3A" w14:textId="5C063AD6" w:rsidR="00E618AD" w:rsidRPr="00795BBA" w:rsidRDefault="00E618AD" w:rsidP="00E618AD">
            <w:pPr>
              <w:jc w:val="right"/>
              <w:outlineLvl w:val="1"/>
              <w:rPr>
                <w:rFonts w:eastAsia="Times New Roman"/>
                <w:color w:val="000000"/>
                <w:lang w:val="uk-UA" w:eastAsia="uk-UA"/>
              </w:rPr>
            </w:pPr>
            <w:r w:rsidRPr="00795BBA">
              <w:rPr>
                <w:color w:val="000000"/>
                <w:szCs w:val="22"/>
              </w:rPr>
              <w:t>1 489,07</w:t>
            </w:r>
          </w:p>
        </w:tc>
      </w:tr>
      <w:tr w:rsidR="00E618AD" w:rsidRPr="00CA21F2" w14:paraId="00CF4CD5" w14:textId="77777777" w:rsidTr="00E618AD">
        <w:trPr>
          <w:trHeight w:val="300"/>
        </w:trPr>
        <w:tc>
          <w:tcPr>
            <w:tcW w:w="1560" w:type="dxa"/>
            <w:shd w:val="clear" w:color="auto" w:fill="auto"/>
            <w:noWrap/>
            <w:vAlign w:val="bottom"/>
            <w:hideMark/>
          </w:tcPr>
          <w:p w14:paraId="3FC7031C"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25</w:t>
            </w:r>
          </w:p>
        </w:tc>
        <w:tc>
          <w:tcPr>
            <w:tcW w:w="3897" w:type="dxa"/>
            <w:shd w:val="clear" w:color="auto" w:fill="auto"/>
            <w:noWrap/>
            <w:vAlign w:val="bottom"/>
            <w:hideMark/>
          </w:tcPr>
          <w:p w14:paraId="50CF2E40"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Mediobanca</w:t>
            </w:r>
          </w:p>
        </w:tc>
        <w:tc>
          <w:tcPr>
            <w:tcW w:w="3898" w:type="dxa"/>
            <w:shd w:val="clear" w:color="auto" w:fill="auto"/>
            <w:noWrap/>
            <w:vAlign w:val="bottom"/>
          </w:tcPr>
          <w:p w14:paraId="372E285D" w14:textId="760C13E8" w:rsidR="00E618AD" w:rsidRPr="00795BBA" w:rsidRDefault="00E618AD" w:rsidP="00E618AD">
            <w:pPr>
              <w:jc w:val="right"/>
              <w:outlineLvl w:val="1"/>
              <w:rPr>
                <w:rFonts w:eastAsia="Times New Roman"/>
                <w:color w:val="000000"/>
                <w:lang w:val="uk-UA" w:eastAsia="uk-UA"/>
              </w:rPr>
            </w:pPr>
            <w:r w:rsidRPr="00795BBA">
              <w:rPr>
                <w:color w:val="000000"/>
                <w:szCs w:val="22"/>
              </w:rPr>
              <w:t>1 407,20</w:t>
            </w:r>
          </w:p>
        </w:tc>
      </w:tr>
      <w:tr w:rsidR="00E618AD" w:rsidRPr="00CA21F2" w14:paraId="10F0B6E5" w14:textId="77777777" w:rsidTr="00E618AD">
        <w:trPr>
          <w:trHeight w:val="300"/>
        </w:trPr>
        <w:tc>
          <w:tcPr>
            <w:tcW w:w="1560" w:type="dxa"/>
            <w:shd w:val="clear" w:color="auto" w:fill="auto"/>
            <w:noWrap/>
            <w:vAlign w:val="bottom"/>
            <w:hideMark/>
          </w:tcPr>
          <w:p w14:paraId="2BC34113"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26</w:t>
            </w:r>
          </w:p>
        </w:tc>
        <w:tc>
          <w:tcPr>
            <w:tcW w:w="3897" w:type="dxa"/>
            <w:shd w:val="clear" w:color="auto" w:fill="auto"/>
            <w:noWrap/>
            <w:vAlign w:val="bottom"/>
            <w:hideMark/>
          </w:tcPr>
          <w:p w14:paraId="7CA44A7F"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PJT Partners Inc</w:t>
            </w:r>
          </w:p>
        </w:tc>
        <w:tc>
          <w:tcPr>
            <w:tcW w:w="3898" w:type="dxa"/>
            <w:shd w:val="clear" w:color="auto" w:fill="auto"/>
            <w:noWrap/>
            <w:vAlign w:val="bottom"/>
          </w:tcPr>
          <w:p w14:paraId="45CAD240" w14:textId="4864A843" w:rsidR="00E618AD" w:rsidRPr="00795BBA" w:rsidRDefault="00E618AD" w:rsidP="00E618AD">
            <w:pPr>
              <w:jc w:val="right"/>
              <w:outlineLvl w:val="1"/>
              <w:rPr>
                <w:rFonts w:eastAsia="Times New Roman"/>
                <w:color w:val="000000"/>
                <w:lang w:val="uk-UA" w:eastAsia="uk-UA"/>
              </w:rPr>
            </w:pPr>
            <w:r w:rsidRPr="00795BBA">
              <w:rPr>
                <w:color w:val="000000"/>
                <w:szCs w:val="22"/>
              </w:rPr>
              <w:t>1 269,41</w:t>
            </w:r>
          </w:p>
        </w:tc>
      </w:tr>
      <w:tr w:rsidR="00E618AD" w:rsidRPr="00CA21F2" w14:paraId="735710AE" w14:textId="77777777" w:rsidTr="00E618AD">
        <w:trPr>
          <w:trHeight w:val="300"/>
        </w:trPr>
        <w:tc>
          <w:tcPr>
            <w:tcW w:w="1560" w:type="dxa"/>
            <w:shd w:val="clear" w:color="auto" w:fill="auto"/>
            <w:noWrap/>
            <w:vAlign w:val="bottom"/>
            <w:hideMark/>
          </w:tcPr>
          <w:p w14:paraId="7DA53A44"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27</w:t>
            </w:r>
          </w:p>
        </w:tc>
        <w:tc>
          <w:tcPr>
            <w:tcW w:w="3897" w:type="dxa"/>
            <w:shd w:val="clear" w:color="auto" w:fill="auto"/>
            <w:noWrap/>
            <w:vAlign w:val="bottom"/>
            <w:hideMark/>
          </w:tcPr>
          <w:p w14:paraId="46B9430E"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Investec Ltd</w:t>
            </w:r>
          </w:p>
        </w:tc>
        <w:tc>
          <w:tcPr>
            <w:tcW w:w="3898" w:type="dxa"/>
            <w:shd w:val="clear" w:color="auto" w:fill="auto"/>
            <w:noWrap/>
            <w:vAlign w:val="bottom"/>
          </w:tcPr>
          <w:p w14:paraId="4C4E4FC5" w14:textId="5897EB47" w:rsidR="00E618AD" w:rsidRPr="00795BBA" w:rsidRDefault="00E618AD" w:rsidP="00E618AD">
            <w:pPr>
              <w:jc w:val="right"/>
              <w:outlineLvl w:val="1"/>
              <w:rPr>
                <w:rFonts w:eastAsia="Times New Roman"/>
                <w:color w:val="000000"/>
                <w:lang w:val="uk-UA" w:eastAsia="uk-UA"/>
              </w:rPr>
            </w:pPr>
            <w:r w:rsidRPr="00795BBA">
              <w:rPr>
                <w:color w:val="000000"/>
                <w:szCs w:val="22"/>
              </w:rPr>
              <w:t>1 149,43</w:t>
            </w:r>
          </w:p>
        </w:tc>
      </w:tr>
      <w:tr w:rsidR="00E618AD" w:rsidRPr="00CA21F2" w14:paraId="69A81DE0" w14:textId="77777777" w:rsidTr="00E618AD">
        <w:trPr>
          <w:trHeight w:val="300"/>
        </w:trPr>
        <w:tc>
          <w:tcPr>
            <w:tcW w:w="1560" w:type="dxa"/>
            <w:shd w:val="clear" w:color="auto" w:fill="auto"/>
            <w:noWrap/>
            <w:vAlign w:val="bottom"/>
            <w:hideMark/>
          </w:tcPr>
          <w:p w14:paraId="6E27D46D"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28</w:t>
            </w:r>
          </w:p>
        </w:tc>
        <w:tc>
          <w:tcPr>
            <w:tcW w:w="3897" w:type="dxa"/>
            <w:shd w:val="clear" w:color="auto" w:fill="auto"/>
            <w:noWrap/>
            <w:vAlign w:val="bottom"/>
            <w:hideMark/>
          </w:tcPr>
          <w:p w14:paraId="090D4520"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KPMG</w:t>
            </w:r>
          </w:p>
        </w:tc>
        <w:tc>
          <w:tcPr>
            <w:tcW w:w="3898" w:type="dxa"/>
            <w:shd w:val="clear" w:color="auto" w:fill="auto"/>
            <w:noWrap/>
            <w:vAlign w:val="bottom"/>
          </w:tcPr>
          <w:p w14:paraId="5D2182E9" w14:textId="5729F3EF" w:rsidR="00E618AD" w:rsidRPr="00795BBA" w:rsidRDefault="00E618AD" w:rsidP="00E618AD">
            <w:pPr>
              <w:jc w:val="right"/>
              <w:outlineLvl w:val="1"/>
              <w:rPr>
                <w:rFonts w:eastAsia="Times New Roman"/>
                <w:color w:val="000000"/>
                <w:lang w:val="uk-UA" w:eastAsia="uk-UA"/>
              </w:rPr>
            </w:pPr>
            <w:r w:rsidRPr="00795BBA">
              <w:rPr>
                <w:color w:val="000000"/>
                <w:szCs w:val="22"/>
              </w:rPr>
              <w:t>1 049,80</w:t>
            </w:r>
          </w:p>
        </w:tc>
      </w:tr>
      <w:tr w:rsidR="00E618AD" w:rsidRPr="00CA21F2" w14:paraId="009F758C" w14:textId="77777777" w:rsidTr="00E618AD">
        <w:trPr>
          <w:trHeight w:val="300"/>
        </w:trPr>
        <w:tc>
          <w:tcPr>
            <w:tcW w:w="1560" w:type="dxa"/>
            <w:shd w:val="clear" w:color="auto" w:fill="auto"/>
            <w:noWrap/>
            <w:vAlign w:val="bottom"/>
            <w:hideMark/>
          </w:tcPr>
          <w:p w14:paraId="718F1687"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29</w:t>
            </w:r>
          </w:p>
        </w:tc>
        <w:tc>
          <w:tcPr>
            <w:tcW w:w="3897" w:type="dxa"/>
            <w:shd w:val="clear" w:color="auto" w:fill="auto"/>
            <w:noWrap/>
            <w:vAlign w:val="bottom"/>
            <w:hideMark/>
          </w:tcPr>
          <w:p w14:paraId="1960386C"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Arctic Securities ASA</w:t>
            </w:r>
          </w:p>
        </w:tc>
        <w:tc>
          <w:tcPr>
            <w:tcW w:w="3898" w:type="dxa"/>
            <w:shd w:val="clear" w:color="auto" w:fill="auto"/>
            <w:noWrap/>
            <w:vAlign w:val="bottom"/>
          </w:tcPr>
          <w:p w14:paraId="1B6158FC" w14:textId="7F7FFC4D" w:rsidR="00E618AD" w:rsidRPr="00795BBA" w:rsidRDefault="00E618AD" w:rsidP="00E618AD">
            <w:pPr>
              <w:jc w:val="right"/>
              <w:outlineLvl w:val="1"/>
              <w:rPr>
                <w:rFonts w:eastAsia="Times New Roman"/>
                <w:color w:val="000000"/>
                <w:lang w:val="uk-UA" w:eastAsia="uk-UA"/>
              </w:rPr>
            </w:pPr>
            <w:r w:rsidRPr="00795BBA">
              <w:rPr>
                <w:color w:val="000000"/>
                <w:szCs w:val="22"/>
              </w:rPr>
              <w:t>865,76</w:t>
            </w:r>
          </w:p>
        </w:tc>
      </w:tr>
      <w:tr w:rsidR="00E618AD" w:rsidRPr="00CA21F2" w14:paraId="7E4BB2E1" w14:textId="77777777" w:rsidTr="00E618AD">
        <w:trPr>
          <w:trHeight w:val="300"/>
        </w:trPr>
        <w:tc>
          <w:tcPr>
            <w:tcW w:w="1560" w:type="dxa"/>
            <w:shd w:val="clear" w:color="auto" w:fill="auto"/>
            <w:noWrap/>
            <w:vAlign w:val="bottom"/>
            <w:hideMark/>
          </w:tcPr>
          <w:p w14:paraId="006D1F9B"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30</w:t>
            </w:r>
          </w:p>
        </w:tc>
        <w:tc>
          <w:tcPr>
            <w:tcW w:w="3897" w:type="dxa"/>
            <w:shd w:val="clear" w:color="auto" w:fill="auto"/>
            <w:noWrap/>
            <w:vAlign w:val="bottom"/>
            <w:hideMark/>
          </w:tcPr>
          <w:p w14:paraId="75622312"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Macquarie Group</w:t>
            </w:r>
          </w:p>
        </w:tc>
        <w:tc>
          <w:tcPr>
            <w:tcW w:w="3898" w:type="dxa"/>
            <w:shd w:val="clear" w:color="auto" w:fill="auto"/>
            <w:noWrap/>
            <w:vAlign w:val="bottom"/>
          </w:tcPr>
          <w:p w14:paraId="50E863DB" w14:textId="6BFF0610" w:rsidR="00E618AD" w:rsidRPr="00795BBA" w:rsidRDefault="00E618AD" w:rsidP="00E618AD">
            <w:pPr>
              <w:jc w:val="right"/>
              <w:outlineLvl w:val="1"/>
              <w:rPr>
                <w:rFonts w:eastAsia="Times New Roman"/>
                <w:color w:val="000000"/>
                <w:lang w:val="uk-UA" w:eastAsia="uk-UA"/>
              </w:rPr>
            </w:pPr>
            <w:r w:rsidRPr="00795BBA">
              <w:rPr>
                <w:color w:val="000000"/>
                <w:szCs w:val="22"/>
              </w:rPr>
              <w:t>833,78</w:t>
            </w:r>
          </w:p>
        </w:tc>
      </w:tr>
      <w:tr w:rsidR="00E618AD" w:rsidRPr="00CA21F2" w14:paraId="48F0D6EE" w14:textId="77777777" w:rsidTr="00E618AD">
        <w:trPr>
          <w:trHeight w:val="300"/>
        </w:trPr>
        <w:tc>
          <w:tcPr>
            <w:tcW w:w="1560" w:type="dxa"/>
            <w:shd w:val="clear" w:color="auto" w:fill="auto"/>
            <w:noWrap/>
            <w:vAlign w:val="bottom"/>
            <w:hideMark/>
          </w:tcPr>
          <w:p w14:paraId="391A5847"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31</w:t>
            </w:r>
          </w:p>
        </w:tc>
        <w:tc>
          <w:tcPr>
            <w:tcW w:w="3897" w:type="dxa"/>
            <w:shd w:val="clear" w:color="auto" w:fill="auto"/>
            <w:noWrap/>
            <w:vAlign w:val="bottom"/>
            <w:hideMark/>
          </w:tcPr>
          <w:p w14:paraId="42B95D0E"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Jefferies LLC</w:t>
            </w:r>
          </w:p>
        </w:tc>
        <w:tc>
          <w:tcPr>
            <w:tcW w:w="3898" w:type="dxa"/>
            <w:shd w:val="clear" w:color="auto" w:fill="auto"/>
            <w:noWrap/>
            <w:vAlign w:val="bottom"/>
          </w:tcPr>
          <w:p w14:paraId="5C33C3F1" w14:textId="319889D3" w:rsidR="00E618AD" w:rsidRPr="00795BBA" w:rsidRDefault="00E618AD" w:rsidP="00E618AD">
            <w:pPr>
              <w:jc w:val="right"/>
              <w:outlineLvl w:val="1"/>
              <w:rPr>
                <w:rFonts w:eastAsia="Times New Roman"/>
                <w:color w:val="000000"/>
                <w:lang w:val="uk-UA" w:eastAsia="uk-UA"/>
              </w:rPr>
            </w:pPr>
            <w:r w:rsidRPr="00795BBA">
              <w:rPr>
                <w:color w:val="000000"/>
                <w:szCs w:val="22"/>
              </w:rPr>
              <w:t>820,68</w:t>
            </w:r>
          </w:p>
        </w:tc>
      </w:tr>
      <w:tr w:rsidR="00E618AD" w:rsidRPr="00CA21F2" w14:paraId="6216F28D" w14:textId="77777777" w:rsidTr="00E618AD">
        <w:trPr>
          <w:trHeight w:val="300"/>
        </w:trPr>
        <w:tc>
          <w:tcPr>
            <w:tcW w:w="1560" w:type="dxa"/>
            <w:shd w:val="clear" w:color="auto" w:fill="auto"/>
            <w:noWrap/>
            <w:vAlign w:val="bottom"/>
            <w:hideMark/>
          </w:tcPr>
          <w:p w14:paraId="5A725541"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32</w:t>
            </w:r>
          </w:p>
        </w:tc>
        <w:tc>
          <w:tcPr>
            <w:tcW w:w="3897" w:type="dxa"/>
            <w:shd w:val="clear" w:color="auto" w:fill="auto"/>
            <w:noWrap/>
            <w:vAlign w:val="bottom"/>
            <w:hideMark/>
          </w:tcPr>
          <w:p w14:paraId="6F3D94EC"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Oaklins</w:t>
            </w:r>
          </w:p>
        </w:tc>
        <w:tc>
          <w:tcPr>
            <w:tcW w:w="3898" w:type="dxa"/>
            <w:shd w:val="clear" w:color="auto" w:fill="auto"/>
            <w:noWrap/>
            <w:vAlign w:val="bottom"/>
          </w:tcPr>
          <w:p w14:paraId="28871AAC" w14:textId="43EC40CA" w:rsidR="00E618AD" w:rsidRPr="00795BBA" w:rsidRDefault="00E618AD" w:rsidP="00E618AD">
            <w:pPr>
              <w:jc w:val="right"/>
              <w:outlineLvl w:val="1"/>
              <w:rPr>
                <w:rFonts w:eastAsia="Times New Roman"/>
                <w:color w:val="000000"/>
                <w:lang w:val="uk-UA" w:eastAsia="uk-UA"/>
              </w:rPr>
            </w:pPr>
            <w:r w:rsidRPr="00795BBA">
              <w:rPr>
                <w:color w:val="000000"/>
                <w:szCs w:val="22"/>
              </w:rPr>
              <w:t>791,37</w:t>
            </w:r>
          </w:p>
        </w:tc>
      </w:tr>
      <w:tr w:rsidR="00E618AD" w:rsidRPr="00CA21F2" w14:paraId="3F04F501" w14:textId="77777777" w:rsidTr="00E618AD">
        <w:trPr>
          <w:trHeight w:val="300"/>
        </w:trPr>
        <w:tc>
          <w:tcPr>
            <w:tcW w:w="1560" w:type="dxa"/>
            <w:shd w:val="clear" w:color="auto" w:fill="auto"/>
            <w:noWrap/>
            <w:vAlign w:val="bottom"/>
            <w:hideMark/>
          </w:tcPr>
          <w:p w14:paraId="256402A9"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33</w:t>
            </w:r>
          </w:p>
        </w:tc>
        <w:tc>
          <w:tcPr>
            <w:tcW w:w="3897" w:type="dxa"/>
            <w:shd w:val="clear" w:color="auto" w:fill="auto"/>
            <w:noWrap/>
            <w:vAlign w:val="bottom"/>
            <w:hideMark/>
          </w:tcPr>
          <w:p w14:paraId="08C6D568"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SB1 Markets AS</w:t>
            </w:r>
          </w:p>
        </w:tc>
        <w:tc>
          <w:tcPr>
            <w:tcW w:w="3898" w:type="dxa"/>
            <w:shd w:val="clear" w:color="auto" w:fill="auto"/>
            <w:noWrap/>
            <w:vAlign w:val="bottom"/>
          </w:tcPr>
          <w:p w14:paraId="4EF5993F" w14:textId="597E56C1" w:rsidR="00E618AD" w:rsidRPr="00795BBA" w:rsidRDefault="00E618AD" w:rsidP="00E618AD">
            <w:pPr>
              <w:jc w:val="right"/>
              <w:outlineLvl w:val="1"/>
              <w:rPr>
                <w:rFonts w:eastAsia="Times New Roman"/>
                <w:color w:val="000000"/>
                <w:lang w:val="uk-UA" w:eastAsia="uk-UA"/>
              </w:rPr>
            </w:pPr>
            <w:r w:rsidRPr="00795BBA">
              <w:rPr>
                <w:color w:val="000000"/>
                <w:szCs w:val="22"/>
              </w:rPr>
              <w:t>770,33</w:t>
            </w:r>
          </w:p>
        </w:tc>
      </w:tr>
      <w:tr w:rsidR="00E618AD" w:rsidRPr="00CA21F2" w14:paraId="2801B859" w14:textId="77777777" w:rsidTr="00E618AD">
        <w:trPr>
          <w:trHeight w:val="300"/>
        </w:trPr>
        <w:tc>
          <w:tcPr>
            <w:tcW w:w="1560" w:type="dxa"/>
            <w:shd w:val="clear" w:color="auto" w:fill="auto"/>
            <w:noWrap/>
            <w:vAlign w:val="bottom"/>
            <w:hideMark/>
          </w:tcPr>
          <w:p w14:paraId="3C380F84"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34</w:t>
            </w:r>
          </w:p>
        </w:tc>
        <w:tc>
          <w:tcPr>
            <w:tcW w:w="3897" w:type="dxa"/>
            <w:shd w:val="clear" w:color="auto" w:fill="auto"/>
            <w:noWrap/>
            <w:vAlign w:val="bottom"/>
            <w:hideMark/>
          </w:tcPr>
          <w:p w14:paraId="4DB800DC"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Vitale&amp;Co-IMAP</w:t>
            </w:r>
          </w:p>
        </w:tc>
        <w:tc>
          <w:tcPr>
            <w:tcW w:w="3898" w:type="dxa"/>
            <w:shd w:val="clear" w:color="auto" w:fill="auto"/>
            <w:noWrap/>
            <w:vAlign w:val="bottom"/>
          </w:tcPr>
          <w:p w14:paraId="2705E3D2" w14:textId="5ED30DFE" w:rsidR="00E618AD" w:rsidRPr="00795BBA" w:rsidRDefault="00E618AD" w:rsidP="00E618AD">
            <w:pPr>
              <w:jc w:val="right"/>
              <w:outlineLvl w:val="1"/>
              <w:rPr>
                <w:rFonts w:eastAsia="Times New Roman"/>
                <w:color w:val="000000"/>
                <w:lang w:val="uk-UA" w:eastAsia="uk-UA"/>
              </w:rPr>
            </w:pPr>
            <w:r w:rsidRPr="00795BBA">
              <w:rPr>
                <w:color w:val="000000"/>
                <w:szCs w:val="22"/>
              </w:rPr>
              <w:t>759,43</w:t>
            </w:r>
          </w:p>
        </w:tc>
      </w:tr>
      <w:tr w:rsidR="00E618AD" w:rsidRPr="00CA21F2" w14:paraId="019956FD" w14:textId="77777777" w:rsidTr="00E618AD">
        <w:trPr>
          <w:trHeight w:val="300"/>
        </w:trPr>
        <w:tc>
          <w:tcPr>
            <w:tcW w:w="1560" w:type="dxa"/>
            <w:shd w:val="clear" w:color="auto" w:fill="auto"/>
            <w:noWrap/>
            <w:vAlign w:val="bottom"/>
            <w:hideMark/>
          </w:tcPr>
          <w:p w14:paraId="6509E5A1"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35</w:t>
            </w:r>
          </w:p>
        </w:tc>
        <w:tc>
          <w:tcPr>
            <w:tcW w:w="3897" w:type="dxa"/>
            <w:shd w:val="clear" w:color="auto" w:fill="auto"/>
            <w:noWrap/>
            <w:vAlign w:val="bottom"/>
            <w:hideMark/>
          </w:tcPr>
          <w:p w14:paraId="47BB2D46"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Houlihan Lokey</w:t>
            </w:r>
          </w:p>
        </w:tc>
        <w:tc>
          <w:tcPr>
            <w:tcW w:w="3898" w:type="dxa"/>
            <w:shd w:val="clear" w:color="auto" w:fill="auto"/>
            <w:noWrap/>
            <w:vAlign w:val="bottom"/>
          </w:tcPr>
          <w:p w14:paraId="72C4C3D2" w14:textId="61CCA7FB" w:rsidR="00E618AD" w:rsidRPr="00795BBA" w:rsidRDefault="00E618AD" w:rsidP="00E618AD">
            <w:pPr>
              <w:jc w:val="right"/>
              <w:outlineLvl w:val="1"/>
              <w:rPr>
                <w:rFonts w:eastAsia="Times New Roman"/>
                <w:color w:val="000000"/>
                <w:lang w:val="uk-UA" w:eastAsia="uk-UA"/>
              </w:rPr>
            </w:pPr>
            <w:r w:rsidRPr="00795BBA">
              <w:rPr>
                <w:color w:val="000000"/>
                <w:szCs w:val="22"/>
              </w:rPr>
              <w:t>723,89</w:t>
            </w:r>
          </w:p>
        </w:tc>
      </w:tr>
      <w:tr w:rsidR="00E618AD" w:rsidRPr="00CA21F2" w14:paraId="381503C1" w14:textId="77777777" w:rsidTr="007E78BE">
        <w:trPr>
          <w:trHeight w:val="300"/>
        </w:trPr>
        <w:tc>
          <w:tcPr>
            <w:tcW w:w="1560" w:type="dxa"/>
            <w:shd w:val="clear" w:color="auto" w:fill="auto"/>
            <w:noWrap/>
            <w:vAlign w:val="bottom"/>
            <w:hideMark/>
          </w:tcPr>
          <w:p w14:paraId="72AAD996"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lastRenderedPageBreak/>
              <w:t>36</w:t>
            </w:r>
          </w:p>
        </w:tc>
        <w:tc>
          <w:tcPr>
            <w:tcW w:w="3897" w:type="dxa"/>
            <w:shd w:val="clear" w:color="auto" w:fill="auto"/>
            <w:noWrap/>
            <w:vAlign w:val="bottom"/>
            <w:hideMark/>
          </w:tcPr>
          <w:p w14:paraId="1F6A39BE"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RBC Capital Markets</w:t>
            </w:r>
          </w:p>
        </w:tc>
        <w:tc>
          <w:tcPr>
            <w:tcW w:w="3898" w:type="dxa"/>
            <w:shd w:val="clear" w:color="auto" w:fill="auto"/>
            <w:noWrap/>
          </w:tcPr>
          <w:p w14:paraId="493602C4" w14:textId="28AC19F0" w:rsidR="00E618AD" w:rsidRPr="00CA21F2" w:rsidRDefault="00E618AD" w:rsidP="00E618AD">
            <w:pPr>
              <w:jc w:val="right"/>
              <w:outlineLvl w:val="1"/>
              <w:rPr>
                <w:rFonts w:eastAsia="Times New Roman"/>
                <w:color w:val="000000"/>
                <w:lang w:val="uk-UA" w:eastAsia="uk-UA"/>
              </w:rPr>
            </w:pPr>
            <w:r w:rsidRPr="00601346">
              <w:t>690,96</w:t>
            </w:r>
          </w:p>
        </w:tc>
      </w:tr>
      <w:tr w:rsidR="00E618AD" w:rsidRPr="00CA21F2" w14:paraId="0C33C30B" w14:textId="77777777" w:rsidTr="007E78BE">
        <w:trPr>
          <w:trHeight w:val="300"/>
        </w:trPr>
        <w:tc>
          <w:tcPr>
            <w:tcW w:w="1560" w:type="dxa"/>
            <w:shd w:val="clear" w:color="auto" w:fill="auto"/>
            <w:noWrap/>
            <w:vAlign w:val="bottom"/>
            <w:hideMark/>
          </w:tcPr>
          <w:p w14:paraId="193DC1D5"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37</w:t>
            </w:r>
          </w:p>
        </w:tc>
        <w:tc>
          <w:tcPr>
            <w:tcW w:w="3897" w:type="dxa"/>
            <w:shd w:val="clear" w:color="auto" w:fill="auto"/>
            <w:noWrap/>
            <w:vAlign w:val="bottom"/>
            <w:hideMark/>
          </w:tcPr>
          <w:p w14:paraId="7141BD20"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Grant Thornton</w:t>
            </w:r>
          </w:p>
        </w:tc>
        <w:tc>
          <w:tcPr>
            <w:tcW w:w="3898" w:type="dxa"/>
            <w:shd w:val="clear" w:color="auto" w:fill="auto"/>
            <w:noWrap/>
          </w:tcPr>
          <w:p w14:paraId="02017009" w14:textId="6D6BD354" w:rsidR="00E618AD" w:rsidRPr="00CA21F2" w:rsidRDefault="00E618AD" w:rsidP="00E618AD">
            <w:pPr>
              <w:jc w:val="right"/>
              <w:outlineLvl w:val="1"/>
              <w:rPr>
                <w:rFonts w:eastAsia="Times New Roman"/>
                <w:color w:val="000000"/>
                <w:lang w:val="uk-UA" w:eastAsia="uk-UA"/>
              </w:rPr>
            </w:pPr>
            <w:r w:rsidRPr="00601346">
              <w:t>676,79</w:t>
            </w:r>
          </w:p>
        </w:tc>
      </w:tr>
      <w:tr w:rsidR="00E618AD" w:rsidRPr="00CA21F2" w14:paraId="245005E0" w14:textId="77777777" w:rsidTr="007E78BE">
        <w:trPr>
          <w:trHeight w:val="300"/>
        </w:trPr>
        <w:tc>
          <w:tcPr>
            <w:tcW w:w="1560" w:type="dxa"/>
            <w:shd w:val="clear" w:color="auto" w:fill="auto"/>
            <w:noWrap/>
            <w:vAlign w:val="bottom"/>
            <w:hideMark/>
          </w:tcPr>
          <w:p w14:paraId="38CE3233"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38</w:t>
            </w:r>
          </w:p>
        </w:tc>
        <w:tc>
          <w:tcPr>
            <w:tcW w:w="3897" w:type="dxa"/>
            <w:shd w:val="clear" w:color="auto" w:fill="auto"/>
            <w:noWrap/>
            <w:vAlign w:val="bottom"/>
            <w:hideMark/>
          </w:tcPr>
          <w:p w14:paraId="596897A6"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Bain &amp; Co</w:t>
            </w:r>
          </w:p>
        </w:tc>
        <w:tc>
          <w:tcPr>
            <w:tcW w:w="3898" w:type="dxa"/>
            <w:shd w:val="clear" w:color="auto" w:fill="auto"/>
            <w:noWrap/>
          </w:tcPr>
          <w:p w14:paraId="1C8E90A7" w14:textId="5C973C7B" w:rsidR="00E618AD" w:rsidRPr="00CA21F2" w:rsidRDefault="00E618AD" w:rsidP="00E618AD">
            <w:pPr>
              <w:jc w:val="right"/>
              <w:outlineLvl w:val="1"/>
              <w:rPr>
                <w:rFonts w:eastAsia="Times New Roman"/>
                <w:color w:val="000000"/>
                <w:lang w:val="uk-UA" w:eastAsia="uk-UA"/>
              </w:rPr>
            </w:pPr>
            <w:r w:rsidRPr="00601346">
              <w:t>645,77</w:t>
            </w:r>
          </w:p>
        </w:tc>
      </w:tr>
      <w:tr w:rsidR="00E618AD" w:rsidRPr="00CA21F2" w14:paraId="4F1185DF" w14:textId="77777777" w:rsidTr="007E78BE">
        <w:trPr>
          <w:trHeight w:val="300"/>
        </w:trPr>
        <w:tc>
          <w:tcPr>
            <w:tcW w:w="1560" w:type="dxa"/>
            <w:shd w:val="clear" w:color="auto" w:fill="auto"/>
            <w:noWrap/>
            <w:vAlign w:val="bottom"/>
            <w:hideMark/>
          </w:tcPr>
          <w:p w14:paraId="2CFE267C"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39</w:t>
            </w:r>
          </w:p>
        </w:tc>
        <w:tc>
          <w:tcPr>
            <w:tcW w:w="3897" w:type="dxa"/>
            <w:shd w:val="clear" w:color="auto" w:fill="auto"/>
            <w:noWrap/>
            <w:vAlign w:val="bottom"/>
            <w:hideMark/>
          </w:tcPr>
          <w:p w14:paraId="2D174129"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Deutsche Bank</w:t>
            </w:r>
          </w:p>
        </w:tc>
        <w:tc>
          <w:tcPr>
            <w:tcW w:w="3898" w:type="dxa"/>
            <w:shd w:val="clear" w:color="auto" w:fill="auto"/>
            <w:noWrap/>
          </w:tcPr>
          <w:p w14:paraId="702B7AC3" w14:textId="30F81FC3" w:rsidR="00E618AD" w:rsidRPr="00CA21F2" w:rsidRDefault="00E618AD" w:rsidP="00E618AD">
            <w:pPr>
              <w:jc w:val="right"/>
              <w:outlineLvl w:val="1"/>
              <w:rPr>
                <w:rFonts w:eastAsia="Times New Roman"/>
                <w:color w:val="000000"/>
                <w:lang w:val="uk-UA" w:eastAsia="uk-UA"/>
              </w:rPr>
            </w:pPr>
            <w:r w:rsidRPr="00601346">
              <w:t>549,47</w:t>
            </w:r>
          </w:p>
        </w:tc>
      </w:tr>
      <w:tr w:rsidR="00E618AD" w:rsidRPr="00CA21F2" w14:paraId="68BC935D" w14:textId="77777777" w:rsidTr="007E78BE">
        <w:trPr>
          <w:trHeight w:val="300"/>
        </w:trPr>
        <w:tc>
          <w:tcPr>
            <w:tcW w:w="1560" w:type="dxa"/>
            <w:shd w:val="clear" w:color="auto" w:fill="auto"/>
            <w:noWrap/>
            <w:vAlign w:val="bottom"/>
            <w:hideMark/>
          </w:tcPr>
          <w:p w14:paraId="6E499FBD"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40</w:t>
            </w:r>
          </w:p>
        </w:tc>
        <w:tc>
          <w:tcPr>
            <w:tcW w:w="3897" w:type="dxa"/>
            <w:shd w:val="clear" w:color="auto" w:fill="auto"/>
            <w:noWrap/>
            <w:vAlign w:val="bottom"/>
            <w:hideMark/>
          </w:tcPr>
          <w:p w14:paraId="19820CCC"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Canaccord Genuity Grp Inc</w:t>
            </w:r>
          </w:p>
        </w:tc>
        <w:tc>
          <w:tcPr>
            <w:tcW w:w="3898" w:type="dxa"/>
            <w:shd w:val="clear" w:color="auto" w:fill="auto"/>
            <w:noWrap/>
          </w:tcPr>
          <w:p w14:paraId="2D31C0C2" w14:textId="39E756F4" w:rsidR="00E618AD" w:rsidRPr="00CA21F2" w:rsidRDefault="00E618AD" w:rsidP="00E618AD">
            <w:pPr>
              <w:jc w:val="right"/>
              <w:outlineLvl w:val="1"/>
              <w:rPr>
                <w:rFonts w:eastAsia="Times New Roman"/>
                <w:color w:val="000000"/>
                <w:lang w:val="uk-UA" w:eastAsia="uk-UA"/>
              </w:rPr>
            </w:pPr>
            <w:r w:rsidRPr="00601346">
              <w:t>533,73</w:t>
            </w:r>
          </w:p>
        </w:tc>
      </w:tr>
      <w:tr w:rsidR="00E618AD" w:rsidRPr="00CA21F2" w14:paraId="37196DF4" w14:textId="77777777" w:rsidTr="007E78BE">
        <w:trPr>
          <w:trHeight w:val="300"/>
        </w:trPr>
        <w:tc>
          <w:tcPr>
            <w:tcW w:w="1560" w:type="dxa"/>
            <w:shd w:val="clear" w:color="auto" w:fill="auto"/>
            <w:noWrap/>
            <w:vAlign w:val="bottom"/>
            <w:hideMark/>
          </w:tcPr>
          <w:p w14:paraId="256E3C2A"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41</w:t>
            </w:r>
          </w:p>
        </w:tc>
        <w:tc>
          <w:tcPr>
            <w:tcW w:w="3897" w:type="dxa"/>
            <w:shd w:val="clear" w:color="auto" w:fill="auto"/>
            <w:noWrap/>
            <w:vAlign w:val="bottom"/>
            <w:hideMark/>
          </w:tcPr>
          <w:p w14:paraId="1106E7E2"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SEB</w:t>
            </w:r>
          </w:p>
        </w:tc>
        <w:tc>
          <w:tcPr>
            <w:tcW w:w="3898" w:type="dxa"/>
            <w:shd w:val="clear" w:color="auto" w:fill="auto"/>
            <w:noWrap/>
          </w:tcPr>
          <w:p w14:paraId="50FA8DA9" w14:textId="7AFFA3AE" w:rsidR="00E618AD" w:rsidRPr="00CA21F2" w:rsidRDefault="00E618AD" w:rsidP="00E618AD">
            <w:pPr>
              <w:jc w:val="right"/>
              <w:outlineLvl w:val="1"/>
              <w:rPr>
                <w:rFonts w:eastAsia="Times New Roman"/>
                <w:color w:val="000000"/>
                <w:lang w:val="uk-UA" w:eastAsia="uk-UA"/>
              </w:rPr>
            </w:pPr>
            <w:r w:rsidRPr="00601346">
              <w:t>522,25</w:t>
            </w:r>
          </w:p>
        </w:tc>
      </w:tr>
      <w:tr w:rsidR="00E618AD" w:rsidRPr="00CA21F2" w14:paraId="046990B1" w14:textId="77777777" w:rsidTr="007E78BE">
        <w:trPr>
          <w:trHeight w:val="300"/>
        </w:trPr>
        <w:tc>
          <w:tcPr>
            <w:tcW w:w="1560" w:type="dxa"/>
            <w:shd w:val="clear" w:color="auto" w:fill="auto"/>
            <w:noWrap/>
            <w:vAlign w:val="bottom"/>
            <w:hideMark/>
          </w:tcPr>
          <w:p w14:paraId="659BF025"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42*</w:t>
            </w:r>
          </w:p>
        </w:tc>
        <w:tc>
          <w:tcPr>
            <w:tcW w:w="3897" w:type="dxa"/>
            <w:shd w:val="clear" w:color="auto" w:fill="auto"/>
            <w:noWrap/>
            <w:vAlign w:val="bottom"/>
            <w:hideMark/>
          </w:tcPr>
          <w:p w14:paraId="2A58B8B9"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Blackdown Partners Ltd</w:t>
            </w:r>
          </w:p>
        </w:tc>
        <w:tc>
          <w:tcPr>
            <w:tcW w:w="3898" w:type="dxa"/>
            <w:shd w:val="clear" w:color="auto" w:fill="auto"/>
            <w:noWrap/>
          </w:tcPr>
          <w:p w14:paraId="28B35FA9" w14:textId="3C3750A2" w:rsidR="00E618AD" w:rsidRPr="00CA21F2" w:rsidRDefault="00E618AD" w:rsidP="00E618AD">
            <w:pPr>
              <w:jc w:val="right"/>
              <w:outlineLvl w:val="1"/>
              <w:rPr>
                <w:rFonts w:eastAsia="Times New Roman"/>
                <w:color w:val="000000"/>
                <w:lang w:val="uk-UA" w:eastAsia="uk-UA"/>
              </w:rPr>
            </w:pPr>
            <w:r w:rsidRPr="00601346">
              <w:t>510,96</w:t>
            </w:r>
          </w:p>
        </w:tc>
      </w:tr>
      <w:tr w:rsidR="00E618AD" w:rsidRPr="00CA21F2" w14:paraId="1F832556" w14:textId="77777777" w:rsidTr="007E78BE">
        <w:trPr>
          <w:trHeight w:val="300"/>
        </w:trPr>
        <w:tc>
          <w:tcPr>
            <w:tcW w:w="1560" w:type="dxa"/>
            <w:shd w:val="clear" w:color="auto" w:fill="auto"/>
            <w:noWrap/>
            <w:vAlign w:val="bottom"/>
            <w:hideMark/>
          </w:tcPr>
          <w:p w14:paraId="60E095EA"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42*</w:t>
            </w:r>
          </w:p>
        </w:tc>
        <w:tc>
          <w:tcPr>
            <w:tcW w:w="3897" w:type="dxa"/>
            <w:shd w:val="clear" w:color="auto" w:fill="auto"/>
            <w:noWrap/>
            <w:vAlign w:val="bottom"/>
            <w:hideMark/>
          </w:tcPr>
          <w:p w14:paraId="22E41404"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Dean Street Advisers Ltd</w:t>
            </w:r>
          </w:p>
        </w:tc>
        <w:tc>
          <w:tcPr>
            <w:tcW w:w="3898" w:type="dxa"/>
            <w:shd w:val="clear" w:color="auto" w:fill="auto"/>
            <w:noWrap/>
          </w:tcPr>
          <w:p w14:paraId="22E0A769" w14:textId="311D2B99" w:rsidR="00E618AD" w:rsidRPr="00CA21F2" w:rsidRDefault="00E618AD" w:rsidP="00E618AD">
            <w:pPr>
              <w:jc w:val="right"/>
              <w:outlineLvl w:val="1"/>
              <w:rPr>
                <w:rFonts w:eastAsia="Times New Roman"/>
                <w:color w:val="000000"/>
                <w:lang w:val="uk-UA" w:eastAsia="uk-UA"/>
              </w:rPr>
            </w:pPr>
            <w:r w:rsidRPr="00601346">
              <w:t>510,96</w:t>
            </w:r>
          </w:p>
        </w:tc>
      </w:tr>
      <w:tr w:rsidR="00E618AD" w:rsidRPr="00CA21F2" w14:paraId="594B5159" w14:textId="77777777" w:rsidTr="007E78BE">
        <w:trPr>
          <w:trHeight w:val="300"/>
        </w:trPr>
        <w:tc>
          <w:tcPr>
            <w:tcW w:w="1560" w:type="dxa"/>
            <w:shd w:val="clear" w:color="auto" w:fill="auto"/>
            <w:noWrap/>
            <w:vAlign w:val="bottom"/>
            <w:hideMark/>
          </w:tcPr>
          <w:p w14:paraId="053C24F2"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44</w:t>
            </w:r>
          </w:p>
        </w:tc>
        <w:tc>
          <w:tcPr>
            <w:tcW w:w="3897" w:type="dxa"/>
            <w:shd w:val="clear" w:color="auto" w:fill="auto"/>
            <w:noWrap/>
            <w:vAlign w:val="bottom"/>
            <w:hideMark/>
          </w:tcPr>
          <w:p w14:paraId="6F61FD13"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Cambon Partners</w:t>
            </w:r>
          </w:p>
        </w:tc>
        <w:tc>
          <w:tcPr>
            <w:tcW w:w="3898" w:type="dxa"/>
            <w:shd w:val="clear" w:color="auto" w:fill="auto"/>
            <w:noWrap/>
          </w:tcPr>
          <w:p w14:paraId="1D36C5B4" w14:textId="471E50C4" w:rsidR="00E618AD" w:rsidRPr="00CA21F2" w:rsidRDefault="00E618AD" w:rsidP="00E618AD">
            <w:pPr>
              <w:jc w:val="right"/>
              <w:outlineLvl w:val="1"/>
              <w:rPr>
                <w:rFonts w:eastAsia="Times New Roman"/>
                <w:color w:val="000000"/>
                <w:lang w:val="uk-UA" w:eastAsia="uk-UA"/>
              </w:rPr>
            </w:pPr>
            <w:r w:rsidRPr="00601346">
              <w:t>482,55</w:t>
            </w:r>
          </w:p>
        </w:tc>
      </w:tr>
      <w:tr w:rsidR="00E618AD" w:rsidRPr="00CA21F2" w14:paraId="02C0DEE2" w14:textId="77777777" w:rsidTr="007E78BE">
        <w:trPr>
          <w:trHeight w:val="300"/>
        </w:trPr>
        <w:tc>
          <w:tcPr>
            <w:tcW w:w="1560" w:type="dxa"/>
            <w:shd w:val="clear" w:color="auto" w:fill="auto"/>
            <w:noWrap/>
            <w:vAlign w:val="bottom"/>
            <w:hideMark/>
          </w:tcPr>
          <w:p w14:paraId="397C9DB2"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45</w:t>
            </w:r>
          </w:p>
        </w:tc>
        <w:tc>
          <w:tcPr>
            <w:tcW w:w="3897" w:type="dxa"/>
            <w:shd w:val="clear" w:color="auto" w:fill="auto"/>
            <w:noWrap/>
            <w:vAlign w:val="bottom"/>
            <w:hideMark/>
          </w:tcPr>
          <w:p w14:paraId="7CBA91BF"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Nomura</w:t>
            </w:r>
          </w:p>
        </w:tc>
        <w:tc>
          <w:tcPr>
            <w:tcW w:w="3898" w:type="dxa"/>
            <w:shd w:val="clear" w:color="auto" w:fill="auto"/>
            <w:noWrap/>
          </w:tcPr>
          <w:p w14:paraId="1C7655A8" w14:textId="710D5447" w:rsidR="00E618AD" w:rsidRPr="00CA21F2" w:rsidRDefault="00E618AD" w:rsidP="00E618AD">
            <w:pPr>
              <w:jc w:val="right"/>
              <w:outlineLvl w:val="1"/>
              <w:rPr>
                <w:rFonts w:eastAsia="Times New Roman"/>
                <w:color w:val="000000"/>
                <w:lang w:val="uk-UA" w:eastAsia="uk-UA"/>
              </w:rPr>
            </w:pPr>
            <w:r w:rsidRPr="00601346">
              <w:t>472,18</w:t>
            </w:r>
          </w:p>
        </w:tc>
      </w:tr>
      <w:tr w:rsidR="00E618AD" w:rsidRPr="00CA21F2" w14:paraId="3889D8C6" w14:textId="77777777" w:rsidTr="007E78BE">
        <w:trPr>
          <w:trHeight w:val="300"/>
        </w:trPr>
        <w:tc>
          <w:tcPr>
            <w:tcW w:w="1560" w:type="dxa"/>
            <w:shd w:val="clear" w:color="auto" w:fill="auto"/>
            <w:noWrap/>
            <w:vAlign w:val="bottom"/>
            <w:hideMark/>
          </w:tcPr>
          <w:p w14:paraId="3C333734"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46</w:t>
            </w:r>
          </w:p>
        </w:tc>
        <w:tc>
          <w:tcPr>
            <w:tcW w:w="3897" w:type="dxa"/>
            <w:shd w:val="clear" w:color="auto" w:fill="auto"/>
            <w:noWrap/>
            <w:vAlign w:val="bottom"/>
            <w:hideMark/>
          </w:tcPr>
          <w:p w14:paraId="13D99B17"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DNB Carnegie</w:t>
            </w:r>
          </w:p>
        </w:tc>
        <w:tc>
          <w:tcPr>
            <w:tcW w:w="3898" w:type="dxa"/>
            <w:shd w:val="clear" w:color="auto" w:fill="auto"/>
            <w:noWrap/>
          </w:tcPr>
          <w:p w14:paraId="1E1F79A1" w14:textId="27672945" w:rsidR="00E618AD" w:rsidRPr="00CA21F2" w:rsidRDefault="00E618AD" w:rsidP="00E618AD">
            <w:pPr>
              <w:jc w:val="right"/>
              <w:outlineLvl w:val="1"/>
              <w:rPr>
                <w:rFonts w:eastAsia="Times New Roman"/>
                <w:color w:val="000000"/>
                <w:lang w:val="uk-UA" w:eastAsia="uk-UA"/>
              </w:rPr>
            </w:pPr>
            <w:r w:rsidRPr="00601346">
              <w:t>414,36</w:t>
            </w:r>
          </w:p>
        </w:tc>
      </w:tr>
      <w:tr w:rsidR="00E618AD" w:rsidRPr="00CA21F2" w14:paraId="719E4435" w14:textId="77777777" w:rsidTr="007E78BE">
        <w:trPr>
          <w:trHeight w:val="300"/>
        </w:trPr>
        <w:tc>
          <w:tcPr>
            <w:tcW w:w="1560" w:type="dxa"/>
            <w:shd w:val="clear" w:color="auto" w:fill="auto"/>
            <w:noWrap/>
            <w:vAlign w:val="bottom"/>
            <w:hideMark/>
          </w:tcPr>
          <w:p w14:paraId="1B4E021E"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47</w:t>
            </w:r>
          </w:p>
        </w:tc>
        <w:tc>
          <w:tcPr>
            <w:tcW w:w="3897" w:type="dxa"/>
            <w:shd w:val="clear" w:color="auto" w:fill="auto"/>
            <w:noWrap/>
            <w:vAlign w:val="bottom"/>
            <w:hideMark/>
          </w:tcPr>
          <w:p w14:paraId="1AB3F8BD"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Cohen &amp; Co Inc</w:t>
            </w:r>
          </w:p>
        </w:tc>
        <w:tc>
          <w:tcPr>
            <w:tcW w:w="3898" w:type="dxa"/>
            <w:shd w:val="clear" w:color="auto" w:fill="auto"/>
            <w:noWrap/>
          </w:tcPr>
          <w:p w14:paraId="055A3B36" w14:textId="3BA7111C" w:rsidR="00E618AD" w:rsidRPr="00CA21F2" w:rsidRDefault="00E618AD" w:rsidP="00E618AD">
            <w:pPr>
              <w:jc w:val="right"/>
              <w:outlineLvl w:val="1"/>
              <w:rPr>
                <w:rFonts w:eastAsia="Times New Roman"/>
                <w:color w:val="000000"/>
                <w:lang w:val="uk-UA" w:eastAsia="uk-UA"/>
              </w:rPr>
            </w:pPr>
            <w:r w:rsidRPr="00601346">
              <w:t>404,94</w:t>
            </w:r>
          </w:p>
        </w:tc>
      </w:tr>
      <w:tr w:rsidR="00E618AD" w:rsidRPr="00CA21F2" w14:paraId="07F96100" w14:textId="77777777" w:rsidTr="007E78BE">
        <w:trPr>
          <w:trHeight w:val="300"/>
        </w:trPr>
        <w:tc>
          <w:tcPr>
            <w:tcW w:w="1560" w:type="dxa"/>
            <w:shd w:val="clear" w:color="auto" w:fill="auto"/>
            <w:noWrap/>
            <w:vAlign w:val="bottom"/>
            <w:hideMark/>
          </w:tcPr>
          <w:p w14:paraId="5FAB8AEE"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48*</w:t>
            </w:r>
          </w:p>
        </w:tc>
        <w:tc>
          <w:tcPr>
            <w:tcW w:w="3897" w:type="dxa"/>
            <w:shd w:val="clear" w:color="auto" w:fill="auto"/>
            <w:noWrap/>
            <w:vAlign w:val="bottom"/>
            <w:hideMark/>
          </w:tcPr>
          <w:p w14:paraId="52FDB908"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Northland Securities Inc</w:t>
            </w:r>
          </w:p>
        </w:tc>
        <w:tc>
          <w:tcPr>
            <w:tcW w:w="3898" w:type="dxa"/>
            <w:shd w:val="clear" w:color="auto" w:fill="auto"/>
            <w:noWrap/>
          </w:tcPr>
          <w:p w14:paraId="6AB04950" w14:textId="13483F3C" w:rsidR="00E618AD" w:rsidRPr="00CA21F2" w:rsidRDefault="00E618AD" w:rsidP="00E618AD">
            <w:pPr>
              <w:jc w:val="right"/>
              <w:outlineLvl w:val="1"/>
              <w:rPr>
                <w:rFonts w:eastAsia="Times New Roman"/>
                <w:color w:val="000000"/>
                <w:lang w:val="uk-UA" w:eastAsia="uk-UA"/>
              </w:rPr>
            </w:pPr>
            <w:r w:rsidRPr="00601346">
              <w:t>367,00</w:t>
            </w:r>
          </w:p>
        </w:tc>
      </w:tr>
      <w:tr w:rsidR="00E618AD" w:rsidRPr="00CA21F2" w14:paraId="51FB7C61" w14:textId="77777777" w:rsidTr="007E78BE">
        <w:trPr>
          <w:trHeight w:val="300"/>
        </w:trPr>
        <w:tc>
          <w:tcPr>
            <w:tcW w:w="1560" w:type="dxa"/>
            <w:shd w:val="clear" w:color="auto" w:fill="auto"/>
            <w:noWrap/>
            <w:vAlign w:val="bottom"/>
            <w:hideMark/>
          </w:tcPr>
          <w:p w14:paraId="050AF5CD"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48*</w:t>
            </w:r>
          </w:p>
        </w:tc>
        <w:tc>
          <w:tcPr>
            <w:tcW w:w="3897" w:type="dxa"/>
            <w:shd w:val="clear" w:color="auto" w:fill="auto"/>
            <w:noWrap/>
            <w:vAlign w:val="bottom"/>
            <w:hideMark/>
          </w:tcPr>
          <w:p w14:paraId="108460D0"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Piper Sandler &amp; Co</w:t>
            </w:r>
          </w:p>
        </w:tc>
        <w:tc>
          <w:tcPr>
            <w:tcW w:w="3898" w:type="dxa"/>
            <w:shd w:val="clear" w:color="auto" w:fill="auto"/>
            <w:noWrap/>
          </w:tcPr>
          <w:p w14:paraId="4182CCE6" w14:textId="55AE8F07" w:rsidR="00E618AD" w:rsidRPr="00CA21F2" w:rsidRDefault="00E618AD" w:rsidP="00E618AD">
            <w:pPr>
              <w:jc w:val="right"/>
              <w:outlineLvl w:val="1"/>
              <w:rPr>
                <w:rFonts w:eastAsia="Times New Roman"/>
                <w:color w:val="000000"/>
                <w:lang w:val="uk-UA" w:eastAsia="uk-UA"/>
              </w:rPr>
            </w:pPr>
            <w:r w:rsidRPr="00601346">
              <w:t>367,00</w:t>
            </w:r>
          </w:p>
        </w:tc>
      </w:tr>
      <w:tr w:rsidR="00E618AD" w:rsidRPr="00CA21F2" w14:paraId="3C6482F4" w14:textId="77777777" w:rsidTr="007E78BE">
        <w:trPr>
          <w:trHeight w:val="300"/>
        </w:trPr>
        <w:tc>
          <w:tcPr>
            <w:tcW w:w="1560" w:type="dxa"/>
            <w:shd w:val="clear" w:color="auto" w:fill="auto"/>
            <w:noWrap/>
            <w:vAlign w:val="bottom"/>
            <w:hideMark/>
          </w:tcPr>
          <w:p w14:paraId="37DF7380"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50</w:t>
            </w:r>
          </w:p>
        </w:tc>
        <w:tc>
          <w:tcPr>
            <w:tcW w:w="3897" w:type="dxa"/>
            <w:shd w:val="clear" w:color="auto" w:fill="auto"/>
            <w:noWrap/>
            <w:vAlign w:val="bottom"/>
            <w:hideMark/>
          </w:tcPr>
          <w:p w14:paraId="125EBC4F" w14:textId="77777777" w:rsidR="00E618AD" w:rsidRPr="00CA21F2" w:rsidRDefault="00E618AD" w:rsidP="00E618AD">
            <w:pPr>
              <w:outlineLvl w:val="1"/>
              <w:rPr>
                <w:rFonts w:eastAsia="Times New Roman"/>
                <w:color w:val="000000"/>
                <w:lang w:val="uk-UA" w:eastAsia="uk-UA"/>
              </w:rPr>
            </w:pPr>
            <w:r w:rsidRPr="00CA21F2">
              <w:rPr>
                <w:rFonts w:eastAsia="Times New Roman"/>
                <w:color w:val="000000"/>
                <w:lang w:val="uk-UA" w:eastAsia="uk-UA"/>
              </w:rPr>
              <w:t>Clearwater</w:t>
            </w:r>
          </w:p>
        </w:tc>
        <w:tc>
          <w:tcPr>
            <w:tcW w:w="3898" w:type="dxa"/>
            <w:shd w:val="clear" w:color="auto" w:fill="auto"/>
            <w:noWrap/>
          </w:tcPr>
          <w:p w14:paraId="576AEF20" w14:textId="24B1DC28" w:rsidR="00E618AD" w:rsidRPr="00CA21F2" w:rsidRDefault="00E618AD" w:rsidP="00E618AD">
            <w:pPr>
              <w:jc w:val="right"/>
              <w:outlineLvl w:val="1"/>
              <w:rPr>
                <w:rFonts w:eastAsia="Times New Roman"/>
                <w:color w:val="000000"/>
                <w:lang w:val="uk-UA" w:eastAsia="uk-UA"/>
              </w:rPr>
            </w:pPr>
            <w:r w:rsidRPr="00601346">
              <w:t>318,60</w:t>
            </w:r>
          </w:p>
        </w:tc>
      </w:tr>
      <w:tr w:rsidR="000448B0" w:rsidRPr="00CA21F2" w14:paraId="6D2B3074" w14:textId="77777777" w:rsidTr="00E618AD">
        <w:trPr>
          <w:trHeight w:val="300"/>
        </w:trPr>
        <w:tc>
          <w:tcPr>
            <w:tcW w:w="1560" w:type="dxa"/>
            <w:shd w:val="clear" w:color="auto" w:fill="D9D9D9" w:themeFill="background1" w:themeFillShade="D9"/>
            <w:noWrap/>
            <w:vAlign w:val="bottom"/>
            <w:hideMark/>
          </w:tcPr>
          <w:p w14:paraId="7700ACCB" w14:textId="5B3F0C6A" w:rsidR="000448B0" w:rsidRPr="00CA21F2" w:rsidRDefault="000448B0" w:rsidP="000448B0">
            <w:pPr>
              <w:outlineLvl w:val="0"/>
              <w:rPr>
                <w:rFonts w:eastAsia="Times New Roman"/>
                <w:bCs/>
                <w:color w:val="000000"/>
                <w:lang w:val="uk-UA" w:eastAsia="uk-UA"/>
              </w:rPr>
            </w:pPr>
            <w:r w:rsidRPr="00CA21F2">
              <w:rPr>
                <w:rFonts w:eastAsia="Times New Roman"/>
                <w:bCs/>
                <w:color w:val="000000"/>
                <w:lang w:val="uk-UA" w:eastAsia="uk-UA"/>
              </w:rPr>
              <w:t>2024</w:t>
            </w:r>
            <w:r w:rsidR="005636B2" w:rsidRPr="00CA21F2">
              <w:rPr>
                <w:rFonts w:eastAsia="Times New Roman"/>
                <w:bCs/>
                <w:color w:val="000000"/>
                <w:lang w:val="uk-UA" w:eastAsia="uk-UA"/>
              </w:rPr>
              <w:t xml:space="preserve"> рік</w:t>
            </w:r>
          </w:p>
        </w:tc>
        <w:tc>
          <w:tcPr>
            <w:tcW w:w="3897" w:type="dxa"/>
            <w:shd w:val="clear" w:color="auto" w:fill="D9D9D9" w:themeFill="background1" w:themeFillShade="D9"/>
            <w:noWrap/>
            <w:vAlign w:val="bottom"/>
            <w:hideMark/>
          </w:tcPr>
          <w:p w14:paraId="6FF1E5FF" w14:textId="77777777" w:rsidR="000448B0" w:rsidRPr="00CA21F2" w:rsidRDefault="000448B0" w:rsidP="000448B0">
            <w:pPr>
              <w:outlineLvl w:val="0"/>
              <w:rPr>
                <w:rFonts w:eastAsia="Times New Roman"/>
                <w:bCs/>
                <w:color w:val="000000"/>
                <w:lang w:val="uk-UA" w:eastAsia="uk-UA"/>
              </w:rPr>
            </w:pPr>
          </w:p>
        </w:tc>
        <w:tc>
          <w:tcPr>
            <w:tcW w:w="3898" w:type="dxa"/>
            <w:shd w:val="clear" w:color="auto" w:fill="D9D9D9" w:themeFill="background1" w:themeFillShade="D9"/>
            <w:noWrap/>
            <w:vAlign w:val="bottom"/>
            <w:hideMark/>
          </w:tcPr>
          <w:p w14:paraId="2E116A63" w14:textId="77777777" w:rsidR="000448B0" w:rsidRPr="00CA21F2" w:rsidRDefault="000448B0" w:rsidP="000448B0">
            <w:pPr>
              <w:outlineLvl w:val="0"/>
              <w:rPr>
                <w:rFonts w:eastAsia="Times New Roman"/>
                <w:lang w:val="uk-UA" w:eastAsia="uk-UA"/>
              </w:rPr>
            </w:pPr>
          </w:p>
        </w:tc>
      </w:tr>
      <w:tr w:rsidR="00C51413" w:rsidRPr="00CA21F2" w14:paraId="1B12B53D" w14:textId="77777777" w:rsidTr="007E78BE">
        <w:trPr>
          <w:trHeight w:val="300"/>
        </w:trPr>
        <w:tc>
          <w:tcPr>
            <w:tcW w:w="1560" w:type="dxa"/>
            <w:shd w:val="clear" w:color="auto" w:fill="auto"/>
            <w:noWrap/>
            <w:vAlign w:val="bottom"/>
            <w:hideMark/>
          </w:tcPr>
          <w:p w14:paraId="2CEEBFD6"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1</w:t>
            </w:r>
          </w:p>
        </w:tc>
        <w:tc>
          <w:tcPr>
            <w:tcW w:w="3897" w:type="dxa"/>
            <w:shd w:val="clear" w:color="auto" w:fill="auto"/>
            <w:noWrap/>
            <w:vAlign w:val="bottom"/>
            <w:hideMark/>
          </w:tcPr>
          <w:p w14:paraId="5E424B95"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Goldman Sachs &amp; Co</w:t>
            </w:r>
          </w:p>
        </w:tc>
        <w:tc>
          <w:tcPr>
            <w:tcW w:w="3898" w:type="dxa"/>
            <w:shd w:val="clear" w:color="auto" w:fill="auto"/>
            <w:noWrap/>
          </w:tcPr>
          <w:p w14:paraId="305A80FA" w14:textId="6EDC24AB" w:rsidR="00C51413" w:rsidRPr="00CA21F2" w:rsidRDefault="00C51413" w:rsidP="00C51413">
            <w:pPr>
              <w:jc w:val="right"/>
              <w:outlineLvl w:val="1"/>
              <w:rPr>
                <w:rFonts w:eastAsia="Times New Roman"/>
                <w:color w:val="000000"/>
                <w:lang w:val="uk-UA" w:eastAsia="uk-UA"/>
              </w:rPr>
            </w:pPr>
            <w:r w:rsidRPr="00683D50">
              <w:t>27 381,88</w:t>
            </w:r>
          </w:p>
        </w:tc>
      </w:tr>
      <w:tr w:rsidR="00C51413" w:rsidRPr="00CA21F2" w14:paraId="1450BE9F" w14:textId="77777777" w:rsidTr="007E78BE">
        <w:trPr>
          <w:trHeight w:val="300"/>
        </w:trPr>
        <w:tc>
          <w:tcPr>
            <w:tcW w:w="1560" w:type="dxa"/>
            <w:shd w:val="clear" w:color="auto" w:fill="auto"/>
            <w:noWrap/>
            <w:vAlign w:val="bottom"/>
            <w:hideMark/>
          </w:tcPr>
          <w:p w14:paraId="37BFA467"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2</w:t>
            </w:r>
          </w:p>
        </w:tc>
        <w:tc>
          <w:tcPr>
            <w:tcW w:w="3897" w:type="dxa"/>
            <w:shd w:val="clear" w:color="auto" w:fill="auto"/>
            <w:noWrap/>
            <w:vAlign w:val="bottom"/>
            <w:hideMark/>
          </w:tcPr>
          <w:p w14:paraId="4E12C295"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Morgan Stanley</w:t>
            </w:r>
          </w:p>
        </w:tc>
        <w:tc>
          <w:tcPr>
            <w:tcW w:w="3898" w:type="dxa"/>
            <w:shd w:val="clear" w:color="auto" w:fill="auto"/>
            <w:noWrap/>
          </w:tcPr>
          <w:p w14:paraId="40BFACB0" w14:textId="0E77B6A6" w:rsidR="00C51413" w:rsidRPr="00CA21F2" w:rsidRDefault="00C51413" w:rsidP="00C51413">
            <w:pPr>
              <w:jc w:val="right"/>
              <w:outlineLvl w:val="1"/>
              <w:rPr>
                <w:rFonts w:eastAsia="Times New Roman"/>
                <w:color w:val="000000"/>
                <w:lang w:val="uk-UA" w:eastAsia="uk-UA"/>
              </w:rPr>
            </w:pPr>
            <w:r w:rsidRPr="00683D50">
              <w:t>18 581,20</w:t>
            </w:r>
          </w:p>
        </w:tc>
      </w:tr>
      <w:tr w:rsidR="00C51413" w:rsidRPr="00CA21F2" w14:paraId="01E1EC94" w14:textId="77777777" w:rsidTr="007E78BE">
        <w:trPr>
          <w:trHeight w:val="300"/>
        </w:trPr>
        <w:tc>
          <w:tcPr>
            <w:tcW w:w="1560" w:type="dxa"/>
            <w:shd w:val="clear" w:color="auto" w:fill="auto"/>
            <w:noWrap/>
            <w:vAlign w:val="bottom"/>
            <w:hideMark/>
          </w:tcPr>
          <w:p w14:paraId="78AD95B4"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3</w:t>
            </w:r>
          </w:p>
        </w:tc>
        <w:tc>
          <w:tcPr>
            <w:tcW w:w="3897" w:type="dxa"/>
            <w:shd w:val="clear" w:color="auto" w:fill="auto"/>
            <w:noWrap/>
            <w:vAlign w:val="bottom"/>
            <w:hideMark/>
          </w:tcPr>
          <w:p w14:paraId="36550038"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JP Morgan</w:t>
            </w:r>
          </w:p>
        </w:tc>
        <w:tc>
          <w:tcPr>
            <w:tcW w:w="3898" w:type="dxa"/>
            <w:shd w:val="clear" w:color="auto" w:fill="auto"/>
            <w:noWrap/>
          </w:tcPr>
          <w:p w14:paraId="75F6387C" w14:textId="21A6C1F8" w:rsidR="00C51413" w:rsidRPr="00CA21F2" w:rsidRDefault="00C51413" w:rsidP="00C51413">
            <w:pPr>
              <w:jc w:val="right"/>
              <w:outlineLvl w:val="1"/>
              <w:rPr>
                <w:rFonts w:eastAsia="Times New Roman"/>
                <w:color w:val="000000"/>
                <w:lang w:val="uk-UA" w:eastAsia="uk-UA"/>
              </w:rPr>
            </w:pPr>
            <w:r w:rsidRPr="00683D50">
              <w:t>15 252,81</w:t>
            </w:r>
          </w:p>
        </w:tc>
      </w:tr>
      <w:tr w:rsidR="00C51413" w:rsidRPr="00CA21F2" w14:paraId="269F4655" w14:textId="77777777" w:rsidTr="007E78BE">
        <w:trPr>
          <w:trHeight w:val="300"/>
        </w:trPr>
        <w:tc>
          <w:tcPr>
            <w:tcW w:w="1560" w:type="dxa"/>
            <w:shd w:val="clear" w:color="auto" w:fill="auto"/>
            <w:noWrap/>
            <w:vAlign w:val="bottom"/>
            <w:hideMark/>
          </w:tcPr>
          <w:p w14:paraId="533DA33C"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4</w:t>
            </w:r>
          </w:p>
        </w:tc>
        <w:tc>
          <w:tcPr>
            <w:tcW w:w="3897" w:type="dxa"/>
            <w:shd w:val="clear" w:color="auto" w:fill="auto"/>
            <w:noWrap/>
            <w:vAlign w:val="bottom"/>
            <w:hideMark/>
          </w:tcPr>
          <w:p w14:paraId="7EAC1AD9"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Natixis</w:t>
            </w:r>
          </w:p>
        </w:tc>
        <w:tc>
          <w:tcPr>
            <w:tcW w:w="3898" w:type="dxa"/>
            <w:shd w:val="clear" w:color="auto" w:fill="auto"/>
            <w:noWrap/>
          </w:tcPr>
          <w:p w14:paraId="2B8EF6D0" w14:textId="156BFB66" w:rsidR="00C51413" w:rsidRPr="00CA21F2" w:rsidRDefault="00C51413" w:rsidP="00C51413">
            <w:pPr>
              <w:jc w:val="right"/>
              <w:outlineLvl w:val="1"/>
              <w:rPr>
                <w:rFonts w:eastAsia="Times New Roman"/>
                <w:color w:val="000000"/>
                <w:lang w:val="uk-UA" w:eastAsia="uk-UA"/>
              </w:rPr>
            </w:pPr>
            <w:r w:rsidRPr="00683D50">
              <w:t>10 519,46</w:t>
            </w:r>
          </w:p>
        </w:tc>
      </w:tr>
      <w:tr w:rsidR="00C51413" w:rsidRPr="00CA21F2" w14:paraId="060C7B9F" w14:textId="77777777" w:rsidTr="007E78BE">
        <w:trPr>
          <w:trHeight w:val="300"/>
        </w:trPr>
        <w:tc>
          <w:tcPr>
            <w:tcW w:w="1560" w:type="dxa"/>
            <w:shd w:val="clear" w:color="auto" w:fill="auto"/>
            <w:noWrap/>
            <w:vAlign w:val="bottom"/>
            <w:hideMark/>
          </w:tcPr>
          <w:p w14:paraId="4759EA45"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5</w:t>
            </w:r>
          </w:p>
        </w:tc>
        <w:tc>
          <w:tcPr>
            <w:tcW w:w="3897" w:type="dxa"/>
            <w:shd w:val="clear" w:color="auto" w:fill="auto"/>
            <w:noWrap/>
            <w:vAlign w:val="bottom"/>
            <w:hideMark/>
          </w:tcPr>
          <w:p w14:paraId="5F7D262B"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Citi</w:t>
            </w:r>
          </w:p>
        </w:tc>
        <w:tc>
          <w:tcPr>
            <w:tcW w:w="3898" w:type="dxa"/>
            <w:shd w:val="clear" w:color="auto" w:fill="auto"/>
            <w:noWrap/>
          </w:tcPr>
          <w:p w14:paraId="5F2E15F0" w14:textId="6A982349" w:rsidR="00C51413" w:rsidRPr="00CA21F2" w:rsidRDefault="00C51413" w:rsidP="00C51413">
            <w:pPr>
              <w:jc w:val="right"/>
              <w:outlineLvl w:val="1"/>
              <w:rPr>
                <w:rFonts w:eastAsia="Times New Roman"/>
                <w:color w:val="000000"/>
                <w:lang w:val="uk-UA" w:eastAsia="uk-UA"/>
              </w:rPr>
            </w:pPr>
            <w:r w:rsidRPr="00683D50">
              <w:t>8 140,75</w:t>
            </w:r>
          </w:p>
        </w:tc>
      </w:tr>
      <w:tr w:rsidR="00C51413" w:rsidRPr="00CA21F2" w14:paraId="4F29E6A5" w14:textId="77777777" w:rsidTr="007E78BE">
        <w:trPr>
          <w:trHeight w:val="300"/>
        </w:trPr>
        <w:tc>
          <w:tcPr>
            <w:tcW w:w="1560" w:type="dxa"/>
            <w:shd w:val="clear" w:color="auto" w:fill="auto"/>
            <w:noWrap/>
            <w:vAlign w:val="bottom"/>
            <w:hideMark/>
          </w:tcPr>
          <w:p w14:paraId="27EF37AA"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6</w:t>
            </w:r>
          </w:p>
        </w:tc>
        <w:tc>
          <w:tcPr>
            <w:tcW w:w="3897" w:type="dxa"/>
            <w:shd w:val="clear" w:color="auto" w:fill="auto"/>
            <w:noWrap/>
            <w:vAlign w:val="bottom"/>
            <w:hideMark/>
          </w:tcPr>
          <w:p w14:paraId="1F373161"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BNP Paribas SA</w:t>
            </w:r>
          </w:p>
        </w:tc>
        <w:tc>
          <w:tcPr>
            <w:tcW w:w="3898" w:type="dxa"/>
            <w:shd w:val="clear" w:color="auto" w:fill="auto"/>
            <w:noWrap/>
          </w:tcPr>
          <w:p w14:paraId="236E07B1" w14:textId="698EA04D" w:rsidR="00C51413" w:rsidRPr="00CA21F2" w:rsidRDefault="00C51413" w:rsidP="00C51413">
            <w:pPr>
              <w:jc w:val="right"/>
              <w:outlineLvl w:val="1"/>
              <w:rPr>
                <w:rFonts w:eastAsia="Times New Roman"/>
                <w:color w:val="000000"/>
                <w:lang w:val="uk-UA" w:eastAsia="uk-UA"/>
              </w:rPr>
            </w:pPr>
            <w:r w:rsidRPr="00683D50">
              <w:t>7 948,20</w:t>
            </w:r>
          </w:p>
        </w:tc>
      </w:tr>
      <w:tr w:rsidR="00C51413" w:rsidRPr="00CA21F2" w14:paraId="67F648F2" w14:textId="77777777" w:rsidTr="007E78BE">
        <w:trPr>
          <w:trHeight w:val="300"/>
        </w:trPr>
        <w:tc>
          <w:tcPr>
            <w:tcW w:w="1560" w:type="dxa"/>
            <w:shd w:val="clear" w:color="auto" w:fill="auto"/>
            <w:noWrap/>
            <w:vAlign w:val="bottom"/>
            <w:hideMark/>
          </w:tcPr>
          <w:p w14:paraId="15821D83"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7</w:t>
            </w:r>
          </w:p>
        </w:tc>
        <w:tc>
          <w:tcPr>
            <w:tcW w:w="3897" w:type="dxa"/>
            <w:shd w:val="clear" w:color="auto" w:fill="auto"/>
            <w:noWrap/>
            <w:vAlign w:val="bottom"/>
            <w:hideMark/>
          </w:tcPr>
          <w:p w14:paraId="3BB2EEB3"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Barclays</w:t>
            </w:r>
          </w:p>
        </w:tc>
        <w:tc>
          <w:tcPr>
            <w:tcW w:w="3898" w:type="dxa"/>
            <w:shd w:val="clear" w:color="auto" w:fill="auto"/>
            <w:noWrap/>
          </w:tcPr>
          <w:p w14:paraId="5A7C2723" w14:textId="1FA8A2AF" w:rsidR="00C51413" w:rsidRPr="00CA21F2" w:rsidRDefault="00C51413" w:rsidP="00C51413">
            <w:pPr>
              <w:jc w:val="right"/>
              <w:outlineLvl w:val="1"/>
              <w:rPr>
                <w:rFonts w:eastAsia="Times New Roman"/>
                <w:color w:val="000000"/>
                <w:lang w:val="uk-UA" w:eastAsia="uk-UA"/>
              </w:rPr>
            </w:pPr>
            <w:r w:rsidRPr="00683D50">
              <w:t>7 825,04</w:t>
            </w:r>
          </w:p>
        </w:tc>
      </w:tr>
      <w:tr w:rsidR="00C51413" w:rsidRPr="00CA21F2" w14:paraId="7B8F0A23" w14:textId="77777777" w:rsidTr="007E78BE">
        <w:trPr>
          <w:trHeight w:val="300"/>
        </w:trPr>
        <w:tc>
          <w:tcPr>
            <w:tcW w:w="1560" w:type="dxa"/>
            <w:shd w:val="clear" w:color="auto" w:fill="auto"/>
            <w:noWrap/>
            <w:vAlign w:val="bottom"/>
            <w:hideMark/>
          </w:tcPr>
          <w:p w14:paraId="6E5966F2"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8</w:t>
            </w:r>
          </w:p>
        </w:tc>
        <w:tc>
          <w:tcPr>
            <w:tcW w:w="3897" w:type="dxa"/>
            <w:shd w:val="clear" w:color="auto" w:fill="auto"/>
            <w:noWrap/>
            <w:vAlign w:val="bottom"/>
            <w:hideMark/>
          </w:tcPr>
          <w:p w14:paraId="76CF357E"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Lazard</w:t>
            </w:r>
          </w:p>
        </w:tc>
        <w:tc>
          <w:tcPr>
            <w:tcW w:w="3898" w:type="dxa"/>
            <w:shd w:val="clear" w:color="auto" w:fill="auto"/>
            <w:noWrap/>
          </w:tcPr>
          <w:p w14:paraId="06440C0D" w14:textId="2375DEF4" w:rsidR="00C51413" w:rsidRPr="00CA21F2" w:rsidRDefault="00C51413" w:rsidP="00C51413">
            <w:pPr>
              <w:jc w:val="right"/>
              <w:outlineLvl w:val="1"/>
              <w:rPr>
                <w:rFonts w:eastAsia="Times New Roman"/>
                <w:color w:val="000000"/>
                <w:lang w:val="uk-UA" w:eastAsia="uk-UA"/>
              </w:rPr>
            </w:pPr>
            <w:r w:rsidRPr="00683D50">
              <w:t>7 672,35</w:t>
            </w:r>
          </w:p>
        </w:tc>
      </w:tr>
      <w:tr w:rsidR="00C51413" w:rsidRPr="00CA21F2" w14:paraId="7070CC72" w14:textId="77777777" w:rsidTr="007E78BE">
        <w:trPr>
          <w:trHeight w:val="300"/>
        </w:trPr>
        <w:tc>
          <w:tcPr>
            <w:tcW w:w="1560" w:type="dxa"/>
            <w:shd w:val="clear" w:color="auto" w:fill="auto"/>
            <w:noWrap/>
            <w:vAlign w:val="bottom"/>
            <w:hideMark/>
          </w:tcPr>
          <w:p w14:paraId="3984E27E"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9</w:t>
            </w:r>
          </w:p>
        </w:tc>
        <w:tc>
          <w:tcPr>
            <w:tcW w:w="3897" w:type="dxa"/>
            <w:shd w:val="clear" w:color="auto" w:fill="auto"/>
            <w:noWrap/>
            <w:vAlign w:val="bottom"/>
            <w:hideMark/>
          </w:tcPr>
          <w:p w14:paraId="39F1C654"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RBC Capital Markets</w:t>
            </w:r>
          </w:p>
        </w:tc>
        <w:tc>
          <w:tcPr>
            <w:tcW w:w="3898" w:type="dxa"/>
            <w:shd w:val="clear" w:color="auto" w:fill="auto"/>
            <w:noWrap/>
          </w:tcPr>
          <w:p w14:paraId="0B525418" w14:textId="7BF70623" w:rsidR="00C51413" w:rsidRPr="00CA21F2" w:rsidRDefault="00C51413" w:rsidP="00C51413">
            <w:pPr>
              <w:jc w:val="right"/>
              <w:outlineLvl w:val="1"/>
              <w:rPr>
                <w:rFonts w:eastAsia="Times New Roman"/>
                <w:color w:val="000000"/>
                <w:lang w:val="uk-UA" w:eastAsia="uk-UA"/>
              </w:rPr>
            </w:pPr>
            <w:r w:rsidRPr="00683D50">
              <w:t>6 605,05</w:t>
            </w:r>
          </w:p>
        </w:tc>
      </w:tr>
      <w:tr w:rsidR="00C51413" w:rsidRPr="00CA21F2" w14:paraId="54085511" w14:textId="77777777" w:rsidTr="007E78BE">
        <w:trPr>
          <w:trHeight w:val="300"/>
        </w:trPr>
        <w:tc>
          <w:tcPr>
            <w:tcW w:w="1560" w:type="dxa"/>
            <w:shd w:val="clear" w:color="auto" w:fill="auto"/>
            <w:noWrap/>
            <w:vAlign w:val="bottom"/>
            <w:hideMark/>
          </w:tcPr>
          <w:p w14:paraId="3260264E"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10</w:t>
            </w:r>
          </w:p>
        </w:tc>
        <w:tc>
          <w:tcPr>
            <w:tcW w:w="3897" w:type="dxa"/>
            <w:shd w:val="clear" w:color="auto" w:fill="auto"/>
            <w:noWrap/>
            <w:vAlign w:val="bottom"/>
            <w:hideMark/>
          </w:tcPr>
          <w:p w14:paraId="2DAA3F9A"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DNB Carnegie</w:t>
            </w:r>
          </w:p>
        </w:tc>
        <w:tc>
          <w:tcPr>
            <w:tcW w:w="3898" w:type="dxa"/>
            <w:shd w:val="clear" w:color="auto" w:fill="auto"/>
            <w:noWrap/>
          </w:tcPr>
          <w:p w14:paraId="7756B26F" w14:textId="4EB36234" w:rsidR="00C51413" w:rsidRPr="00CA21F2" w:rsidRDefault="00C51413" w:rsidP="00C51413">
            <w:pPr>
              <w:jc w:val="right"/>
              <w:outlineLvl w:val="1"/>
              <w:rPr>
                <w:rFonts w:eastAsia="Times New Roman"/>
                <w:color w:val="000000"/>
                <w:lang w:val="uk-UA" w:eastAsia="uk-UA"/>
              </w:rPr>
            </w:pPr>
            <w:r w:rsidRPr="00683D50">
              <w:t>6 549,34</w:t>
            </w:r>
          </w:p>
        </w:tc>
      </w:tr>
      <w:tr w:rsidR="00C51413" w:rsidRPr="00CA21F2" w14:paraId="0531522F" w14:textId="77777777" w:rsidTr="007E78BE">
        <w:trPr>
          <w:trHeight w:val="300"/>
        </w:trPr>
        <w:tc>
          <w:tcPr>
            <w:tcW w:w="1560" w:type="dxa"/>
            <w:shd w:val="clear" w:color="auto" w:fill="auto"/>
            <w:noWrap/>
            <w:vAlign w:val="bottom"/>
            <w:hideMark/>
          </w:tcPr>
          <w:p w14:paraId="5EB45A0C"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11</w:t>
            </w:r>
          </w:p>
        </w:tc>
        <w:tc>
          <w:tcPr>
            <w:tcW w:w="3897" w:type="dxa"/>
            <w:shd w:val="clear" w:color="auto" w:fill="auto"/>
            <w:noWrap/>
            <w:vAlign w:val="bottom"/>
            <w:hideMark/>
          </w:tcPr>
          <w:p w14:paraId="47EF5547"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Rothschild &amp; Co</w:t>
            </w:r>
          </w:p>
        </w:tc>
        <w:tc>
          <w:tcPr>
            <w:tcW w:w="3898" w:type="dxa"/>
            <w:shd w:val="clear" w:color="auto" w:fill="auto"/>
            <w:noWrap/>
          </w:tcPr>
          <w:p w14:paraId="43A7533E" w14:textId="52CB3789" w:rsidR="00C51413" w:rsidRPr="00CA21F2" w:rsidRDefault="00C51413" w:rsidP="00C51413">
            <w:pPr>
              <w:jc w:val="right"/>
              <w:outlineLvl w:val="1"/>
              <w:rPr>
                <w:rFonts w:eastAsia="Times New Roman"/>
                <w:color w:val="000000"/>
                <w:lang w:val="uk-UA" w:eastAsia="uk-UA"/>
              </w:rPr>
            </w:pPr>
            <w:r w:rsidRPr="00683D50">
              <w:t>6 539,81</w:t>
            </w:r>
          </w:p>
        </w:tc>
      </w:tr>
      <w:tr w:rsidR="00C51413" w:rsidRPr="00CA21F2" w14:paraId="6031CF33" w14:textId="77777777" w:rsidTr="007E78BE">
        <w:trPr>
          <w:trHeight w:val="300"/>
        </w:trPr>
        <w:tc>
          <w:tcPr>
            <w:tcW w:w="1560" w:type="dxa"/>
            <w:shd w:val="clear" w:color="auto" w:fill="auto"/>
            <w:noWrap/>
            <w:vAlign w:val="bottom"/>
            <w:hideMark/>
          </w:tcPr>
          <w:p w14:paraId="502A94B0"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12</w:t>
            </w:r>
          </w:p>
        </w:tc>
        <w:tc>
          <w:tcPr>
            <w:tcW w:w="3897" w:type="dxa"/>
            <w:shd w:val="clear" w:color="auto" w:fill="auto"/>
            <w:noWrap/>
            <w:vAlign w:val="bottom"/>
            <w:hideMark/>
          </w:tcPr>
          <w:p w14:paraId="0C9705F2"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UBS</w:t>
            </w:r>
          </w:p>
        </w:tc>
        <w:tc>
          <w:tcPr>
            <w:tcW w:w="3898" w:type="dxa"/>
            <w:shd w:val="clear" w:color="auto" w:fill="auto"/>
            <w:noWrap/>
          </w:tcPr>
          <w:p w14:paraId="18CBDEDF" w14:textId="591E6A05" w:rsidR="00C51413" w:rsidRPr="00CA21F2" w:rsidRDefault="00C51413" w:rsidP="00C51413">
            <w:pPr>
              <w:jc w:val="right"/>
              <w:outlineLvl w:val="1"/>
              <w:rPr>
                <w:rFonts w:eastAsia="Times New Roman"/>
                <w:color w:val="000000"/>
                <w:lang w:val="uk-UA" w:eastAsia="uk-UA"/>
              </w:rPr>
            </w:pPr>
            <w:r w:rsidRPr="00683D50">
              <w:t>6 448,74</w:t>
            </w:r>
          </w:p>
        </w:tc>
      </w:tr>
      <w:tr w:rsidR="00C51413" w:rsidRPr="00CA21F2" w14:paraId="68FC5183" w14:textId="77777777" w:rsidTr="007E78BE">
        <w:trPr>
          <w:trHeight w:val="300"/>
        </w:trPr>
        <w:tc>
          <w:tcPr>
            <w:tcW w:w="1560" w:type="dxa"/>
            <w:shd w:val="clear" w:color="auto" w:fill="auto"/>
            <w:noWrap/>
            <w:vAlign w:val="bottom"/>
            <w:hideMark/>
          </w:tcPr>
          <w:p w14:paraId="71E6CE96"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13</w:t>
            </w:r>
          </w:p>
        </w:tc>
        <w:tc>
          <w:tcPr>
            <w:tcW w:w="3897" w:type="dxa"/>
            <w:shd w:val="clear" w:color="auto" w:fill="auto"/>
            <w:noWrap/>
            <w:vAlign w:val="bottom"/>
            <w:hideMark/>
          </w:tcPr>
          <w:p w14:paraId="3E904262"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Deutsche Bank</w:t>
            </w:r>
          </w:p>
        </w:tc>
        <w:tc>
          <w:tcPr>
            <w:tcW w:w="3898" w:type="dxa"/>
            <w:shd w:val="clear" w:color="auto" w:fill="auto"/>
            <w:noWrap/>
          </w:tcPr>
          <w:p w14:paraId="3F4F870A" w14:textId="7ED62731" w:rsidR="00C51413" w:rsidRPr="00CA21F2" w:rsidRDefault="00C51413" w:rsidP="00C51413">
            <w:pPr>
              <w:jc w:val="right"/>
              <w:outlineLvl w:val="1"/>
              <w:rPr>
                <w:rFonts w:eastAsia="Times New Roman"/>
                <w:color w:val="000000"/>
                <w:lang w:val="uk-UA" w:eastAsia="uk-UA"/>
              </w:rPr>
            </w:pPr>
            <w:r w:rsidRPr="00683D50">
              <w:t>6 412,65</w:t>
            </w:r>
          </w:p>
        </w:tc>
      </w:tr>
      <w:tr w:rsidR="00C51413" w:rsidRPr="00CA21F2" w14:paraId="797A2C33" w14:textId="77777777" w:rsidTr="007E78BE">
        <w:trPr>
          <w:trHeight w:val="300"/>
        </w:trPr>
        <w:tc>
          <w:tcPr>
            <w:tcW w:w="1560" w:type="dxa"/>
            <w:shd w:val="clear" w:color="auto" w:fill="auto"/>
            <w:noWrap/>
            <w:vAlign w:val="bottom"/>
            <w:hideMark/>
          </w:tcPr>
          <w:p w14:paraId="32D00859"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14</w:t>
            </w:r>
          </w:p>
        </w:tc>
        <w:tc>
          <w:tcPr>
            <w:tcW w:w="3897" w:type="dxa"/>
            <w:shd w:val="clear" w:color="auto" w:fill="auto"/>
            <w:noWrap/>
            <w:vAlign w:val="bottom"/>
            <w:hideMark/>
          </w:tcPr>
          <w:p w14:paraId="71DD1E8A"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Evercore Inc</w:t>
            </w:r>
          </w:p>
        </w:tc>
        <w:tc>
          <w:tcPr>
            <w:tcW w:w="3898" w:type="dxa"/>
            <w:shd w:val="clear" w:color="auto" w:fill="auto"/>
            <w:noWrap/>
          </w:tcPr>
          <w:p w14:paraId="4AE976AA" w14:textId="78AA79C9" w:rsidR="00C51413" w:rsidRPr="00CA21F2" w:rsidRDefault="00C51413" w:rsidP="00C51413">
            <w:pPr>
              <w:jc w:val="right"/>
              <w:outlineLvl w:val="1"/>
              <w:rPr>
                <w:rFonts w:eastAsia="Times New Roman"/>
                <w:color w:val="000000"/>
                <w:lang w:val="uk-UA" w:eastAsia="uk-UA"/>
              </w:rPr>
            </w:pPr>
            <w:r w:rsidRPr="00683D50">
              <w:t>5 466,41</w:t>
            </w:r>
          </w:p>
        </w:tc>
      </w:tr>
      <w:tr w:rsidR="00C51413" w:rsidRPr="00CA21F2" w14:paraId="4DFB9CD2" w14:textId="77777777" w:rsidTr="007E78BE">
        <w:trPr>
          <w:trHeight w:val="300"/>
        </w:trPr>
        <w:tc>
          <w:tcPr>
            <w:tcW w:w="1560" w:type="dxa"/>
            <w:shd w:val="clear" w:color="auto" w:fill="auto"/>
            <w:noWrap/>
            <w:vAlign w:val="bottom"/>
            <w:hideMark/>
          </w:tcPr>
          <w:p w14:paraId="5EFE9590"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15</w:t>
            </w:r>
          </w:p>
        </w:tc>
        <w:tc>
          <w:tcPr>
            <w:tcW w:w="3897" w:type="dxa"/>
            <w:shd w:val="clear" w:color="auto" w:fill="auto"/>
            <w:noWrap/>
            <w:vAlign w:val="bottom"/>
            <w:hideMark/>
          </w:tcPr>
          <w:p w14:paraId="67BCAB06"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ABG Sundal Collier Holding ASA</w:t>
            </w:r>
          </w:p>
        </w:tc>
        <w:tc>
          <w:tcPr>
            <w:tcW w:w="3898" w:type="dxa"/>
            <w:shd w:val="clear" w:color="auto" w:fill="auto"/>
            <w:noWrap/>
          </w:tcPr>
          <w:p w14:paraId="4BF9ECBB" w14:textId="3F0EFEF1" w:rsidR="00C51413" w:rsidRPr="00CA21F2" w:rsidRDefault="00C51413" w:rsidP="00C51413">
            <w:pPr>
              <w:jc w:val="right"/>
              <w:outlineLvl w:val="1"/>
              <w:rPr>
                <w:rFonts w:eastAsia="Times New Roman"/>
                <w:color w:val="000000"/>
                <w:lang w:val="uk-UA" w:eastAsia="uk-UA"/>
              </w:rPr>
            </w:pPr>
            <w:r w:rsidRPr="00683D50">
              <w:t>5 018,96</w:t>
            </w:r>
          </w:p>
        </w:tc>
      </w:tr>
      <w:tr w:rsidR="00C51413" w:rsidRPr="00CA21F2" w14:paraId="4EF6ECA9" w14:textId="77777777" w:rsidTr="007E78BE">
        <w:trPr>
          <w:trHeight w:val="300"/>
        </w:trPr>
        <w:tc>
          <w:tcPr>
            <w:tcW w:w="1560" w:type="dxa"/>
            <w:shd w:val="clear" w:color="auto" w:fill="auto"/>
            <w:noWrap/>
            <w:vAlign w:val="bottom"/>
            <w:hideMark/>
          </w:tcPr>
          <w:p w14:paraId="48BC0ACA"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16</w:t>
            </w:r>
          </w:p>
        </w:tc>
        <w:tc>
          <w:tcPr>
            <w:tcW w:w="3897" w:type="dxa"/>
            <w:shd w:val="clear" w:color="auto" w:fill="auto"/>
            <w:noWrap/>
            <w:vAlign w:val="bottom"/>
            <w:hideMark/>
          </w:tcPr>
          <w:p w14:paraId="70F6D3CD"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BofA Securities Inc</w:t>
            </w:r>
          </w:p>
        </w:tc>
        <w:tc>
          <w:tcPr>
            <w:tcW w:w="3898" w:type="dxa"/>
            <w:shd w:val="clear" w:color="auto" w:fill="auto"/>
            <w:noWrap/>
          </w:tcPr>
          <w:p w14:paraId="4828594E" w14:textId="3D57452F" w:rsidR="00C51413" w:rsidRPr="00CA21F2" w:rsidRDefault="00C51413" w:rsidP="00C51413">
            <w:pPr>
              <w:jc w:val="right"/>
              <w:outlineLvl w:val="1"/>
              <w:rPr>
                <w:rFonts w:eastAsia="Times New Roman"/>
                <w:color w:val="000000"/>
                <w:lang w:val="uk-UA" w:eastAsia="uk-UA"/>
              </w:rPr>
            </w:pPr>
            <w:r w:rsidRPr="00683D50">
              <w:t>4 690,65</w:t>
            </w:r>
          </w:p>
        </w:tc>
      </w:tr>
      <w:tr w:rsidR="00C51413" w:rsidRPr="00CA21F2" w14:paraId="48E5EBBA" w14:textId="77777777" w:rsidTr="007E78BE">
        <w:trPr>
          <w:trHeight w:val="300"/>
        </w:trPr>
        <w:tc>
          <w:tcPr>
            <w:tcW w:w="1560" w:type="dxa"/>
            <w:shd w:val="clear" w:color="auto" w:fill="auto"/>
            <w:noWrap/>
            <w:vAlign w:val="bottom"/>
            <w:hideMark/>
          </w:tcPr>
          <w:p w14:paraId="71E1FBBD"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17</w:t>
            </w:r>
          </w:p>
        </w:tc>
        <w:tc>
          <w:tcPr>
            <w:tcW w:w="3897" w:type="dxa"/>
            <w:shd w:val="clear" w:color="auto" w:fill="auto"/>
            <w:noWrap/>
            <w:vAlign w:val="bottom"/>
            <w:hideMark/>
          </w:tcPr>
          <w:p w14:paraId="05837487"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Jefferies LLC</w:t>
            </w:r>
          </w:p>
        </w:tc>
        <w:tc>
          <w:tcPr>
            <w:tcW w:w="3898" w:type="dxa"/>
            <w:shd w:val="clear" w:color="auto" w:fill="auto"/>
            <w:noWrap/>
          </w:tcPr>
          <w:p w14:paraId="1F1A240E" w14:textId="5805E98D" w:rsidR="00C51413" w:rsidRPr="00CA21F2" w:rsidRDefault="00C51413" w:rsidP="00C51413">
            <w:pPr>
              <w:jc w:val="right"/>
              <w:outlineLvl w:val="1"/>
              <w:rPr>
                <w:rFonts w:eastAsia="Times New Roman"/>
                <w:color w:val="000000"/>
                <w:lang w:val="uk-UA" w:eastAsia="uk-UA"/>
              </w:rPr>
            </w:pPr>
            <w:r w:rsidRPr="00683D50">
              <w:t>3 293,95</w:t>
            </w:r>
          </w:p>
        </w:tc>
      </w:tr>
      <w:tr w:rsidR="00C51413" w:rsidRPr="00CA21F2" w14:paraId="56F7EE3D" w14:textId="77777777" w:rsidTr="007E78BE">
        <w:trPr>
          <w:trHeight w:val="300"/>
        </w:trPr>
        <w:tc>
          <w:tcPr>
            <w:tcW w:w="1560" w:type="dxa"/>
            <w:shd w:val="clear" w:color="auto" w:fill="auto"/>
            <w:noWrap/>
            <w:vAlign w:val="bottom"/>
            <w:hideMark/>
          </w:tcPr>
          <w:p w14:paraId="379112B7"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18</w:t>
            </w:r>
          </w:p>
        </w:tc>
        <w:tc>
          <w:tcPr>
            <w:tcW w:w="3897" w:type="dxa"/>
            <w:shd w:val="clear" w:color="auto" w:fill="auto"/>
            <w:noWrap/>
            <w:vAlign w:val="bottom"/>
            <w:hideMark/>
          </w:tcPr>
          <w:p w14:paraId="5387CFA5"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Deloitte</w:t>
            </w:r>
          </w:p>
        </w:tc>
        <w:tc>
          <w:tcPr>
            <w:tcW w:w="3898" w:type="dxa"/>
            <w:shd w:val="clear" w:color="auto" w:fill="auto"/>
            <w:noWrap/>
          </w:tcPr>
          <w:p w14:paraId="1C35CCA1" w14:textId="75DD9904" w:rsidR="00C51413" w:rsidRPr="00CA21F2" w:rsidRDefault="00C51413" w:rsidP="00C51413">
            <w:pPr>
              <w:jc w:val="right"/>
              <w:outlineLvl w:val="1"/>
              <w:rPr>
                <w:rFonts w:eastAsia="Times New Roman"/>
                <w:color w:val="000000"/>
                <w:lang w:val="uk-UA" w:eastAsia="uk-UA"/>
              </w:rPr>
            </w:pPr>
            <w:r w:rsidRPr="00683D50">
              <w:t>3 117,14</w:t>
            </w:r>
          </w:p>
        </w:tc>
      </w:tr>
      <w:tr w:rsidR="00C51413" w:rsidRPr="00CA21F2" w14:paraId="6C384A5D" w14:textId="77777777" w:rsidTr="007E78BE">
        <w:trPr>
          <w:trHeight w:val="300"/>
        </w:trPr>
        <w:tc>
          <w:tcPr>
            <w:tcW w:w="1560" w:type="dxa"/>
            <w:shd w:val="clear" w:color="auto" w:fill="auto"/>
            <w:noWrap/>
            <w:vAlign w:val="bottom"/>
            <w:hideMark/>
          </w:tcPr>
          <w:p w14:paraId="007B8B62"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19</w:t>
            </w:r>
          </w:p>
        </w:tc>
        <w:tc>
          <w:tcPr>
            <w:tcW w:w="3897" w:type="dxa"/>
            <w:shd w:val="clear" w:color="auto" w:fill="auto"/>
            <w:noWrap/>
            <w:vAlign w:val="bottom"/>
            <w:hideMark/>
          </w:tcPr>
          <w:p w14:paraId="1E9ECD53"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Nordea</w:t>
            </w:r>
          </w:p>
        </w:tc>
        <w:tc>
          <w:tcPr>
            <w:tcW w:w="3898" w:type="dxa"/>
            <w:shd w:val="clear" w:color="auto" w:fill="auto"/>
            <w:noWrap/>
          </w:tcPr>
          <w:p w14:paraId="4D37AEC3" w14:textId="514423A4" w:rsidR="00C51413" w:rsidRPr="00CA21F2" w:rsidRDefault="00C51413" w:rsidP="00C51413">
            <w:pPr>
              <w:jc w:val="right"/>
              <w:outlineLvl w:val="1"/>
              <w:rPr>
                <w:rFonts w:eastAsia="Times New Roman"/>
                <w:color w:val="000000"/>
                <w:lang w:val="uk-UA" w:eastAsia="uk-UA"/>
              </w:rPr>
            </w:pPr>
            <w:r w:rsidRPr="00683D50">
              <w:t>2 703,98</w:t>
            </w:r>
          </w:p>
        </w:tc>
      </w:tr>
      <w:tr w:rsidR="00C51413" w:rsidRPr="00CA21F2" w14:paraId="0C4F403D" w14:textId="77777777" w:rsidTr="007E78BE">
        <w:trPr>
          <w:trHeight w:val="300"/>
        </w:trPr>
        <w:tc>
          <w:tcPr>
            <w:tcW w:w="1560" w:type="dxa"/>
            <w:shd w:val="clear" w:color="auto" w:fill="auto"/>
            <w:noWrap/>
            <w:vAlign w:val="bottom"/>
            <w:hideMark/>
          </w:tcPr>
          <w:p w14:paraId="4689B9EF"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20</w:t>
            </w:r>
          </w:p>
        </w:tc>
        <w:tc>
          <w:tcPr>
            <w:tcW w:w="3897" w:type="dxa"/>
            <w:shd w:val="clear" w:color="auto" w:fill="auto"/>
            <w:noWrap/>
            <w:vAlign w:val="bottom"/>
            <w:hideMark/>
          </w:tcPr>
          <w:p w14:paraId="2CAEF23F"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KPMG</w:t>
            </w:r>
          </w:p>
        </w:tc>
        <w:tc>
          <w:tcPr>
            <w:tcW w:w="3898" w:type="dxa"/>
            <w:shd w:val="clear" w:color="auto" w:fill="auto"/>
            <w:noWrap/>
          </w:tcPr>
          <w:p w14:paraId="4E902E5B" w14:textId="3E1827B7" w:rsidR="00C51413" w:rsidRPr="00CA21F2" w:rsidRDefault="00C51413" w:rsidP="00C51413">
            <w:pPr>
              <w:jc w:val="right"/>
              <w:outlineLvl w:val="1"/>
              <w:rPr>
                <w:rFonts w:eastAsia="Times New Roman"/>
                <w:color w:val="000000"/>
                <w:lang w:val="uk-UA" w:eastAsia="uk-UA"/>
              </w:rPr>
            </w:pPr>
            <w:r w:rsidRPr="00683D50">
              <w:t>2 373,01</w:t>
            </w:r>
          </w:p>
        </w:tc>
      </w:tr>
      <w:tr w:rsidR="00C51413" w:rsidRPr="00CA21F2" w14:paraId="060D2628" w14:textId="77777777" w:rsidTr="007E78BE">
        <w:trPr>
          <w:trHeight w:val="300"/>
        </w:trPr>
        <w:tc>
          <w:tcPr>
            <w:tcW w:w="1560" w:type="dxa"/>
            <w:shd w:val="clear" w:color="auto" w:fill="auto"/>
            <w:noWrap/>
            <w:vAlign w:val="bottom"/>
            <w:hideMark/>
          </w:tcPr>
          <w:p w14:paraId="57601C35"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21</w:t>
            </w:r>
          </w:p>
        </w:tc>
        <w:tc>
          <w:tcPr>
            <w:tcW w:w="3897" w:type="dxa"/>
            <w:shd w:val="clear" w:color="auto" w:fill="auto"/>
            <w:noWrap/>
            <w:vAlign w:val="bottom"/>
            <w:hideMark/>
          </w:tcPr>
          <w:p w14:paraId="1D26F200"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N1 Singer Ltd</w:t>
            </w:r>
          </w:p>
        </w:tc>
        <w:tc>
          <w:tcPr>
            <w:tcW w:w="3898" w:type="dxa"/>
            <w:shd w:val="clear" w:color="auto" w:fill="auto"/>
            <w:noWrap/>
          </w:tcPr>
          <w:p w14:paraId="7A1EAE2E" w14:textId="3FB868DA" w:rsidR="00C51413" w:rsidRPr="00CA21F2" w:rsidRDefault="00C51413" w:rsidP="00C51413">
            <w:pPr>
              <w:jc w:val="right"/>
              <w:outlineLvl w:val="1"/>
              <w:rPr>
                <w:rFonts w:eastAsia="Times New Roman"/>
                <w:color w:val="000000"/>
                <w:lang w:val="uk-UA" w:eastAsia="uk-UA"/>
              </w:rPr>
            </w:pPr>
            <w:r w:rsidRPr="00683D50">
              <w:t>2 360,41</w:t>
            </w:r>
          </w:p>
        </w:tc>
      </w:tr>
      <w:tr w:rsidR="00C51413" w:rsidRPr="00CA21F2" w14:paraId="7EA5EF49" w14:textId="77777777" w:rsidTr="007E78BE">
        <w:trPr>
          <w:trHeight w:val="300"/>
        </w:trPr>
        <w:tc>
          <w:tcPr>
            <w:tcW w:w="1560" w:type="dxa"/>
            <w:shd w:val="clear" w:color="auto" w:fill="auto"/>
            <w:noWrap/>
            <w:vAlign w:val="bottom"/>
            <w:hideMark/>
          </w:tcPr>
          <w:p w14:paraId="417D815B"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22</w:t>
            </w:r>
          </w:p>
        </w:tc>
        <w:tc>
          <w:tcPr>
            <w:tcW w:w="3897" w:type="dxa"/>
            <w:shd w:val="clear" w:color="auto" w:fill="auto"/>
            <w:noWrap/>
            <w:vAlign w:val="bottom"/>
            <w:hideMark/>
          </w:tcPr>
          <w:p w14:paraId="06D85C13"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Investec Ltd</w:t>
            </w:r>
          </w:p>
        </w:tc>
        <w:tc>
          <w:tcPr>
            <w:tcW w:w="3898" w:type="dxa"/>
            <w:shd w:val="clear" w:color="auto" w:fill="auto"/>
            <w:noWrap/>
          </w:tcPr>
          <w:p w14:paraId="3550FA7A" w14:textId="209B5714" w:rsidR="00C51413" w:rsidRPr="00CA21F2" w:rsidRDefault="00C51413" w:rsidP="00C51413">
            <w:pPr>
              <w:jc w:val="right"/>
              <w:outlineLvl w:val="1"/>
              <w:rPr>
                <w:rFonts w:eastAsia="Times New Roman"/>
                <w:color w:val="000000"/>
                <w:lang w:val="uk-UA" w:eastAsia="uk-UA"/>
              </w:rPr>
            </w:pPr>
            <w:r w:rsidRPr="00683D50">
              <w:t>2 299,07</w:t>
            </w:r>
          </w:p>
        </w:tc>
      </w:tr>
      <w:tr w:rsidR="00C51413" w:rsidRPr="00CA21F2" w14:paraId="7C1CDE13" w14:textId="77777777" w:rsidTr="007E78BE">
        <w:trPr>
          <w:trHeight w:val="300"/>
        </w:trPr>
        <w:tc>
          <w:tcPr>
            <w:tcW w:w="1560" w:type="dxa"/>
            <w:shd w:val="clear" w:color="auto" w:fill="auto"/>
            <w:noWrap/>
            <w:vAlign w:val="bottom"/>
            <w:hideMark/>
          </w:tcPr>
          <w:p w14:paraId="3ED9C2F9"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23</w:t>
            </w:r>
          </w:p>
        </w:tc>
        <w:tc>
          <w:tcPr>
            <w:tcW w:w="3897" w:type="dxa"/>
            <w:shd w:val="clear" w:color="auto" w:fill="auto"/>
            <w:noWrap/>
            <w:vAlign w:val="bottom"/>
            <w:hideMark/>
          </w:tcPr>
          <w:p w14:paraId="4319A33F"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PJT Partners Inc</w:t>
            </w:r>
          </w:p>
        </w:tc>
        <w:tc>
          <w:tcPr>
            <w:tcW w:w="3898" w:type="dxa"/>
            <w:shd w:val="clear" w:color="auto" w:fill="auto"/>
            <w:noWrap/>
          </w:tcPr>
          <w:p w14:paraId="49988B17" w14:textId="0268529E" w:rsidR="00C51413" w:rsidRPr="00CA21F2" w:rsidRDefault="00C51413" w:rsidP="00C51413">
            <w:pPr>
              <w:jc w:val="right"/>
              <w:outlineLvl w:val="1"/>
              <w:rPr>
                <w:rFonts w:eastAsia="Times New Roman"/>
                <w:color w:val="000000"/>
                <w:lang w:val="uk-UA" w:eastAsia="uk-UA"/>
              </w:rPr>
            </w:pPr>
            <w:r w:rsidRPr="00683D50">
              <w:t>2 294,19</w:t>
            </w:r>
          </w:p>
        </w:tc>
      </w:tr>
      <w:tr w:rsidR="00C51413" w:rsidRPr="00CA21F2" w14:paraId="1BBB0529" w14:textId="77777777" w:rsidTr="007E78BE">
        <w:trPr>
          <w:trHeight w:val="300"/>
        </w:trPr>
        <w:tc>
          <w:tcPr>
            <w:tcW w:w="1560" w:type="dxa"/>
            <w:shd w:val="clear" w:color="auto" w:fill="auto"/>
            <w:noWrap/>
            <w:vAlign w:val="bottom"/>
            <w:hideMark/>
          </w:tcPr>
          <w:p w14:paraId="7A806E3E"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24</w:t>
            </w:r>
          </w:p>
        </w:tc>
        <w:tc>
          <w:tcPr>
            <w:tcW w:w="3897" w:type="dxa"/>
            <w:shd w:val="clear" w:color="auto" w:fill="auto"/>
            <w:noWrap/>
            <w:vAlign w:val="bottom"/>
            <w:hideMark/>
          </w:tcPr>
          <w:p w14:paraId="2C123DBB"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Vitale&amp;Co-IMAP</w:t>
            </w:r>
          </w:p>
        </w:tc>
        <w:tc>
          <w:tcPr>
            <w:tcW w:w="3898" w:type="dxa"/>
            <w:shd w:val="clear" w:color="auto" w:fill="auto"/>
            <w:noWrap/>
          </w:tcPr>
          <w:p w14:paraId="52D6F67D" w14:textId="77361B49" w:rsidR="00C51413" w:rsidRPr="00CA21F2" w:rsidRDefault="00C51413" w:rsidP="00C51413">
            <w:pPr>
              <w:jc w:val="right"/>
              <w:outlineLvl w:val="1"/>
              <w:rPr>
                <w:rFonts w:eastAsia="Times New Roman"/>
                <w:color w:val="000000"/>
                <w:lang w:val="uk-UA" w:eastAsia="uk-UA"/>
              </w:rPr>
            </w:pPr>
            <w:r w:rsidRPr="00683D50">
              <w:t>1 930,87</w:t>
            </w:r>
          </w:p>
        </w:tc>
      </w:tr>
      <w:tr w:rsidR="00C51413" w:rsidRPr="00CA21F2" w14:paraId="33FCB724" w14:textId="77777777" w:rsidTr="007E78BE">
        <w:trPr>
          <w:trHeight w:val="300"/>
        </w:trPr>
        <w:tc>
          <w:tcPr>
            <w:tcW w:w="1560" w:type="dxa"/>
            <w:shd w:val="clear" w:color="auto" w:fill="auto"/>
            <w:noWrap/>
            <w:vAlign w:val="bottom"/>
            <w:hideMark/>
          </w:tcPr>
          <w:p w14:paraId="70C1B103"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25</w:t>
            </w:r>
          </w:p>
        </w:tc>
        <w:tc>
          <w:tcPr>
            <w:tcW w:w="3897" w:type="dxa"/>
            <w:shd w:val="clear" w:color="auto" w:fill="auto"/>
            <w:noWrap/>
            <w:vAlign w:val="bottom"/>
            <w:hideMark/>
          </w:tcPr>
          <w:p w14:paraId="51B0A5FE"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Duff &amp; Phelps,A Kroll Business</w:t>
            </w:r>
          </w:p>
        </w:tc>
        <w:tc>
          <w:tcPr>
            <w:tcW w:w="3898" w:type="dxa"/>
            <w:shd w:val="clear" w:color="auto" w:fill="auto"/>
            <w:noWrap/>
          </w:tcPr>
          <w:p w14:paraId="00DCDC51" w14:textId="71C1BFF2" w:rsidR="00C51413" w:rsidRPr="00CA21F2" w:rsidRDefault="00C51413" w:rsidP="00C51413">
            <w:pPr>
              <w:jc w:val="right"/>
              <w:outlineLvl w:val="1"/>
              <w:rPr>
                <w:rFonts w:eastAsia="Times New Roman"/>
                <w:color w:val="000000"/>
                <w:lang w:val="uk-UA" w:eastAsia="uk-UA"/>
              </w:rPr>
            </w:pPr>
            <w:r w:rsidRPr="00683D50">
              <w:t>1 866,82</w:t>
            </w:r>
          </w:p>
        </w:tc>
      </w:tr>
      <w:tr w:rsidR="00C51413" w:rsidRPr="00CA21F2" w14:paraId="4B0ED313" w14:textId="77777777" w:rsidTr="007E78BE">
        <w:trPr>
          <w:trHeight w:val="300"/>
        </w:trPr>
        <w:tc>
          <w:tcPr>
            <w:tcW w:w="1560" w:type="dxa"/>
            <w:shd w:val="clear" w:color="auto" w:fill="auto"/>
            <w:noWrap/>
            <w:vAlign w:val="bottom"/>
            <w:hideMark/>
          </w:tcPr>
          <w:p w14:paraId="010A9DE6"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26</w:t>
            </w:r>
          </w:p>
        </w:tc>
        <w:tc>
          <w:tcPr>
            <w:tcW w:w="3897" w:type="dxa"/>
            <w:shd w:val="clear" w:color="auto" w:fill="auto"/>
            <w:noWrap/>
            <w:vAlign w:val="bottom"/>
            <w:hideMark/>
          </w:tcPr>
          <w:p w14:paraId="0F5839EA"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Mediobanca</w:t>
            </w:r>
          </w:p>
        </w:tc>
        <w:tc>
          <w:tcPr>
            <w:tcW w:w="3898" w:type="dxa"/>
            <w:shd w:val="clear" w:color="auto" w:fill="auto"/>
            <w:noWrap/>
          </w:tcPr>
          <w:p w14:paraId="46B28E6D" w14:textId="30EDA492" w:rsidR="00C51413" w:rsidRPr="00CA21F2" w:rsidRDefault="00C51413" w:rsidP="00C51413">
            <w:pPr>
              <w:jc w:val="right"/>
              <w:outlineLvl w:val="1"/>
              <w:rPr>
                <w:rFonts w:eastAsia="Times New Roman"/>
                <w:color w:val="000000"/>
                <w:lang w:val="uk-UA" w:eastAsia="uk-UA"/>
              </w:rPr>
            </w:pPr>
            <w:r w:rsidRPr="00683D50">
              <w:t>1 844,81</w:t>
            </w:r>
          </w:p>
        </w:tc>
      </w:tr>
      <w:tr w:rsidR="00C51413" w:rsidRPr="00CA21F2" w14:paraId="752CAC4A" w14:textId="77777777" w:rsidTr="007E78BE">
        <w:trPr>
          <w:trHeight w:val="300"/>
        </w:trPr>
        <w:tc>
          <w:tcPr>
            <w:tcW w:w="1560" w:type="dxa"/>
            <w:shd w:val="clear" w:color="auto" w:fill="auto"/>
            <w:noWrap/>
            <w:vAlign w:val="bottom"/>
            <w:hideMark/>
          </w:tcPr>
          <w:p w14:paraId="12C453D3"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27</w:t>
            </w:r>
          </w:p>
        </w:tc>
        <w:tc>
          <w:tcPr>
            <w:tcW w:w="3897" w:type="dxa"/>
            <w:shd w:val="clear" w:color="auto" w:fill="auto"/>
            <w:noWrap/>
            <w:vAlign w:val="bottom"/>
            <w:hideMark/>
          </w:tcPr>
          <w:p w14:paraId="10D089EA"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Macquarie Group</w:t>
            </w:r>
          </w:p>
        </w:tc>
        <w:tc>
          <w:tcPr>
            <w:tcW w:w="3898" w:type="dxa"/>
            <w:shd w:val="clear" w:color="auto" w:fill="auto"/>
            <w:noWrap/>
          </w:tcPr>
          <w:p w14:paraId="2B479BB1" w14:textId="27CF400B" w:rsidR="00C51413" w:rsidRPr="00CA21F2" w:rsidRDefault="00C51413" w:rsidP="00C51413">
            <w:pPr>
              <w:jc w:val="right"/>
              <w:outlineLvl w:val="1"/>
              <w:rPr>
                <w:rFonts w:eastAsia="Times New Roman"/>
                <w:color w:val="000000"/>
                <w:lang w:val="uk-UA" w:eastAsia="uk-UA"/>
              </w:rPr>
            </w:pPr>
            <w:r w:rsidRPr="00683D50">
              <w:t>1 769,72</w:t>
            </w:r>
          </w:p>
        </w:tc>
      </w:tr>
      <w:tr w:rsidR="00C51413" w:rsidRPr="00CA21F2" w14:paraId="1EE6CF12" w14:textId="77777777" w:rsidTr="007E78BE">
        <w:trPr>
          <w:trHeight w:val="300"/>
        </w:trPr>
        <w:tc>
          <w:tcPr>
            <w:tcW w:w="1560" w:type="dxa"/>
            <w:shd w:val="clear" w:color="auto" w:fill="auto"/>
            <w:noWrap/>
            <w:vAlign w:val="bottom"/>
            <w:hideMark/>
          </w:tcPr>
          <w:p w14:paraId="4DDA8EAA"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28</w:t>
            </w:r>
          </w:p>
        </w:tc>
        <w:tc>
          <w:tcPr>
            <w:tcW w:w="3897" w:type="dxa"/>
            <w:shd w:val="clear" w:color="auto" w:fill="auto"/>
            <w:noWrap/>
            <w:vAlign w:val="bottom"/>
            <w:hideMark/>
          </w:tcPr>
          <w:p w14:paraId="549FEC4B"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Banca Akros SpA/Oaklins Italy</w:t>
            </w:r>
          </w:p>
        </w:tc>
        <w:tc>
          <w:tcPr>
            <w:tcW w:w="3898" w:type="dxa"/>
            <w:shd w:val="clear" w:color="auto" w:fill="auto"/>
            <w:noWrap/>
          </w:tcPr>
          <w:p w14:paraId="1638DF9A" w14:textId="54D8B904" w:rsidR="00C51413" w:rsidRPr="00CA21F2" w:rsidRDefault="00C51413" w:rsidP="00C51413">
            <w:pPr>
              <w:jc w:val="right"/>
              <w:outlineLvl w:val="1"/>
              <w:rPr>
                <w:rFonts w:eastAsia="Times New Roman"/>
                <w:color w:val="000000"/>
                <w:lang w:val="uk-UA" w:eastAsia="uk-UA"/>
              </w:rPr>
            </w:pPr>
            <w:r w:rsidRPr="00683D50">
              <w:t>1 603,19</w:t>
            </w:r>
          </w:p>
        </w:tc>
      </w:tr>
      <w:tr w:rsidR="00C51413" w:rsidRPr="00CA21F2" w14:paraId="74A52DBF" w14:textId="77777777" w:rsidTr="007E78BE">
        <w:trPr>
          <w:trHeight w:val="300"/>
        </w:trPr>
        <w:tc>
          <w:tcPr>
            <w:tcW w:w="1560" w:type="dxa"/>
            <w:shd w:val="clear" w:color="auto" w:fill="auto"/>
            <w:noWrap/>
            <w:vAlign w:val="bottom"/>
            <w:hideMark/>
          </w:tcPr>
          <w:p w14:paraId="17A29AE4"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29</w:t>
            </w:r>
          </w:p>
        </w:tc>
        <w:tc>
          <w:tcPr>
            <w:tcW w:w="3897" w:type="dxa"/>
            <w:shd w:val="clear" w:color="auto" w:fill="auto"/>
            <w:noWrap/>
            <w:vAlign w:val="bottom"/>
            <w:hideMark/>
          </w:tcPr>
          <w:p w14:paraId="541CDCE4"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Shot Tower Capital LLC</w:t>
            </w:r>
          </w:p>
        </w:tc>
        <w:tc>
          <w:tcPr>
            <w:tcW w:w="3898" w:type="dxa"/>
            <w:shd w:val="clear" w:color="auto" w:fill="auto"/>
            <w:noWrap/>
          </w:tcPr>
          <w:p w14:paraId="7252FC47" w14:textId="193EB22F" w:rsidR="00C51413" w:rsidRPr="00CA21F2" w:rsidRDefault="00C51413" w:rsidP="00C51413">
            <w:pPr>
              <w:jc w:val="right"/>
              <w:outlineLvl w:val="1"/>
              <w:rPr>
                <w:rFonts w:eastAsia="Times New Roman"/>
                <w:color w:val="000000"/>
                <w:lang w:val="uk-UA" w:eastAsia="uk-UA"/>
              </w:rPr>
            </w:pPr>
            <w:r w:rsidRPr="00683D50">
              <w:t>1 583,55</w:t>
            </w:r>
          </w:p>
        </w:tc>
      </w:tr>
      <w:tr w:rsidR="00C51413" w:rsidRPr="00CA21F2" w14:paraId="639C73C6" w14:textId="77777777" w:rsidTr="007E78BE">
        <w:trPr>
          <w:trHeight w:val="300"/>
        </w:trPr>
        <w:tc>
          <w:tcPr>
            <w:tcW w:w="1560" w:type="dxa"/>
            <w:shd w:val="clear" w:color="auto" w:fill="auto"/>
            <w:noWrap/>
            <w:vAlign w:val="bottom"/>
            <w:hideMark/>
          </w:tcPr>
          <w:p w14:paraId="7FD8DF42"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30</w:t>
            </w:r>
          </w:p>
        </w:tc>
        <w:tc>
          <w:tcPr>
            <w:tcW w:w="3897" w:type="dxa"/>
            <w:shd w:val="clear" w:color="auto" w:fill="auto"/>
            <w:noWrap/>
            <w:vAlign w:val="bottom"/>
            <w:hideMark/>
          </w:tcPr>
          <w:p w14:paraId="3DF9F651" w14:textId="77777777" w:rsidR="00C51413" w:rsidRPr="00CA21F2" w:rsidRDefault="00C51413" w:rsidP="00C51413">
            <w:pPr>
              <w:outlineLvl w:val="1"/>
              <w:rPr>
                <w:rFonts w:eastAsia="Times New Roman"/>
                <w:color w:val="000000"/>
                <w:lang w:val="uk-UA" w:eastAsia="uk-UA"/>
              </w:rPr>
            </w:pPr>
            <w:r w:rsidRPr="00CA21F2">
              <w:rPr>
                <w:rFonts w:eastAsia="Times New Roman"/>
                <w:color w:val="000000"/>
                <w:lang w:val="uk-UA" w:eastAsia="uk-UA"/>
              </w:rPr>
              <w:t>UniCredit</w:t>
            </w:r>
          </w:p>
        </w:tc>
        <w:tc>
          <w:tcPr>
            <w:tcW w:w="3898" w:type="dxa"/>
            <w:shd w:val="clear" w:color="auto" w:fill="auto"/>
            <w:noWrap/>
          </w:tcPr>
          <w:p w14:paraId="396B4756" w14:textId="154685DA" w:rsidR="00C51413" w:rsidRPr="00CA21F2" w:rsidRDefault="00C51413" w:rsidP="00C51413">
            <w:pPr>
              <w:jc w:val="right"/>
              <w:outlineLvl w:val="1"/>
              <w:rPr>
                <w:rFonts w:eastAsia="Times New Roman"/>
                <w:color w:val="000000"/>
                <w:lang w:val="uk-UA" w:eastAsia="uk-UA"/>
              </w:rPr>
            </w:pPr>
            <w:r w:rsidRPr="00683D50">
              <w:t>1 324,96</w:t>
            </w:r>
          </w:p>
        </w:tc>
      </w:tr>
      <w:tr w:rsidR="00D8024E" w:rsidRPr="00CA21F2" w14:paraId="6EBBDDD8" w14:textId="77777777" w:rsidTr="007E78BE">
        <w:trPr>
          <w:trHeight w:val="300"/>
        </w:trPr>
        <w:tc>
          <w:tcPr>
            <w:tcW w:w="1560" w:type="dxa"/>
            <w:shd w:val="clear" w:color="auto" w:fill="auto"/>
            <w:noWrap/>
            <w:vAlign w:val="bottom"/>
            <w:hideMark/>
          </w:tcPr>
          <w:p w14:paraId="0412625A"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lastRenderedPageBreak/>
              <w:t>31</w:t>
            </w:r>
          </w:p>
        </w:tc>
        <w:tc>
          <w:tcPr>
            <w:tcW w:w="3897" w:type="dxa"/>
            <w:shd w:val="clear" w:color="auto" w:fill="auto"/>
            <w:noWrap/>
            <w:vAlign w:val="bottom"/>
            <w:hideMark/>
          </w:tcPr>
          <w:p w14:paraId="5053CDFE"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HSBC Holdings PLC</w:t>
            </w:r>
          </w:p>
        </w:tc>
        <w:tc>
          <w:tcPr>
            <w:tcW w:w="3898" w:type="dxa"/>
            <w:shd w:val="clear" w:color="auto" w:fill="auto"/>
            <w:noWrap/>
          </w:tcPr>
          <w:p w14:paraId="3A126510" w14:textId="4FACE7A2" w:rsidR="00D8024E" w:rsidRPr="00CA21F2" w:rsidRDefault="00D8024E" w:rsidP="00D8024E">
            <w:pPr>
              <w:jc w:val="right"/>
              <w:outlineLvl w:val="1"/>
              <w:rPr>
                <w:rFonts w:eastAsia="Times New Roman"/>
                <w:color w:val="000000"/>
                <w:lang w:val="uk-UA" w:eastAsia="uk-UA"/>
              </w:rPr>
            </w:pPr>
            <w:r w:rsidRPr="00F6779C">
              <w:t>958,49</w:t>
            </w:r>
          </w:p>
        </w:tc>
      </w:tr>
      <w:tr w:rsidR="00D8024E" w:rsidRPr="00CA21F2" w14:paraId="248A3850" w14:textId="77777777" w:rsidTr="007E78BE">
        <w:trPr>
          <w:trHeight w:val="300"/>
        </w:trPr>
        <w:tc>
          <w:tcPr>
            <w:tcW w:w="1560" w:type="dxa"/>
            <w:shd w:val="clear" w:color="auto" w:fill="auto"/>
            <w:noWrap/>
            <w:vAlign w:val="bottom"/>
            <w:hideMark/>
          </w:tcPr>
          <w:p w14:paraId="383A88CD"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32</w:t>
            </w:r>
          </w:p>
        </w:tc>
        <w:tc>
          <w:tcPr>
            <w:tcW w:w="3897" w:type="dxa"/>
            <w:shd w:val="clear" w:color="auto" w:fill="auto"/>
            <w:noWrap/>
            <w:vAlign w:val="bottom"/>
            <w:hideMark/>
          </w:tcPr>
          <w:p w14:paraId="389EF884"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Canaccord Genuity Grp Inc</w:t>
            </w:r>
          </w:p>
        </w:tc>
        <w:tc>
          <w:tcPr>
            <w:tcW w:w="3898" w:type="dxa"/>
            <w:shd w:val="clear" w:color="auto" w:fill="auto"/>
            <w:noWrap/>
          </w:tcPr>
          <w:p w14:paraId="45B0A3D7" w14:textId="373F21DF" w:rsidR="00D8024E" w:rsidRPr="00CA21F2" w:rsidRDefault="00D8024E" w:rsidP="00D8024E">
            <w:pPr>
              <w:jc w:val="right"/>
              <w:outlineLvl w:val="1"/>
              <w:rPr>
                <w:rFonts w:eastAsia="Times New Roman"/>
                <w:color w:val="000000"/>
                <w:lang w:val="uk-UA" w:eastAsia="uk-UA"/>
              </w:rPr>
            </w:pPr>
            <w:r w:rsidRPr="00F6779C">
              <w:t>942,84</w:t>
            </w:r>
          </w:p>
        </w:tc>
      </w:tr>
      <w:tr w:rsidR="00D8024E" w:rsidRPr="00CA21F2" w14:paraId="2058765A" w14:textId="77777777" w:rsidTr="007E78BE">
        <w:trPr>
          <w:trHeight w:val="300"/>
        </w:trPr>
        <w:tc>
          <w:tcPr>
            <w:tcW w:w="1560" w:type="dxa"/>
            <w:shd w:val="clear" w:color="auto" w:fill="auto"/>
            <w:noWrap/>
            <w:vAlign w:val="bottom"/>
            <w:hideMark/>
          </w:tcPr>
          <w:p w14:paraId="659F1A4B"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33</w:t>
            </w:r>
          </w:p>
        </w:tc>
        <w:tc>
          <w:tcPr>
            <w:tcW w:w="3897" w:type="dxa"/>
            <w:shd w:val="clear" w:color="auto" w:fill="auto"/>
            <w:noWrap/>
            <w:vAlign w:val="bottom"/>
            <w:hideMark/>
          </w:tcPr>
          <w:p w14:paraId="23C0A928"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Credit Agricole CIB</w:t>
            </w:r>
          </w:p>
        </w:tc>
        <w:tc>
          <w:tcPr>
            <w:tcW w:w="3898" w:type="dxa"/>
            <w:shd w:val="clear" w:color="auto" w:fill="auto"/>
            <w:noWrap/>
          </w:tcPr>
          <w:p w14:paraId="31262B50" w14:textId="0C0330B2" w:rsidR="00D8024E" w:rsidRPr="00CA21F2" w:rsidRDefault="00D8024E" w:rsidP="00D8024E">
            <w:pPr>
              <w:jc w:val="right"/>
              <w:outlineLvl w:val="1"/>
              <w:rPr>
                <w:rFonts w:eastAsia="Times New Roman"/>
                <w:color w:val="000000"/>
                <w:lang w:val="uk-UA" w:eastAsia="uk-UA"/>
              </w:rPr>
            </w:pPr>
            <w:r w:rsidRPr="00F6779C">
              <w:t>873,68</w:t>
            </w:r>
          </w:p>
        </w:tc>
      </w:tr>
      <w:tr w:rsidR="00D8024E" w:rsidRPr="00CA21F2" w14:paraId="20246D60" w14:textId="77777777" w:rsidTr="007E78BE">
        <w:trPr>
          <w:trHeight w:val="300"/>
        </w:trPr>
        <w:tc>
          <w:tcPr>
            <w:tcW w:w="1560" w:type="dxa"/>
            <w:shd w:val="clear" w:color="auto" w:fill="auto"/>
            <w:noWrap/>
            <w:vAlign w:val="bottom"/>
            <w:hideMark/>
          </w:tcPr>
          <w:p w14:paraId="7CC12FCF"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34*</w:t>
            </w:r>
          </w:p>
        </w:tc>
        <w:tc>
          <w:tcPr>
            <w:tcW w:w="3897" w:type="dxa"/>
            <w:shd w:val="clear" w:color="auto" w:fill="auto"/>
            <w:noWrap/>
            <w:vAlign w:val="bottom"/>
            <w:hideMark/>
          </w:tcPr>
          <w:p w14:paraId="1A542597"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Pareto AS</w:t>
            </w:r>
          </w:p>
        </w:tc>
        <w:tc>
          <w:tcPr>
            <w:tcW w:w="3898" w:type="dxa"/>
            <w:shd w:val="clear" w:color="auto" w:fill="auto"/>
            <w:noWrap/>
          </w:tcPr>
          <w:p w14:paraId="2932E268" w14:textId="716FD77B" w:rsidR="00D8024E" w:rsidRPr="00CA21F2" w:rsidRDefault="00D8024E" w:rsidP="00D8024E">
            <w:pPr>
              <w:jc w:val="right"/>
              <w:outlineLvl w:val="1"/>
              <w:rPr>
                <w:rFonts w:eastAsia="Times New Roman"/>
                <w:color w:val="000000"/>
                <w:lang w:val="uk-UA" w:eastAsia="uk-UA"/>
              </w:rPr>
            </w:pPr>
            <w:r w:rsidRPr="00F6779C">
              <w:t>774,80</w:t>
            </w:r>
          </w:p>
        </w:tc>
      </w:tr>
      <w:tr w:rsidR="00D8024E" w:rsidRPr="00CA21F2" w14:paraId="3A0A7878" w14:textId="77777777" w:rsidTr="007E78BE">
        <w:trPr>
          <w:trHeight w:val="300"/>
        </w:trPr>
        <w:tc>
          <w:tcPr>
            <w:tcW w:w="1560" w:type="dxa"/>
            <w:shd w:val="clear" w:color="auto" w:fill="auto"/>
            <w:noWrap/>
            <w:vAlign w:val="bottom"/>
            <w:hideMark/>
          </w:tcPr>
          <w:p w14:paraId="3084BB31"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34*</w:t>
            </w:r>
          </w:p>
        </w:tc>
        <w:tc>
          <w:tcPr>
            <w:tcW w:w="3897" w:type="dxa"/>
            <w:shd w:val="clear" w:color="auto" w:fill="auto"/>
            <w:noWrap/>
            <w:vAlign w:val="bottom"/>
            <w:hideMark/>
          </w:tcPr>
          <w:p w14:paraId="6F0E0CEE"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Swedbank</w:t>
            </w:r>
          </w:p>
        </w:tc>
        <w:tc>
          <w:tcPr>
            <w:tcW w:w="3898" w:type="dxa"/>
            <w:shd w:val="clear" w:color="auto" w:fill="auto"/>
            <w:noWrap/>
          </w:tcPr>
          <w:p w14:paraId="09130744" w14:textId="6AAA7A13" w:rsidR="00D8024E" w:rsidRPr="00CA21F2" w:rsidRDefault="00D8024E" w:rsidP="00D8024E">
            <w:pPr>
              <w:jc w:val="right"/>
              <w:outlineLvl w:val="1"/>
              <w:rPr>
                <w:rFonts w:eastAsia="Times New Roman"/>
                <w:color w:val="000000"/>
                <w:lang w:val="uk-UA" w:eastAsia="uk-UA"/>
              </w:rPr>
            </w:pPr>
            <w:r w:rsidRPr="00F6779C">
              <w:t>774,80</w:t>
            </w:r>
          </w:p>
        </w:tc>
      </w:tr>
      <w:tr w:rsidR="00D8024E" w:rsidRPr="00CA21F2" w14:paraId="383CE702" w14:textId="77777777" w:rsidTr="007E78BE">
        <w:trPr>
          <w:trHeight w:val="300"/>
        </w:trPr>
        <w:tc>
          <w:tcPr>
            <w:tcW w:w="1560" w:type="dxa"/>
            <w:shd w:val="clear" w:color="auto" w:fill="auto"/>
            <w:noWrap/>
            <w:vAlign w:val="bottom"/>
            <w:hideMark/>
          </w:tcPr>
          <w:p w14:paraId="3EBC7959"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36</w:t>
            </w:r>
          </w:p>
        </w:tc>
        <w:tc>
          <w:tcPr>
            <w:tcW w:w="3897" w:type="dxa"/>
            <w:shd w:val="clear" w:color="auto" w:fill="auto"/>
            <w:noWrap/>
            <w:vAlign w:val="bottom"/>
            <w:hideMark/>
          </w:tcPr>
          <w:p w14:paraId="5F88186F"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Nomura</w:t>
            </w:r>
          </w:p>
        </w:tc>
        <w:tc>
          <w:tcPr>
            <w:tcW w:w="3898" w:type="dxa"/>
            <w:shd w:val="clear" w:color="auto" w:fill="auto"/>
            <w:noWrap/>
          </w:tcPr>
          <w:p w14:paraId="031E30A5" w14:textId="291A166D" w:rsidR="00D8024E" w:rsidRPr="00CA21F2" w:rsidRDefault="00D8024E" w:rsidP="00D8024E">
            <w:pPr>
              <w:jc w:val="right"/>
              <w:outlineLvl w:val="1"/>
              <w:rPr>
                <w:rFonts w:eastAsia="Times New Roman"/>
                <w:color w:val="000000"/>
                <w:lang w:val="uk-UA" w:eastAsia="uk-UA"/>
              </w:rPr>
            </w:pPr>
            <w:r w:rsidRPr="00F6779C">
              <w:t>722,67</w:t>
            </w:r>
          </w:p>
        </w:tc>
      </w:tr>
      <w:tr w:rsidR="00D8024E" w:rsidRPr="00CA21F2" w14:paraId="00D7CBB9" w14:textId="77777777" w:rsidTr="007E78BE">
        <w:trPr>
          <w:trHeight w:val="300"/>
        </w:trPr>
        <w:tc>
          <w:tcPr>
            <w:tcW w:w="1560" w:type="dxa"/>
            <w:shd w:val="clear" w:color="auto" w:fill="auto"/>
            <w:noWrap/>
            <w:vAlign w:val="bottom"/>
            <w:hideMark/>
          </w:tcPr>
          <w:p w14:paraId="137712FF"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37</w:t>
            </w:r>
          </w:p>
        </w:tc>
        <w:tc>
          <w:tcPr>
            <w:tcW w:w="3897" w:type="dxa"/>
            <w:shd w:val="clear" w:color="auto" w:fill="auto"/>
            <w:noWrap/>
            <w:vAlign w:val="bottom"/>
            <w:hideMark/>
          </w:tcPr>
          <w:p w14:paraId="5A206DE4"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PricewaterhouseCoopers</w:t>
            </w:r>
          </w:p>
        </w:tc>
        <w:tc>
          <w:tcPr>
            <w:tcW w:w="3898" w:type="dxa"/>
            <w:shd w:val="clear" w:color="auto" w:fill="auto"/>
            <w:noWrap/>
          </w:tcPr>
          <w:p w14:paraId="2924B8F1" w14:textId="68DB202C" w:rsidR="00D8024E" w:rsidRPr="00CA21F2" w:rsidRDefault="00D8024E" w:rsidP="00D8024E">
            <w:pPr>
              <w:jc w:val="right"/>
              <w:outlineLvl w:val="1"/>
              <w:rPr>
                <w:rFonts w:eastAsia="Times New Roman"/>
                <w:color w:val="000000"/>
                <w:lang w:val="uk-UA" w:eastAsia="uk-UA"/>
              </w:rPr>
            </w:pPr>
            <w:r w:rsidRPr="00F6779C">
              <w:t>652,46</w:t>
            </w:r>
          </w:p>
        </w:tc>
      </w:tr>
      <w:tr w:rsidR="00D8024E" w:rsidRPr="00CA21F2" w14:paraId="60674E57" w14:textId="77777777" w:rsidTr="007E78BE">
        <w:trPr>
          <w:trHeight w:val="300"/>
        </w:trPr>
        <w:tc>
          <w:tcPr>
            <w:tcW w:w="1560" w:type="dxa"/>
            <w:shd w:val="clear" w:color="auto" w:fill="auto"/>
            <w:noWrap/>
            <w:vAlign w:val="bottom"/>
            <w:hideMark/>
          </w:tcPr>
          <w:p w14:paraId="71AF2756"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38</w:t>
            </w:r>
          </w:p>
        </w:tc>
        <w:tc>
          <w:tcPr>
            <w:tcW w:w="3897" w:type="dxa"/>
            <w:shd w:val="clear" w:color="auto" w:fill="auto"/>
            <w:noWrap/>
            <w:vAlign w:val="bottom"/>
            <w:hideMark/>
          </w:tcPr>
          <w:p w14:paraId="6784F1BF"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Clairfield International</w:t>
            </w:r>
          </w:p>
        </w:tc>
        <w:tc>
          <w:tcPr>
            <w:tcW w:w="3898" w:type="dxa"/>
            <w:shd w:val="clear" w:color="auto" w:fill="auto"/>
            <w:noWrap/>
          </w:tcPr>
          <w:p w14:paraId="723B1A27" w14:textId="396E2A40" w:rsidR="00D8024E" w:rsidRPr="00CA21F2" w:rsidRDefault="00D8024E" w:rsidP="00D8024E">
            <w:pPr>
              <w:jc w:val="right"/>
              <w:outlineLvl w:val="1"/>
              <w:rPr>
                <w:rFonts w:eastAsia="Times New Roman"/>
                <w:color w:val="000000"/>
                <w:lang w:val="uk-UA" w:eastAsia="uk-UA"/>
              </w:rPr>
            </w:pPr>
            <w:r w:rsidRPr="00F6779C">
              <w:t>631,68</w:t>
            </w:r>
          </w:p>
        </w:tc>
      </w:tr>
      <w:tr w:rsidR="00D8024E" w:rsidRPr="00CA21F2" w14:paraId="264695A2" w14:textId="77777777" w:rsidTr="007E78BE">
        <w:trPr>
          <w:trHeight w:val="300"/>
        </w:trPr>
        <w:tc>
          <w:tcPr>
            <w:tcW w:w="1560" w:type="dxa"/>
            <w:shd w:val="clear" w:color="auto" w:fill="auto"/>
            <w:noWrap/>
            <w:vAlign w:val="bottom"/>
            <w:hideMark/>
          </w:tcPr>
          <w:p w14:paraId="76354954"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39</w:t>
            </w:r>
          </w:p>
        </w:tc>
        <w:tc>
          <w:tcPr>
            <w:tcW w:w="3897" w:type="dxa"/>
            <w:shd w:val="clear" w:color="auto" w:fill="auto"/>
            <w:noWrap/>
            <w:vAlign w:val="bottom"/>
            <w:hideMark/>
          </w:tcPr>
          <w:p w14:paraId="754B00AA"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Aperghis &amp; Co BV</w:t>
            </w:r>
          </w:p>
        </w:tc>
        <w:tc>
          <w:tcPr>
            <w:tcW w:w="3898" w:type="dxa"/>
            <w:shd w:val="clear" w:color="auto" w:fill="auto"/>
            <w:noWrap/>
          </w:tcPr>
          <w:p w14:paraId="5965825A" w14:textId="5257B32A" w:rsidR="00D8024E" w:rsidRPr="00CA21F2" w:rsidRDefault="00D8024E" w:rsidP="00D8024E">
            <w:pPr>
              <w:jc w:val="right"/>
              <w:outlineLvl w:val="1"/>
              <w:rPr>
                <w:rFonts w:eastAsia="Times New Roman"/>
                <w:color w:val="000000"/>
                <w:lang w:val="uk-UA" w:eastAsia="uk-UA"/>
              </w:rPr>
            </w:pPr>
            <w:r w:rsidRPr="00F6779C">
              <w:t>470,10</w:t>
            </w:r>
          </w:p>
        </w:tc>
      </w:tr>
      <w:tr w:rsidR="00D8024E" w:rsidRPr="00CA21F2" w14:paraId="34738282" w14:textId="77777777" w:rsidTr="007E78BE">
        <w:trPr>
          <w:trHeight w:val="300"/>
        </w:trPr>
        <w:tc>
          <w:tcPr>
            <w:tcW w:w="1560" w:type="dxa"/>
            <w:shd w:val="clear" w:color="auto" w:fill="auto"/>
            <w:noWrap/>
            <w:vAlign w:val="bottom"/>
            <w:hideMark/>
          </w:tcPr>
          <w:p w14:paraId="7CE720A5"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40</w:t>
            </w:r>
          </w:p>
        </w:tc>
        <w:tc>
          <w:tcPr>
            <w:tcW w:w="3897" w:type="dxa"/>
            <w:shd w:val="clear" w:color="auto" w:fill="auto"/>
            <w:noWrap/>
            <w:vAlign w:val="bottom"/>
            <w:hideMark/>
          </w:tcPr>
          <w:p w14:paraId="49DC4E01"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BTG Pactual</w:t>
            </w:r>
          </w:p>
        </w:tc>
        <w:tc>
          <w:tcPr>
            <w:tcW w:w="3898" w:type="dxa"/>
            <w:shd w:val="clear" w:color="auto" w:fill="auto"/>
            <w:noWrap/>
          </w:tcPr>
          <w:p w14:paraId="23A96424" w14:textId="09812AE7" w:rsidR="00D8024E" w:rsidRPr="00CA21F2" w:rsidRDefault="00D8024E" w:rsidP="00D8024E">
            <w:pPr>
              <w:jc w:val="right"/>
              <w:outlineLvl w:val="1"/>
              <w:rPr>
                <w:rFonts w:eastAsia="Times New Roman"/>
                <w:color w:val="000000"/>
                <w:lang w:val="uk-UA" w:eastAsia="uk-UA"/>
              </w:rPr>
            </w:pPr>
            <w:r w:rsidRPr="00F6779C">
              <w:t>423,49</w:t>
            </w:r>
          </w:p>
        </w:tc>
      </w:tr>
      <w:tr w:rsidR="00D8024E" w:rsidRPr="00CA21F2" w14:paraId="22138FBF" w14:textId="77777777" w:rsidTr="007E78BE">
        <w:trPr>
          <w:trHeight w:val="300"/>
        </w:trPr>
        <w:tc>
          <w:tcPr>
            <w:tcW w:w="1560" w:type="dxa"/>
            <w:shd w:val="clear" w:color="auto" w:fill="auto"/>
            <w:noWrap/>
            <w:vAlign w:val="bottom"/>
            <w:hideMark/>
          </w:tcPr>
          <w:p w14:paraId="4E628F5D"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41</w:t>
            </w:r>
          </w:p>
        </w:tc>
        <w:tc>
          <w:tcPr>
            <w:tcW w:w="3897" w:type="dxa"/>
            <w:shd w:val="clear" w:color="auto" w:fill="auto"/>
            <w:noWrap/>
            <w:vAlign w:val="bottom"/>
            <w:hideMark/>
          </w:tcPr>
          <w:p w14:paraId="3622D055"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Houlihan Lokey</w:t>
            </w:r>
          </w:p>
        </w:tc>
        <w:tc>
          <w:tcPr>
            <w:tcW w:w="3898" w:type="dxa"/>
            <w:shd w:val="clear" w:color="auto" w:fill="auto"/>
            <w:noWrap/>
          </w:tcPr>
          <w:p w14:paraId="709F15C8" w14:textId="3B578ED3" w:rsidR="00D8024E" w:rsidRPr="00CA21F2" w:rsidRDefault="00D8024E" w:rsidP="00D8024E">
            <w:pPr>
              <w:jc w:val="right"/>
              <w:outlineLvl w:val="1"/>
              <w:rPr>
                <w:rFonts w:eastAsia="Times New Roman"/>
                <w:color w:val="000000"/>
                <w:lang w:val="uk-UA" w:eastAsia="uk-UA"/>
              </w:rPr>
            </w:pPr>
            <w:r w:rsidRPr="00F6779C">
              <w:t>413,16</w:t>
            </w:r>
          </w:p>
        </w:tc>
      </w:tr>
      <w:tr w:rsidR="00D8024E" w:rsidRPr="00CA21F2" w14:paraId="1FEADC92" w14:textId="77777777" w:rsidTr="007E78BE">
        <w:trPr>
          <w:trHeight w:val="300"/>
        </w:trPr>
        <w:tc>
          <w:tcPr>
            <w:tcW w:w="1560" w:type="dxa"/>
            <w:shd w:val="clear" w:color="auto" w:fill="auto"/>
            <w:noWrap/>
            <w:vAlign w:val="bottom"/>
            <w:hideMark/>
          </w:tcPr>
          <w:p w14:paraId="637E500D"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42</w:t>
            </w:r>
          </w:p>
        </w:tc>
        <w:tc>
          <w:tcPr>
            <w:tcW w:w="3897" w:type="dxa"/>
            <w:shd w:val="clear" w:color="auto" w:fill="auto"/>
            <w:noWrap/>
            <w:vAlign w:val="bottom"/>
            <w:hideMark/>
          </w:tcPr>
          <w:p w14:paraId="7FD1EF5D"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Lenner &amp; Partners</w:t>
            </w:r>
          </w:p>
        </w:tc>
        <w:tc>
          <w:tcPr>
            <w:tcW w:w="3898" w:type="dxa"/>
            <w:shd w:val="clear" w:color="auto" w:fill="auto"/>
            <w:noWrap/>
          </w:tcPr>
          <w:p w14:paraId="33D8D186" w14:textId="290F0341" w:rsidR="00D8024E" w:rsidRPr="00CA21F2" w:rsidRDefault="00D8024E" w:rsidP="00D8024E">
            <w:pPr>
              <w:jc w:val="right"/>
              <w:outlineLvl w:val="1"/>
              <w:rPr>
                <w:rFonts w:eastAsia="Times New Roman"/>
                <w:color w:val="000000"/>
                <w:lang w:val="uk-UA" w:eastAsia="uk-UA"/>
              </w:rPr>
            </w:pPr>
            <w:r w:rsidRPr="00F6779C">
              <w:t>374,02</w:t>
            </w:r>
          </w:p>
        </w:tc>
      </w:tr>
      <w:tr w:rsidR="00D8024E" w:rsidRPr="00CA21F2" w14:paraId="354FD072" w14:textId="77777777" w:rsidTr="007E78BE">
        <w:trPr>
          <w:trHeight w:val="300"/>
        </w:trPr>
        <w:tc>
          <w:tcPr>
            <w:tcW w:w="1560" w:type="dxa"/>
            <w:shd w:val="clear" w:color="auto" w:fill="auto"/>
            <w:noWrap/>
            <w:vAlign w:val="bottom"/>
            <w:hideMark/>
          </w:tcPr>
          <w:p w14:paraId="101C8D2E"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43</w:t>
            </w:r>
          </w:p>
        </w:tc>
        <w:tc>
          <w:tcPr>
            <w:tcW w:w="3897" w:type="dxa"/>
            <w:shd w:val="clear" w:color="auto" w:fill="auto"/>
            <w:noWrap/>
            <w:vAlign w:val="bottom"/>
            <w:hideMark/>
          </w:tcPr>
          <w:p w14:paraId="3260E3C5"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Raymond James Financial Inc</w:t>
            </w:r>
          </w:p>
        </w:tc>
        <w:tc>
          <w:tcPr>
            <w:tcW w:w="3898" w:type="dxa"/>
            <w:shd w:val="clear" w:color="auto" w:fill="auto"/>
            <w:noWrap/>
          </w:tcPr>
          <w:p w14:paraId="4A0ED009" w14:textId="3FFC9CD8" w:rsidR="00D8024E" w:rsidRPr="00CA21F2" w:rsidRDefault="00D8024E" w:rsidP="00D8024E">
            <w:pPr>
              <w:jc w:val="right"/>
              <w:outlineLvl w:val="1"/>
              <w:rPr>
                <w:rFonts w:eastAsia="Times New Roman"/>
                <w:color w:val="000000"/>
                <w:lang w:val="uk-UA" w:eastAsia="uk-UA"/>
              </w:rPr>
            </w:pPr>
            <w:r w:rsidRPr="00F6779C">
              <w:t>330,56</w:t>
            </w:r>
          </w:p>
        </w:tc>
      </w:tr>
      <w:tr w:rsidR="00D8024E" w:rsidRPr="00CA21F2" w14:paraId="6B489C3C" w14:textId="77777777" w:rsidTr="007E78BE">
        <w:trPr>
          <w:trHeight w:val="300"/>
        </w:trPr>
        <w:tc>
          <w:tcPr>
            <w:tcW w:w="1560" w:type="dxa"/>
            <w:shd w:val="clear" w:color="auto" w:fill="auto"/>
            <w:noWrap/>
            <w:vAlign w:val="bottom"/>
            <w:hideMark/>
          </w:tcPr>
          <w:p w14:paraId="51FC83D3"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44</w:t>
            </w:r>
          </w:p>
        </w:tc>
        <w:tc>
          <w:tcPr>
            <w:tcW w:w="3897" w:type="dxa"/>
            <w:shd w:val="clear" w:color="auto" w:fill="auto"/>
            <w:noWrap/>
            <w:vAlign w:val="bottom"/>
            <w:hideMark/>
          </w:tcPr>
          <w:p w14:paraId="5F5A0A65"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Perella Weinberg Partners LP</w:t>
            </w:r>
          </w:p>
        </w:tc>
        <w:tc>
          <w:tcPr>
            <w:tcW w:w="3898" w:type="dxa"/>
            <w:shd w:val="clear" w:color="auto" w:fill="auto"/>
            <w:noWrap/>
          </w:tcPr>
          <w:p w14:paraId="1C4DAF3E" w14:textId="5919E834" w:rsidR="00D8024E" w:rsidRPr="00CA21F2" w:rsidRDefault="00D8024E" w:rsidP="00D8024E">
            <w:pPr>
              <w:jc w:val="right"/>
              <w:outlineLvl w:val="1"/>
              <w:rPr>
                <w:rFonts w:eastAsia="Times New Roman"/>
                <w:color w:val="000000"/>
                <w:lang w:val="uk-UA" w:eastAsia="uk-UA"/>
              </w:rPr>
            </w:pPr>
            <w:r w:rsidRPr="00F6779C">
              <w:t>323,79</w:t>
            </w:r>
          </w:p>
        </w:tc>
      </w:tr>
      <w:tr w:rsidR="00D8024E" w:rsidRPr="00CA21F2" w14:paraId="6B27E132" w14:textId="77777777" w:rsidTr="007E78BE">
        <w:trPr>
          <w:trHeight w:val="300"/>
        </w:trPr>
        <w:tc>
          <w:tcPr>
            <w:tcW w:w="1560" w:type="dxa"/>
            <w:shd w:val="clear" w:color="auto" w:fill="auto"/>
            <w:noWrap/>
            <w:vAlign w:val="bottom"/>
            <w:hideMark/>
          </w:tcPr>
          <w:p w14:paraId="5B9EAB46"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45</w:t>
            </w:r>
          </w:p>
        </w:tc>
        <w:tc>
          <w:tcPr>
            <w:tcW w:w="3897" w:type="dxa"/>
            <w:shd w:val="clear" w:color="auto" w:fill="auto"/>
            <w:noWrap/>
            <w:vAlign w:val="bottom"/>
            <w:hideMark/>
          </w:tcPr>
          <w:p w14:paraId="711D7178"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Finergreen Sas</w:t>
            </w:r>
          </w:p>
        </w:tc>
        <w:tc>
          <w:tcPr>
            <w:tcW w:w="3898" w:type="dxa"/>
            <w:shd w:val="clear" w:color="auto" w:fill="auto"/>
            <w:noWrap/>
          </w:tcPr>
          <w:p w14:paraId="11970F05" w14:textId="51EDF5A5" w:rsidR="00D8024E" w:rsidRPr="00CA21F2" w:rsidRDefault="00D8024E" w:rsidP="00D8024E">
            <w:pPr>
              <w:jc w:val="right"/>
              <w:outlineLvl w:val="1"/>
              <w:rPr>
                <w:rFonts w:eastAsia="Times New Roman"/>
                <w:color w:val="000000"/>
                <w:lang w:val="uk-UA" w:eastAsia="uk-UA"/>
              </w:rPr>
            </w:pPr>
            <w:r w:rsidRPr="00F6779C">
              <w:t>317,85</w:t>
            </w:r>
          </w:p>
        </w:tc>
      </w:tr>
      <w:tr w:rsidR="00D8024E" w:rsidRPr="00CA21F2" w14:paraId="3A45FD90" w14:textId="77777777" w:rsidTr="007E78BE">
        <w:trPr>
          <w:trHeight w:val="300"/>
        </w:trPr>
        <w:tc>
          <w:tcPr>
            <w:tcW w:w="1560" w:type="dxa"/>
            <w:shd w:val="clear" w:color="auto" w:fill="auto"/>
            <w:noWrap/>
            <w:vAlign w:val="bottom"/>
            <w:hideMark/>
          </w:tcPr>
          <w:p w14:paraId="73F725B6"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46</w:t>
            </w:r>
          </w:p>
        </w:tc>
        <w:tc>
          <w:tcPr>
            <w:tcW w:w="3897" w:type="dxa"/>
            <w:shd w:val="clear" w:color="auto" w:fill="auto"/>
            <w:noWrap/>
            <w:vAlign w:val="bottom"/>
            <w:hideMark/>
          </w:tcPr>
          <w:p w14:paraId="6B6E9C58"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Grant Thornton</w:t>
            </w:r>
          </w:p>
        </w:tc>
        <w:tc>
          <w:tcPr>
            <w:tcW w:w="3898" w:type="dxa"/>
            <w:shd w:val="clear" w:color="auto" w:fill="auto"/>
            <w:noWrap/>
          </w:tcPr>
          <w:p w14:paraId="0D70C519" w14:textId="30F5A438" w:rsidR="00D8024E" w:rsidRPr="00CA21F2" w:rsidRDefault="00D8024E" w:rsidP="00D8024E">
            <w:pPr>
              <w:jc w:val="right"/>
              <w:outlineLvl w:val="1"/>
              <w:rPr>
                <w:rFonts w:eastAsia="Times New Roman"/>
                <w:color w:val="000000"/>
                <w:lang w:val="uk-UA" w:eastAsia="uk-UA"/>
              </w:rPr>
            </w:pPr>
            <w:r w:rsidRPr="00F6779C">
              <w:t>295,44</w:t>
            </w:r>
          </w:p>
        </w:tc>
      </w:tr>
      <w:tr w:rsidR="00D8024E" w:rsidRPr="00CA21F2" w14:paraId="6E0871EC" w14:textId="77777777" w:rsidTr="007E78BE">
        <w:trPr>
          <w:trHeight w:val="300"/>
        </w:trPr>
        <w:tc>
          <w:tcPr>
            <w:tcW w:w="1560" w:type="dxa"/>
            <w:shd w:val="clear" w:color="auto" w:fill="auto"/>
            <w:noWrap/>
            <w:vAlign w:val="bottom"/>
            <w:hideMark/>
          </w:tcPr>
          <w:p w14:paraId="2A1D60F8"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47</w:t>
            </w:r>
          </w:p>
        </w:tc>
        <w:tc>
          <w:tcPr>
            <w:tcW w:w="3897" w:type="dxa"/>
            <w:shd w:val="clear" w:color="auto" w:fill="auto"/>
            <w:noWrap/>
            <w:vAlign w:val="bottom"/>
            <w:hideMark/>
          </w:tcPr>
          <w:p w14:paraId="441DD3E6"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Moelis &amp; Co</w:t>
            </w:r>
          </w:p>
        </w:tc>
        <w:tc>
          <w:tcPr>
            <w:tcW w:w="3898" w:type="dxa"/>
            <w:shd w:val="clear" w:color="auto" w:fill="auto"/>
            <w:noWrap/>
          </w:tcPr>
          <w:p w14:paraId="4756F52C" w14:textId="5AA9B3B0" w:rsidR="00D8024E" w:rsidRPr="00CA21F2" w:rsidRDefault="00D8024E" w:rsidP="00D8024E">
            <w:pPr>
              <w:jc w:val="right"/>
              <w:outlineLvl w:val="1"/>
              <w:rPr>
                <w:rFonts w:eastAsia="Times New Roman"/>
                <w:color w:val="000000"/>
                <w:lang w:val="uk-UA" w:eastAsia="uk-UA"/>
              </w:rPr>
            </w:pPr>
            <w:r w:rsidRPr="00F6779C">
              <w:t>282,00</w:t>
            </w:r>
          </w:p>
        </w:tc>
      </w:tr>
      <w:tr w:rsidR="00D8024E" w:rsidRPr="00CA21F2" w14:paraId="744FAD4F" w14:textId="77777777" w:rsidTr="007E78BE">
        <w:trPr>
          <w:trHeight w:val="300"/>
        </w:trPr>
        <w:tc>
          <w:tcPr>
            <w:tcW w:w="1560" w:type="dxa"/>
            <w:shd w:val="clear" w:color="auto" w:fill="auto"/>
            <w:noWrap/>
            <w:vAlign w:val="bottom"/>
            <w:hideMark/>
          </w:tcPr>
          <w:p w14:paraId="55075BE0"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48</w:t>
            </w:r>
          </w:p>
        </w:tc>
        <w:tc>
          <w:tcPr>
            <w:tcW w:w="3897" w:type="dxa"/>
            <w:shd w:val="clear" w:color="auto" w:fill="auto"/>
            <w:noWrap/>
            <w:vAlign w:val="bottom"/>
            <w:hideMark/>
          </w:tcPr>
          <w:p w14:paraId="165C8502"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Redeye AB</w:t>
            </w:r>
          </w:p>
        </w:tc>
        <w:tc>
          <w:tcPr>
            <w:tcW w:w="3898" w:type="dxa"/>
            <w:shd w:val="clear" w:color="auto" w:fill="auto"/>
            <w:noWrap/>
          </w:tcPr>
          <w:p w14:paraId="76674F07" w14:textId="3B5F3B62" w:rsidR="00D8024E" w:rsidRPr="00CA21F2" w:rsidRDefault="00D8024E" w:rsidP="00D8024E">
            <w:pPr>
              <w:jc w:val="right"/>
              <w:outlineLvl w:val="1"/>
              <w:rPr>
                <w:rFonts w:eastAsia="Times New Roman"/>
                <w:color w:val="000000"/>
                <w:lang w:val="uk-UA" w:eastAsia="uk-UA"/>
              </w:rPr>
            </w:pPr>
            <w:r w:rsidRPr="00F6779C">
              <w:t>254,66</w:t>
            </w:r>
          </w:p>
        </w:tc>
      </w:tr>
      <w:tr w:rsidR="00D8024E" w:rsidRPr="00CA21F2" w14:paraId="7DF977F3" w14:textId="77777777" w:rsidTr="007E78BE">
        <w:trPr>
          <w:trHeight w:val="300"/>
        </w:trPr>
        <w:tc>
          <w:tcPr>
            <w:tcW w:w="1560" w:type="dxa"/>
            <w:shd w:val="clear" w:color="auto" w:fill="auto"/>
            <w:noWrap/>
            <w:vAlign w:val="bottom"/>
            <w:hideMark/>
          </w:tcPr>
          <w:p w14:paraId="2FB8B3F3"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49</w:t>
            </w:r>
          </w:p>
        </w:tc>
        <w:tc>
          <w:tcPr>
            <w:tcW w:w="3897" w:type="dxa"/>
            <w:shd w:val="clear" w:color="auto" w:fill="auto"/>
            <w:noWrap/>
            <w:vAlign w:val="bottom"/>
            <w:hideMark/>
          </w:tcPr>
          <w:p w14:paraId="5BDC3BAE"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VSA Capital Ltd</w:t>
            </w:r>
          </w:p>
        </w:tc>
        <w:tc>
          <w:tcPr>
            <w:tcW w:w="3898" w:type="dxa"/>
            <w:shd w:val="clear" w:color="auto" w:fill="auto"/>
            <w:noWrap/>
          </w:tcPr>
          <w:p w14:paraId="2AEA6A37" w14:textId="4F75ED47" w:rsidR="00D8024E" w:rsidRPr="00CA21F2" w:rsidRDefault="00D8024E" w:rsidP="00D8024E">
            <w:pPr>
              <w:jc w:val="right"/>
              <w:outlineLvl w:val="1"/>
              <w:rPr>
                <w:rFonts w:eastAsia="Times New Roman"/>
                <w:color w:val="000000"/>
                <w:lang w:val="uk-UA" w:eastAsia="uk-UA"/>
              </w:rPr>
            </w:pPr>
            <w:r w:rsidRPr="00F6779C">
              <w:t>243,43</w:t>
            </w:r>
          </w:p>
        </w:tc>
      </w:tr>
      <w:tr w:rsidR="00D8024E" w:rsidRPr="00CA21F2" w14:paraId="61CEF223" w14:textId="77777777" w:rsidTr="007E78BE">
        <w:trPr>
          <w:trHeight w:val="300"/>
        </w:trPr>
        <w:tc>
          <w:tcPr>
            <w:tcW w:w="1560" w:type="dxa"/>
            <w:shd w:val="clear" w:color="auto" w:fill="auto"/>
            <w:noWrap/>
            <w:vAlign w:val="bottom"/>
            <w:hideMark/>
          </w:tcPr>
          <w:p w14:paraId="667B996A"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50</w:t>
            </w:r>
          </w:p>
        </w:tc>
        <w:tc>
          <w:tcPr>
            <w:tcW w:w="3897" w:type="dxa"/>
            <w:shd w:val="clear" w:color="auto" w:fill="auto"/>
            <w:noWrap/>
            <w:vAlign w:val="bottom"/>
            <w:hideMark/>
          </w:tcPr>
          <w:p w14:paraId="2EB96654" w14:textId="77777777" w:rsidR="00D8024E" w:rsidRPr="00CA21F2" w:rsidRDefault="00D8024E" w:rsidP="00D8024E">
            <w:pPr>
              <w:outlineLvl w:val="1"/>
              <w:rPr>
                <w:rFonts w:eastAsia="Times New Roman"/>
                <w:color w:val="000000"/>
                <w:lang w:val="uk-UA" w:eastAsia="uk-UA"/>
              </w:rPr>
            </w:pPr>
            <w:r w:rsidRPr="00CA21F2">
              <w:rPr>
                <w:rFonts w:eastAsia="Times New Roman"/>
                <w:color w:val="000000"/>
                <w:lang w:val="uk-UA" w:eastAsia="uk-UA"/>
              </w:rPr>
              <w:t>Prometeia SpA</w:t>
            </w:r>
          </w:p>
        </w:tc>
        <w:tc>
          <w:tcPr>
            <w:tcW w:w="3898" w:type="dxa"/>
            <w:shd w:val="clear" w:color="auto" w:fill="auto"/>
            <w:noWrap/>
          </w:tcPr>
          <w:p w14:paraId="199770CC" w14:textId="7A1C8BFD" w:rsidR="00D8024E" w:rsidRPr="00CA21F2" w:rsidRDefault="00D8024E" w:rsidP="00D8024E">
            <w:pPr>
              <w:jc w:val="right"/>
              <w:outlineLvl w:val="1"/>
              <w:rPr>
                <w:rFonts w:eastAsia="Times New Roman"/>
                <w:color w:val="000000"/>
                <w:lang w:val="uk-UA" w:eastAsia="uk-UA"/>
              </w:rPr>
            </w:pPr>
            <w:r w:rsidRPr="00F6779C">
              <w:t>227,81</w:t>
            </w:r>
          </w:p>
        </w:tc>
      </w:tr>
      <w:tr w:rsidR="000448B0" w:rsidRPr="00CA21F2" w14:paraId="1BF37530" w14:textId="77777777" w:rsidTr="00E618AD">
        <w:trPr>
          <w:trHeight w:val="300"/>
        </w:trPr>
        <w:tc>
          <w:tcPr>
            <w:tcW w:w="1560" w:type="dxa"/>
            <w:shd w:val="clear" w:color="auto" w:fill="D9D9D9" w:themeFill="background1" w:themeFillShade="D9"/>
            <w:noWrap/>
            <w:vAlign w:val="bottom"/>
            <w:hideMark/>
          </w:tcPr>
          <w:p w14:paraId="5B2C131D" w14:textId="0F3AA3CD" w:rsidR="000448B0" w:rsidRPr="00CA21F2" w:rsidRDefault="000448B0" w:rsidP="000448B0">
            <w:pPr>
              <w:outlineLvl w:val="0"/>
              <w:rPr>
                <w:rFonts w:eastAsia="Times New Roman"/>
                <w:bCs/>
                <w:color w:val="000000"/>
                <w:lang w:val="uk-UA" w:eastAsia="uk-UA"/>
              </w:rPr>
            </w:pPr>
            <w:r w:rsidRPr="00CA21F2">
              <w:rPr>
                <w:rFonts w:eastAsia="Times New Roman"/>
                <w:bCs/>
                <w:color w:val="000000"/>
                <w:lang w:val="uk-UA" w:eastAsia="uk-UA"/>
              </w:rPr>
              <w:t xml:space="preserve">2025 </w:t>
            </w:r>
            <w:r w:rsidR="005636B2" w:rsidRPr="00CA21F2">
              <w:rPr>
                <w:rFonts w:eastAsia="Times New Roman"/>
                <w:bCs/>
                <w:color w:val="000000"/>
                <w:lang w:val="uk-UA" w:eastAsia="uk-UA"/>
              </w:rPr>
              <w:t>рік</w:t>
            </w:r>
          </w:p>
        </w:tc>
        <w:tc>
          <w:tcPr>
            <w:tcW w:w="3897" w:type="dxa"/>
            <w:shd w:val="clear" w:color="auto" w:fill="D9D9D9" w:themeFill="background1" w:themeFillShade="D9"/>
            <w:noWrap/>
            <w:vAlign w:val="bottom"/>
            <w:hideMark/>
          </w:tcPr>
          <w:p w14:paraId="44E616AD" w14:textId="77777777" w:rsidR="000448B0" w:rsidRPr="00CA21F2" w:rsidRDefault="000448B0" w:rsidP="000448B0">
            <w:pPr>
              <w:outlineLvl w:val="0"/>
              <w:rPr>
                <w:rFonts w:eastAsia="Times New Roman"/>
                <w:bCs/>
                <w:color w:val="000000"/>
                <w:lang w:val="uk-UA" w:eastAsia="uk-UA"/>
              </w:rPr>
            </w:pPr>
          </w:p>
        </w:tc>
        <w:tc>
          <w:tcPr>
            <w:tcW w:w="3898" w:type="dxa"/>
            <w:shd w:val="clear" w:color="auto" w:fill="D9D9D9" w:themeFill="background1" w:themeFillShade="D9"/>
            <w:noWrap/>
            <w:vAlign w:val="bottom"/>
            <w:hideMark/>
          </w:tcPr>
          <w:p w14:paraId="4A00CE34" w14:textId="77777777" w:rsidR="000448B0" w:rsidRPr="00CA21F2" w:rsidRDefault="000448B0" w:rsidP="000448B0">
            <w:pPr>
              <w:outlineLvl w:val="0"/>
              <w:rPr>
                <w:rFonts w:eastAsia="Times New Roman"/>
                <w:lang w:val="uk-UA" w:eastAsia="uk-UA"/>
              </w:rPr>
            </w:pPr>
          </w:p>
        </w:tc>
      </w:tr>
      <w:tr w:rsidR="00536A75" w:rsidRPr="00CA21F2" w14:paraId="3ADE7D10" w14:textId="77777777" w:rsidTr="007E78BE">
        <w:trPr>
          <w:trHeight w:val="300"/>
        </w:trPr>
        <w:tc>
          <w:tcPr>
            <w:tcW w:w="1560" w:type="dxa"/>
            <w:shd w:val="clear" w:color="auto" w:fill="auto"/>
            <w:noWrap/>
            <w:vAlign w:val="bottom"/>
            <w:hideMark/>
          </w:tcPr>
          <w:p w14:paraId="65E3732C"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1</w:t>
            </w:r>
          </w:p>
        </w:tc>
        <w:tc>
          <w:tcPr>
            <w:tcW w:w="3897" w:type="dxa"/>
            <w:shd w:val="clear" w:color="auto" w:fill="auto"/>
            <w:noWrap/>
            <w:vAlign w:val="bottom"/>
            <w:hideMark/>
          </w:tcPr>
          <w:p w14:paraId="61C65CCA"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Goldman Sachs &amp; Co</w:t>
            </w:r>
          </w:p>
        </w:tc>
        <w:tc>
          <w:tcPr>
            <w:tcW w:w="3898" w:type="dxa"/>
            <w:shd w:val="clear" w:color="auto" w:fill="auto"/>
            <w:noWrap/>
          </w:tcPr>
          <w:p w14:paraId="11E28A40" w14:textId="19E0BC91" w:rsidR="00536A75" w:rsidRPr="00CA21F2" w:rsidRDefault="00536A75" w:rsidP="00536A75">
            <w:pPr>
              <w:jc w:val="right"/>
              <w:outlineLvl w:val="1"/>
              <w:rPr>
                <w:rFonts w:eastAsia="Times New Roman"/>
                <w:color w:val="000000"/>
                <w:lang w:val="uk-UA" w:eastAsia="uk-UA"/>
              </w:rPr>
            </w:pPr>
            <w:r w:rsidRPr="00A576E9">
              <w:t>78 368,31</w:t>
            </w:r>
          </w:p>
        </w:tc>
      </w:tr>
      <w:tr w:rsidR="00536A75" w:rsidRPr="00CA21F2" w14:paraId="36E14F24" w14:textId="77777777" w:rsidTr="007E78BE">
        <w:trPr>
          <w:trHeight w:val="300"/>
        </w:trPr>
        <w:tc>
          <w:tcPr>
            <w:tcW w:w="1560" w:type="dxa"/>
            <w:shd w:val="clear" w:color="auto" w:fill="auto"/>
            <w:noWrap/>
            <w:vAlign w:val="bottom"/>
            <w:hideMark/>
          </w:tcPr>
          <w:p w14:paraId="0470910E"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2</w:t>
            </w:r>
          </w:p>
        </w:tc>
        <w:tc>
          <w:tcPr>
            <w:tcW w:w="3897" w:type="dxa"/>
            <w:shd w:val="clear" w:color="auto" w:fill="auto"/>
            <w:noWrap/>
            <w:vAlign w:val="bottom"/>
            <w:hideMark/>
          </w:tcPr>
          <w:p w14:paraId="6D796913"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JP Morgan</w:t>
            </w:r>
          </w:p>
        </w:tc>
        <w:tc>
          <w:tcPr>
            <w:tcW w:w="3898" w:type="dxa"/>
            <w:shd w:val="clear" w:color="auto" w:fill="auto"/>
            <w:noWrap/>
          </w:tcPr>
          <w:p w14:paraId="65C0F76F" w14:textId="5DAEBAE6" w:rsidR="00536A75" w:rsidRPr="00CA21F2" w:rsidRDefault="00536A75" w:rsidP="00536A75">
            <w:pPr>
              <w:jc w:val="right"/>
              <w:outlineLvl w:val="1"/>
              <w:rPr>
                <w:rFonts w:eastAsia="Times New Roman"/>
                <w:color w:val="000000"/>
                <w:lang w:val="uk-UA" w:eastAsia="uk-UA"/>
              </w:rPr>
            </w:pPr>
            <w:r w:rsidRPr="00A576E9">
              <w:t>58 831,37</w:t>
            </w:r>
          </w:p>
        </w:tc>
      </w:tr>
      <w:tr w:rsidR="00536A75" w:rsidRPr="00CA21F2" w14:paraId="3EB453F0" w14:textId="77777777" w:rsidTr="007E78BE">
        <w:trPr>
          <w:trHeight w:val="300"/>
        </w:trPr>
        <w:tc>
          <w:tcPr>
            <w:tcW w:w="1560" w:type="dxa"/>
            <w:shd w:val="clear" w:color="auto" w:fill="auto"/>
            <w:noWrap/>
            <w:vAlign w:val="bottom"/>
            <w:hideMark/>
          </w:tcPr>
          <w:p w14:paraId="7CA5EE8B"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3</w:t>
            </w:r>
          </w:p>
        </w:tc>
        <w:tc>
          <w:tcPr>
            <w:tcW w:w="3897" w:type="dxa"/>
            <w:shd w:val="clear" w:color="auto" w:fill="auto"/>
            <w:noWrap/>
            <w:vAlign w:val="bottom"/>
            <w:hideMark/>
          </w:tcPr>
          <w:p w14:paraId="04BD3BDE"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Morgan Stanley</w:t>
            </w:r>
          </w:p>
        </w:tc>
        <w:tc>
          <w:tcPr>
            <w:tcW w:w="3898" w:type="dxa"/>
            <w:shd w:val="clear" w:color="auto" w:fill="auto"/>
            <w:noWrap/>
          </w:tcPr>
          <w:p w14:paraId="6AAE6061" w14:textId="1344FA8D" w:rsidR="00536A75" w:rsidRPr="00CA21F2" w:rsidRDefault="00536A75" w:rsidP="00536A75">
            <w:pPr>
              <w:jc w:val="right"/>
              <w:outlineLvl w:val="1"/>
              <w:rPr>
                <w:rFonts w:eastAsia="Times New Roman"/>
                <w:color w:val="000000"/>
                <w:lang w:val="uk-UA" w:eastAsia="uk-UA"/>
              </w:rPr>
            </w:pPr>
            <w:r w:rsidRPr="00A576E9">
              <w:t>44 403,12</w:t>
            </w:r>
          </w:p>
        </w:tc>
      </w:tr>
      <w:tr w:rsidR="00536A75" w:rsidRPr="00CA21F2" w14:paraId="7859680D" w14:textId="77777777" w:rsidTr="007E78BE">
        <w:trPr>
          <w:trHeight w:val="300"/>
        </w:trPr>
        <w:tc>
          <w:tcPr>
            <w:tcW w:w="1560" w:type="dxa"/>
            <w:shd w:val="clear" w:color="auto" w:fill="auto"/>
            <w:noWrap/>
            <w:vAlign w:val="bottom"/>
            <w:hideMark/>
          </w:tcPr>
          <w:p w14:paraId="2704EAD7"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4</w:t>
            </w:r>
          </w:p>
        </w:tc>
        <w:tc>
          <w:tcPr>
            <w:tcW w:w="3897" w:type="dxa"/>
            <w:shd w:val="clear" w:color="auto" w:fill="auto"/>
            <w:noWrap/>
            <w:vAlign w:val="bottom"/>
            <w:hideMark/>
          </w:tcPr>
          <w:p w14:paraId="02B20CFB"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BofA Securities Inc</w:t>
            </w:r>
          </w:p>
        </w:tc>
        <w:tc>
          <w:tcPr>
            <w:tcW w:w="3898" w:type="dxa"/>
            <w:shd w:val="clear" w:color="auto" w:fill="auto"/>
            <w:noWrap/>
          </w:tcPr>
          <w:p w14:paraId="03A8A89E" w14:textId="584CA367" w:rsidR="00536A75" w:rsidRPr="00CA21F2" w:rsidRDefault="00536A75" w:rsidP="00536A75">
            <w:pPr>
              <w:jc w:val="right"/>
              <w:outlineLvl w:val="1"/>
              <w:rPr>
                <w:rFonts w:eastAsia="Times New Roman"/>
                <w:color w:val="000000"/>
                <w:lang w:val="uk-UA" w:eastAsia="uk-UA"/>
              </w:rPr>
            </w:pPr>
            <w:r w:rsidRPr="00A576E9">
              <w:t>35 766,58</w:t>
            </w:r>
          </w:p>
        </w:tc>
      </w:tr>
      <w:tr w:rsidR="00536A75" w:rsidRPr="00CA21F2" w14:paraId="74E8DCCF" w14:textId="77777777" w:rsidTr="007E78BE">
        <w:trPr>
          <w:trHeight w:val="300"/>
        </w:trPr>
        <w:tc>
          <w:tcPr>
            <w:tcW w:w="1560" w:type="dxa"/>
            <w:shd w:val="clear" w:color="auto" w:fill="auto"/>
            <w:noWrap/>
            <w:vAlign w:val="bottom"/>
            <w:hideMark/>
          </w:tcPr>
          <w:p w14:paraId="18F9A377"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5</w:t>
            </w:r>
          </w:p>
        </w:tc>
        <w:tc>
          <w:tcPr>
            <w:tcW w:w="3897" w:type="dxa"/>
            <w:shd w:val="clear" w:color="auto" w:fill="auto"/>
            <w:noWrap/>
            <w:vAlign w:val="bottom"/>
            <w:hideMark/>
          </w:tcPr>
          <w:p w14:paraId="3C00D463"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Centerview Partners LLC</w:t>
            </w:r>
          </w:p>
        </w:tc>
        <w:tc>
          <w:tcPr>
            <w:tcW w:w="3898" w:type="dxa"/>
            <w:shd w:val="clear" w:color="auto" w:fill="auto"/>
            <w:noWrap/>
          </w:tcPr>
          <w:p w14:paraId="06E0B0BC" w14:textId="0F257865" w:rsidR="00536A75" w:rsidRPr="00CA21F2" w:rsidRDefault="00536A75" w:rsidP="00536A75">
            <w:pPr>
              <w:jc w:val="right"/>
              <w:outlineLvl w:val="1"/>
              <w:rPr>
                <w:rFonts w:eastAsia="Times New Roman"/>
                <w:color w:val="000000"/>
                <w:lang w:val="uk-UA" w:eastAsia="uk-UA"/>
              </w:rPr>
            </w:pPr>
            <w:r w:rsidRPr="00A576E9">
              <w:t>35 755,90</w:t>
            </w:r>
          </w:p>
        </w:tc>
      </w:tr>
      <w:tr w:rsidR="00536A75" w:rsidRPr="00CA21F2" w14:paraId="2B10FB8E" w14:textId="77777777" w:rsidTr="007E78BE">
        <w:trPr>
          <w:trHeight w:val="300"/>
        </w:trPr>
        <w:tc>
          <w:tcPr>
            <w:tcW w:w="1560" w:type="dxa"/>
            <w:shd w:val="clear" w:color="auto" w:fill="auto"/>
            <w:noWrap/>
            <w:vAlign w:val="bottom"/>
            <w:hideMark/>
          </w:tcPr>
          <w:p w14:paraId="246BDA1A"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6</w:t>
            </w:r>
          </w:p>
        </w:tc>
        <w:tc>
          <w:tcPr>
            <w:tcW w:w="3897" w:type="dxa"/>
            <w:shd w:val="clear" w:color="auto" w:fill="auto"/>
            <w:noWrap/>
            <w:vAlign w:val="bottom"/>
            <w:hideMark/>
          </w:tcPr>
          <w:p w14:paraId="589AD64F"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Jefferies LLC</w:t>
            </w:r>
          </w:p>
        </w:tc>
        <w:tc>
          <w:tcPr>
            <w:tcW w:w="3898" w:type="dxa"/>
            <w:shd w:val="clear" w:color="auto" w:fill="auto"/>
            <w:noWrap/>
          </w:tcPr>
          <w:p w14:paraId="471C7DC0" w14:textId="2B88633B" w:rsidR="00536A75" w:rsidRPr="00CA21F2" w:rsidRDefault="00536A75" w:rsidP="00536A75">
            <w:pPr>
              <w:jc w:val="right"/>
              <w:outlineLvl w:val="1"/>
              <w:rPr>
                <w:rFonts w:eastAsia="Times New Roman"/>
                <w:color w:val="000000"/>
                <w:lang w:val="uk-UA" w:eastAsia="uk-UA"/>
              </w:rPr>
            </w:pPr>
            <w:r w:rsidRPr="00A576E9">
              <w:t>31 214,10</w:t>
            </w:r>
          </w:p>
        </w:tc>
      </w:tr>
      <w:tr w:rsidR="00536A75" w:rsidRPr="00CA21F2" w14:paraId="28BEB0C6" w14:textId="77777777" w:rsidTr="007E78BE">
        <w:trPr>
          <w:trHeight w:val="300"/>
        </w:trPr>
        <w:tc>
          <w:tcPr>
            <w:tcW w:w="1560" w:type="dxa"/>
            <w:shd w:val="clear" w:color="auto" w:fill="auto"/>
            <w:noWrap/>
            <w:vAlign w:val="bottom"/>
            <w:hideMark/>
          </w:tcPr>
          <w:p w14:paraId="458F3108"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7</w:t>
            </w:r>
          </w:p>
        </w:tc>
        <w:tc>
          <w:tcPr>
            <w:tcW w:w="3897" w:type="dxa"/>
            <w:shd w:val="clear" w:color="auto" w:fill="auto"/>
            <w:noWrap/>
            <w:vAlign w:val="bottom"/>
            <w:hideMark/>
          </w:tcPr>
          <w:p w14:paraId="2158CD76"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Deutsche Bank</w:t>
            </w:r>
          </w:p>
        </w:tc>
        <w:tc>
          <w:tcPr>
            <w:tcW w:w="3898" w:type="dxa"/>
            <w:shd w:val="clear" w:color="auto" w:fill="auto"/>
            <w:noWrap/>
          </w:tcPr>
          <w:p w14:paraId="66CEDB44" w14:textId="2A538C2D" w:rsidR="00536A75" w:rsidRPr="00CA21F2" w:rsidRDefault="00536A75" w:rsidP="00536A75">
            <w:pPr>
              <w:jc w:val="right"/>
              <w:outlineLvl w:val="1"/>
              <w:rPr>
                <w:rFonts w:eastAsia="Times New Roman"/>
                <w:color w:val="000000"/>
                <w:lang w:val="uk-UA" w:eastAsia="uk-UA"/>
              </w:rPr>
            </w:pPr>
            <w:r w:rsidRPr="00A576E9">
              <w:t>29 094,74</w:t>
            </w:r>
          </w:p>
        </w:tc>
      </w:tr>
      <w:tr w:rsidR="00536A75" w:rsidRPr="00CA21F2" w14:paraId="195B6292" w14:textId="77777777" w:rsidTr="007E78BE">
        <w:trPr>
          <w:trHeight w:val="300"/>
        </w:trPr>
        <w:tc>
          <w:tcPr>
            <w:tcW w:w="1560" w:type="dxa"/>
            <w:shd w:val="clear" w:color="auto" w:fill="auto"/>
            <w:noWrap/>
            <w:vAlign w:val="bottom"/>
            <w:hideMark/>
          </w:tcPr>
          <w:p w14:paraId="36905314"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8</w:t>
            </w:r>
          </w:p>
        </w:tc>
        <w:tc>
          <w:tcPr>
            <w:tcW w:w="3897" w:type="dxa"/>
            <w:shd w:val="clear" w:color="auto" w:fill="auto"/>
            <w:noWrap/>
            <w:vAlign w:val="bottom"/>
            <w:hideMark/>
          </w:tcPr>
          <w:p w14:paraId="59CFF41D"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UBS</w:t>
            </w:r>
          </w:p>
        </w:tc>
        <w:tc>
          <w:tcPr>
            <w:tcW w:w="3898" w:type="dxa"/>
            <w:shd w:val="clear" w:color="auto" w:fill="auto"/>
            <w:noWrap/>
          </w:tcPr>
          <w:p w14:paraId="19D4F22D" w14:textId="62356799" w:rsidR="00536A75" w:rsidRPr="00CA21F2" w:rsidRDefault="00536A75" w:rsidP="00536A75">
            <w:pPr>
              <w:jc w:val="right"/>
              <w:outlineLvl w:val="1"/>
              <w:rPr>
                <w:rFonts w:eastAsia="Times New Roman"/>
                <w:color w:val="000000"/>
                <w:lang w:val="uk-UA" w:eastAsia="uk-UA"/>
              </w:rPr>
            </w:pPr>
            <w:r w:rsidRPr="00A576E9">
              <w:t>28 850,89</w:t>
            </w:r>
          </w:p>
        </w:tc>
      </w:tr>
      <w:tr w:rsidR="00536A75" w:rsidRPr="00CA21F2" w14:paraId="1647E22C" w14:textId="77777777" w:rsidTr="007E78BE">
        <w:trPr>
          <w:trHeight w:val="300"/>
        </w:trPr>
        <w:tc>
          <w:tcPr>
            <w:tcW w:w="1560" w:type="dxa"/>
            <w:shd w:val="clear" w:color="auto" w:fill="auto"/>
            <w:noWrap/>
            <w:vAlign w:val="bottom"/>
            <w:hideMark/>
          </w:tcPr>
          <w:p w14:paraId="61E133AF"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9</w:t>
            </w:r>
          </w:p>
        </w:tc>
        <w:tc>
          <w:tcPr>
            <w:tcW w:w="3897" w:type="dxa"/>
            <w:shd w:val="clear" w:color="auto" w:fill="auto"/>
            <w:noWrap/>
            <w:vAlign w:val="bottom"/>
            <w:hideMark/>
          </w:tcPr>
          <w:p w14:paraId="1788A6B4"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Citi</w:t>
            </w:r>
          </w:p>
        </w:tc>
        <w:tc>
          <w:tcPr>
            <w:tcW w:w="3898" w:type="dxa"/>
            <w:shd w:val="clear" w:color="auto" w:fill="auto"/>
            <w:noWrap/>
          </w:tcPr>
          <w:p w14:paraId="707010F8" w14:textId="35D43CD6" w:rsidR="00536A75" w:rsidRPr="00CA21F2" w:rsidRDefault="00536A75" w:rsidP="00536A75">
            <w:pPr>
              <w:jc w:val="right"/>
              <w:outlineLvl w:val="1"/>
              <w:rPr>
                <w:rFonts w:eastAsia="Times New Roman"/>
                <w:color w:val="000000"/>
                <w:lang w:val="uk-UA" w:eastAsia="uk-UA"/>
              </w:rPr>
            </w:pPr>
            <w:r w:rsidRPr="00A576E9">
              <w:t>24 470,66</w:t>
            </w:r>
          </w:p>
        </w:tc>
      </w:tr>
      <w:tr w:rsidR="00536A75" w:rsidRPr="00CA21F2" w14:paraId="0349A636" w14:textId="77777777" w:rsidTr="007E78BE">
        <w:trPr>
          <w:trHeight w:val="300"/>
        </w:trPr>
        <w:tc>
          <w:tcPr>
            <w:tcW w:w="1560" w:type="dxa"/>
            <w:shd w:val="clear" w:color="auto" w:fill="auto"/>
            <w:noWrap/>
            <w:vAlign w:val="bottom"/>
            <w:hideMark/>
          </w:tcPr>
          <w:p w14:paraId="5EBC70FF"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10</w:t>
            </w:r>
          </w:p>
        </w:tc>
        <w:tc>
          <w:tcPr>
            <w:tcW w:w="3897" w:type="dxa"/>
            <w:shd w:val="clear" w:color="auto" w:fill="auto"/>
            <w:noWrap/>
            <w:vAlign w:val="bottom"/>
            <w:hideMark/>
          </w:tcPr>
          <w:p w14:paraId="7E47DD9F"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Mediobanca</w:t>
            </w:r>
          </w:p>
        </w:tc>
        <w:tc>
          <w:tcPr>
            <w:tcW w:w="3898" w:type="dxa"/>
            <w:shd w:val="clear" w:color="auto" w:fill="auto"/>
            <w:noWrap/>
          </w:tcPr>
          <w:p w14:paraId="260E07B0" w14:textId="2A2EB8EE" w:rsidR="00536A75" w:rsidRPr="00CA21F2" w:rsidRDefault="00536A75" w:rsidP="00536A75">
            <w:pPr>
              <w:jc w:val="right"/>
              <w:outlineLvl w:val="1"/>
              <w:rPr>
                <w:rFonts w:eastAsia="Times New Roman"/>
                <w:color w:val="000000"/>
                <w:lang w:val="uk-UA" w:eastAsia="uk-UA"/>
              </w:rPr>
            </w:pPr>
            <w:r w:rsidRPr="00A576E9">
              <w:t>22 284,70</w:t>
            </w:r>
          </w:p>
        </w:tc>
      </w:tr>
      <w:tr w:rsidR="00536A75" w:rsidRPr="00CA21F2" w14:paraId="15353FEA" w14:textId="77777777" w:rsidTr="007E78BE">
        <w:trPr>
          <w:trHeight w:val="300"/>
        </w:trPr>
        <w:tc>
          <w:tcPr>
            <w:tcW w:w="1560" w:type="dxa"/>
            <w:shd w:val="clear" w:color="auto" w:fill="auto"/>
            <w:noWrap/>
            <w:vAlign w:val="bottom"/>
            <w:hideMark/>
          </w:tcPr>
          <w:p w14:paraId="3B7A0CBB"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11</w:t>
            </w:r>
          </w:p>
        </w:tc>
        <w:tc>
          <w:tcPr>
            <w:tcW w:w="3897" w:type="dxa"/>
            <w:shd w:val="clear" w:color="auto" w:fill="auto"/>
            <w:noWrap/>
            <w:vAlign w:val="bottom"/>
            <w:hideMark/>
          </w:tcPr>
          <w:p w14:paraId="544734BB"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Natixis</w:t>
            </w:r>
          </w:p>
        </w:tc>
        <w:tc>
          <w:tcPr>
            <w:tcW w:w="3898" w:type="dxa"/>
            <w:shd w:val="clear" w:color="auto" w:fill="auto"/>
            <w:noWrap/>
          </w:tcPr>
          <w:p w14:paraId="4ABECFC3" w14:textId="5D795E79" w:rsidR="00536A75" w:rsidRPr="00CA21F2" w:rsidRDefault="00536A75" w:rsidP="00536A75">
            <w:pPr>
              <w:jc w:val="right"/>
              <w:outlineLvl w:val="1"/>
              <w:rPr>
                <w:rFonts w:eastAsia="Times New Roman"/>
                <w:color w:val="000000"/>
                <w:lang w:val="uk-UA" w:eastAsia="uk-UA"/>
              </w:rPr>
            </w:pPr>
            <w:r w:rsidRPr="00A576E9">
              <w:t>21 689,06</w:t>
            </w:r>
          </w:p>
        </w:tc>
      </w:tr>
      <w:tr w:rsidR="00536A75" w:rsidRPr="00CA21F2" w14:paraId="3E3A6C57" w14:textId="77777777" w:rsidTr="007E78BE">
        <w:trPr>
          <w:trHeight w:val="300"/>
        </w:trPr>
        <w:tc>
          <w:tcPr>
            <w:tcW w:w="1560" w:type="dxa"/>
            <w:shd w:val="clear" w:color="auto" w:fill="auto"/>
            <w:noWrap/>
            <w:vAlign w:val="bottom"/>
            <w:hideMark/>
          </w:tcPr>
          <w:p w14:paraId="36E19FD7"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12</w:t>
            </w:r>
          </w:p>
        </w:tc>
        <w:tc>
          <w:tcPr>
            <w:tcW w:w="3897" w:type="dxa"/>
            <w:shd w:val="clear" w:color="auto" w:fill="auto"/>
            <w:noWrap/>
            <w:vAlign w:val="bottom"/>
            <w:hideMark/>
          </w:tcPr>
          <w:p w14:paraId="08BDDEEA"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PricewaterhouseCoopers</w:t>
            </w:r>
          </w:p>
        </w:tc>
        <w:tc>
          <w:tcPr>
            <w:tcW w:w="3898" w:type="dxa"/>
            <w:shd w:val="clear" w:color="auto" w:fill="auto"/>
            <w:noWrap/>
          </w:tcPr>
          <w:p w14:paraId="771D6862" w14:textId="142A23E6" w:rsidR="00536A75" w:rsidRPr="00CA21F2" w:rsidRDefault="00536A75" w:rsidP="00536A75">
            <w:pPr>
              <w:jc w:val="right"/>
              <w:outlineLvl w:val="1"/>
              <w:rPr>
                <w:rFonts w:eastAsia="Times New Roman"/>
                <w:color w:val="000000"/>
                <w:lang w:val="uk-UA" w:eastAsia="uk-UA"/>
              </w:rPr>
            </w:pPr>
            <w:r w:rsidRPr="00A576E9">
              <w:t>18 668,44</w:t>
            </w:r>
          </w:p>
        </w:tc>
      </w:tr>
      <w:tr w:rsidR="00536A75" w:rsidRPr="00CA21F2" w14:paraId="357BE8D4" w14:textId="77777777" w:rsidTr="007E78BE">
        <w:trPr>
          <w:trHeight w:val="300"/>
        </w:trPr>
        <w:tc>
          <w:tcPr>
            <w:tcW w:w="1560" w:type="dxa"/>
            <w:shd w:val="clear" w:color="auto" w:fill="auto"/>
            <w:noWrap/>
            <w:vAlign w:val="bottom"/>
            <w:hideMark/>
          </w:tcPr>
          <w:p w14:paraId="625B1F71"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13</w:t>
            </w:r>
          </w:p>
        </w:tc>
        <w:tc>
          <w:tcPr>
            <w:tcW w:w="3897" w:type="dxa"/>
            <w:shd w:val="clear" w:color="auto" w:fill="auto"/>
            <w:noWrap/>
            <w:vAlign w:val="bottom"/>
            <w:hideMark/>
          </w:tcPr>
          <w:p w14:paraId="5CD22A16"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Clairfield International</w:t>
            </w:r>
          </w:p>
        </w:tc>
        <w:tc>
          <w:tcPr>
            <w:tcW w:w="3898" w:type="dxa"/>
            <w:shd w:val="clear" w:color="auto" w:fill="auto"/>
            <w:noWrap/>
          </w:tcPr>
          <w:p w14:paraId="05A56763" w14:textId="2FAFDD29" w:rsidR="00536A75" w:rsidRPr="00CA21F2" w:rsidRDefault="00536A75" w:rsidP="00536A75">
            <w:pPr>
              <w:jc w:val="right"/>
              <w:outlineLvl w:val="1"/>
              <w:rPr>
                <w:rFonts w:eastAsia="Times New Roman"/>
                <w:color w:val="000000"/>
                <w:lang w:val="uk-UA" w:eastAsia="uk-UA"/>
              </w:rPr>
            </w:pPr>
            <w:r w:rsidRPr="00A576E9">
              <w:t>17 796,56</w:t>
            </w:r>
          </w:p>
        </w:tc>
      </w:tr>
      <w:tr w:rsidR="00536A75" w:rsidRPr="00CA21F2" w14:paraId="0523AF81" w14:textId="77777777" w:rsidTr="007E78BE">
        <w:trPr>
          <w:trHeight w:val="300"/>
        </w:trPr>
        <w:tc>
          <w:tcPr>
            <w:tcW w:w="1560" w:type="dxa"/>
            <w:shd w:val="clear" w:color="auto" w:fill="auto"/>
            <w:noWrap/>
            <w:vAlign w:val="bottom"/>
            <w:hideMark/>
          </w:tcPr>
          <w:p w14:paraId="6D9FD8C4"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14</w:t>
            </w:r>
          </w:p>
        </w:tc>
        <w:tc>
          <w:tcPr>
            <w:tcW w:w="3897" w:type="dxa"/>
            <w:shd w:val="clear" w:color="auto" w:fill="auto"/>
            <w:noWrap/>
            <w:vAlign w:val="bottom"/>
            <w:hideMark/>
          </w:tcPr>
          <w:p w14:paraId="284BC98C"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KPMG</w:t>
            </w:r>
          </w:p>
        </w:tc>
        <w:tc>
          <w:tcPr>
            <w:tcW w:w="3898" w:type="dxa"/>
            <w:shd w:val="clear" w:color="auto" w:fill="auto"/>
            <w:noWrap/>
          </w:tcPr>
          <w:p w14:paraId="7E7FBA86" w14:textId="08C446FD" w:rsidR="00536A75" w:rsidRPr="00CA21F2" w:rsidRDefault="00536A75" w:rsidP="00536A75">
            <w:pPr>
              <w:jc w:val="right"/>
              <w:outlineLvl w:val="1"/>
              <w:rPr>
                <w:rFonts w:eastAsia="Times New Roman"/>
                <w:color w:val="000000"/>
                <w:lang w:val="uk-UA" w:eastAsia="uk-UA"/>
              </w:rPr>
            </w:pPr>
            <w:r w:rsidRPr="00A576E9">
              <w:t>17 680,45</w:t>
            </w:r>
          </w:p>
        </w:tc>
      </w:tr>
      <w:tr w:rsidR="00536A75" w:rsidRPr="00CA21F2" w14:paraId="28ADDB0C" w14:textId="77777777" w:rsidTr="007E78BE">
        <w:trPr>
          <w:trHeight w:val="300"/>
        </w:trPr>
        <w:tc>
          <w:tcPr>
            <w:tcW w:w="1560" w:type="dxa"/>
            <w:shd w:val="clear" w:color="auto" w:fill="auto"/>
            <w:noWrap/>
            <w:vAlign w:val="bottom"/>
            <w:hideMark/>
          </w:tcPr>
          <w:p w14:paraId="45108F0D"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15</w:t>
            </w:r>
          </w:p>
        </w:tc>
        <w:tc>
          <w:tcPr>
            <w:tcW w:w="3897" w:type="dxa"/>
            <w:shd w:val="clear" w:color="auto" w:fill="auto"/>
            <w:noWrap/>
            <w:vAlign w:val="bottom"/>
            <w:hideMark/>
          </w:tcPr>
          <w:p w14:paraId="274CBF7D"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Barclays</w:t>
            </w:r>
          </w:p>
        </w:tc>
        <w:tc>
          <w:tcPr>
            <w:tcW w:w="3898" w:type="dxa"/>
            <w:shd w:val="clear" w:color="auto" w:fill="auto"/>
            <w:noWrap/>
          </w:tcPr>
          <w:p w14:paraId="465AE91D" w14:textId="6CE40A42" w:rsidR="00536A75" w:rsidRPr="00CA21F2" w:rsidRDefault="00536A75" w:rsidP="00536A75">
            <w:pPr>
              <w:jc w:val="right"/>
              <w:outlineLvl w:val="1"/>
              <w:rPr>
                <w:rFonts w:eastAsia="Times New Roman"/>
                <w:color w:val="000000"/>
                <w:lang w:val="uk-UA" w:eastAsia="uk-UA"/>
              </w:rPr>
            </w:pPr>
            <w:r w:rsidRPr="00A576E9">
              <w:t>17 314,68</w:t>
            </w:r>
          </w:p>
        </w:tc>
      </w:tr>
      <w:tr w:rsidR="00536A75" w:rsidRPr="00CA21F2" w14:paraId="28B1FD28" w14:textId="77777777" w:rsidTr="007E78BE">
        <w:trPr>
          <w:trHeight w:val="300"/>
        </w:trPr>
        <w:tc>
          <w:tcPr>
            <w:tcW w:w="1560" w:type="dxa"/>
            <w:shd w:val="clear" w:color="auto" w:fill="auto"/>
            <w:noWrap/>
            <w:vAlign w:val="bottom"/>
            <w:hideMark/>
          </w:tcPr>
          <w:p w14:paraId="30B92936"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16</w:t>
            </w:r>
          </w:p>
        </w:tc>
        <w:tc>
          <w:tcPr>
            <w:tcW w:w="3897" w:type="dxa"/>
            <w:shd w:val="clear" w:color="auto" w:fill="auto"/>
            <w:noWrap/>
            <w:vAlign w:val="bottom"/>
            <w:hideMark/>
          </w:tcPr>
          <w:p w14:paraId="4A6ECBE4"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Prometeia SpA</w:t>
            </w:r>
          </w:p>
        </w:tc>
        <w:tc>
          <w:tcPr>
            <w:tcW w:w="3898" w:type="dxa"/>
            <w:shd w:val="clear" w:color="auto" w:fill="auto"/>
            <w:noWrap/>
          </w:tcPr>
          <w:p w14:paraId="1790CA6A" w14:textId="036A8895" w:rsidR="00536A75" w:rsidRPr="00CA21F2" w:rsidRDefault="00536A75" w:rsidP="00536A75">
            <w:pPr>
              <w:jc w:val="right"/>
              <w:outlineLvl w:val="1"/>
              <w:rPr>
                <w:rFonts w:eastAsia="Times New Roman"/>
                <w:color w:val="000000"/>
                <w:lang w:val="uk-UA" w:eastAsia="uk-UA"/>
              </w:rPr>
            </w:pPr>
            <w:r w:rsidRPr="00A576E9">
              <w:t>17 205,59</w:t>
            </w:r>
          </w:p>
        </w:tc>
      </w:tr>
      <w:tr w:rsidR="00536A75" w:rsidRPr="00CA21F2" w14:paraId="5B4033E4" w14:textId="77777777" w:rsidTr="007E78BE">
        <w:trPr>
          <w:trHeight w:val="300"/>
        </w:trPr>
        <w:tc>
          <w:tcPr>
            <w:tcW w:w="1560" w:type="dxa"/>
            <w:shd w:val="clear" w:color="auto" w:fill="auto"/>
            <w:noWrap/>
            <w:vAlign w:val="bottom"/>
            <w:hideMark/>
          </w:tcPr>
          <w:p w14:paraId="4F49A74B"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17</w:t>
            </w:r>
          </w:p>
        </w:tc>
        <w:tc>
          <w:tcPr>
            <w:tcW w:w="3897" w:type="dxa"/>
            <w:shd w:val="clear" w:color="auto" w:fill="auto"/>
            <w:noWrap/>
            <w:vAlign w:val="bottom"/>
            <w:hideMark/>
          </w:tcPr>
          <w:p w14:paraId="57A3D830"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BNP Paribas SA</w:t>
            </w:r>
          </w:p>
        </w:tc>
        <w:tc>
          <w:tcPr>
            <w:tcW w:w="3898" w:type="dxa"/>
            <w:shd w:val="clear" w:color="auto" w:fill="auto"/>
            <w:noWrap/>
          </w:tcPr>
          <w:p w14:paraId="43A99183" w14:textId="29066052" w:rsidR="00536A75" w:rsidRPr="00CA21F2" w:rsidRDefault="00536A75" w:rsidP="00536A75">
            <w:pPr>
              <w:jc w:val="right"/>
              <w:outlineLvl w:val="1"/>
              <w:rPr>
                <w:rFonts w:eastAsia="Times New Roman"/>
                <w:color w:val="000000"/>
                <w:lang w:val="uk-UA" w:eastAsia="uk-UA"/>
              </w:rPr>
            </w:pPr>
            <w:r w:rsidRPr="00A576E9">
              <w:t>16 121,47</w:t>
            </w:r>
          </w:p>
        </w:tc>
      </w:tr>
      <w:tr w:rsidR="00536A75" w:rsidRPr="00CA21F2" w14:paraId="7ADA49F5" w14:textId="77777777" w:rsidTr="007E78BE">
        <w:trPr>
          <w:trHeight w:val="300"/>
        </w:trPr>
        <w:tc>
          <w:tcPr>
            <w:tcW w:w="1560" w:type="dxa"/>
            <w:shd w:val="clear" w:color="auto" w:fill="auto"/>
            <w:noWrap/>
            <w:vAlign w:val="bottom"/>
            <w:hideMark/>
          </w:tcPr>
          <w:p w14:paraId="4913A1D8"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18</w:t>
            </w:r>
          </w:p>
        </w:tc>
        <w:tc>
          <w:tcPr>
            <w:tcW w:w="3897" w:type="dxa"/>
            <w:shd w:val="clear" w:color="auto" w:fill="auto"/>
            <w:noWrap/>
            <w:vAlign w:val="bottom"/>
            <w:hideMark/>
          </w:tcPr>
          <w:p w14:paraId="1134CA84"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Evercore Inc</w:t>
            </w:r>
          </w:p>
        </w:tc>
        <w:tc>
          <w:tcPr>
            <w:tcW w:w="3898" w:type="dxa"/>
            <w:shd w:val="clear" w:color="auto" w:fill="auto"/>
            <w:noWrap/>
          </w:tcPr>
          <w:p w14:paraId="3149E4C6" w14:textId="74A9F95C" w:rsidR="00536A75" w:rsidRPr="00CA21F2" w:rsidRDefault="00536A75" w:rsidP="00536A75">
            <w:pPr>
              <w:jc w:val="right"/>
              <w:outlineLvl w:val="1"/>
              <w:rPr>
                <w:rFonts w:eastAsia="Times New Roman"/>
                <w:color w:val="000000"/>
                <w:lang w:val="uk-UA" w:eastAsia="uk-UA"/>
              </w:rPr>
            </w:pPr>
            <w:r w:rsidRPr="00A576E9">
              <w:t>15 890,29</w:t>
            </w:r>
          </w:p>
        </w:tc>
      </w:tr>
      <w:tr w:rsidR="00536A75" w:rsidRPr="00CA21F2" w14:paraId="518AC2B6" w14:textId="77777777" w:rsidTr="007E78BE">
        <w:trPr>
          <w:trHeight w:val="300"/>
        </w:trPr>
        <w:tc>
          <w:tcPr>
            <w:tcW w:w="1560" w:type="dxa"/>
            <w:shd w:val="clear" w:color="auto" w:fill="auto"/>
            <w:noWrap/>
            <w:vAlign w:val="bottom"/>
            <w:hideMark/>
          </w:tcPr>
          <w:p w14:paraId="23542787"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19</w:t>
            </w:r>
          </w:p>
        </w:tc>
        <w:tc>
          <w:tcPr>
            <w:tcW w:w="3897" w:type="dxa"/>
            <w:shd w:val="clear" w:color="auto" w:fill="auto"/>
            <w:noWrap/>
            <w:vAlign w:val="bottom"/>
            <w:hideMark/>
          </w:tcPr>
          <w:p w14:paraId="6E7D32B1"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Santander Corp &amp; Invest Bkg</w:t>
            </w:r>
          </w:p>
        </w:tc>
        <w:tc>
          <w:tcPr>
            <w:tcW w:w="3898" w:type="dxa"/>
            <w:shd w:val="clear" w:color="auto" w:fill="auto"/>
            <w:noWrap/>
          </w:tcPr>
          <w:p w14:paraId="540EA989" w14:textId="37D03AE1" w:rsidR="00536A75" w:rsidRPr="00CA21F2" w:rsidRDefault="00536A75" w:rsidP="00536A75">
            <w:pPr>
              <w:jc w:val="right"/>
              <w:outlineLvl w:val="1"/>
              <w:rPr>
                <w:rFonts w:eastAsia="Times New Roman"/>
                <w:color w:val="000000"/>
                <w:lang w:val="uk-UA" w:eastAsia="uk-UA"/>
              </w:rPr>
            </w:pPr>
            <w:r w:rsidRPr="00A576E9">
              <w:t>14 326,31</w:t>
            </w:r>
          </w:p>
        </w:tc>
      </w:tr>
      <w:tr w:rsidR="00536A75" w:rsidRPr="00CA21F2" w14:paraId="715D78DE" w14:textId="77777777" w:rsidTr="007E78BE">
        <w:trPr>
          <w:trHeight w:val="300"/>
        </w:trPr>
        <w:tc>
          <w:tcPr>
            <w:tcW w:w="1560" w:type="dxa"/>
            <w:shd w:val="clear" w:color="auto" w:fill="auto"/>
            <w:noWrap/>
            <w:vAlign w:val="bottom"/>
            <w:hideMark/>
          </w:tcPr>
          <w:p w14:paraId="535CA711"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20</w:t>
            </w:r>
          </w:p>
        </w:tc>
        <w:tc>
          <w:tcPr>
            <w:tcW w:w="3897" w:type="dxa"/>
            <w:shd w:val="clear" w:color="auto" w:fill="auto"/>
            <w:noWrap/>
            <w:vAlign w:val="bottom"/>
            <w:hideMark/>
          </w:tcPr>
          <w:p w14:paraId="2482270C"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Rothschild &amp; Co</w:t>
            </w:r>
          </w:p>
        </w:tc>
        <w:tc>
          <w:tcPr>
            <w:tcW w:w="3898" w:type="dxa"/>
            <w:shd w:val="clear" w:color="auto" w:fill="auto"/>
            <w:noWrap/>
          </w:tcPr>
          <w:p w14:paraId="3020B21B" w14:textId="4A6F9856" w:rsidR="00536A75" w:rsidRPr="00CA21F2" w:rsidRDefault="00536A75" w:rsidP="00536A75">
            <w:pPr>
              <w:jc w:val="right"/>
              <w:outlineLvl w:val="1"/>
              <w:rPr>
                <w:rFonts w:eastAsia="Times New Roman"/>
                <w:color w:val="000000"/>
                <w:lang w:val="uk-UA" w:eastAsia="uk-UA"/>
              </w:rPr>
            </w:pPr>
            <w:r w:rsidRPr="00A576E9">
              <w:t>11 628,66</w:t>
            </w:r>
          </w:p>
        </w:tc>
      </w:tr>
      <w:tr w:rsidR="00536A75" w:rsidRPr="00CA21F2" w14:paraId="27CF72D4" w14:textId="77777777" w:rsidTr="007E78BE">
        <w:trPr>
          <w:trHeight w:val="300"/>
        </w:trPr>
        <w:tc>
          <w:tcPr>
            <w:tcW w:w="1560" w:type="dxa"/>
            <w:shd w:val="clear" w:color="auto" w:fill="auto"/>
            <w:noWrap/>
            <w:vAlign w:val="bottom"/>
            <w:hideMark/>
          </w:tcPr>
          <w:p w14:paraId="29F2CC4B"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21*</w:t>
            </w:r>
          </w:p>
        </w:tc>
        <w:tc>
          <w:tcPr>
            <w:tcW w:w="3897" w:type="dxa"/>
            <w:shd w:val="clear" w:color="auto" w:fill="auto"/>
            <w:noWrap/>
            <w:vAlign w:val="bottom"/>
            <w:hideMark/>
          </w:tcPr>
          <w:p w14:paraId="62942599"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Globalscope</w:t>
            </w:r>
          </w:p>
        </w:tc>
        <w:tc>
          <w:tcPr>
            <w:tcW w:w="3898" w:type="dxa"/>
            <w:shd w:val="clear" w:color="auto" w:fill="auto"/>
            <w:noWrap/>
          </w:tcPr>
          <w:p w14:paraId="68733BF1" w14:textId="363409D6" w:rsidR="00536A75" w:rsidRPr="00CA21F2" w:rsidRDefault="00536A75" w:rsidP="00536A75">
            <w:pPr>
              <w:jc w:val="right"/>
              <w:outlineLvl w:val="1"/>
              <w:rPr>
                <w:rFonts w:eastAsia="Times New Roman"/>
                <w:color w:val="000000"/>
                <w:lang w:val="uk-UA" w:eastAsia="uk-UA"/>
              </w:rPr>
            </w:pPr>
            <w:r w:rsidRPr="00A576E9">
              <w:t>10 212,25</w:t>
            </w:r>
          </w:p>
        </w:tc>
      </w:tr>
      <w:tr w:rsidR="00536A75" w:rsidRPr="00CA21F2" w14:paraId="3DA4C998" w14:textId="77777777" w:rsidTr="007E78BE">
        <w:trPr>
          <w:trHeight w:val="300"/>
        </w:trPr>
        <w:tc>
          <w:tcPr>
            <w:tcW w:w="1560" w:type="dxa"/>
            <w:shd w:val="clear" w:color="auto" w:fill="auto"/>
            <w:noWrap/>
            <w:vAlign w:val="bottom"/>
            <w:hideMark/>
          </w:tcPr>
          <w:p w14:paraId="5C750688"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21*</w:t>
            </w:r>
          </w:p>
        </w:tc>
        <w:tc>
          <w:tcPr>
            <w:tcW w:w="3897" w:type="dxa"/>
            <w:shd w:val="clear" w:color="auto" w:fill="auto"/>
            <w:noWrap/>
            <w:vAlign w:val="bottom"/>
            <w:hideMark/>
          </w:tcPr>
          <w:p w14:paraId="10886F3E"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IFBC AG</w:t>
            </w:r>
          </w:p>
        </w:tc>
        <w:tc>
          <w:tcPr>
            <w:tcW w:w="3898" w:type="dxa"/>
            <w:shd w:val="clear" w:color="auto" w:fill="auto"/>
            <w:noWrap/>
          </w:tcPr>
          <w:p w14:paraId="5D205D36" w14:textId="056A347B" w:rsidR="00536A75" w:rsidRPr="00CA21F2" w:rsidRDefault="00536A75" w:rsidP="00536A75">
            <w:pPr>
              <w:jc w:val="right"/>
              <w:outlineLvl w:val="1"/>
              <w:rPr>
                <w:rFonts w:eastAsia="Times New Roman"/>
                <w:color w:val="000000"/>
                <w:lang w:val="uk-UA" w:eastAsia="uk-UA"/>
              </w:rPr>
            </w:pPr>
            <w:r w:rsidRPr="00A576E9">
              <w:t>10 212,25</w:t>
            </w:r>
          </w:p>
        </w:tc>
      </w:tr>
      <w:tr w:rsidR="00536A75" w:rsidRPr="00CA21F2" w14:paraId="76E26B9F" w14:textId="77777777" w:rsidTr="007E78BE">
        <w:trPr>
          <w:trHeight w:val="300"/>
        </w:trPr>
        <w:tc>
          <w:tcPr>
            <w:tcW w:w="1560" w:type="dxa"/>
            <w:shd w:val="clear" w:color="auto" w:fill="auto"/>
            <w:noWrap/>
            <w:vAlign w:val="bottom"/>
            <w:hideMark/>
          </w:tcPr>
          <w:p w14:paraId="75D6920D"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23*</w:t>
            </w:r>
          </w:p>
        </w:tc>
        <w:tc>
          <w:tcPr>
            <w:tcW w:w="3897" w:type="dxa"/>
            <w:shd w:val="clear" w:color="auto" w:fill="auto"/>
            <w:noWrap/>
            <w:vAlign w:val="bottom"/>
            <w:hideMark/>
          </w:tcPr>
          <w:p w14:paraId="43ADE1A7"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D'Angelin &amp; Co</w:t>
            </w:r>
          </w:p>
        </w:tc>
        <w:tc>
          <w:tcPr>
            <w:tcW w:w="3898" w:type="dxa"/>
            <w:shd w:val="clear" w:color="auto" w:fill="auto"/>
            <w:noWrap/>
          </w:tcPr>
          <w:p w14:paraId="00B690EC" w14:textId="566C0F13" w:rsidR="00536A75" w:rsidRPr="00CA21F2" w:rsidRDefault="00536A75" w:rsidP="00536A75">
            <w:pPr>
              <w:jc w:val="right"/>
              <w:outlineLvl w:val="1"/>
              <w:rPr>
                <w:rFonts w:eastAsia="Times New Roman"/>
                <w:color w:val="000000"/>
                <w:lang w:val="uk-UA" w:eastAsia="uk-UA"/>
              </w:rPr>
            </w:pPr>
            <w:r w:rsidRPr="00A576E9">
              <w:t>7 413,16</w:t>
            </w:r>
          </w:p>
        </w:tc>
      </w:tr>
      <w:tr w:rsidR="00536A75" w:rsidRPr="00CA21F2" w14:paraId="73F97320" w14:textId="77777777" w:rsidTr="007E78BE">
        <w:trPr>
          <w:trHeight w:val="300"/>
        </w:trPr>
        <w:tc>
          <w:tcPr>
            <w:tcW w:w="1560" w:type="dxa"/>
            <w:shd w:val="clear" w:color="auto" w:fill="auto"/>
            <w:noWrap/>
            <w:vAlign w:val="bottom"/>
            <w:hideMark/>
          </w:tcPr>
          <w:p w14:paraId="6747B450"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23*</w:t>
            </w:r>
          </w:p>
        </w:tc>
        <w:tc>
          <w:tcPr>
            <w:tcW w:w="3897" w:type="dxa"/>
            <w:shd w:val="clear" w:color="auto" w:fill="auto"/>
            <w:noWrap/>
            <w:vAlign w:val="bottom"/>
            <w:hideMark/>
          </w:tcPr>
          <w:p w14:paraId="44DD48B0"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Nomura</w:t>
            </w:r>
          </w:p>
        </w:tc>
        <w:tc>
          <w:tcPr>
            <w:tcW w:w="3898" w:type="dxa"/>
            <w:shd w:val="clear" w:color="auto" w:fill="auto"/>
            <w:noWrap/>
          </w:tcPr>
          <w:p w14:paraId="783A69CA" w14:textId="0A8B352E" w:rsidR="00536A75" w:rsidRPr="00CA21F2" w:rsidRDefault="00536A75" w:rsidP="00536A75">
            <w:pPr>
              <w:jc w:val="right"/>
              <w:outlineLvl w:val="1"/>
              <w:rPr>
                <w:rFonts w:eastAsia="Times New Roman"/>
                <w:color w:val="000000"/>
                <w:lang w:val="uk-UA" w:eastAsia="uk-UA"/>
              </w:rPr>
            </w:pPr>
            <w:r w:rsidRPr="00A576E9">
              <w:t>7 413,16</w:t>
            </w:r>
          </w:p>
        </w:tc>
      </w:tr>
      <w:tr w:rsidR="00536A75" w:rsidRPr="00CA21F2" w14:paraId="3BC94F51" w14:textId="77777777" w:rsidTr="007E78BE">
        <w:trPr>
          <w:trHeight w:val="300"/>
        </w:trPr>
        <w:tc>
          <w:tcPr>
            <w:tcW w:w="1560" w:type="dxa"/>
            <w:shd w:val="clear" w:color="auto" w:fill="auto"/>
            <w:noWrap/>
            <w:vAlign w:val="bottom"/>
            <w:hideMark/>
          </w:tcPr>
          <w:p w14:paraId="43C27F7F"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25</w:t>
            </w:r>
          </w:p>
        </w:tc>
        <w:tc>
          <w:tcPr>
            <w:tcW w:w="3897" w:type="dxa"/>
            <w:shd w:val="clear" w:color="auto" w:fill="auto"/>
            <w:noWrap/>
            <w:vAlign w:val="bottom"/>
            <w:hideMark/>
          </w:tcPr>
          <w:p w14:paraId="17A20222" w14:textId="77777777" w:rsidR="00536A75" w:rsidRPr="00CA21F2" w:rsidRDefault="00536A75" w:rsidP="00536A75">
            <w:pPr>
              <w:outlineLvl w:val="1"/>
              <w:rPr>
                <w:rFonts w:eastAsia="Times New Roman"/>
                <w:color w:val="000000"/>
                <w:lang w:val="uk-UA" w:eastAsia="uk-UA"/>
              </w:rPr>
            </w:pPr>
            <w:r w:rsidRPr="00CA21F2">
              <w:rPr>
                <w:rFonts w:eastAsia="Times New Roman"/>
                <w:color w:val="000000"/>
                <w:lang w:val="uk-UA" w:eastAsia="uk-UA"/>
              </w:rPr>
              <w:t>RBC Capital Markets</w:t>
            </w:r>
          </w:p>
        </w:tc>
        <w:tc>
          <w:tcPr>
            <w:tcW w:w="3898" w:type="dxa"/>
            <w:shd w:val="clear" w:color="auto" w:fill="auto"/>
            <w:noWrap/>
          </w:tcPr>
          <w:p w14:paraId="3D388168" w14:textId="1983E10F" w:rsidR="00536A75" w:rsidRPr="00CA21F2" w:rsidRDefault="00536A75" w:rsidP="00536A75">
            <w:pPr>
              <w:jc w:val="right"/>
              <w:outlineLvl w:val="1"/>
              <w:rPr>
                <w:rFonts w:eastAsia="Times New Roman"/>
                <w:color w:val="000000"/>
                <w:lang w:val="uk-UA" w:eastAsia="uk-UA"/>
              </w:rPr>
            </w:pPr>
            <w:r w:rsidRPr="00A576E9">
              <w:t>7 222,32</w:t>
            </w:r>
          </w:p>
        </w:tc>
      </w:tr>
      <w:tr w:rsidR="00C567A7" w:rsidRPr="00CA21F2" w14:paraId="277E1ECB" w14:textId="77777777" w:rsidTr="007E78BE">
        <w:trPr>
          <w:trHeight w:val="300"/>
        </w:trPr>
        <w:tc>
          <w:tcPr>
            <w:tcW w:w="1560" w:type="dxa"/>
            <w:shd w:val="clear" w:color="auto" w:fill="auto"/>
            <w:noWrap/>
            <w:vAlign w:val="bottom"/>
            <w:hideMark/>
          </w:tcPr>
          <w:p w14:paraId="34F4BCC7"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lastRenderedPageBreak/>
              <w:t>26</w:t>
            </w:r>
          </w:p>
        </w:tc>
        <w:tc>
          <w:tcPr>
            <w:tcW w:w="3897" w:type="dxa"/>
            <w:shd w:val="clear" w:color="auto" w:fill="auto"/>
            <w:noWrap/>
            <w:vAlign w:val="bottom"/>
            <w:hideMark/>
          </w:tcPr>
          <w:p w14:paraId="2BFAFCC7"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Duff &amp; Phelps,A Kroll Business</w:t>
            </w:r>
          </w:p>
        </w:tc>
        <w:tc>
          <w:tcPr>
            <w:tcW w:w="3898" w:type="dxa"/>
            <w:shd w:val="clear" w:color="auto" w:fill="auto"/>
            <w:noWrap/>
          </w:tcPr>
          <w:p w14:paraId="56C03A01" w14:textId="01F39232" w:rsidR="00C567A7" w:rsidRPr="00CA21F2" w:rsidRDefault="00C567A7" w:rsidP="00C567A7">
            <w:pPr>
              <w:jc w:val="right"/>
              <w:outlineLvl w:val="1"/>
              <w:rPr>
                <w:rFonts w:eastAsia="Times New Roman"/>
                <w:color w:val="000000"/>
                <w:lang w:val="uk-UA" w:eastAsia="uk-UA"/>
              </w:rPr>
            </w:pPr>
            <w:r w:rsidRPr="006A3C01">
              <w:t>7 148,59</w:t>
            </w:r>
          </w:p>
        </w:tc>
      </w:tr>
      <w:tr w:rsidR="00C567A7" w:rsidRPr="00CA21F2" w14:paraId="31A16D25" w14:textId="77777777" w:rsidTr="007E78BE">
        <w:trPr>
          <w:trHeight w:val="300"/>
        </w:trPr>
        <w:tc>
          <w:tcPr>
            <w:tcW w:w="1560" w:type="dxa"/>
            <w:shd w:val="clear" w:color="auto" w:fill="auto"/>
            <w:noWrap/>
            <w:vAlign w:val="bottom"/>
            <w:hideMark/>
          </w:tcPr>
          <w:p w14:paraId="2C7010D6"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27</w:t>
            </w:r>
          </w:p>
        </w:tc>
        <w:tc>
          <w:tcPr>
            <w:tcW w:w="3897" w:type="dxa"/>
            <w:shd w:val="clear" w:color="auto" w:fill="auto"/>
            <w:noWrap/>
            <w:vAlign w:val="bottom"/>
            <w:hideMark/>
          </w:tcPr>
          <w:p w14:paraId="6242B955"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CIBC World Markets Inc</w:t>
            </w:r>
          </w:p>
        </w:tc>
        <w:tc>
          <w:tcPr>
            <w:tcW w:w="3898" w:type="dxa"/>
            <w:shd w:val="clear" w:color="auto" w:fill="auto"/>
            <w:noWrap/>
          </w:tcPr>
          <w:p w14:paraId="34CCD8AE" w14:textId="783C283B" w:rsidR="00C567A7" w:rsidRPr="00CA21F2" w:rsidRDefault="00C567A7" w:rsidP="00C567A7">
            <w:pPr>
              <w:jc w:val="right"/>
              <w:outlineLvl w:val="1"/>
              <w:rPr>
                <w:rFonts w:eastAsia="Times New Roman"/>
                <w:color w:val="000000"/>
                <w:lang w:val="uk-UA" w:eastAsia="uk-UA"/>
              </w:rPr>
            </w:pPr>
            <w:r w:rsidRPr="006A3C01">
              <w:t>6 999,98</w:t>
            </w:r>
          </w:p>
        </w:tc>
      </w:tr>
      <w:tr w:rsidR="00C567A7" w:rsidRPr="00CA21F2" w14:paraId="40BAE52A" w14:textId="77777777" w:rsidTr="007E78BE">
        <w:trPr>
          <w:trHeight w:val="300"/>
        </w:trPr>
        <w:tc>
          <w:tcPr>
            <w:tcW w:w="1560" w:type="dxa"/>
            <w:shd w:val="clear" w:color="auto" w:fill="auto"/>
            <w:noWrap/>
            <w:vAlign w:val="bottom"/>
            <w:hideMark/>
          </w:tcPr>
          <w:p w14:paraId="18E4E76E"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28</w:t>
            </w:r>
          </w:p>
        </w:tc>
        <w:tc>
          <w:tcPr>
            <w:tcW w:w="3897" w:type="dxa"/>
            <w:shd w:val="clear" w:color="auto" w:fill="auto"/>
            <w:noWrap/>
            <w:vAlign w:val="bottom"/>
            <w:hideMark/>
          </w:tcPr>
          <w:p w14:paraId="208F2946"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Deloitte</w:t>
            </w:r>
          </w:p>
        </w:tc>
        <w:tc>
          <w:tcPr>
            <w:tcW w:w="3898" w:type="dxa"/>
            <w:shd w:val="clear" w:color="auto" w:fill="auto"/>
            <w:noWrap/>
          </w:tcPr>
          <w:p w14:paraId="2F2F32C1" w14:textId="36E055C0" w:rsidR="00C567A7" w:rsidRPr="00CA21F2" w:rsidRDefault="00C567A7" w:rsidP="00C567A7">
            <w:pPr>
              <w:jc w:val="right"/>
              <w:outlineLvl w:val="1"/>
              <w:rPr>
                <w:rFonts w:eastAsia="Times New Roman"/>
                <w:color w:val="000000"/>
                <w:lang w:val="uk-UA" w:eastAsia="uk-UA"/>
              </w:rPr>
            </w:pPr>
            <w:r w:rsidRPr="006A3C01">
              <w:t>6 871,93</w:t>
            </w:r>
          </w:p>
        </w:tc>
      </w:tr>
      <w:tr w:rsidR="00C567A7" w:rsidRPr="00CA21F2" w14:paraId="4D843BC4" w14:textId="77777777" w:rsidTr="007E78BE">
        <w:trPr>
          <w:trHeight w:val="300"/>
        </w:trPr>
        <w:tc>
          <w:tcPr>
            <w:tcW w:w="1560" w:type="dxa"/>
            <w:shd w:val="clear" w:color="auto" w:fill="auto"/>
            <w:noWrap/>
            <w:vAlign w:val="bottom"/>
            <w:hideMark/>
          </w:tcPr>
          <w:p w14:paraId="5CF647EF"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29</w:t>
            </w:r>
          </w:p>
        </w:tc>
        <w:tc>
          <w:tcPr>
            <w:tcW w:w="3897" w:type="dxa"/>
            <w:shd w:val="clear" w:color="auto" w:fill="auto"/>
            <w:noWrap/>
            <w:vAlign w:val="bottom"/>
            <w:hideMark/>
          </w:tcPr>
          <w:p w14:paraId="6F328732"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Lazard</w:t>
            </w:r>
          </w:p>
        </w:tc>
        <w:tc>
          <w:tcPr>
            <w:tcW w:w="3898" w:type="dxa"/>
            <w:shd w:val="clear" w:color="auto" w:fill="auto"/>
            <w:noWrap/>
          </w:tcPr>
          <w:p w14:paraId="00796E2C" w14:textId="574669F6" w:rsidR="00C567A7" w:rsidRPr="00CA21F2" w:rsidRDefault="00C567A7" w:rsidP="00C567A7">
            <w:pPr>
              <w:jc w:val="right"/>
              <w:outlineLvl w:val="1"/>
              <w:rPr>
                <w:rFonts w:eastAsia="Times New Roman"/>
                <w:color w:val="000000"/>
                <w:lang w:val="uk-UA" w:eastAsia="uk-UA"/>
              </w:rPr>
            </w:pPr>
            <w:r w:rsidRPr="006A3C01">
              <w:t>4 524,73</w:t>
            </w:r>
          </w:p>
        </w:tc>
      </w:tr>
      <w:tr w:rsidR="00C567A7" w:rsidRPr="00CA21F2" w14:paraId="09B99344" w14:textId="77777777" w:rsidTr="007E78BE">
        <w:trPr>
          <w:trHeight w:val="300"/>
        </w:trPr>
        <w:tc>
          <w:tcPr>
            <w:tcW w:w="1560" w:type="dxa"/>
            <w:shd w:val="clear" w:color="auto" w:fill="auto"/>
            <w:noWrap/>
            <w:vAlign w:val="bottom"/>
            <w:hideMark/>
          </w:tcPr>
          <w:p w14:paraId="64F5A75E"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30*</w:t>
            </w:r>
          </w:p>
        </w:tc>
        <w:tc>
          <w:tcPr>
            <w:tcW w:w="3897" w:type="dxa"/>
            <w:shd w:val="clear" w:color="auto" w:fill="auto"/>
            <w:noWrap/>
            <w:vAlign w:val="bottom"/>
            <w:hideMark/>
          </w:tcPr>
          <w:p w14:paraId="3F22AC4C"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Berenberg</w:t>
            </w:r>
          </w:p>
        </w:tc>
        <w:tc>
          <w:tcPr>
            <w:tcW w:w="3898" w:type="dxa"/>
            <w:shd w:val="clear" w:color="auto" w:fill="auto"/>
            <w:noWrap/>
          </w:tcPr>
          <w:p w14:paraId="3038AFB6" w14:textId="435BD995" w:rsidR="00C567A7" w:rsidRPr="00CA21F2" w:rsidRDefault="00C567A7" w:rsidP="00C567A7">
            <w:pPr>
              <w:jc w:val="right"/>
              <w:outlineLvl w:val="1"/>
              <w:rPr>
                <w:rFonts w:eastAsia="Times New Roman"/>
                <w:color w:val="000000"/>
                <w:lang w:val="uk-UA" w:eastAsia="uk-UA"/>
              </w:rPr>
            </w:pPr>
            <w:r w:rsidRPr="006A3C01">
              <w:t>3 396,36</w:t>
            </w:r>
          </w:p>
        </w:tc>
      </w:tr>
      <w:tr w:rsidR="00C567A7" w:rsidRPr="00CA21F2" w14:paraId="254C1EA2" w14:textId="77777777" w:rsidTr="007E78BE">
        <w:trPr>
          <w:trHeight w:val="300"/>
        </w:trPr>
        <w:tc>
          <w:tcPr>
            <w:tcW w:w="1560" w:type="dxa"/>
            <w:shd w:val="clear" w:color="auto" w:fill="auto"/>
            <w:noWrap/>
            <w:vAlign w:val="bottom"/>
            <w:hideMark/>
          </w:tcPr>
          <w:p w14:paraId="2F534962"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30*</w:t>
            </w:r>
          </w:p>
        </w:tc>
        <w:tc>
          <w:tcPr>
            <w:tcW w:w="3897" w:type="dxa"/>
            <w:shd w:val="clear" w:color="auto" w:fill="auto"/>
            <w:noWrap/>
            <w:vAlign w:val="bottom"/>
            <w:hideMark/>
          </w:tcPr>
          <w:p w14:paraId="2932F87D"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Robert W Baird &amp; Co Inc</w:t>
            </w:r>
          </w:p>
        </w:tc>
        <w:tc>
          <w:tcPr>
            <w:tcW w:w="3898" w:type="dxa"/>
            <w:shd w:val="clear" w:color="auto" w:fill="auto"/>
            <w:noWrap/>
          </w:tcPr>
          <w:p w14:paraId="23739C9E" w14:textId="35B71374" w:rsidR="00C567A7" w:rsidRPr="00CA21F2" w:rsidRDefault="00C567A7" w:rsidP="00C567A7">
            <w:pPr>
              <w:jc w:val="right"/>
              <w:outlineLvl w:val="1"/>
              <w:rPr>
                <w:rFonts w:eastAsia="Times New Roman"/>
                <w:color w:val="000000"/>
                <w:lang w:val="uk-UA" w:eastAsia="uk-UA"/>
              </w:rPr>
            </w:pPr>
            <w:r w:rsidRPr="006A3C01">
              <w:t>3 396,36</w:t>
            </w:r>
          </w:p>
        </w:tc>
      </w:tr>
      <w:tr w:rsidR="00C567A7" w:rsidRPr="00CA21F2" w14:paraId="5B8613C4" w14:textId="77777777" w:rsidTr="007E78BE">
        <w:trPr>
          <w:trHeight w:val="300"/>
        </w:trPr>
        <w:tc>
          <w:tcPr>
            <w:tcW w:w="1560" w:type="dxa"/>
            <w:shd w:val="clear" w:color="auto" w:fill="auto"/>
            <w:noWrap/>
            <w:vAlign w:val="bottom"/>
            <w:hideMark/>
          </w:tcPr>
          <w:p w14:paraId="74400065"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32</w:t>
            </w:r>
          </w:p>
        </w:tc>
        <w:tc>
          <w:tcPr>
            <w:tcW w:w="3897" w:type="dxa"/>
            <w:shd w:val="clear" w:color="auto" w:fill="auto"/>
            <w:noWrap/>
            <w:vAlign w:val="bottom"/>
            <w:hideMark/>
          </w:tcPr>
          <w:p w14:paraId="565C10D6"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SEB</w:t>
            </w:r>
          </w:p>
        </w:tc>
        <w:tc>
          <w:tcPr>
            <w:tcW w:w="3898" w:type="dxa"/>
            <w:shd w:val="clear" w:color="auto" w:fill="auto"/>
            <w:noWrap/>
          </w:tcPr>
          <w:p w14:paraId="24FEBC2F" w14:textId="4B721950" w:rsidR="00C567A7" w:rsidRPr="00CA21F2" w:rsidRDefault="00C567A7" w:rsidP="00C567A7">
            <w:pPr>
              <w:jc w:val="right"/>
              <w:outlineLvl w:val="1"/>
              <w:rPr>
                <w:rFonts w:eastAsia="Times New Roman"/>
                <w:color w:val="000000"/>
                <w:lang w:val="uk-UA" w:eastAsia="uk-UA"/>
              </w:rPr>
            </w:pPr>
            <w:r w:rsidRPr="006A3C01">
              <w:t>3 172,74</w:t>
            </w:r>
          </w:p>
        </w:tc>
      </w:tr>
      <w:tr w:rsidR="00C567A7" w:rsidRPr="00CA21F2" w14:paraId="46692133" w14:textId="77777777" w:rsidTr="007E78BE">
        <w:trPr>
          <w:trHeight w:val="300"/>
        </w:trPr>
        <w:tc>
          <w:tcPr>
            <w:tcW w:w="1560" w:type="dxa"/>
            <w:shd w:val="clear" w:color="auto" w:fill="auto"/>
            <w:noWrap/>
            <w:vAlign w:val="bottom"/>
            <w:hideMark/>
          </w:tcPr>
          <w:p w14:paraId="41B124FD"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33</w:t>
            </w:r>
          </w:p>
        </w:tc>
        <w:tc>
          <w:tcPr>
            <w:tcW w:w="3897" w:type="dxa"/>
            <w:shd w:val="clear" w:color="auto" w:fill="auto"/>
            <w:noWrap/>
            <w:vAlign w:val="bottom"/>
            <w:hideMark/>
          </w:tcPr>
          <w:p w14:paraId="43E4CF22"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Financial Technology Partners</w:t>
            </w:r>
          </w:p>
        </w:tc>
        <w:tc>
          <w:tcPr>
            <w:tcW w:w="3898" w:type="dxa"/>
            <w:shd w:val="clear" w:color="auto" w:fill="auto"/>
            <w:noWrap/>
          </w:tcPr>
          <w:p w14:paraId="3BEB214B" w14:textId="7341F989" w:rsidR="00C567A7" w:rsidRPr="00CA21F2" w:rsidRDefault="00C567A7" w:rsidP="00C567A7">
            <w:pPr>
              <w:jc w:val="right"/>
              <w:outlineLvl w:val="1"/>
              <w:rPr>
                <w:rFonts w:eastAsia="Times New Roman"/>
                <w:color w:val="000000"/>
                <w:lang w:val="uk-UA" w:eastAsia="uk-UA"/>
              </w:rPr>
            </w:pPr>
            <w:r w:rsidRPr="006A3C01">
              <w:t>2 861,76</w:t>
            </w:r>
          </w:p>
        </w:tc>
      </w:tr>
      <w:tr w:rsidR="00C567A7" w:rsidRPr="00CA21F2" w14:paraId="08E5C850" w14:textId="77777777" w:rsidTr="007E78BE">
        <w:trPr>
          <w:trHeight w:val="300"/>
        </w:trPr>
        <w:tc>
          <w:tcPr>
            <w:tcW w:w="1560" w:type="dxa"/>
            <w:shd w:val="clear" w:color="auto" w:fill="auto"/>
            <w:noWrap/>
            <w:vAlign w:val="bottom"/>
            <w:hideMark/>
          </w:tcPr>
          <w:p w14:paraId="4A2B6B08"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34</w:t>
            </w:r>
          </w:p>
        </w:tc>
        <w:tc>
          <w:tcPr>
            <w:tcW w:w="3897" w:type="dxa"/>
            <w:shd w:val="clear" w:color="auto" w:fill="auto"/>
            <w:noWrap/>
            <w:vAlign w:val="bottom"/>
            <w:hideMark/>
          </w:tcPr>
          <w:p w14:paraId="7EB5F303"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BBVA</w:t>
            </w:r>
          </w:p>
        </w:tc>
        <w:tc>
          <w:tcPr>
            <w:tcW w:w="3898" w:type="dxa"/>
            <w:shd w:val="clear" w:color="auto" w:fill="auto"/>
            <w:noWrap/>
          </w:tcPr>
          <w:p w14:paraId="2538A384" w14:textId="450EF70D" w:rsidR="00C567A7" w:rsidRPr="00CA21F2" w:rsidRDefault="00C567A7" w:rsidP="00C567A7">
            <w:pPr>
              <w:jc w:val="right"/>
              <w:outlineLvl w:val="1"/>
              <w:rPr>
                <w:rFonts w:eastAsia="Times New Roman"/>
                <w:color w:val="000000"/>
                <w:lang w:val="uk-UA" w:eastAsia="uk-UA"/>
              </w:rPr>
            </w:pPr>
            <w:r w:rsidRPr="006A3C01">
              <w:t>2 788,32</w:t>
            </w:r>
          </w:p>
        </w:tc>
      </w:tr>
      <w:tr w:rsidR="00C567A7" w:rsidRPr="00CA21F2" w14:paraId="32DDC432" w14:textId="77777777" w:rsidTr="007E78BE">
        <w:trPr>
          <w:trHeight w:val="300"/>
        </w:trPr>
        <w:tc>
          <w:tcPr>
            <w:tcW w:w="1560" w:type="dxa"/>
            <w:shd w:val="clear" w:color="auto" w:fill="auto"/>
            <w:noWrap/>
            <w:vAlign w:val="bottom"/>
            <w:hideMark/>
          </w:tcPr>
          <w:p w14:paraId="724251DE"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35*</w:t>
            </w:r>
          </w:p>
        </w:tc>
        <w:tc>
          <w:tcPr>
            <w:tcW w:w="3897" w:type="dxa"/>
            <w:shd w:val="clear" w:color="auto" w:fill="auto"/>
            <w:noWrap/>
            <w:vAlign w:val="bottom"/>
            <w:hideMark/>
          </w:tcPr>
          <w:p w14:paraId="754BA350"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Oppenheimer Holdings Inc</w:t>
            </w:r>
          </w:p>
        </w:tc>
        <w:tc>
          <w:tcPr>
            <w:tcW w:w="3898" w:type="dxa"/>
            <w:shd w:val="clear" w:color="auto" w:fill="auto"/>
            <w:noWrap/>
          </w:tcPr>
          <w:p w14:paraId="71C52307" w14:textId="6A289858" w:rsidR="00C567A7" w:rsidRPr="00CA21F2" w:rsidRDefault="00C567A7" w:rsidP="00C567A7">
            <w:pPr>
              <w:jc w:val="right"/>
              <w:outlineLvl w:val="1"/>
              <w:rPr>
                <w:rFonts w:eastAsia="Times New Roman"/>
                <w:color w:val="000000"/>
                <w:lang w:val="uk-UA" w:eastAsia="uk-UA"/>
              </w:rPr>
            </w:pPr>
            <w:r w:rsidRPr="006A3C01">
              <w:t>2 436,13</w:t>
            </w:r>
          </w:p>
        </w:tc>
      </w:tr>
      <w:tr w:rsidR="00C567A7" w:rsidRPr="00CA21F2" w14:paraId="4B945E83" w14:textId="77777777" w:rsidTr="007E78BE">
        <w:trPr>
          <w:trHeight w:val="300"/>
        </w:trPr>
        <w:tc>
          <w:tcPr>
            <w:tcW w:w="1560" w:type="dxa"/>
            <w:shd w:val="clear" w:color="auto" w:fill="auto"/>
            <w:noWrap/>
            <w:vAlign w:val="bottom"/>
            <w:hideMark/>
          </w:tcPr>
          <w:p w14:paraId="00BC875D"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35*</w:t>
            </w:r>
          </w:p>
        </w:tc>
        <w:tc>
          <w:tcPr>
            <w:tcW w:w="3897" w:type="dxa"/>
            <w:shd w:val="clear" w:color="auto" w:fill="auto"/>
            <w:noWrap/>
            <w:vAlign w:val="bottom"/>
            <w:hideMark/>
          </w:tcPr>
          <w:p w14:paraId="5BA19C0D"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Peel Hunt LLP</w:t>
            </w:r>
          </w:p>
        </w:tc>
        <w:tc>
          <w:tcPr>
            <w:tcW w:w="3898" w:type="dxa"/>
            <w:shd w:val="clear" w:color="auto" w:fill="auto"/>
            <w:noWrap/>
          </w:tcPr>
          <w:p w14:paraId="61EC9170" w14:textId="32695404" w:rsidR="00C567A7" w:rsidRPr="00CA21F2" w:rsidRDefault="00C567A7" w:rsidP="00C567A7">
            <w:pPr>
              <w:jc w:val="right"/>
              <w:outlineLvl w:val="1"/>
              <w:rPr>
                <w:rFonts w:eastAsia="Times New Roman"/>
                <w:color w:val="000000"/>
                <w:lang w:val="uk-UA" w:eastAsia="uk-UA"/>
              </w:rPr>
            </w:pPr>
            <w:r w:rsidRPr="006A3C01">
              <w:t>2 436,13</w:t>
            </w:r>
          </w:p>
        </w:tc>
      </w:tr>
      <w:tr w:rsidR="00C567A7" w:rsidRPr="00CA21F2" w14:paraId="0A70CEB7" w14:textId="77777777" w:rsidTr="007E78BE">
        <w:trPr>
          <w:trHeight w:val="300"/>
        </w:trPr>
        <w:tc>
          <w:tcPr>
            <w:tcW w:w="1560" w:type="dxa"/>
            <w:shd w:val="clear" w:color="auto" w:fill="auto"/>
            <w:noWrap/>
            <w:vAlign w:val="bottom"/>
            <w:hideMark/>
          </w:tcPr>
          <w:p w14:paraId="15FAA5DA"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37</w:t>
            </w:r>
          </w:p>
        </w:tc>
        <w:tc>
          <w:tcPr>
            <w:tcW w:w="3897" w:type="dxa"/>
            <w:shd w:val="clear" w:color="auto" w:fill="auto"/>
            <w:noWrap/>
            <w:vAlign w:val="bottom"/>
            <w:hideMark/>
          </w:tcPr>
          <w:p w14:paraId="4BB96301"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Marsh &amp; McLennan Cos Inc</w:t>
            </w:r>
          </w:p>
        </w:tc>
        <w:tc>
          <w:tcPr>
            <w:tcW w:w="3898" w:type="dxa"/>
            <w:shd w:val="clear" w:color="auto" w:fill="auto"/>
            <w:noWrap/>
          </w:tcPr>
          <w:p w14:paraId="2217E9CB" w14:textId="0DC8F473" w:rsidR="00C567A7" w:rsidRPr="00CA21F2" w:rsidRDefault="00C567A7" w:rsidP="00C567A7">
            <w:pPr>
              <w:jc w:val="right"/>
              <w:outlineLvl w:val="1"/>
              <w:rPr>
                <w:rFonts w:eastAsia="Times New Roman"/>
                <w:color w:val="000000"/>
                <w:lang w:val="uk-UA" w:eastAsia="uk-UA"/>
              </w:rPr>
            </w:pPr>
            <w:r w:rsidRPr="006A3C01">
              <w:t>1 700,01</w:t>
            </w:r>
          </w:p>
        </w:tc>
      </w:tr>
      <w:tr w:rsidR="00C567A7" w:rsidRPr="00CA21F2" w14:paraId="20ED37E5" w14:textId="77777777" w:rsidTr="007E78BE">
        <w:trPr>
          <w:trHeight w:val="300"/>
        </w:trPr>
        <w:tc>
          <w:tcPr>
            <w:tcW w:w="1560" w:type="dxa"/>
            <w:shd w:val="clear" w:color="auto" w:fill="auto"/>
            <w:noWrap/>
            <w:vAlign w:val="bottom"/>
            <w:hideMark/>
          </w:tcPr>
          <w:p w14:paraId="24B6FE46"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38*</w:t>
            </w:r>
          </w:p>
        </w:tc>
        <w:tc>
          <w:tcPr>
            <w:tcW w:w="3897" w:type="dxa"/>
            <w:shd w:val="clear" w:color="auto" w:fill="auto"/>
            <w:noWrap/>
            <w:vAlign w:val="bottom"/>
            <w:hideMark/>
          </w:tcPr>
          <w:p w14:paraId="1B459B53"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Eight Advisory SAS</w:t>
            </w:r>
          </w:p>
        </w:tc>
        <w:tc>
          <w:tcPr>
            <w:tcW w:w="3898" w:type="dxa"/>
            <w:shd w:val="clear" w:color="auto" w:fill="auto"/>
            <w:noWrap/>
          </w:tcPr>
          <w:p w14:paraId="58647519" w14:textId="71568ED4" w:rsidR="00C567A7" w:rsidRPr="00CA21F2" w:rsidRDefault="00C567A7" w:rsidP="00C567A7">
            <w:pPr>
              <w:jc w:val="right"/>
              <w:outlineLvl w:val="1"/>
              <w:rPr>
                <w:rFonts w:eastAsia="Times New Roman"/>
                <w:color w:val="000000"/>
                <w:lang w:val="uk-UA" w:eastAsia="uk-UA"/>
              </w:rPr>
            </w:pPr>
            <w:r w:rsidRPr="006A3C01">
              <w:t>1 200,00</w:t>
            </w:r>
          </w:p>
        </w:tc>
      </w:tr>
      <w:tr w:rsidR="00C567A7" w:rsidRPr="00CA21F2" w14:paraId="1624EFF9" w14:textId="77777777" w:rsidTr="007E78BE">
        <w:trPr>
          <w:trHeight w:val="300"/>
        </w:trPr>
        <w:tc>
          <w:tcPr>
            <w:tcW w:w="1560" w:type="dxa"/>
            <w:shd w:val="clear" w:color="auto" w:fill="auto"/>
            <w:noWrap/>
            <w:vAlign w:val="bottom"/>
            <w:hideMark/>
          </w:tcPr>
          <w:p w14:paraId="478610AD"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38*</w:t>
            </w:r>
          </w:p>
        </w:tc>
        <w:tc>
          <w:tcPr>
            <w:tcW w:w="3897" w:type="dxa"/>
            <w:shd w:val="clear" w:color="auto" w:fill="auto"/>
            <w:noWrap/>
            <w:vAlign w:val="bottom"/>
            <w:hideMark/>
          </w:tcPr>
          <w:p w14:paraId="7D3A976F"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Stifel/KBW</w:t>
            </w:r>
          </w:p>
        </w:tc>
        <w:tc>
          <w:tcPr>
            <w:tcW w:w="3898" w:type="dxa"/>
            <w:shd w:val="clear" w:color="auto" w:fill="auto"/>
            <w:noWrap/>
          </w:tcPr>
          <w:p w14:paraId="4BD06E51" w14:textId="20B25DEB" w:rsidR="00C567A7" w:rsidRPr="00CA21F2" w:rsidRDefault="00C567A7" w:rsidP="00C567A7">
            <w:pPr>
              <w:jc w:val="right"/>
              <w:outlineLvl w:val="1"/>
              <w:rPr>
                <w:rFonts w:eastAsia="Times New Roman"/>
                <w:color w:val="000000"/>
                <w:lang w:val="uk-UA" w:eastAsia="uk-UA"/>
              </w:rPr>
            </w:pPr>
            <w:r w:rsidRPr="006A3C01">
              <w:t>1 200,00</w:t>
            </w:r>
          </w:p>
        </w:tc>
      </w:tr>
      <w:tr w:rsidR="00C567A7" w:rsidRPr="00CA21F2" w14:paraId="593A40FA" w14:textId="77777777" w:rsidTr="007E78BE">
        <w:trPr>
          <w:trHeight w:val="300"/>
        </w:trPr>
        <w:tc>
          <w:tcPr>
            <w:tcW w:w="1560" w:type="dxa"/>
            <w:shd w:val="clear" w:color="auto" w:fill="auto"/>
            <w:noWrap/>
            <w:vAlign w:val="bottom"/>
            <w:hideMark/>
          </w:tcPr>
          <w:p w14:paraId="2216CF11"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40</w:t>
            </w:r>
          </w:p>
        </w:tc>
        <w:tc>
          <w:tcPr>
            <w:tcW w:w="3897" w:type="dxa"/>
            <w:shd w:val="clear" w:color="auto" w:fill="auto"/>
            <w:noWrap/>
            <w:vAlign w:val="bottom"/>
            <w:hideMark/>
          </w:tcPr>
          <w:p w14:paraId="60128E13"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TD Securities Inc</w:t>
            </w:r>
          </w:p>
        </w:tc>
        <w:tc>
          <w:tcPr>
            <w:tcW w:w="3898" w:type="dxa"/>
            <w:shd w:val="clear" w:color="auto" w:fill="auto"/>
            <w:noWrap/>
          </w:tcPr>
          <w:p w14:paraId="42E15302" w14:textId="75C9C06F" w:rsidR="00C567A7" w:rsidRPr="00CA21F2" w:rsidRDefault="00C567A7" w:rsidP="00C567A7">
            <w:pPr>
              <w:jc w:val="right"/>
              <w:outlineLvl w:val="1"/>
              <w:rPr>
                <w:rFonts w:eastAsia="Times New Roman"/>
                <w:color w:val="000000"/>
                <w:lang w:val="uk-UA" w:eastAsia="uk-UA"/>
              </w:rPr>
            </w:pPr>
            <w:r w:rsidRPr="006A3C01">
              <w:t>1 086,07</w:t>
            </w:r>
          </w:p>
        </w:tc>
      </w:tr>
      <w:tr w:rsidR="00C567A7" w:rsidRPr="00CA21F2" w14:paraId="2735A316" w14:textId="77777777" w:rsidTr="007E78BE">
        <w:trPr>
          <w:trHeight w:val="300"/>
        </w:trPr>
        <w:tc>
          <w:tcPr>
            <w:tcW w:w="1560" w:type="dxa"/>
            <w:shd w:val="clear" w:color="auto" w:fill="auto"/>
            <w:noWrap/>
            <w:vAlign w:val="bottom"/>
            <w:hideMark/>
          </w:tcPr>
          <w:p w14:paraId="2ADB9B13"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41*</w:t>
            </w:r>
          </w:p>
        </w:tc>
        <w:tc>
          <w:tcPr>
            <w:tcW w:w="3897" w:type="dxa"/>
            <w:shd w:val="clear" w:color="auto" w:fill="auto"/>
            <w:noWrap/>
            <w:vAlign w:val="bottom"/>
            <w:hideMark/>
          </w:tcPr>
          <w:p w14:paraId="45D90317"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Campbell Lutyens &amp; Co Ltd</w:t>
            </w:r>
          </w:p>
        </w:tc>
        <w:tc>
          <w:tcPr>
            <w:tcW w:w="3898" w:type="dxa"/>
            <w:shd w:val="clear" w:color="auto" w:fill="auto"/>
            <w:noWrap/>
          </w:tcPr>
          <w:p w14:paraId="3158655E" w14:textId="57E847C7" w:rsidR="00C567A7" w:rsidRPr="00CA21F2" w:rsidRDefault="00C567A7" w:rsidP="00C567A7">
            <w:pPr>
              <w:jc w:val="right"/>
              <w:outlineLvl w:val="1"/>
              <w:rPr>
                <w:rFonts w:eastAsia="Times New Roman"/>
                <w:color w:val="000000"/>
                <w:lang w:val="uk-UA" w:eastAsia="uk-UA"/>
              </w:rPr>
            </w:pPr>
            <w:r w:rsidRPr="006A3C01">
              <w:t>1 065,47</w:t>
            </w:r>
          </w:p>
        </w:tc>
      </w:tr>
      <w:tr w:rsidR="00C567A7" w:rsidRPr="00CA21F2" w14:paraId="469A1695" w14:textId="77777777" w:rsidTr="007E78BE">
        <w:trPr>
          <w:trHeight w:val="300"/>
        </w:trPr>
        <w:tc>
          <w:tcPr>
            <w:tcW w:w="1560" w:type="dxa"/>
            <w:shd w:val="clear" w:color="auto" w:fill="auto"/>
            <w:noWrap/>
            <w:vAlign w:val="bottom"/>
            <w:hideMark/>
          </w:tcPr>
          <w:p w14:paraId="4FBE57F6"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41*</w:t>
            </w:r>
          </w:p>
        </w:tc>
        <w:tc>
          <w:tcPr>
            <w:tcW w:w="3897" w:type="dxa"/>
            <w:shd w:val="clear" w:color="auto" w:fill="auto"/>
            <w:noWrap/>
            <w:vAlign w:val="bottom"/>
            <w:hideMark/>
          </w:tcPr>
          <w:p w14:paraId="54415175"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Close Brothers Group PLC</w:t>
            </w:r>
          </w:p>
        </w:tc>
        <w:tc>
          <w:tcPr>
            <w:tcW w:w="3898" w:type="dxa"/>
            <w:shd w:val="clear" w:color="auto" w:fill="auto"/>
            <w:noWrap/>
          </w:tcPr>
          <w:p w14:paraId="68DECE38" w14:textId="0516750A" w:rsidR="00C567A7" w:rsidRPr="00CA21F2" w:rsidRDefault="00C567A7" w:rsidP="00C567A7">
            <w:pPr>
              <w:jc w:val="right"/>
              <w:outlineLvl w:val="1"/>
              <w:rPr>
                <w:rFonts w:eastAsia="Times New Roman"/>
                <w:color w:val="000000"/>
                <w:lang w:val="uk-UA" w:eastAsia="uk-UA"/>
              </w:rPr>
            </w:pPr>
            <w:r w:rsidRPr="006A3C01">
              <w:t>1 065,47</w:t>
            </w:r>
          </w:p>
        </w:tc>
      </w:tr>
      <w:tr w:rsidR="00C567A7" w:rsidRPr="00CA21F2" w14:paraId="1BB89DE1" w14:textId="77777777" w:rsidTr="007E78BE">
        <w:trPr>
          <w:trHeight w:val="300"/>
        </w:trPr>
        <w:tc>
          <w:tcPr>
            <w:tcW w:w="1560" w:type="dxa"/>
            <w:shd w:val="clear" w:color="auto" w:fill="auto"/>
            <w:noWrap/>
            <w:vAlign w:val="bottom"/>
            <w:hideMark/>
          </w:tcPr>
          <w:p w14:paraId="20611C9C"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43</w:t>
            </w:r>
          </w:p>
        </w:tc>
        <w:tc>
          <w:tcPr>
            <w:tcW w:w="3897" w:type="dxa"/>
            <w:shd w:val="clear" w:color="auto" w:fill="auto"/>
            <w:noWrap/>
            <w:vAlign w:val="bottom"/>
            <w:hideMark/>
          </w:tcPr>
          <w:p w14:paraId="48935547"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Kitra Advisory SpA</w:t>
            </w:r>
          </w:p>
        </w:tc>
        <w:tc>
          <w:tcPr>
            <w:tcW w:w="3898" w:type="dxa"/>
            <w:shd w:val="clear" w:color="auto" w:fill="auto"/>
            <w:noWrap/>
          </w:tcPr>
          <w:p w14:paraId="573B5F01" w14:textId="4994A8A5" w:rsidR="00C567A7" w:rsidRPr="00CA21F2" w:rsidRDefault="00C567A7" w:rsidP="00C567A7">
            <w:pPr>
              <w:jc w:val="right"/>
              <w:outlineLvl w:val="1"/>
              <w:rPr>
                <w:rFonts w:eastAsia="Times New Roman"/>
                <w:color w:val="000000"/>
                <w:lang w:val="uk-UA" w:eastAsia="uk-UA"/>
              </w:rPr>
            </w:pPr>
            <w:r w:rsidRPr="006A3C01">
              <w:t>805,66</w:t>
            </w:r>
          </w:p>
        </w:tc>
      </w:tr>
      <w:tr w:rsidR="00C567A7" w:rsidRPr="00CA21F2" w14:paraId="16ECD784" w14:textId="77777777" w:rsidTr="007E78BE">
        <w:trPr>
          <w:trHeight w:val="300"/>
        </w:trPr>
        <w:tc>
          <w:tcPr>
            <w:tcW w:w="1560" w:type="dxa"/>
            <w:shd w:val="clear" w:color="auto" w:fill="auto"/>
            <w:noWrap/>
            <w:vAlign w:val="bottom"/>
            <w:hideMark/>
          </w:tcPr>
          <w:p w14:paraId="148D8587"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44</w:t>
            </w:r>
          </w:p>
        </w:tc>
        <w:tc>
          <w:tcPr>
            <w:tcW w:w="3897" w:type="dxa"/>
            <w:shd w:val="clear" w:color="auto" w:fill="auto"/>
            <w:noWrap/>
            <w:vAlign w:val="bottom"/>
            <w:hideMark/>
          </w:tcPr>
          <w:p w14:paraId="144835C8"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Panmure Liberum</w:t>
            </w:r>
          </w:p>
        </w:tc>
        <w:tc>
          <w:tcPr>
            <w:tcW w:w="3898" w:type="dxa"/>
            <w:shd w:val="clear" w:color="auto" w:fill="auto"/>
            <w:noWrap/>
          </w:tcPr>
          <w:p w14:paraId="3143F3CD" w14:textId="67169BA1" w:rsidR="00C567A7" w:rsidRPr="00CA21F2" w:rsidRDefault="00C567A7" w:rsidP="00C567A7">
            <w:pPr>
              <w:jc w:val="right"/>
              <w:outlineLvl w:val="1"/>
              <w:rPr>
                <w:rFonts w:eastAsia="Times New Roman"/>
                <w:color w:val="000000"/>
                <w:lang w:val="uk-UA" w:eastAsia="uk-UA"/>
              </w:rPr>
            </w:pPr>
            <w:r w:rsidRPr="006A3C01">
              <w:t>757,49</w:t>
            </w:r>
          </w:p>
        </w:tc>
      </w:tr>
      <w:tr w:rsidR="00C567A7" w:rsidRPr="00CA21F2" w14:paraId="560CB827" w14:textId="77777777" w:rsidTr="007E78BE">
        <w:trPr>
          <w:trHeight w:val="300"/>
        </w:trPr>
        <w:tc>
          <w:tcPr>
            <w:tcW w:w="1560" w:type="dxa"/>
            <w:shd w:val="clear" w:color="auto" w:fill="auto"/>
            <w:noWrap/>
            <w:vAlign w:val="bottom"/>
            <w:hideMark/>
          </w:tcPr>
          <w:p w14:paraId="1714A6D7"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45</w:t>
            </w:r>
          </w:p>
        </w:tc>
        <w:tc>
          <w:tcPr>
            <w:tcW w:w="3897" w:type="dxa"/>
            <w:shd w:val="clear" w:color="auto" w:fill="auto"/>
            <w:noWrap/>
            <w:vAlign w:val="bottom"/>
            <w:hideMark/>
          </w:tcPr>
          <w:p w14:paraId="0E514F50"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Stephens Inc</w:t>
            </w:r>
          </w:p>
        </w:tc>
        <w:tc>
          <w:tcPr>
            <w:tcW w:w="3898" w:type="dxa"/>
            <w:shd w:val="clear" w:color="auto" w:fill="auto"/>
            <w:noWrap/>
          </w:tcPr>
          <w:p w14:paraId="605C754B" w14:textId="695D5996" w:rsidR="00C567A7" w:rsidRPr="00CA21F2" w:rsidRDefault="00C567A7" w:rsidP="00C567A7">
            <w:pPr>
              <w:jc w:val="right"/>
              <w:outlineLvl w:val="1"/>
              <w:rPr>
                <w:rFonts w:eastAsia="Times New Roman"/>
                <w:color w:val="000000"/>
                <w:lang w:val="uk-UA" w:eastAsia="uk-UA"/>
              </w:rPr>
            </w:pPr>
            <w:r w:rsidRPr="006A3C01">
              <w:t>696,27</w:t>
            </w:r>
          </w:p>
        </w:tc>
      </w:tr>
      <w:tr w:rsidR="00C567A7" w:rsidRPr="00CA21F2" w14:paraId="24756497" w14:textId="77777777" w:rsidTr="007E78BE">
        <w:trPr>
          <w:trHeight w:val="300"/>
        </w:trPr>
        <w:tc>
          <w:tcPr>
            <w:tcW w:w="1560" w:type="dxa"/>
            <w:shd w:val="clear" w:color="auto" w:fill="auto"/>
            <w:noWrap/>
            <w:vAlign w:val="bottom"/>
            <w:hideMark/>
          </w:tcPr>
          <w:p w14:paraId="41019E50"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46</w:t>
            </w:r>
          </w:p>
        </w:tc>
        <w:tc>
          <w:tcPr>
            <w:tcW w:w="3897" w:type="dxa"/>
            <w:shd w:val="clear" w:color="auto" w:fill="auto"/>
            <w:noWrap/>
            <w:vAlign w:val="bottom"/>
            <w:hideMark/>
          </w:tcPr>
          <w:p w14:paraId="76233D59"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Cavendish PLC</w:t>
            </w:r>
          </w:p>
        </w:tc>
        <w:tc>
          <w:tcPr>
            <w:tcW w:w="3898" w:type="dxa"/>
            <w:shd w:val="clear" w:color="auto" w:fill="auto"/>
            <w:noWrap/>
          </w:tcPr>
          <w:p w14:paraId="40F57AD0" w14:textId="3D42B120" w:rsidR="00C567A7" w:rsidRPr="00CA21F2" w:rsidRDefault="00C567A7" w:rsidP="00C567A7">
            <w:pPr>
              <w:jc w:val="right"/>
              <w:outlineLvl w:val="1"/>
              <w:rPr>
                <w:rFonts w:eastAsia="Times New Roman"/>
                <w:color w:val="000000"/>
                <w:lang w:val="uk-UA" w:eastAsia="uk-UA"/>
              </w:rPr>
            </w:pPr>
            <w:r w:rsidRPr="006A3C01">
              <w:t>650,51</w:t>
            </w:r>
          </w:p>
        </w:tc>
      </w:tr>
      <w:tr w:rsidR="00C567A7" w:rsidRPr="00CA21F2" w14:paraId="713F2BBA" w14:textId="77777777" w:rsidTr="007E78BE">
        <w:trPr>
          <w:trHeight w:val="300"/>
        </w:trPr>
        <w:tc>
          <w:tcPr>
            <w:tcW w:w="1560" w:type="dxa"/>
            <w:shd w:val="clear" w:color="auto" w:fill="auto"/>
            <w:noWrap/>
            <w:vAlign w:val="bottom"/>
            <w:hideMark/>
          </w:tcPr>
          <w:p w14:paraId="46A0C554"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47</w:t>
            </w:r>
          </w:p>
        </w:tc>
        <w:tc>
          <w:tcPr>
            <w:tcW w:w="3897" w:type="dxa"/>
            <w:shd w:val="clear" w:color="auto" w:fill="auto"/>
            <w:noWrap/>
            <w:vAlign w:val="bottom"/>
            <w:hideMark/>
          </w:tcPr>
          <w:p w14:paraId="20BF0481"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HLP Corporate Finance Oy</w:t>
            </w:r>
          </w:p>
        </w:tc>
        <w:tc>
          <w:tcPr>
            <w:tcW w:w="3898" w:type="dxa"/>
            <w:shd w:val="clear" w:color="auto" w:fill="auto"/>
            <w:noWrap/>
          </w:tcPr>
          <w:p w14:paraId="5B1C8C4C" w14:textId="4291E61A" w:rsidR="00C567A7" w:rsidRPr="00CA21F2" w:rsidRDefault="00C567A7" w:rsidP="00C567A7">
            <w:pPr>
              <w:jc w:val="right"/>
              <w:outlineLvl w:val="1"/>
              <w:rPr>
                <w:rFonts w:eastAsia="Times New Roman"/>
                <w:color w:val="000000"/>
                <w:lang w:val="uk-UA" w:eastAsia="uk-UA"/>
              </w:rPr>
            </w:pPr>
            <w:r w:rsidRPr="006A3C01">
              <w:t>616,15</w:t>
            </w:r>
          </w:p>
        </w:tc>
      </w:tr>
      <w:tr w:rsidR="00C567A7" w:rsidRPr="00CA21F2" w14:paraId="55CF7466" w14:textId="77777777" w:rsidTr="007E78BE">
        <w:trPr>
          <w:trHeight w:val="300"/>
        </w:trPr>
        <w:tc>
          <w:tcPr>
            <w:tcW w:w="1560" w:type="dxa"/>
            <w:shd w:val="clear" w:color="auto" w:fill="auto"/>
            <w:noWrap/>
            <w:vAlign w:val="bottom"/>
            <w:hideMark/>
          </w:tcPr>
          <w:p w14:paraId="1F7D82E5"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48</w:t>
            </w:r>
          </w:p>
        </w:tc>
        <w:tc>
          <w:tcPr>
            <w:tcW w:w="3897" w:type="dxa"/>
            <w:shd w:val="clear" w:color="auto" w:fill="auto"/>
            <w:noWrap/>
            <w:vAlign w:val="bottom"/>
            <w:hideMark/>
          </w:tcPr>
          <w:p w14:paraId="2D135CA4"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Macquarie Group</w:t>
            </w:r>
          </w:p>
        </w:tc>
        <w:tc>
          <w:tcPr>
            <w:tcW w:w="3898" w:type="dxa"/>
            <w:shd w:val="clear" w:color="auto" w:fill="auto"/>
            <w:noWrap/>
          </w:tcPr>
          <w:p w14:paraId="5AD5C410" w14:textId="7235463D" w:rsidR="00C567A7" w:rsidRPr="00CA21F2" w:rsidRDefault="00C567A7" w:rsidP="00C567A7">
            <w:pPr>
              <w:jc w:val="right"/>
              <w:outlineLvl w:val="1"/>
              <w:rPr>
                <w:rFonts w:eastAsia="Times New Roman"/>
                <w:color w:val="000000"/>
                <w:lang w:val="uk-UA" w:eastAsia="uk-UA"/>
              </w:rPr>
            </w:pPr>
            <w:r w:rsidRPr="006A3C01">
              <w:t>570,00</w:t>
            </w:r>
          </w:p>
        </w:tc>
      </w:tr>
      <w:tr w:rsidR="00C567A7" w:rsidRPr="00CA21F2" w14:paraId="58E254BA" w14:textId="77777777" w:rsidTr="007E78BE">
        <w:trPr>
          <w:trHeight w:val="300"/>
        </w:trPr>
        <w:tc>
          <w:tcPr>
            <w:tcW w:w="1560" w:type="dxa"/>
            <w:shd w:val="clear" w:color="auto" w:fill="auto"/>
            <w:noWrap/>
            <w:vAlign w:val="bottom"/>
            <w:hideMark/>
          </w:tcPr>
          <w:p w14:paraId="12B15E0D"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49</w:t>
            </w:r>
          </w:p>
        </w:tc>
        <w:tc>
          <w:tcPr>
            <w:tcW w:w="3897" w:type="dxa"/>
            <w:shd w:val="clear" w:color="auto" w:fill="auto"/>
            <w:noWrap/>
            <w:vAlign w:val="bottom"/>
            <w:hideMark/>
          </w:tcPr>
          <w:p w14:paraId="3971C8E7"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Edmond de Rothschild Hldg SA</w:t>
            </w:r>
          </w:p>
        </w:tc>
        <w:tc>
          <w:tcPr>
            <w:tcW w:w="3898" w:type="dxa"/>
            <w:shd w:val="clear" w:color="auto" w:fill="auto"/>
            <w:noWrap/>
          </w:tcPr>
          <w:p w14:paraId="5D3517E3" w14:textId="00D4875A" w:rsidR="00C567A7" w:rsidRPr="00CA21F2" w:rsidRDefault="00C567A7" w:rsidP="00C567A7">
            <w:pPr>
              <w:jc w:val="right"/>
              <w:outlineLvl w:val="1"/>
              <w:rPr>
                <w:rFonts w:eastAsia="Times New Roman"/>
                <w:color w:val="000000"/>
                <w:lang w:val="uk-UA" w:eastAsia="uk-UA"/>
              </w:rPr>
            </w:pPr>
            <w:r w:rsidRPr="006A3C01">
              <w:t>475,11</w:t>
            </w:r>
          </w:p>
        </w:tc>
      </w:tr>
      <w:tr w:rsidR="00C567A7" w:rsidRPr="00CA21F2" w14:paraId="50CA424D" w14:textId="77777777" w:rsidTr="007E78BE">
        <w:trPr>
          <w:trHeight w:val="300"/>
        </w:trPr>
        <w:tc>
          <w:tcPr>
            <w:tcW w:w="1560" w:type="dxa"/>
            <w:shd w:val="clear" w:color="auto" w:fill="auto"/>
            <w:noWrap/>
            <w:vAlign w:val="bottom"/>
            <w:hideMark/>
          </w:tcPr>
          <w:p w14:paraId="7DD947AC"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50</w:t>
            </w:r>
          </w:p>
        </w:tc>
        <w:tc>
          <w:tcPr>
            <w:tcW w:w="3897" w:type="dxa"/>
            <w:shd w:val="clear" w:color="auto" w:fill="auto"/>
            <w:noWrap/>
            <w:vAlign w:val="bottom"/>
            <w:hideMark/>
          </w:tcPr>
          <w:p w14:paraId="139F851A" w14:textId="77777777" w:rsidR="00C567A7" w:rsidRPr="00CA21F2" w:rsidRDefault="00C567A7" w:rsidP="00C567A7">
            <w:pPr>
              <w:outlineLvl w:val="1"/>
              <w:rPr>
                <w:rFonts w:eastAsia="Times New Roman"/>
                <w:color w:val="000000"/>
                <w:lang w:val="uk-UA" w:eastAsia="uk-UA"/>
              </w:rPr>
            </w:pPr>
            <w:r w:rsidRPr="00CA21F2">
              <w:rPr>
                <w:rFonts w:eastAsia="Times New Roman"/>
                <w:color w:val="000000"/>
                <w:lang w:val="uk-UA" w:eastAsia="uk-UA"/>
              </w:rPr>
              <w:t>Mercer Capital Management</w:t>
            </w:r>
          </w:p>
        </w:tc>
        <w:tc>
          <w:tcPr>
            <w:tcW w:w="3898" w:type="dxa"/>
            <w:shd w:val="clear" w:color="auto" w:fill="auto"/>
            <w:noWrap/>
          </w:tcPr>
          <w:p w14:paraId="69C1F469" w14:textId="74593E77" w:rsidR="00C567A7" w:rsidRPr="00CA21F2" w:rsidRDefault="00C567A7" w:rsidP="00C567A7">
            <w:pPr>
              <w:jc w:val="right"/>
              <w:outlineLvl w:val="1"/>
              <w:rPr>
                <w:rFonts w:eastAsia="Times New Roman"/>
                <w:color w:val="000000"/>
                <w:lang w:val="uk-UA" w:eastAsia="uk-UA"/>
              </w:rPr>
            </w:pPr>
            <w:r w:rsidRPr="006A3C01">
              <w:t>404,81</w:t>
            </w:r>
          </w:p>
        </w:tc>
      </w:tr>
    </w:tbl>
    <w:p w14:paraId="2B5C2655" w14:textId="09375EBA" w:rsidR="00ED1C9B" w:rsidRPr="00CA21F2" w:rsidRDefault="00ED1C9B" w:rsidP="00CC3274">
      <w:pPr>
        <w:jc w:val="both"/>
        <w:rPr>
          <w:rFonts w:eastAsia="Calibri"/>
          <w:kern w:val="2"/>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3910"/>
        <w:gridCol w:w="3910"/>
      </w:tblGrid>
      <w:tr w:rsidR="00564AD9" w:rsidRPr="009766AB" w14:paraId="700C90AF" w14:textId="77777777" w:rsidTr="007B3B1C">
        <w:trPr>
          <w:trHeight w:val="900"/>
        </w:trPr>
        <w:tc>
          <w:tcPr>
            <w:tcW w:w="816" w:type="pct"/>
            <w:shd w:val="clear" w:color="auto" w:fill="D9D9D9" w:themeFill="background1" w:themeFillShade="D9"/>
            <w:hideMark/>
          </w:tcPr>
          <w:p w14:paraId="7C6BEE2B" w14:textId="0EB5307D" w:rsidR="00564AD9" w:rsidRPr="00CA21F2" w:rsidRDefault="00052D89" w:rsidP="007B3B1C">
            <w:pPr>
              <w:jc w:val="center"/>
              <w:rPr>
                <w:rFonts w:eastAsia="Times New Roman"/>
                <w:bCs/>
                <w:color w:val="000000"/>
                <w:lang w:val="uk-UA" w:eastAsia="uk-UA"/>
              </w:rPr>
            </w:pPr>
            <w:r w:rsidRPr="00CA21F2">
              <w:rPr>
                <w:rFonts w:eastAsia="Times New Roman"/>
                <w:bCs/>
                <w:color w:val="000000"/>
                <w:lang w:val="uk-UA" w:eastAsia="uk-UA"/>
              </w:rPr>
              <w:t>Місце у рейтингу за відповідний рік</w:t>
            </w:r>
          </w:p>
        </w:tc>
        <w:tc>
          <w:tcPr>
            <w:tcW w:w="2092" w:type="pct"/>
            <w:shd w:val="clear" w:color="auto" w:fill="D9D9D9" w:themeFill="background1" w:themeFillShade="D9"/>
            <w:hideMark/>
          </w:tcPr>
          <w:p w14:paraId="539CEFEA" w14:textId="6FB1BB52" w:rsidR="00564AD9" w:rsidRPr="00CA21F2" w:rsidRDefault="00564AD9" w:rsidP="007B3B1C">
            <w:pPr>
              <w:jc w:val="center"/>
              <w:rPr>
                <w:rFonts w:eastAsia="Times New Roman"/>
                <w:bCs/>
                <w:color w:val="000000"/>
                <w:lang w:val="uk-UA" w:eastAsia="uk-UA"/>
              </w:rPr>
            </w:pPr>
            <w:r w:rsidRPr="00CA21F2">
              <w:rPr>
                <w:rFonts w:eastAsia="Times New Roman"/>
                <w:bCs/>
                <w:color w:val="000000"/>
                <w:lang w:val="uk-UA" w:eastAsia="uk-UA"/>
              </w:rPr>
              <w:t>Комерційне (фірмове) найменування юридичних осіб, включених до рейтингу</w:t>
            </w:r>
          </w:p>
        </w:tc>
        <w:tc>
          <w:tcPr>
            <w:tcW w:w="2092" w:type="pct"/>
            <w:shd w:val="clear" w:color="auto" w:fill="D9D9D9" w:themeFill="background1" w:themeFillShade="D9"/>
            <w:hideMark/>
          </w:tcPr>
          <w:p w14:paraId="46ACD8F9" w14:textId="477529E8" w:rsidR="00564AD9" w:rsidRPr="00CA21F2" w:rsidRDefault="00564AD9" w:rsidP="007B3B1C">
            <w:pPr>
              <w:jc w:val="center"/>
              <w:rPr>
                <w:rFonts w:eastAsia="Times New Roman"/>
                <w:bCs/>
                <w:color w:val="000000"/>
                <w:lang w:val="uk-UA" w:eastAsia="uk-UA"/>
              </w:rPr>
            </w:pPr>
            <w:r w:rsidRPr="00CA21F2">
              <w:rPr>
                <w:rFonts w:eastAsia="Times New Roman"/>
                <w:bCs/>
                <w:i/>
                <w:color w:val="000000"/>
                <w:u w:val="single"/>
                <w:lang w:val="uk-UA" w:eastAsia="uk-UA"/>
              </w:rPr>
              <w:t>Кількість</w:t>
            </w:r>
            <w:r w:rsidRPr="00CA21F2">
              <w:rPr>
                <w:rFonts w:eastAsia="Times New Roman"/>
                <w:bCs/>
                <w:color w:val="000000"/>
                <w:lang w:val="uk-UA" w:eastAsia="uk-UA"/>
              </w:rPr>
              <w:t xml:space="preserve"> трансакцій з продажу (злиття та поглинання) фінансових установ та фінансових груп у Європі</w:t>
            </w:r>
          </w:p>
        </w:tc>
      </w:tr>
      <w:tr w:rsidR="00BF26F1" w:rsidRPr="00CA21F2" w14:paraId="18121913" w14:textId="77777777" w:rsidTr="001864B3">
        <w:trPr>
          <w:trHeight w:val="300"/>
        </w:trPr>
        <w:tc>
          <w:tcPr>
            <w:tcW w:w="816" w:type="pct"/>
            <w:shd w:val="clear" w:color="auto" w:fill="D9D9D9" w:themeFill="background1" w:themeFillShade="D9"/>
            <w:noWrap/>
            <w:vAlign w:val="bottom"/>
            <w:hideMark/>
          </w:tcPr>
          <w:p w14:paraId="2D178DAD" w14:textId="2B7E9613" w:rsidR="00BF26F1" w:rsidRPr="00CA21F2" w:rsidRDefault="00BF26F1" w:rsidP="00BF26F1">
            <w:pPr>
              <w:outlineLvl w:val="0"/>
              <w:rPr>
                <w:rFonts w:eastAsia="Times New Roman"/>
                <w:bCs/>
                <w:color w:val="000000"/>
                <w:lang w:val="uk-UA" w:eastAsia="uk-UA"/>
              </w:rPr>
            </w:pPr>
            <w:r w:rsidRPr="00CA21F2">
              <w:rPr>
                <w:rFonts w:eastAsia="Times New Roman"/>
                <w:bCs/>
                <w:color w:val="000000"/>
                <w:lang w:val="uk-UA" w:eastAsia="uk-UA"/>
              </w:rPr>
              <w:t>2023</w:t>
            </w:r>
          </w:p>
        </w:tc>
        <w:tc>
          <w:tcPr>
            <w:tcW w:w="2092" w:type="pct"/>
            <w:shd w:val="clear" w:color="auto" w:fill="D9D9D9" w:themeFill="background1" w:themeFillShade="D9"/>
            <w:noWrap/>
            <w:vAlign w:val="bottom"/>
            <w:hideMark/>
          </w:tcPr>
          <w:p w14:paraId="7BA2E250" w14:textId="77777777" w:rsidR="00BF26F1" w:rsidRPr="00CA21F2" w:rsidRDefault="00BF26F1" w:rsidP="00BF26F1">
            <w:pPr>
              <w:outlineLvl w:val="0"/>
              <w:rPr>
                <w:rFonts w:eastAsia="Times New Roman"/>
                <w:bCs/>
                <w:color w:val="000000"/>
                <w:lang w:val="uk-UA" w:eastAsia="uk-UA"/>
              </w:rPr>
            </w:pPr>
          </w:p>
        </w:tc>
        <w:tc>
          <w:tcPr>
            <w:tcW w:w="2092" w:type="pct"/>
            <w:shd w:val="clear" w:color="auto" w:fill="D9D9D9" w:themeFill="background1" w:themeFillShade="D9"/>
            <w:noWrap/>
            <w:vAlign w:val="bottom"/>
            <w:hideMark/>
          </w:tcPr>
          <w:p w14:paraId="32D1074E" w14:textId="77777777" w:rsidR="00BF26F1" w:rsidRPr="00CA21F2" w:rsidRDefault="00BF26F1" w:rsidP="00BF26F1">
            <w:pPr>
              <w:outlineLvl w:val="0"/>
              <w:rPr>
                <w:rFonts w:eastAsia="Times New Roman"/>
                <w:lang w:val="uk-UA" w:eastAsia="uk-UA"/>
              </w:rPr>
            </w:pPr>
          </w:p>
        </w:tc>
      </w:tr>
      <w:tr w:rsidR="00BF26F1" w:rsidRPr="00CA21F2" w14:paraId="5A68729F" w14:textId="77777777" w:rsidTr="007B3B1C">
        <w:trPr>
          <w:trHeight w:val="300"/>
        </w:trPr>
        <w:tc>
          <w:tcPr>
            <w:tcW w:w="816" w:type="pct"/>
            <w:shd w:val="clear" w:color="auto" w:fill="auto"/>
            <w:noWrap/>
            <w:vAlign w:val="bottom"/>
            <w:hideMark/>
          </w:tcPr>
          <w:p w14:paraId="0958AA4C"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1</w:t>
            </w:r>
          </w:p>
        </w:tc>
        <w:tc>
          <w:tcPr>
            <w:tcW w:w="2092" w:type="pct"/>
            <w:shd w:val="clear" w:color="auto" w:fill="auto"/>
            <w:noWrap/>
            <w:vAlign w:val="bottom"/>
            <w:hideMark/>
          </w:tcPr>
          <w:p w14:paraId="2989E886"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KPMG</w:t>
            </w:r>
          </w:p>
        </w:tc>
        <w:tc>
          <w:tcPr>
            <w:tcW w:w="2092" w:type="pct"/>
            <w:shd w:val="clear" w:color="auto" w:fill="auto"/>
            <w:noWrap/>
            <w:vAlign w:val="bottom"/>
            <w:hideMark/>
          </w:tcPr>
          <w:p w14:paraId="2AAA1806"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48</w:t>
            </w:r>
          </w:p>
        </w:tc>
      </w:tr>
      <w:tr w:rsidR="00BF26F1" w:rsidRPr="00CA21F2" w14:paraId="15CE9B16" w14:textId="77777777" w:rsidTr="007B3B1C">
        <w:trPr>
          <w:trHeight w:val="300"/>
        </w:trPr>
        <w:tc>
          <w:tcPr>
            <w:tcW w:w="816" w:type="pct"/>
            <w:shd w:val="clear" w:color="auto" w:fill="auto"/>
            <w:noWrap/>
            <w:vAlign w:val="bottom"/>
            <w:hideMark/>
          </w:tcPr>
          <w:p w14:paraId="740232CC"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2</w:t>
            </w:r>
          </w:p>
        </w:tc>
        <w:tc>
          <w:tcPr>
            <w:tcW w:w="2092" w:type="pct"/>
            <w:shd w:val="clear" w:color="auto" w:fill="auto"/>
            <w:noWrap/>
            <w:vAlign w:val="bottom"/>
            <w:hideMark/>
          </w:tcPr>
          <w:p w14:paraId="1363B1AD"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Rothschild &amp; Co</w:t>
            </w:r>
          </w:p>
        </w:tc>
        <w:tc>
          <w:tcPr>
            <w:tcW w:w="2092" w:type="pct"/>
            <w:shd w:val="clear" w:color="auto" w:fill="auto"/>
            <w:noWrap/>
            <w:vAlign w:val="bottom"/>
            <w:hideMark/>
          </w:tcPr>
          <w:p w14:paraId="72A3ED2C"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34</w:t>
            </w:r>
          </w:p>
        </w:tc>
      </w:tr>
      <w:tr w:rsidR="00BF26F1" w:rsidRPr="00CA21F2" w14:paraId="32051908" w14:textId="77777777" w:rsidTr="007B3B1C">
        <w:trPr>
          <w:trHeight w:val="300"/>
        </w:trPr>
        <w:tc>
          <w:tcPr>
            <w:tcW w:w="816" w:type="pct"/>
            <w:shd w:val="clear" w:color="auto" w:fill="auto"/>
            <w:noWrap/>
            <w:vAlign w:val="bottom"/>
            <w:hideMark/>
          </w:tcPr>
          <w:p w14:paraId="32205643"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3</w:t>
            </w:r>
          </w:p>
        </w:tc>
        <w:tc>
          <w:tcPr>
            <w:tcW w:w="2092" w:type="pct"/>
            <w:shd w:val="clear" w:color="auto" w:fill="auto"/>
            <w:noWrap/>
            <w:vAlign w:val="bottom"/>
            <w:hideMark/>
          </w:tcPr>
          <w:p w14:paraId="1D9A15D1"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PricewaterhouseCoopers</w:t>
            </w:r>
          </w:p>
        </w:tc>
        <w:tc>
          <w:tcPr>
            <w:tcW w:w="2092" w:type="pct"/>
            <w:shd w:val="clear" w:color="auto" w:fill="auto"/>
            <w:noWrap/>
            <w:vAlign w:val="bottom"/>
            <w:hideMark/>
          </w:tcPr>
          <w:p w14:paraId="3B43C5B9"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24</w:t>
            </w:r>
          </w:p>
        </w:tc>
      </w:tr>
      <w:tr w:rsidR="00BF26F1" w:rsidRPr="00CA21F2" w14:paraId="612BE540" w14:textId="77777777" w:rsidTr="007B3B1C">
        <w:trPr>
          <w:trHeight w:val="300"/>
        </w:trPr>
        <w:tc>
          <w:tcPr>
            <w:tcW w:w="816" w:type="pct"/>
            <w:shd w:val="clear" w:color="auto" w:fill="auto"/>
            <w:noWrap/>
            <w:vAlign w:val="bottom"/>
            <w:hideMark/>
          </w:tcPr>
          <w:p w14:paraId="089E250C"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w:t>
            </w:r>
          </w:p>
        </w:tc>
        <w:tc>
          <w:tcPr>
            <w:tcW w:w="2092" w:type="pct"/>
            <w:shd w:val="clear" w:color="auto" w:fill="auto"/>
            <w:noWrap/>
            <w:vAlign w:val="bottom"/>
            <w:hideMark/>
          </w:tcPr>
          <w:p w14:paraId="35FFE85F"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Lazard</w:t>
            </w:r>
          </w:p>
        </w:tc>
        <w:tc>
          <w:tcPr>
            <w:tcW w:w="2092" w:type="pct"/>
            <w:shd w:val="clear" w:color="auto" w:fill="auto"/>
            <w:noWrap/>
            <w:vAlign w:val="bottom"/>
            <w:hideMark/>
          </w:tcPr>
          <w:p w14:paraId="35824207"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22</w:t>
            </w:r>
          </w:p>
        </w:tc>
      </w:tr>
      <w:tr w:rsidR="00BF26F1" w:rsidRPr="00CA21F2" w14:paraId="388A5B6F" w14:textId="77777777" w:rsidTr="007B3B1C">
        <w:trPr>
          <w:trHeight w:val="300"/>
        </w:trPr>
        <w:tc>
          <w:tcPr>
            <w:tcW w:w="816" w:type="pct"/>
            <w:shd w:val="clear" w:color="auto" w:fill="auto"/>
            <w:noWrap/>
            <w:vAlign w:val="bottom"/>
            <w:hideMark/>
          </w:tcPr>
          <w:p w14:paraId="6C06B8DD"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5</w:t>
            </w:r>
          </w:p>
        </w:tc>
        <w:tc>
          <w:tcPr>
            <w:tcW w:w="2092" w:type="pct"/>
            <w:shd w:val="clear" w:color="auto" w:fill="auto"/>
            <w:noWrap/>
            <w:vAlign w:val="bottom"/>
            <w:hideMark/>
          </w:tcPr>
          <w:p w14:paraId="58EEF6B6"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JP Morgan</w:t>
            </w:r>
          </w:p>
        </w:tc>
        <w:tc>
          <w:tcPr>
            <w:tcW w:w="2092" w:type="pct"/>
            <w:shd w:val="clear" w:color="auto" w:fill="auto"/>
            <w:noWrap/>
            <w:vAlign w:val="bottom"/>
            <w:hideMark/>
          </w:tcPr>
          <w:p w14:paraId="627B8AD8"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21</w:t>
            </w:r>
          </w:p>
        </w:tc>
      </w:tr>
      <w:tr w:rsidR="00BF26F1" w:rsidRPr="00CA21F2" w14:paraId="306A70BB" w14:textId="77777777" w:rsidTr="007B3B1C">
        <w:trPr>
          <w:trHeight w:val="300"/>
        </w:trPr>
        <w:tc>
          <w:tcPr>
            <w:tcW w:w="816" w:type="pct"/>
            <w:shd w:val="clear" w:color="auto" w:fill="auto"/>
            <w:noWrap/>
            <w:vAlign w:val="bottom"/>
            <w:hideMark/>
          </w:tcPr>
          <w:p w14:paraId="2EE2786F"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6*</w:t>
            </w:r>
          </w:p>
        </w:tc>
        <w:tc>
          <w:tcPr>
            <w:tcW w:w="2092" w:type="pct"/>
            <w:shd w:val="clear" w:color="auto" w:fill="auto"/>
            <w:noWrap/>
            <w:vAlign w:val="bottom"/>
            <w:hideMark/>
          </w:tcPr>
          <w:p w14:paraId="4132FC43"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Grant Thornton</w:t>
            </w:r>
          </w:p>
        </w:tc>
        <w:tc>
          <w:tcPr>
            <w:tcW w:w="2092" w:type="pct"/>
            <w:shd w:val="clear" w:color="auto" w:fill="auto"/>
            <w:noWrap/>
            <w:vAlign w:val="bottom"/>
            <w:hideMark/>
          </w:tcPr>
          <w:p w14:paraId="5C046A2F"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18</w:t>
            </w:r>
          </w:p>
        </w:tc>
      </w:tr>
      <w:tr w:rsidR="00BF26F1" w:rsidRPr="00CA21F2" w14:paraId="1D28AF14" w14:textId="77777777" w:rsidTr="007B3B1C">
        <w:trPr>
          <w:trHeight w:val="300"/>
        </w:trPr>
        <w:tc>
          <w:tcPr>
            <w:tcW w:w="816" w:type="pct"/>
            <w:shd w:val="clear" w:color="auto" w:fill="auto"/>
            <w:noWrap/>
            <w:vAlign w:val="bottom"/>
            <w:hideMark/>
          </w:tcPr>
          <w:p w14:paraId="7E737FBC"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6*</w:t>
            </w:r>
          </w:p>
        </w:tc>
        <w:tc>
          <w:tcPr>
            <w:tcW w:w="2092" w:type="pct"/>
            <w:shd w:val="clear" w:color="auto" w:fill="auto"/>
            <w:noWrap/>
            <w:vAlign w:val="bottom"/>
            <w:hideMark/>
          </w:tcPr>
          <w:p w14:paraId="2FF84C47"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K3 Capital Group Ltd</w:t>
            </w:r>
          </w:p>
        </w:tc>
        <w:tc>
          <w:tcPr>
            <w:tcW w:w="2092" w:type="pct"/>
            <w:shd w:val="clear" w:color="auto" w:fill="auto"/>
            <w:noWrap/>
            <w:vAlign w:val="bottom"/>
            <w:hideMark/>
          </w:tcPr>
          <w:p w14:paraId="639318BB"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18</w:t>
            </w:r>
          </w:p>
        </w:tc>
      </w:tr>
      <w:tr w:rsidR="00BF26F1" w:rsidRPr="00CA21F2" w14:paraId="3CAE851B" w14:textId="77777777" w:rsidTr="007B3B1C">
        <w:trPr>
          <w:trHeight w:val="300"/>
        </w:trPr>
        <w:tc>
          <w:tcPr>
            <w:tcW w:w="816" w:type="pct"/>
            <w:shd w:val="clear" w:color="auto" w:fill="auto"/>
            <w:noWrap/>
            <w:vAlign w:val="bottom"/>
            <w:hideMark/>
          </w:tcPr>
          <w:p w14:paraId="3CD15062"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6*</w:t>
            </w:r>
          </w:p>
        </w:tc>
        <w:tc>
          <w:tcPr>
            <w:tcW w:w="2092" w:type="pct"/>
            <w:shd w:val="clear" w:color="auto" w:fill="auto"/>
            <w:noWrap/>
            <w:vAlign w:val="bottom"/>
            <w:hideMark/>
          </w:tcPr>
          <w:p w14:paraId="45058955"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UBS</w:t>
            </w:r>
          </w:p>
        </w:tc>
        <w:tc>
          <w:tcPr>
            <w:tcW w:w="2092" w:type="pct"/>
            <w:shd w:val="clear" w:color="auto" w:fill="auto"/>
            <w:noWrap/>
            <w:vAlign w:val="bottom"/>
            <w:hideMark/>
          </w:tcPr>
          <w:p w14:paraId="00725188"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18</w:t>
            </w:r>
          </w:p>
        </w:tc>
      </w:tr>
      <w:tr w:rsidR="00BF26F1" w:rsidRPr="00CA21F2" w14:paraId="4367BC58" w14:textId="77777777" w:rsidTr="007B3B1C">
        <w:trPr>
          <w:trHeight w:val="300"/>
        </w:trPr>
        <w:tc>
          <w:tcPr>
            <w:tcW w:w="816" w:type="pct"/>
            <w:shd w:val="clear" w:color="auto" w:fill="auto"/>
            <w:noWrap/>
            <w:vAlign w:val="bottom"/>
            <w:hideMark/>
          </w:tcPr>
          <w:p w14:paraId="0E352738"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9*</w:t>
            </w:r>
          </w:p>
        </w:tc>
        <w:tc>
          <w:tcPr>
            <w:tcW w:w="2092" w:type="pct"/>
            <w:shd w:val="clear" w:color="auto" w:fill="auto"/>
            <w:noWrap/>
            <w:vAlign w:val="bottom"/>
            <w:hideMark/>
          </w:tcPr>
          <w:p w14:paraId="282E3615"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Deloitte</w:t>
            </w:r>
          </w:p>
        </w:tc>
        <w:tc>
          <w:tcPr>
            <w:tcW w:w="2092" w:type="pct"/>
            <w:shd w:val="clear" w:color="auto" w:fill="auto"/>
            <w:noWrap/>
            <w:vAlign w:val="bottom"/>
            <w:hideMark/>
          </w:tcPr>
          <w:p w14:paraId="0FDD99F3"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17</w:t>
            </w:r>
          </w:p>
        </w:tc>
      </w:tr>
      <w:tr w:rsidR="00BF26F1" w:rsidRPr="00CA21F2" w14:paraId="01F7745F" w14:textId="77777777" w:rsidTr="007B3B1C">
        <w:trPr>
          <w:trHeight w:val="300"/>
        </w:trPr>
        <w:tc>
          <w:tcPr>
            <w:tcW w:w="816" w:type="pct"/>
            <w:shd w:val="clear" w:color="auto" w:fill="auto"/>
            <w:noWrap/>
            <w:vAlign w:val="bottom"/>
            <w:hideMark/>
          </w:tcPr>
          <w:p w14:paraId="7DB1573A"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9*</w:t>
            </w:r>
          </w:p>
        </w:tc>
        <w:tc>
          <w:tcPr>
            <w:tcW w:w="2092" w:type="pct"/>
            <w:shd w:val="clear" w:color="auto" w:fill="auto"/>
            <w:noWrap/>
            <w:vAlign w:val="bottom"/>
            <w:hideMark/>
          </w:tcPr>
          <w:p w14:paraId="176C556B"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Morgan Stanley</w:t>
            </w:r>
          </w:p>
        </w:tc>
        <w:tc>
          <w:tcPr>
            <w:tcW w:w="2092" w:type="pct"/>
            <w:shd w:val="clear" w:color="auto" w:fill="auto"/>
            <w:noWrap/>
            <w:vAlign w:val="bottom"/>
            <w:hideMark/>
          </w:tcPr>
          <w:p w14:paraId="32159B66"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17</w:t>
            </w:r>
          </w:p>
        </w:tc>
      </w:tr>
      <w:tr w:rsidR="00BF26F1" w:rsidRPr="00CA21F2" w14:paraId="4F794D1E" w14:textId="77777777" w:rsidTr="007B3B1C">
        <w:trPr>
          <w:trHeight w:val="300"/>
        </w:trPr>
        <w:tc>
          <w:tcPr>
            <w:tcW w:w="816" w:type="pct"/>
            <w:shd w:val="clear" w:color="auto" w:fill="auto"/>
            <w:noWrap/>
            <w:vAlign w:val="bottom"/>
            <w:hideMark/>
          </w:tcPr>
          <w:p w14:paraId="0D380B99"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9*</w:t>
            </w:r>
          </w:p>
        </w:tc>
        <w:tc>
          <w:tcPr>
            <w:tcW w:w="2092" w:type="pct"/>
            <w:shd w:val="clear" w:color="auto" w:fill="auto"/>
            <w:noWrap/>
            <w:vAlign w:val="bottom"/>
            <w:hideMark/>
          </w:tcPr>
          <w:p w14:paraId="3A21B112"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Natixis</w:t>
            </w:r>
          </w:p>
        </w:tc>
        <w:tc>
          <w:tcPr>
            <w:tcW w:w="2092" w:type="pct"/>
            <w:shd w:val="clear" w:color="auto" w:fill="auto"/>
            <w:noWrap/>
            <w:vAlign w:val="bottom"/>
            <w:hideMark/>
          </w:tcPr>
          <w:p w14:paraId="3992CAC2"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17</w:t>
            </w:r>
          </w:p>
        </w:tc>
      </w:tr>
      <w:tr w:rsidR="00BF26F1" w:rsidRPr="00CA21F2" w14:paraId="71753FCA" w14:textId="77777777" w:rsidTr="007B3B1C">
        <w:trPr>
          <w:trHeight w:val="300"/>
        </w:trPr>
        <w:tc>
          <w:tcPr>
            <w:tcW w:w="816" w:type="pct"/>
            <w:shd w:val="clear" w:color="auto" w:fill="auto"/>
            <w:noWrap/>
            <w:vAlign w:val="bottom"/>
            <w:hideMark/>
          </w:tcPr>
          <w:p w14:paraId="7B904D2A"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12</w:t>
            </w:r>
          </w:p>
        </w:tc>
        <w:tc>
          <w:tcPr>
            <w:tcW w:w="2092" w:type="pct"/>
            <w:shd w:val="clear" w:color="auto" w:fill="auto"/>
            <w:noWrap/>
            <w:vAlign w:val="bottom"/>
            <w:hideMark/>
          </w:tcPr>
          <w:p w14:paraId="69ED3938"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Houlihan Lokey</w:t>
            </w:r>
          </w:p>
        </w:tc>
        <w:tc>
          <w:tcPr>
            <w:tcW w:w="2092" w:type="pct"/>
            <w:shd w:val="clear" w:color="auto" w:fill="auto"/>
            <w:noWrap/>
            <w:vAlign w:val="bottom"/>
            <w:hideMark/>
          </w:tcPr>
          <w:p w14:paraId="4CB90803"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16</w:t>
            </w:r>
          </w:p>
        </w:tc>
      </w:tr>
      <w:tr w:rsidR="00BF26F1" w:rsidRPr="00CA21F2" w14:paraId="7D70AD65" w14:textId="77777777" w:rsidTr="007B3B1C">
        <w:trPr>
          <w:trHeight w:val="300"/>
        </w:trPr>
        <w:tc>
          <w:tcPr>
            <w:tcW w:w="816" w:type="pct"/>
            <w:shd w:val="clear" w:color="auto" w:fill="auto"/>
            <w:noWrap/>
            <w:vAlign w:val="bottom"/>
            <w:hideMark/>
          </w:tcPr>
          <w:p w14:paraId="3A1D2D62"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13</w:t>
            </w:r>
          </w:p>
        </w:tc>
        <w:tc>
          <w:tcPr>
            <w:tcW w:w="2092" w:type="pct"/>
            <w:shd w:val="clear" w:color="auto" w:fill="auto"/>
            <w:noWrap/>
            <w:vAlign w:val="bottom"/>
            <w:hideMark/>
          </w:tcPr>
          <w:p w14:paraId="0C62CBF7"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Prometeia SpA</w:t>
            </w:r>
          </w:p>
        </w:tc>
        <w:tc>
          <w:tcPr>
            <w:tcW w:w="2092" w:type="pct"/>
            <w:shd w:val="clear" w:color="auto" w:fill="auto"/>
            <w:noWrap/>
            <w:vAlign w:val="bottom"/>
            <w:hideMark/>
          </w:tcPr>
          <w:p w14:paraId="45378185"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15</w:t>
            </w:r>
          </w:p>
        </w:tc>
      </w:tr>
      <w:tr w:rsidR="00BF26F1" w:rsidRPr="00CA21F2" w14:paraId="2DDAC6F2" w14:textId="77777777" w:rsidTr="007B3B1C">
        <w:trPr>
          <w:trHeight w:val="300"/>
        </w:trPr>
        <w:tc>
          <w:tcPr>
            <w:tcW w:w="816" w:type="pct"/>
            <w:shd w:val="clear" w:color="auto" w:fill="auto"/>
            <w:noWrap/>
            <w:vAlign w:val="bottom"/>
            <w:hideMark/>
          </w:tcPr>
          <w:p w14:paraId="66B8F2FA"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14</w:t>
            </w:r>
          </w:p>
        </w:tc>
        <w:tc>
          <w:tcPr>
            <w:tcW w:w="2092" w:type="pct"/>
            <w:shd w:val="clear" w:color="auto" w:fill="auto"/>
            <w:noWrap/>
            <w:vAlign w:val="bottom"/>
            <w:hideMark/>
          </w:tcPr>
          <w:p w14:paraId="604E4140"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Ernst &amp; Young LLP</w:t>
            </w:r>
          </w:p>
        </w:tc>
        <w:tc>
          <w:tcPr>
            <w:tcW w:w="2092" w:type="pct"/>
            <w:shd w:val="clear" w:color="auto" w:fill="auto"/>
            <w:noWrap/>
            <w:vAlign w:val="bottom"/>
            <w:hideMark/>
          </w:tcPr>
          <w:p w14:paraId="352A2BB0"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13</w:t>
            </w:r>
          </w:p>
        </w:tc>
      </w:tr>
      <w:tr w:rsidR="00BF26F1" w:rsidRPr="00CA21F2" w14:paraId="180F2059" w14:textId="77777777" w:rsidTr="007B3B1C">
        <w:trPr>
          <w:trHeight w:val="300"/>
        </w:trPr>
        <w:tc>
          <w:tcPr>
            <w:tcW w:w="816" w:type="pct"/>
            <w:shd w:val="clear" w:color="auto" w:fill="auto"/>
            <w:noWrap/>
            <w:vAlign w:val="bottom"/>
            <w:hideMark/>
          </w:tcPr>
          <w:p w14:paraId="3D0EFABF"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15*</w:t>
            </w:r>
          </w:p>
        </w:tc>
        <w:tc>
          <w:tcPr>
            <w:tcW w:w="2092" w:type="pct"/>
            <w:shd w:val="clear" w:color="auto" w:fill="auto"/>
            <w:noWrap/>
            <w:vAlign w:val="bottom"/>
            <w:hideMark/>
          </w:tcPr>
          <w:p w14:paraId="02B63A25"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BNP Paribas SA</w:t>
            </w:r>
          </w:p>
        </w:tc>
        <w:tc>
          <w:tcPr>
            <w:tcW w:w="2092" w:type="pct"/>
            <w:shd w:val="clear" w:color="auto" w:fill="auto"/>
            <w:noWrap/>
            <w:vAlign w:val="bottom"/>
            <w:hideMark/>
          </w:tcPr>
          <w:p w14:paraId="23E15F3B"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12</w:t>
            </w:r>
          </w:p>
        </w:tc>
      </w:tr>
      <w:tr w:rsidR="00BF26F1" w:rsidRPr="00CA21F2" w14:paraId="2FEA8BF2" w14:textId="77777777" w:rsidTr="007B3B1C">
        <w:trPr>
          <w:trHeight w:val="300"/>
        </w:trPr>
        <w:tc>
          <w:tcPr>
            <w:tcW w:w="816" w:type="pct"/>
            <w:shd w:val="clear" w:color="auto" w:fill="auto"/>
            <w:noWrap/>
            <w:vAlign w:val="bottom"/>
            <w:hideMark/>
          </w:tcPr>
          <w:p w14:paraId="1758AC82"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15*</w:t>
            </w:r>
          </w:p>
        </w:tc>
        <w:tc>
          <w:tcPr>
            <w:tcW w:w="2092" w:type="pct"/>
            <w:shd w:val="clear" w:color="auto" w:fill="auto"/>
            <w:noWrap/>
            <w:vAlign w:val="bottom"/>
            <w:hideMark/>
          </w:tcPr>
          <w:p w14:paraId="3FDEB737"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Evercore Inc</w:t>
            </w:r>
          </w:p>
        </w:tc>
        <w:tc>
          <w:tcPr>
            <w:tcW w:w="2092" w:type="pct"/>
            <w:shd w:val="clear" w:color="auto" w:fill="auto"/>
            <w:noWrap/>
            <w:vAlign w:val="bottom"/>
            <w:hideMark/>
          </w:tcPr>
          <w:p w14:paraId="5E279777"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12</w:t>
            </w:r>
          </w:p>
        </w:tc>
      </w:tr>
      <w:tr w:rsidR="00BF26F1" w:rsidRPr="00CA21F2" w14:paraId="3D514D9E" w14:textId="77777777" w:rsidTr="007B3B1C">
        <w:trPr>
          <w:trHeight w:val="300"/>
        </w:trPr>
        <w:tc>
          <w:tcPr>
            <w:tcW w:w="816" w:type="pct"/>
            <w:shd w:val="clear" w:color="auto" w:fill="auto"/>
            <w:noWrap/>
            <w:vAlign w:val="bottom"/>
            <w:hideMark/>
          </w:tcPr>
          <w:p w14:paraId="540782FA"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lastRenderedPageBreak/>
              <w:t>17</w:t>
            </w:r>
          </w:p>
        </w:tc>
        <w:tc>
          <w:tcPr>
            <w:tcW w:w="2092" w:type="pct"/>
            <w:shd w:val="clear" w:color="auto" w:fill="auto"/>
            <w:noWrap/>
            <w:vAlign w:val="bottom"/>
            <w:hideMark/>
          </w:tcPr>
          <w:p w14:paraId="3F389646"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Goldman Sachs &amp; Co</w:t>
            </w:r>
          </w:p>
        </w:tc>
        <w:tc>
          <w:tcPr>
            <w:tcW w:w="2092" w:type="pct"/>
            <w:shd w:val="clear" w:color="auto" w:fill="auto"/>
            <w:noWrap/>
            <w:vAlign w:val="bottom"/>
            <w:hideMark/>
          </w:tcPr>
          <w:p w14:paraId="78E9D305"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11</w:t>
            </w:r>
          </w:p>
        </w:tc>
      </w:tr>
      <w:tr w:rsidR="00BF26F1" w:rsidRPr="00CA21F2" w14:paraId="0464FA70" w14:textId="77777777" w:rsidTr="007B3B1C">
        <w:trPr>
          <w:trHeight w:val="300"/>
        </w:trPr>
        <w:tc>
          <w:tcPr>
            <w:tcW w:w="816" w:type="pct"/>
            <w:shd w:val="clear" w:color="auto" w:fill="auto"/>
            <w:noWrap/>
            <w:vAlign w:val="bottom"/>
            <w:hideMark/>
          </w:tcPr>
          <w:p w14:paraId="731B8854"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18</w:t>
            </w:r>
          </w:p>
        </w:tc>
        <w:tc>
          <w:tcPr>
            <w:tcW w:w="2092" w:type="pct"/>
            <w:shd w:val="clear" w:color="auto" w:fill="auto"/>
            <w:noWrap/>
            <w:vAlign w:val="bottom"/>
            <w:hideMark/>
          </w:tcPr>
          <w:p w14:paraId="0249E7DE"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Kitra Advisory SpA</w:t>
            </w:r>
          </w:p>
        </w:tc>
        <w:tc>
          <w:tcPr>
            <w:tcW w:w="2092" w:type="pct"/>
            <w:shd w:val="clear" w:color="auto" w:fill="auto"/>
            <w:noWrap/>
            <w:vAlign w:val="bottom"/>
            <w:hideMark/>
          </w:tcPr>
          <w:p w14:paraId="6850F21C"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10</w:t>
            </w:r>
          </w:p>
        </w:tc>
      </w:tr>
      <w:tr w:rsidR="00BF26F1" w:rsidRPr="00CA21F2" w14:paraId="5B322D2A" w14:textId="77777777" w:rsidTr="007B3B1C">
        <w:trPr>
          <w:trHeight w:val="300"/>
        </w:trPr>
        <w:tc>
          <w:tcPr>
            <w:tcW w:w="816" w:type="pct"/>
            <w:shd w:val="clear" w:color="auto" w:fill="auto"/>
            <w:noWrap/>
            <w:vAlign w:val="bottom"/>
            <w:hideMark/>
          </w:tcPr>
          <w:p w14:paraId="30E85223"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19</w:t>
            </w:r>
          </w:p>
        </w:tc>
        <w:tc>
          <w:tcPr>
            <w:tcW w:w="2092" w:type="pct"/>
            <w:shd w:val="clear" w:color="auto" w:fill="auto"/>
            <w:noWrap/>
            <w:vAlign w:val="bottom"/>
            <w:hideMark/>
          </w:tcPr>
          <w:p w14:paraId="5BA3CC13"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BDO</w:t>
            </w:r>
          </w:p>
        </w:tc>
        <w:tc>
          <w:tcPr>
            <w:tcW w:w="2092" w:type="pct"/>
            <w:shd w:val="clear" w:color="auto" w:fill="auto"/>
            <w:noWrap/>
            <w:vAlign w:val="bottom"/>
            <w:hideMark/>
          </w:tcPr>
          <w:p w14:paraId="35D8DA0E"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9</w:t>
            </w:r>
          </w:p>
        </w:tc>
      </w:tr>
      <w:tr w:rsidR="00BF26F1" w:rsidRPr="00CA21F2" w14:paraId="665C59C6" w14:textId="77777777" w:rsidTr="007B3B1C">
        <w:trPr>
          <w:trHeight w:val="300"/>
        </w:trPr>
        <w:tc>
          <w:tcPr>
            <w:tcW w:w="816" w:type="pct"/>
            <w:shd w:val="clear" w:color="auto" w:fill="auto"/>
            <w:noWrap/>
            <w:vAlign w:val="bottom"/>
            <w:hideMark/>
          </w:tcPr>
          <w:p w14:paraId="2EFB9B8C"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20*</w:t>
            </w:r>
          </w:p>
        </w:tc>
        <w:tc>
          <w:tcPr>
            <w:tcW w:w="2092" w:type="pct"/>
            <w:shd w:val="clear" w:color="auto" w:fill="auto"/>
            <w:noWrap/>
            <w:vAlign w:val="bottom"/>
            <w:hideMark/>
          </w:tcPr>
          <w:p w14:paraId="058B03EF"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BofA Securities Inc</w:t>
            </w:r>
          </w:p>
        </w:tc>
        <w:tc>
          <w:tcPr>
            <w:tcW w:w="2092" w:type="pct"/>
            <w:shd w:val="clear" w:color="auto" w:fill="auto"/>
            <w:noWrap/>
            <w:vAlign w:val="bottom"/>
            <w:hideMark/>
          </w:tcPr>
          <w:p w14:paraId="41229289"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8</w:t>
            </w:r>
          </w:p>
        </w:tc>
      </w:tr>
      <w:tr w:rsidR="00BF26F1" w:rsidRPr="00CA21F2" w14:paraId="190E931C" w14:textId="77777777" w:rsidTr="007B3B1C">
        <w:trPr>
          <w:trHeight w:val="300"/>
        </w:trPr>
        <w:tc>
          <w:tcPr>
            <w:tcW w:w="816" w:type="pct"/>
            <w:shd w:val="clear" w:color="auto" w:fill="auto"/>
            <w:noWrap/>
            <w:vAlign w:val="bottom"/>
            <w:hideMark/>
          </w:tcPr>
          <w:p w14:paraId="7FECF01F"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20*</w:t>
            </w:r>
          </w:p>
        </w:tc>
        <w:tc>
          <w:tcPr>
            <w:tcW w:w="2092" w:type="pct"/>
            <w:shd w:val="clear" w:color="auto" w:fill="auto"/>
            <w:noWrap/>
            <w:vAlign w:val="bottom"/>
            <w:hideMark/>
          </w:tcPr>
          <w:p w14:paraId="3FC4C461"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Macquarie Group</w:t>
            </w:r>
          </w:p>
        </w:tc>
        <w:tc>
          <w:tcPr>
            <w:tcW w:w="2092" w:type="pct"/>
            <w:shd w:val="clear" w:color="auto" w:fill="auto"/>
            <w:noWrap/>
            <w:vAlign w:val="bottom"/>
            <w:hideMark/>
          </w:tcPr>
          <w:p w14:paraId="7AAEA576"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8</w:t>
            </w:r>
          </w:p>
        </w:tc>
      </w:tr>
      <w:tr w:rsidR="00BF26F1" w:rsidRPr="00CA21F2" w14:paraId="3ED350F6" w14:textId="77777777" w:rsidTr="007B3B1C">
        <w:trPr>
          <w:trHeight w:val="300"/>
        </w:trPr>
        <w:tc>
          <w:tcPr>
            <w:tcW w:w="816" w:type="pct"/>
            <w:shd w:val="clear" w:color="auto" w:fill="auto"/>
            <w:noWrap/>
            <w:vAlign w:val="bottom"/>
            <w:hideMark/>
          </w:tcPr>
          <w:p w14:paraId="5F2E5ABC"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20*</w:t>
            </w:r>
          </w:p>
        </w:tc>
        <w:tc>
          <w:tcPr>
            <w:tcW w:w="2092" w:type="pct"/>
            <w:shd w:val="clear" w:color="auto" w:fill="auto"/>
            <w:noWrap/>
            <w:vAlign w:val="bottom"/>
            <w:hideMark/>
          </w:tcPr>
          <w:p w14:paraId="105BB5AB"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Oaklins</w:t>
            </w:r>
          </w:p>
        </w:tc>
        <w:tc>
          <w:tcPr>
            <w:tcW w:w="2092" w:type="pct"/>
            <w:shd w:val="clear" w:color="auto" w:fill="auto"/>
            <w:noWrap/>
            <w:vAlign w:val="bottom"/>
            <w:hideMark/>
          </w:tcPr>
          <w:p w14:paraId="29550CA8"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8</w:t>
            </w:r>
          </w:p>
        </w:tc>
      </w:tr>
      <w:tr w:rsidR="00BF26F1" w:rsidRPr="00CA21F2" w14:paraId="7AE6AE90" w14:textId="77777777" w:rsidTr="007B3B1C">
        <w:trPr>
          <w:trHeight w:val="300"/>
        </w:trPr>
        <w:tc>
          <w:tcPr>
            <w:tcW w:w="816" w:type="pct"/>
            <w:shd w:val="clear" w:color="auto" w:fill="auto"/>
            <w:noWrap/>
            <w:vAlign w:val="bottom"/>
            <w:hideMark/>
          </w:tcPr>
          <w:p w14:paraId="4BD5D598"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23*</w:t>
            </w:r>
          </w:p>
        </w:tc>
        <w:tc>
          <w:tcPr>
            <w:tcW w:w="2092" w:type="pct"/>
            <w:shd w:val="clear" w:color="auto" w:fill="auto"/>
            <w:noWrap/>
            <w:vAlign w:val="bottom"/>
            <w:hideMark/>
          </w:tcPr>
          <w:p w14:paraId="656FF518"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Clearwater</w:t>
            </w:r>
          </w:p>
        </w:tc>
        <w:tc>
          <w:tcPr>
            <w:tcW w:w="2092" w:type="pct"/>
            <w:shd w:val="clear" w:color="auto" w:fill="auto"/>
            <w:noWrap/>
            <w:vAlign w:val="bottom"/>
            <w:hideMark/>
          </w:tcPr>
          <w:p w14:paraId="131A817F"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7</w:t>
            </w:r>
          </w:p>
        </w:tc>
      </w:tr>
      <w:tr w:rsidR="00BF26F1" w:rsidRPr="00CA21F2" w14:paraId="5C7DDAC0" w14:textId="77777777" w:rsidTr="007B3B1C">
        <w:trPr>
          <w:trHeight w:val="300"/>
        </w:trPr>
        <w:tc>
          <w:tcPr>
            <w:tcW w:w="816" w:type="pct"/>
            <w:shd w:val="clear" w:color="auto" w:fill="auto"/>
            <w:noWrap/>
            <w:vAlign w:val="bottom"/>
            <w:hideMark/>
          </w:tcPr>
          <w:p w14:paraId="7EC3CAD0"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23*</w:t>
            </w:r>
          </w:p>
        </w:tc>
        <w:tc>
          <w:tcPr>
            <w:tcW w:w="2092" w:type="pct"/>
            <w:shd w:val="clear" w:color="auto" w:fill="auto"/>
            <w:noWrap/>
            <w:vAlign w:val="bottom"/>
            <w:hideMark/>
          </w:tcPr>
          <w:p w14:paraId="38487B2F"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Stifel/KBW</w:t>
            </w:r>
          </w:p>
        </w:tc>
        <w:tc>
          <w:tcPr>
            <w:tcW w:w="2092" w:type="pct"/>
            <w:shd w:val="clear" w:color="auto" w:fill="auto"/>
            <w:noWrap/>
            <w:vAlign w:val="bottom"/>
            <w:hideMark/>
          </w:tcPr>
          <w:p w14:paraId="4FAA8A06"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7</w:t>
            </w:r>
          </w:p>
        </w:tc>
      </w:tr>
      <w:tr w:rsidR="00BF26F1" w:rsidRPr="00CA21F2" w14:paraId="01383CFE" w14:textId="77777777" w:rsidTr="007B3B1C">
        <w:trPr>
          <w:trHeight w:val="300"/>
        </w:trPr>
        <w:tc>
          <w:tcPr>
            <w:tcW w:w="816" w:type="pct"/>
            <w:shd w:val="clear" w:color="auto" w:fill="auto"/>
            <w:noWrap/>
            <w:vAlign w:val="bottom"/>
            <w:hideMark/>
          </w:tcPr>
          <w:p w14:paraId="633DD808"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25*</w:t>
            </w:r>
          </w:p>
        </w:tc>
        <w:tc>
          <w:tcPr>
            <w:tcW w:w="2092" w:type="pct"/>
            <w:shd w:val="clear" w:color="auto" w:fill="auto"/>
            <w:noWrap/>
            <w:vAlign w:val="bottom"/>
            <w:hideMark/>
          </w:tcPr>
          <w:p w14:paraId="56959467"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Citi</w:t>
            </w:r>
          </w:p>
        </w:tc>
        <w:tc>
          <w:tcPr>
            <w:tcW w:w="2092" w:type="pct"/>
            <w:shd w:val="clear" w:color="auto" w:fill="auto"/>
            <w:noWrap/>
            <w:vAlign w:val="bottom"/>
            <w:hideMark/>
          </w:tcPr>
          <w:p w14:paraId="436B2A08"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6</w:t>
            </w:r>
          </w:p>
        </w:tc>
      </w:tr>
      <w:tr w:rsidR="00BF26F1" w:rsidRPr="00CA21F2" w14:paraId="452BDB65" w14:textId="77777777" w:rsidTr="007B3B1C">
        <w:trPr>
          <w:trHeight w:val="300"/>
        </w:trPr>
        <w:tc>
          <w:tcPr>
            <w:tcW w:w="816" w:type="pct"/>
            <w:shd w:val="clear" w:color="auto" w:fill="auto"/>
            <w:noWrap/>
            <w:vAlign w:val="bottom"/>
            <w:hideMark/>
          </w:tcPr>
          <w:p w14:paraId="658885B5"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25*</w:t>
            </w:r>
          </w:p>
        </w:tc>
        <w:tc>
          <w:tcPr>
            <w:tcW w:w="2092" w:type="pct"/>
            <w:shd w:val="clear" w:color="auto" w:fill="auto"/>
            <w:noWrap/>
            <w:vAlign w:val="bottom"/>
            <w:hideMark/>
          </w:tcPr>
          <w:p w14:paraId="417E5BC1"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Credit Agricole CIB</w:t>
            </w:r>
          </w:p>
        </w:tc>
        <w:tc>
          <w:tcPr>
            <w:tcW w:w="2092" w:type="pct"/>
            <w:shd w:val="clear" w:color="auto" w:fill="auto"/>
            <w:noWrap/>
            <w:vAlign w:val="bottom"/>
            <w:hideMark/>
          </w:tcPr>
          <w:p w14:paraId="2792C8BE"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6</w:t>
            </w:r>
          </w:p>
        </w:tc>
      </w:tr>
      <w:tr w:rsidR="00BF26F1" w:rsidRPr="00CA21F2" w14:paraId="6D69B125" w14:textId="77777777" w:rsidTr="007B3B1C">
        <w:trPr>
          <w:trHeight w:val="300"/>
        </w:trPr>
        <w:tc>
          <w:tcPr>
            <w:tcW w:w="816" w:type="pct"/>
            <w:shd w:val="clear" w:color="auto" w:fill="auto"/>
            <w:noWrap/>
            <w:vAlign w:val="bottom"/>
            <w:hideMark/>
          </w:tcPr>
          <w:p w14:paraId="3E8C7846"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25*</w:t>
            </w:r>
          </w:p>
        </w:tc>
        <w:tc>
          <w:tcPr>
            <w:tcW w:w="2092" w:type="pct"/>
            <w:shd w:val="clear" w:color="auto" w:fill="auto"/>
            <w:noWrap/>
            <w:vAlign w:val="bottom"/>
            <w:hideMark/>
          </w:tcPr>
          <w:p w14:paraId="2DEEF351"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Edmond de Rothschild Hldg SA</w:t>
            </w:r>
          </w:p>
        </w:tc>
        <w:tc>
          <w:tcPr>
            <w:tcW w:w="2092" w:type="pct"/>
            <w:shd w:val="clear" w:color="auto" w:fill="auto"/>
            <w:noWrap/>
            <w:vAlign w:val="bottom"/>
            <w:hideMark/>
          </w:tcPr>
          <w:p w14:paraId="42F934C1"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6</w:t>
            </w:r>
          </w:p>
        </w:tc>
      </w:tr>
      <w:tr w:rsidR="00BF26F1" w:rsidRPr="00CA21F2" w14:paraId="6856D21B" w14:textId="77777777" w:rsidTr="007B3B1C">
        <w:trPr>
          <w:trHeight w:val="300"/>
        </w:trPr>
        <w:tc>
          <w:tcPr>
            <w:tcW w:w="816" w:type="pct"/>
            <w:shd w:val="clear" w:color="auto" w:fill="auto"/>
            <w:noWrap/>
            <w:vAlign w:val="bottom"/>
            <w:hideMark/>
          </w:tcPr>
          <w:p w14:paraId="0ABDBAE7"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25*</w:t>
            </w:r>
          </w:p>
        </w:tc>
        <w:tc>
          <w:tcPr>
            <w:tcW w:w="2092" w:type="pct"/>
            <w:shd w:val="clear" w:color="auto" w:fill="auto"/>
            <w:noWrap/>
            <w:vAlign w:val="bottom"/>
            <w:hideMark/>
          </w:tcPr>
          <w:p w14:paraId="2BB7D71B"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ING</w:t>
            </w:r>
          </w:p>
        </w:tc>
        <w:tc>
          <w:tcPr>
            <w:tcW w:w="2092" w:type="pct"/>
            <w:shd w:val="clear" w:color="auto" w:fill="auto"/>
            <w:noWrap/>
            <w:vAlign w:val="bottom"/>
            <w:hideMark/>
          </w:tcPr>
          <w:p w14:paraId="46C40093"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6</w:t>
            </w:r>
          </w:p>
        </w:tc>
      </w:tr>
      <w:tr w:rsidR="00BF26F1" w:rsidRPr="00CA21F2" w14:paraId="1FB833C8" w14:textId="77777777" w:rsidTr="007B3B1C">
        <w:trPr>
          <w:trHeight w:val="300"/>
        </w:trPr>
        <w:tc>
          <w:tcPr>
            <w:tcW w:w="816" w:type="pct"/>
            <w:shd w:val="clear" w:color="auto" w:fill="auto"/>
            <w:noWrap/>
            <w:vAlign w:val="bottom"/>
            <w:hideMark/>
          </w:tcPr>
          <w:p w14:paraId="65C73351"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25*</w:t>
            </w:r>
          </w:p>
        </w:tc>
        <w:tc>
          <w:tcPr>
            <w:tcW w:w="2092" w:type="pct"/>
            <w:shd w:val="clear" w:color="auto" w:fill="auto"/>
            <w:noWrap/>
            <w:vAlign w:val="bottom"/>
            <w:hideMark/>
          </w:tcPr>
          <w:p w14:paraId="26089EA4"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Lincoln International</w:t>
            </w:r>
          </w:p>
        </w:tc>
        <w:tc>
          <w:tcPr>
            <w:tcW w:w="2092" w:type="pct"/>
            <w:shd w:val="clear" w:color="auto" w:fill="auto"/>
            <w:noWrap/>
            <w:vAlign w:val="bottom"/>
            <w:hideMark/>
          </w:tcPr>
          <w:p w14:paraId="33BAC8DA"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6</w:t>
            </w:r>
          </w:p>
        </w:tc>
      </w:tr>
      <w:tr w:rsidR="00BF26F1" w:rsidRPr="00CA21F2" w14:paraId="71FE491F" w14:textId="77777777" w:rsidTr="007B3B1C">
        <w:trPr>
          <w:trHeight w:val="300"/>
        </w:trPr>
        <w:tc>
          <w:tcPr>
            <w:tcW w:w="816" w:type="pct"/>
            <w:shd w:val="clear" w:color="auto" w:fill="auto"/>
            <w:noWrap/>
            <w:vAlign w:val="bottom"/>
            <w:hideMark/>
          </w:tcPr>
          <w:p w14:paraId="78A7384D"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30*</w:t>
            </w:r>
          </w:p>
        </w:tc>
        <w:tc>
          <w:tcPr>
            <w:tcW w:w="2092" w:type="pct"/>
            <w:shd w:val="clear" w:color="auto" w:fill="auto"/>
            <w:noWrap/>
            <w:vAlign w:val="bottom"/>
            <w:hideMark/>
          </w:tcPr>
          <w:p w14:paraId="4227C81A"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Baker Tilly International</w:t>
            </w:r>
          </w:p>
        </w:tc>
        <w:tc>
          <w:tcPr>
            <w:tcW w:w="2092" w:type="pct"/>
            <w:shd w:val="clear" w:color="auto" w:fill="auto"/>
            <w:noWrap/>
            <w:vAlign w:val="bottom"/>
            <w:hideMark/>
          </w:tcPr>
          <w:p w14:paraId="0B34571A"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5</w:t>
            </w:r>
          </w:p>
        </w:tc>
      </w:tr>
      <w:tr w:rsidR="00BF26F1" w:rsidRPr="00CA21F2" w14:paraId="4D5525B0" w14:textId="77777777" w:rsidTr="007B3B1C">
        <w:trPr>
          <w:trHeight w:val="300"/>
        </w:trPr>
        <w:tc>
          <w:tcPr>
            <w:tcW w:w="816" w:type="pct"/>
            <w:shd w:val="clear" w:color="auto" w:fill="auto"/>
            <w:noWrap/>
            <w:vAlign w:val="bottom"/>
            <w:hideMark/>
          </w:tcPr>
          <w:p w14:paraId="434831CF"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30*</w:t>
            </w:r>
          </w:p>
        </w:tc>
        <w:tc>
          <w:tcPr>
            <w:tcW w:w="2092" w:type="pct"/>
            <w:shd w:val="clear" w:color="auto" w:fill="auto"/>
            <w:noWrap/>
            <w:vAlign w:val="bottom"/>
            <w:hideMark/>
          </w:tcPr>
          <w:p w14:paraId="43AB9C4E"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Cambon Partners</w:t>
            </w:r>
          </w:p>
        </w:tc>
        <w:tc>
          <w:tcPr>
            <w:tcW w:w="2092" w:type="pct"/>
            <w:shd w:val="clear" w:color="auto" w:fill="auto"/>
            <w:noWrap/>
            <w:vAlign w:val="bottom"/>
            <w:hideMark/>
          </w:tcPr>
          <w:p w14:paraId="29982877"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5</w:t>
            </w:r>
          </w:p>
        </w:tc>
      </w:tr>
      <w:tr w:rsidR="00BF26F1" w:rsidRPr="00CA21F2" w14:paraId="258B54CA" w14:textId="77777777" w:rsidTr="007B3B1C">
        <w:trPr>
          <w:trHeight w:val="300"/>
        </w:trPr>
        <w:tc>
          <w:tcPr>
            <w:tcW w:w="816" w:type="pct"/>
            <w:shd w:val="clear" w:color="auto" w:fill="auto"/>
            <w:noWrap/>
            <w:vAlign w:val="bottom"/>
            <w:hideMark/>
          </w:tcPr>
          <w:p w14:paraId="56939D37"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30*</w:t>
            </w:r>
          </w:p>
        </w:tc>
        <w:tc>
          <w:tcPr>
            <w:tcW w:w="2092" w:type="pct"/>
            <w:shd w:val="clear" w:color="auto" w:fill="auto"/>
            <w:noWrap/>
            <w:vAlign w:val="bottom"/>
            <w:hideMark/>
          </w:tcPr>
          <w:p w14:paraId="78031D5F"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Canaccord Genuity Grp Inc</w:t>
            </w:r>
          </w:p>
        </w:tc>
        <w:tc>
          <w:tcPr>
            <w:tcW w:w="2092" w:type="pct"/>
            <w:shd w:val="clear" w:color="auto" w:fill="auto"/>
            <w:noWrap/>
            <w:vAlign w:val="bottom"/>
            <w:hideMark/>
          </w:tcPr>
          <w:p w14:paraId="2A8AAFE9"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5</w:t>
            </w:r>
          </w:p>
        </w:tc>
      </w:tr>
      <w:tr w:rsidR="00BF26F1" w:rsidRPr="00CA21F2" w14:paraId="362E3585" w14:textId="77777777" w:rsidTr="007B3B1C">
        <w:trPr>
          <w:trHeight w:val="300"/>
        </w:trPr>
        <w:tc>
          <w:tcPr>
            <w:tcW w:w="816" w:type="pct"/>
            <w:shd w:val="clear" w:color="auto" w:fill="auto"/>
            <w:noWrap/>
            <w:vAlign w:val="bottom"/>
            <w:hideMark/>
          </w:tcPr>
          <w:p w14:paraId="6D40865F"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30*</w:t>
            </w:r>
          </w:p>
        </w:tc>
        <w:tc>
          <w:tcPr>
            <w:tcW w:w="2092" w:type="pct"/>
            <w:shd w:val="clear" w:color="auto" w:fill="auto"/>
            <w:noWrap/>
            <w:vAlign w:val="bottom"/>
            <w:hideMark/>
          </w:tcPr>
          <w:p w14:paraId="5F6FE52B"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Clairfield International</w:t>
            </w:r>
          </w:p>
        </w:tc>
        <w:tc>
          <w:tcPr>
            <w:tcW w:w="2092" w:type="pct"/>
            <w:shd w:val="clear" w:color="auto" w:fill="auto"/>
            <w:noWrap/>
            <w:vAlign w:val="bottom"/>
            <w:hideMark/>
          </w:tcPr>
          <w:p w14:paraId="62B789CC"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5</w:t>
            </w:r>
          </w:p>
        </w:tc>
      </w:tr>
      <w:tr w:rsidR="00BF26F1" w:rsidRPr="00CA21F2" w14:paraId="65EF5B97" w14:textId="77777777" w:rsidTr="007B3B1C">
        <w:trPr>
          <w:trHeight w:val="300"/>
        </w:trPr>
        <w:tc>
          <w:tcPr>
            <w:tcW w:w="816" w:type="pct"/>
            <w:shd w:val="clear" w:color="auto" w:fill="auto"/>
            <w:noWrap/>
            <w:vAlign w:val="bottom"/>
            <w:hideMark/>
          </w:tcPr>
          <w:p w14:paraId="25C80410"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30*</w:t>
            </w:r>
          </w:p>
        </w:tc>
        <w:tc>
          <w:tcPr>
            <w:tcW w:w="2092" w:type="pct"/>
            <w:shd w:val="clear" w:color="auto" w:fill="auto"/>
            <w:noWrap/>
            <w:vAlign w:val="bottom"/>
            <w:hideMark/>
          </w:tcPr>
          <w:p w14:paraId="05509E00"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Mediobanca</w:t>
            </w:r>
          </w:p>
        </w:tc>
        <w:tc>
          <w:tcPr>
            <w:tcW w:w="2092" w:type="pct"/>
            <w:shd w:val="clear" w:color="auto" w:fill="auto"/>
            <w:noWrap/>
            <w:vAlign w:val="bottom"/>
            <w:hideMark/>
          </w:tcPr>
          <w:p w14:paraId="00CA24B8"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5</w:t>
            </w:r>
          </w:p>
        </w:tc>
      </w:tr>
      <w:tr w:rsidR="00BF26F1" w:rsidRPr="00CA21F2" w14:paraId="2217A031" w14:textId="77777777" w:rsidTr="007B3B1C">
        <w:trPr>
          <w:trHeight w:val="300"/>
        </w:trPr>
        <w:tc>
          <w:tcPr>
            <w:tcW w:w="816" w:type="pct"/>
            <w:shd w:val="clear" w:color="auto" w:fill="auto"/>
            <w:noWrap/>
            <w:vAlign w:val="bottom"/>
            <w:hideMark/>
          </w:tcPr>
          <w:p w14:paraId="2A99AB44"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30*</w:t>
            </w:r>
          </w:p>
        </w:tc>
        <w:tc>
          <w:tcPr>
            <w:tcW w:w="2092" w:type="pct"/>
            <w:shd w:val="clear" w:color="auto" w:fill="auto"/>
            <w:noWrap/>
            <w:vAlign w:val="bottom"/>
            <w:hideMark/>
          </w:tcPr>
          <w:p w14:paraId="644C14DC"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Moelis &amp; Co</w:t>
            </w:r>
          </w:p>
        </w:tc>
        <w:tc>
          <w:tcPr>
            <w:tcW w:w="2092" w:type="pct"/>
            <w:shd w:val="clear" w:color="auto" w:fill="auto"/>
            <w:noWrap/>
            <w:vAlign w:val="bottom"/>
            <w:hideMark/>
          </w:tcPr>
          <w:p w14:paraId="55C92EDC"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5</w:t>
            </w:r>
          </w:p>
        </w:tc>
      </w:tr>
      <w:tr w:rsidR="00BF26F1" w:rsidRPr="00CA21F2" w14:paraId="7FDEBC0F" w14:textId="77777777" w:rsidTr="007B3B1C">
        <w:trPr>
          <w:trHeight w:val="300"/>
        </w:trPr>
        <w:tc>
          <w:tcPr>
            <w:tcW w:w="816" w:type="pct"/>
            <w:shd w:val="clear" w:color="auto" w:fill="auto"/>
            <w:noWrap/>
            <w:vAlign w:val="bottom"/>
            <w:hideMark/>
          </w:tcPr>
          <w:p w14:paraId="7F692B59"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30*</w:t>
            </w:r>
          </w:p>
        </w:tc>
        <w:tc>
          <w:tcPr>
            <w:tcW w:w="2092" w:type="pct"/>
            <w:shd w:val="clear" w:color="auto" w:fill="auto"/>
            <w:noWrap/>
            <w:vAlign w:val="bottom"/>
            <w:hideMark/>
          </w:tcPr>
          <w:p w14:paraId="00B0F457"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UniCredit</w:t>
            </w:r>
          </w:p>
        </w:tc>
        <w:tc>
          <w:tcPr>
            <w:tcW w:w="2092" w:type="pct"/>
            <w:shd w:val="clear" w:color="auto" w:fill="auto"/>
            <w:noWrap/>
            <w:vAlign w:val="bottom"/>
            <w:hideMark/>
          </w:tcPr>
          <w:p w14:paraId="1F9A5C96"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5</w:t>
            </w:r>
          </w:p>
        </w:tc>
      </w:tr>
      <w:tr w:rsidR="00BF26F1" w:rsidRPr="00CA21F2" w14:paraId="378D4905" w14:textId="77777777" w:rsidTr="007B3B1C">
        <w:trPr>
          <w:trHeight w:val="300"/>
        </w:trPr>
        <w:tc>
          <w:tcPr>
            <w:tcW w:w="816" w:type="pct"/>
            <w:shd w:val="clear" w:color="auto" w:fill="auto"/>
            <w:noWrap/>
            <w:vAlign w:val="bottom"/>
            <w:hideMark/>
          </w:tcPr>
          <w:p w14:paraId="1EE1816D"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30*</w:t>
            </w:r>
          </w:p>
        </w:tc>
        <w:tc>
          <w:tcPr>
            <w:tcW w:w="2092" w:type="pct"/>
            <w:shd w:val="clear" w:color="auto" w:fill="auto"/>
            <w:noWrap/>
            <w:vAlign w:val="bottom"/>
            <w:hideMark/>
          </w:tcPr>
          <w:p w14:paraId="4C2EF91B"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Vitale&amp;Co-IMAP</w:t>
            </w:r>
          </w:p>
        </w:tc>
        <w:tc>
          <w:tcPr>
            <w:tcW w:w="2092" w:type="pct"/>
            <w:shd w:val="clear" w:color="auto" w:fill="auto"/>
            <w:noWrap/>
            <w:vAlign w:val="bottom"/>
            <w:hideMark/>
          </w:tcPr>
          <w:p w14:paraId="411757BA"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5</w:t>
            </w:r>
          </w:p>
        </w:tc>
      </w:tr>
      <w:tr w:rsidR="00BF26F1" w:rsidRPr="00CA21F2" w14:paraId="01CC9756" w14:textId="77777777" w:rsidTr="007B3B1C">
        <w:trPr>
          <w:trHeight w:val="300"/>
        </w:trPr>
        <w:tc>
          <w:tcPr>
            <w:tcW w:w="816" w:type="pct"/>
            <w:shd w:val="clear" w:color="auto" w:fill="auto"/>
            <w:noWrap/>
            <w:vAlign w:val="bottom"/>
            <w:hideMark/>
          </w:tcPr>
          <w:p w14:paraId="42372579"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38*</w:t>
            </w:r>
          </w:p>
        </w:tc>
        <w:tc>
          <w:tcPr>
            <w:tcW w:w="2092" w:type="pct"/>
            <w:shd w:val="clear" w:color="auto" w:fill="auto"/>
            <w:noWrap/>
            <w:vAlign w:val="bottom"/>
            <w:hideMark/>
          </w:tcPr>
          <w:p w14:paraId="58A578EF"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Barclays</w:t>
            </w:r>
          </w:p>
        </w:tc>
        <w:tc>
          <w:tcPr>
            <w:tcW w:w="2092" w:type="pct"/>
            <w:shd w:val="clear" w:color="auto" w:fill="auto"/>
            <w:noWrap/>
            <w:vAlign w:val="bottom"/>
            <w:hideMark/>
          </w:tcPr>
          <w:p w14:paraId="5F1D4AD4"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4</w:t>
            </w:r>
          </w:p>
        </w:tc>
      </w:tr>
      <w:tr w:rsidR="00BF26F1" w:rsidRPr="00CA21F2" w14:paraId="38F0797D" w14:textId="77777777" w:rsidTr="007B3B1C">
        <w:trPr>
          <w:trHeight w:val="300"/>
        </w:trPr>
        <w:tc>
          <w:tcPr>
            <w:tcW w:w="816" w:type="pct"/>
            <w:shd w:val="clear" w:color="auto" w:fill="auto"/>
            <w:noWrap/>
            <w:vAlign w:val="bottom"/>
            <w:hideMark/>
          </w:tcPr>
          <w:p w14:paraId="20D67C6F"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38*</w:t>
            </w:r>
          </w:p>
        </w:tc>
        <w:tc>
          <w:tcPr>
            <w:tcW w:w="2092" w:type="pct"/>
            <w:shd w:val="clear" w:color="auto" w:fill="auto"/>
            <w:noWrap/>
            <w:vAlign w:val="bottom"/>
            <w:hideMark/>
          </w:tcPr>
          <w:p w14:paraId="5F707F06"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Daiwa Securities Group Inc</w:t>
            </w:r>
          </w:p>
        </w:tc>
        <w:tc>
          <w:tcPr>
            <w:tcW w:w="2092" w:type="pct"/>
            <w:shd w:val="clear" w:color="auto" w:fill="auto"/>
            <w:noWrap/>
            <w:vAlign w:val="bottom"/>
            <w:hideMark/>
          </w:tcPr>
          <w:p w14:paraId="79C5EBB5"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4</w:t>
            </w:r>
          </w:p>
        </w:tc>
      </w:tr>
      <w:tr w:rsidR="00BF26F1" w:rsidRPr="00CA21F2" w14:paraId="53A17DED" w14:textId="77777777" w:rsidTr="007B3B1C">
        <w:trPr>
          <w:trHeight w:val="300"/>
        </w:trPr>
        <w:tc>
          <w:tcPr>
            <w:tcW w:w="816" w:type="pct"/>
            <w:shd w:val="clear" w:color="auto" w:fill="auto"/>
            <w:noWrap/>
            <w:vAlign w:val="bottom"/>
            <w:hideMark/>
          </w:tcPr>
          <w:p w14:paraId="7C717843"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38*</w:t>
            </w:r>
          </w:p>
        </w:tc>
        <w:tc>
          <w:tcPr>
            <w:tcW w:w="2092" w:type="pct"/>
            <w:shd w:val="clear" w:color="auto" w:fill="auto"/>
            <w:noWrap/>
            <w:vAlign w:val="bottom"/>
            <w:hideMark/>
          </w:tcPr>
          <w:p w14:paraId="281FA9F6"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Deutsche Bank</w:t>
            </w:r>
          </w:p>
        </w:tc>
        <w:tc>
          <w:tcPr>
            <w:tcW w:w="2092" w:type="pct"/>
            <w:shd w:val="clear" w:color="auto" w:fill="auto"/>
            <w:noWrap/>
            <w:vAlign w:val="bottom"/>
            <w:hideMark/>
          </w:tcPr>
          <w:p w14:paraId="61C81383"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4</w:t>
            </w:r>
          </w:p>
        </w:tc>
      </w:tr>
      <w:tr w:rsidR="00BF26F1" w:rsidRPr="00CA21F2" w14:paraId="2B04ACED" w14:textId="77777777" w:rsidTr="007B3B1C">
        <w:trPr>
          <w:trHeight w:val="300"/>
        </w:trPr>
        <w:tc>
          <w:tcPr>
            <w:tcW w:w="816" w:type="pct"/>
            <w:shd w:val="clear" w:color="auto" w:fill="auto"/>
            <w:noWrap/>
            <w:vAlign w:val="bottom"/>
            <w:hideMark/>
          </w:tcPr>
          <w:p w14:paraId="7568D82B"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38*</w:t>
            </w:r>
          </w:p>
        </w:tc>
        <w:tc>
          <w:tcPr>
            <w:tcW w:w="2092" w:type="pct"/>
            <w:shd w:val="clear" w:color="auto" w:fill="auto"/>
            <w:noWrap/>
            <w:vAlign w:val="bottom"/>
            <w:hideMark/>
          </w:tcPr>
          <w:p w14:paraId="5239D91D"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DNB Carnegie</w:t>
            </w:r>
          </w:p>
        </w:tc>
        <w:tc>
          <w:tcPr>
            <w:tcW w:w="2092" w:type="pct"/>
            <w:shd w:val="clear" w:color="auto" w:fill="auto"/>
            <w:noWrap/>
            <w:vAlign w:val="bottom"/>
            <w:hideMark/>
          </w:tcPr>
          <w:p w14:paraId="104B122B"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4</w:t>
            </w:r>
          </w:p>
        </w:tc>
      </w:tr>
      <w:tr w:rsidR="00BF26F1" w:rsidRPr="00CA21F2" w14:paraId="2901EB69" w14:textId="77777777" w:rsidTr="007B3B1C">
        <w:trPr>
          <w:trHeight w:val="300"/>
        </w:trPr>
        <w:tc>
          <w:tcPr>
            <w:tcW w:w="816" w:type="pct"/>
            <w:shd w:val="clear" w:color="auto" w:fill="auto"/>
            <w:noWrap/>
            <w:vAlign w:val="bottom"/>
            <w:hideMark/>
          </w:tcPr>
          <w:p w14:paraId="6D6AC780"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38*</w:t>
            </w:r>
          </w:p>
        </w:tc>
        <w:tc>
          <w:tcPr>
            <w:tcW w:w="2092" w:type="pct"/>
            <w:shd w:val="clear" w:color="auto" w:fill="auto"/>
            <w:noWrap/>
            <w:vAlign w:val="bottom"/>
            <w:hideMark/>
          </w:tcPr>
          <w:p w14:paraId="34747DAD"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Hottinguer Corporate Finance</w:t>
            </w:r>
          </w:p>
        </w:tc>
        <w:tc>
          <w:tcPr>
            <w:tcW w:w="2092" w:type="pct"/>
            <w:shd w:val="clear" w:color="auto" w:fill="auto"/>
            <w:noWrap/>
            <w:vAlign w:val="bottom"/>
            <w:hideMark/>
          </w:tcPr>
          <w:p w14:paraId="74061935"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4</w:t>
            </w:r>
          </w:p>
        </w:tc>
      </w:tr>
      <w:tr w:rsidR="00BF26F1" w:rsidRPr="00CA21F2" w14:paraId="1A7D936B" w14:textId="77777777" w:rsidTr="007B3B1C">
        <w:trPr>
          <w:trHeight w:val="300"/>
        </w:trPr>
        <w:tc>
          <w:tcPr>
            <w:tcW w:w="816" w:type="pct"/>
            <w:shd w:val="clear" w:color="auto" w:fill="auto"/>
            <w:noWrap/>
            <w:vAlign w:val="bottom"/>
            <w:hideMark/>
          </w:tcPr>
          <w:p w14:paraId="49B0D703"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38*</w:t>
            </w:r>
          </w:p>
        </w:tc>
        <w:tc>
          <w:tcPr>
            <w:tcW w:w="2092" w:type="pct"/>
            <w:shd w:val="clear" w:color="auto" w:fill="auto"/>
            <w:noWrap/>
            <w:vAlign w:val="bottom"/>
            <w:hideMark/>
          </w:tcPr>
          <w:p w14:paraId="20356CF4"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IMAP</w:t>
            </w:r>
          </w:p>
        </w:tc>
        <w:tc>
          <w:tcPr>
            <w:tcW w:w="2092" w:type="pct"/>
            <w:shd w:val="clear" w:color="auto" w:fill="auto"/>
            <w:noWrap/>
            <w:vAlign w:val="bottom"/>
            <w:hideMark/>
          </w:tcPr>
          <w:p w14:paraId="3CA17E78"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4</w:t>
            </w:r>
          </w:p>
        </w:tc>
      </w:tr>
      <w:tr w:rsidR="00BF26F1" w:rsidRPr="00CA21F2" w14:paraId="128FD8D7" w14:textId="77777777" w:rsidTr="007B3B1C">
        <w:trPr>
          <w:trHeight w:val="300"/>
        </w:trPr>
        <w:tc>
          <w:tcPr>
            <w:tcW w:w="816" w:type="pct"/>
            <w:shd w:val="clear" w:color="auto" w:fill="auto"/>
            <w:noWrap/>
            <w:vAlign w:val="bottom"/>
            <w:hideMark/>
          </w:tcPr>
          <w:p w14:paraId="5E8D30D5"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38*</w:t>
            </w:r>
          </w:p>
        </w:tc>
        <w:tc>
          <w:tcPr>
            <w:tcW w:w="2092" w:type="pct"/>
            <w:shd w:val="clear" w:color="auto" w:fill="auto"/>
            <w:noWrap/>
            <w:vAlign w:val="bottom"/>
            <w:hideMark/>
          </w:tcPr>
          <w:p w14:paraId="699747B9"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Investec Ltd</w:t>
            </w:r>
          </w:p>
        </w:tc>
        <w:tc>
          <w:tcPr>
            <w:tcW w:w="2092" w:type="pct"/>
            <w:shd w:val="clear" w:color="auto" w:fill="auto"/>
            <w:noWrap/>
            <w:vAlign w:val="bottom"/>
            <w:hideMark/>
          </w:tcPr>
          <w:p w14:paraId="6BA77712"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4</w:t>
            </w:r>
          </w:p>
        </w:tc>
      </w:tr>
      <w:tr w:rsidR="00BF26F1" w:rsidRPr="00CA21F2" w14:paraId="5DF220DD" w14:textId="77777777" w:rsidTr="007B3B1C">
        <w:trPr>
          <w:trHeight w:val="300"/>
        </w:trPr>
        <w:tc>
          <w:tcPr>
            <w:tcW w:w="816" w:type="pct"/>
            <w:shd w:val="clear" w:color="auto" w:fill="auto"/>
            <w:noWrap/>
            <w:vAlign w:val="bottom"/>
            <w:hideMark/>
          </w:tcPr>
          <w:p w14:paraId="337E67C7"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38*</w:t>
            </w:r>
          </w:p>
        </w:tc>
        <w:tc>
          <w:tcPr>
            <w:tcW w:w="2092" w:type="pct"/>
            <w:shd w:val="clear" w:color="auto" w:fill="auto"/>
            <w:noWrap/>
            <w:vAlign w:val="bottom"/>
            <w:hideMark/>
          </w:tcPr>
          <w:p w14:paraId="13601590"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RSM Corporate Fin LLP</w:t>
            </w:r>
          </w:p>
        </w:tc>
        <w:tc>
          <w:tcPr>
            <w:tcW w:w="2092" w:type="pct"/>
            <w:shd w:val="clear" w:color="auto" w:fill="auto"/>
            <w:noWrap/>
            <w:vAlign w:val="bottom"/>
            <w:hideMark/>
          </w:tcPr>
          <w:p w14:paraId="6827E7BD"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4</w:t>
            </w:r>
          </w:p>
        </w:tc>
      </w:tr>
      <w:tr w:rsidR="00BF26F1" w:rsidRPr="00CA21F2" w14:paraId="26F72753" w14:textId="77777777" w:rsidTr="007B3B1C">
        <w:trPr>
          <w:trHeight w:val="300"/>
        </w:trPr>
        <w:tc>
          <w:tcPr>
            <w:tcW w:w="816" w:type="pct"/>
            <w:shd w:val="clear" w:color="auto" w:fill="auto"/>
            <w:noWrap/>
            <w:vAlign w:val="bottom"/>
            <w:hideMark/>
          </w:tcPr>
          <w:p w14:paraId="2CE3AB02"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46*</w:t>
            </w:r>
          </w:p>
        </w:tc>
        <w:tc>
          <w:tcPr>
            <w:tcW w:w="2092" w:type="pct"/>
            <w:shd w:val="clear" w:color="auto" w:fill="auto"/>
            <w:noWrap/>
            <w:vAlign w:val="bottom"/>
            <w:hideMark/>
          </w:tcPr>
          <w:p w14:paraId="352434B5"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Alantra Partners SA</w:t>
            </w:r>
          </w:p>
        </w:tc>
        <w:tc>
          <w:tcPr>
            <w:tcW w:w="2092" w:type="pct"/>
            <w:shd w:val="clear" w:color="auto" w:fill="auto"/>
            <w:noWrap/>
            <w:vAlign w:val="bottom"/>
            <w:hideMark/>
          </w:tcPr>
          <w:p w14:paraId="4906DA72"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58018065" w14:textId="77777777" w:rsidTr="007B3B1C">
        <w:trPr>
          <w:trHeight w:val="300"/>
        </w:trPr>
        <w:tc>
          <w:tcPr>
            <w:tcW w:w="816" w:type="pct"/>
            <w:shd w:val="clear" w:color="auto" w:fill="auto"/>
            <w:noWrap/>
            <w:vAlign w:val="bottom"/>
            <w:hideMark/>
          </w:tcPr>
          <w:p w14:paraId="72AC61CF"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46*</w:t>
            </w:r>
          </w:p>
        </w:tc>
        <w:tc>
          <w:tcPr>
            <w:tcW w:w="2092" w:type="pct"/>
            <w:shd w:val="clear" w:color="auto" w:fill="auto"/>
            <w:noWrap/>
            <w:vAlign w:val="bottom"/>
            <w:hideMark/>
          </w:tcPr>
          <w:p w14:paraId="5A31270D"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Arctic Securities ASA</w:t>
            </w:r>
          </w:p>
        </w:tc>
        <w:tc>
          <w:tcPr>
            <w:tcW w:w="2092" w:type="pct"/>
            <w:shd w:val="clear" w:color="auto" w:fill="auto"/>
            <w:noWrap/>
            <w:vAlign w:val="bottom"/>
            <w:hideMark/>
          </w:tcPr>
          <w:p w14:paraId="2AB40A72"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284FC1BE" w14:textId="77777777" w:rsidTr="007B3B1C">
        <w:trPr>
          <w:trHeight w:val="300"/>
        </w:trPr>
        <w:tc>
          <w:tcPr>
            <w:tcW w:w="816" w:type="pct"/>
            <w:shd w:val="clear" w:color="auto" w:fill="auto"/>
            <w:noWrap/>
            <w:vAlign w:val="bottom"/>
            <w:hideMark/>
          </w:tcPr>
          <w:p w14:paraId="4CA77962"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46*</w:t>
            </w:r>
          </w:p>
        </w:tc>
        <w:tc>
          <w:tcPr>
            <w:tcW w:w="2092" w:type="pct"/>
            <w:shd w:val="clear" w:color="auto" w:fill="auto"/>
            <w:noWrap/>
            <w:vAlign w:val="bottom"/>
            <w:hideMark/>
          </w:tcPr>
          <w:p w14:paraId="4FE88482"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Benchmark International</w:t>
            </w:r>
          </w:p>
        </w:tc>
        <w:tc>
          <w:tcPr>
            <w:tcW w:w="2092" w:type="pct"/>
            <w:shd w:val="clear" w:color="auto" w:fill="auto"/>
            <w:noWrap/>
            <w:vAlign w:val="bottom"/>
            <w:hideMark/>
          </w:tcPr>
          <w:p w14:paraId="26305C40"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0E88FDCC" w14:textId="77777777" w:rsidTr="007B3B1C">
        <w:trPr>
          <w:trHeight w:val="300"/>
        </w:trPr>
        <w:tc>
          <w:tcPr>
            <w:tcW w:w="816" w:type="pct"/>
            <w:shd w:val="clear" w:color="auto" w:fill="auto"/>
            <w:noWrap/>
            <w:vAlign w:val="bottom"/>
            <w:hideMark/>
          </w:tcPr>
          <w:p w14:paraId="16C85C3C"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46*</w:t>
            </w:r>
          </w:p>
        </w:tc>
        <w:tc>
          <w:tcPr>
            <w:tcW w:w="2092" w:type="pct"/>
            <w:shd w:val="clear" w:color="auto" w:fill="auto"/>
            <w:noWrap/>
            <w:vAlign w:val="bottom"/>
            <w:hideMark/>
          </w:tcPr>
          <w:p w14:paraId="1F8724D8"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BTG Pactual</w:t>
            </w:r>
          </w:p>
        </w:tc>
        <w:tc>
          <w:tcPr>
            <w:tcW w:w="2092" w:type="pct"/>
            <w:shd w:val="clear" w:color="auto" w:fill="auto"/>
            <w:noWrap/>
            <w:vAlign w:val="bottom"/>
            <w:hideMark/>
          </w:tcPr>
          <w:p w14:paraId="1E9D2B0B"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145B93AF" w14:textId="77777777" w:rsidTr="007B3B1C">
        <w:trPr>
          <w:trHeight w:val="300"/>
        </w:trPr>
        <w:tc>
          <w:tcPr>
            <w:tcW w:w="816" w:type="pct"/>
            <w:shd w:val="clear" w:color="auto" w:fill="auto"/>
            <w:noWrap/>
            <w:vAlign w:val="bottom"/>
            <w:hideMark/>
          </w:tcPr>
          <w:p w14:paraId="387D2273"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46*</w:t>
            </w:r>
          </w:p>
        </w:tc>
        <w:tc>
          <w:tcPr>
            <w:tcW w:w="2092" w:type="pct"/>
            <w:shd w:val="clear" w:color="auto" w:fill="auto"/>
            <w:noWrap/>
            <w:vAlign w:val="bottom"/>
            <w:hideMark/>
          </w:tcPr>
          <w:p w14:paraId="339F571E"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Cavendish PLC</w:t>
            </w:r>
          </w:p>
        </w:tc>
        <w:tc>
          <w:tcPr>
            <w:tcW w:w="2092" w:type="pct"/>
            <w:shd w:val="clear" w:color="auto" w:fill="auto"/>
            <w:noWrap/>
            <w:vAlign w:val="bottom"/>
            <w:hideMark/>
          </w:tcPr>
          <w:p w14:paraId="02DDDC5D"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2D1AD89A" w14:textId="77777777" w:rsidTr="007B3B1C">
        <w:trPr>
          <w:trHeight w:val="300"/>
        </w:trPr>
        <w:tc>
          <w:tcPr>
            <w:tcW w:w="816" w:type="pct"/>
            <w:shd w:val="clear" w:color="auto" w:fill="auto"/>
            <w:noWrap/>
            <w:vAlign w:val="bottom"/>
            <w:hideMark/>
          </w:tcPr>
          <w:p w14:paraId="183D6763"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46*</w:t>
            </w:r>
          </w:p>
        </w:tc>
        <w:tc>
          <w:tcPr>
            <w:tcW w:w="2092" w:type="pct"/>
            <w:shd w:val="clear" w:color="auto" w:fill="auto"/>
            <w:noWrap/>
            <w:vAlign w:val="bottom"/>
            <w:hideMark/>
          </w:tcPr>
          <w:p w14:paraId="06B3FE09"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Centerview Partners LLC</w:t>
            </w:r>
          </w:p>
        </w:tc>
        <w:tc>
          <w:tcPr>
            <w:tcW w:w="2092" w:type="pct"/>
            <w:shd w:val="clear" w:color="auto" w:fill="auto"/>
            <w:noWrap/>
            <w:vAlign w:val="bottom"/>
            <w:hideMark/>
          </w:tcPr>
          <w:p w14:paraId="4225542B"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1F19AAED" w14:textId="77777777" w:rsidTr="007B3B1C">
        <w:trPr>
          <w:trHeight w:val="300"/>
        </w:trPr>
        <w:tc>
          <w:tcPr>
            <w:tcW w:w="816" w:type="pct"/>
            <w:shd w:val="clear" w:color="auto" w:fill="auto"/>
            <w:noWrap/>
            <w:vAlign w:val="bottom"/>
            <w:hideMark/>
          </w:tcPr>
          <w:p w14:paraId="79F463C2"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46*</w:t>
            </w:r>
          </w:p>
        </w:tc>
        <w:tc>
          <w:tcPr>
            <w:tcW w:w="2092" w:type="pct"/>
            <w:shd w:val="clear" w:color="auto" w:fill="auto"/>
            <w:noWrap/>
            <w:vAlign w:val="bottom"/>
            <w:hideMark/>
          </w:tcPr>
          <w:p w14:paraId="2FA4052F"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Danske Bank</w:t>
            </w:r>
          </w:p>
        </w:tc>
        <w:tc>
          <w:tcPr>
            <w:tcW w:w="2092" w:type="pct"/>
            <w:shd w:val="clear" w:color="auto" w:fill="auto"/>
            <w:noWrap/>
            <w:vAlign w:val="bottom"/>
            <w:hideMark/>
          </w:tcPr>
          <w:p w14:paraId="4267B1B8"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39A493E1" w14:textId="77777777" w:rsidTr="007B3B1C">
        <w:trPr>
          <w:trHeight w:val="300"/>
        </w:trPr>
        <w:tc>
          <w:tcPr>
            <w:tcW w:w="816" w:type="pct"/>
            <w:shd w:val="clear" w:color="auto" w:fill="auto"/>
            <w:noWrap/>
            <w:vAlign w:val="bottom"/>
            <w:hideMark/>
          </w:tcPr>
          <w:p w14:paraId="36BEF9B9"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46*</w:t>
            </w:r>
          </w:p>
        </w:tc>
        <w:tc>
          <w:tcPr>
            <w:tcW w:w="2092" w:type="pct"/>
            <w:shd w:val="clear" w:color="auto" w:fill="auto"/>
            <w:noWrap/>
            <w:vAlign w:val="bottom"/>
            <w:hideMark/>
          </w:tcPr>
          <w:p w14:paraId="577F0DD0"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Fairgrove Partners</w:t>
            </w:r>
          </w:p>
        </w:tc>
        <w:tc>
          <w:tcPr>
            <w:tcW w:w="2092" w:type="pct"/>
            <w:shd w:val="clear" w:color="auto" w:fill="auto"/>
            <w:noWrap/>
            <w:vAlign w:val="bottom"/>
            <w:hideMark/>
          </w:tcPr>
          <w:p w14:paraId="4041DC13"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313E5D50" w14:textId="77777777" w:rsidTr="007B3B1C">
        <w:trPr>
          <w:trHeight w:val="300"/>
        </w:trPr>
        <w:tc>
          <w:tcPr>
            <w:tcW w:w="816" w:type="pct"/>
            <w:shd w:val="clear" w:color="auto" w:fill="auto"/>
            <w:noWrap/>
            <w:vAlign w:val="bottom"/>
            <w:hideMark/>
          </w:tcPr>
          <w:p w14:paraId="79C9E372"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46*</w:t>
            </w:r>
          </w:p>
        </w:tc>
        <w:tc>
          <w:tcPr>
            <w:tcW w:w="2092" w:type="pct"/>
            <w:shd w:val="clear" w:color="auto" w:fill="auto"/>
            <w:noWrap/>
            <w:vAlign w:val="bottom"/>
            <w:hideMark/>
          </w:tcPr>
          <w:p w14:paraId="51277BE8"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Handelsbanken Capital Markets</w:t>
            </w:r>
          </w:p>
        </w:tc>
        <w:tc>
          <w:tcPr>
            <w:tcW w:w="2092" w:type="pct"/>
            <w:shd w:val="clear" w:color="auto" w:fill="auto"/>
            <w:noWrap/>
            <w:vAlign w:val="bottom"/>
            <w:hideMark/>
          </w:tcPr>
          <w:p w14:paraId="72C957E8"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008B61A4" w14:textId="77777777" w:rsidTr="007B3B1C">
        <w:trPr>
          <w:trHeight w:val="300"/>
        </w:trPr>
        <w:tc>
          <w:tcPr>
            <w:tcW w:w="816" w:type="pct"/>
            <w:shd w:val="clear" w:color="auto" w:fill="auto"/>
            <w:noWrap/>
            <w:vAlign w:val="bottom"/>
            <w:hideMark/>
          </w:tcPr>
          <w:p w14:paraId="408E8D9F"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46*</w:t>
            </w:r>
          </w:p>
        </w:tc>
        <w:tc>
          <w:tcPr>
            <w:tcW w:w="2092" w:type="pct"/>
            <w:shd w:val="clear" w:color="auto" w:fill="auto"/>
            <w:noWrap/>
            <w:vAlign w:val="bottom"/>
            <w:hideMark/>
          </w:tcPr>
          <w:p w14:paraId="37DBD225"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Jefferies LLC</w:t>
            </w:r>
          </w:p>
        </w:tc>
        <w:tc>
          <w:tcPr>
            <w:tcW w:w="2092" w:type="pct"/>
            <w:shd w:val="clear" w:color="auto" w:fill="auto"/>
            <w:noWrap/>
            <w:vAlign w:val="bottom"/>
            <w:hideMark/>
          </w:tcPr>
          <w:p w14:paraId="0719B6ED"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12456F34" w14:textId="77777777" w:rsidTr="007B3B1C">
        <w:trPr>
          <w:trHeight w:val="300"/>
        </w:trPr>
        <w:tc>
          <w:tcPr>
            <w:tcW w:w="816" w:type="pct"/>
            <w:shd w:val="clear" w:color="auto" w:fill="auto"/>
            <w:noWrap/>
            <w:vAlign w:val="bottom"/>
            <w:hideMark/>
          </w:tcPr>
          <w:p w14:paraId="7E2D8540"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46*</w:t>
            </w:r>
          </w:p>
        </w:tc>
        <w:tc>
          <w:tcPr>
            <w:tcW w:w="2092" w:type="pct"/>
            <w:shd w:val="clear" w:color="auto" w:fill="auto"/>
            <w:noWrap/>
            <w:vAlign w:val="bottom"/>
            <w:hideMark/>
          </w:tcPr>
          <w:p w14:paraId="335DDCB1"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Nordea</w:t>
            </w:r>
          </w:p>
        </w:tc>
        <w:tc>
          <w:tcPr>
            <w:tcW w:w="2092" w:type="pct"/>
            <w:shd w:val="clear" w:color="auto" w:fill="auto"/>
            <w:noWrap/>
            <w:vAlign w:val="bottom"/>
            <w:hideMark/>
          </w:tcPr>
          <w:p w14:paraId="32E83BA8"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42EB62FE" w14:textId="77777777" w:rsidTr="007B3B1C">
        <w:trPr>
          <w:trHeight w:val="300"/>
        </w:trPr>
        <w:tc>
          <w:tcPr>
            <w:tcW w:w="816" w:type="pct"/>
            <w:shd w:val="clear" w:color="auto" w:fill="auto"/>
            <w:noWrap/>
            <w:vAlign w:val="bottom"/>
            <w:hideMark/>
          </w:tcPr>
          <w:p w14:paraId="0CC7E932"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46*</w:t>
            </w:r>
          </w:p>
        </w:tc>
        <w:tc>
          <w:tcPr>
            <w:tcW w:w="2092" w:type="pct"/>
            <w:shd w:val="clear" w:color="auto" w:fill="auto"/>
            <w:noWrap/>
            <w:vAlign w:val="bottom"/>
            <w:hideMark/>
          </w:tcPr>
          <w:p w14:paraId="6C49EBB1"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Panmure Liberum</w:t>
            </w:r>
          </w:p>
        </w:tc>
        <w:tc>
          <w:tcPr>
            <w:tcW w:w="2092" w:type="pct"/>
            <w:shd w:val="clear" w:color="auto" w:fill="auto"/>
            <w:noWrap/>
            <w:vAlign w:val="bottom"/>
            <w:hideMark/>
          </w:tcPr>
          <w:p w14:paraId="6AE3DEE8"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14565150" w14:textId="77777777" w:rsidTr="007B3B1C">
        <w:trPr>
          <w:trHeight w:val="300"/>
        </w:trPr>
        <w:tc>
          <w:tcPr>
            <w:tcW w:w="816" w:type="pct"/>
            <w:shd w:val="clear" w:color="auto" w:fill="auto"/>
            <w:noWrap/>
            <w:vAlign w:val="bottom"/>
            <w:hideMark/>
          </w:tcPr>
          <w:p w14:paraId="5B4175BA"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46*</w:t>
            </w:r>
          </w:p>
        </w:tc>
        <w:tc>
          <w:tcPr>
            <w:tcW w:w="2092" w:type="pct"/>
            <w:shd w:val="clear" w:color="auto" w:fill="auto"/>
            <w:noWrap/>
            <w:vAlign w:val="bottom"/>
            <w:hideMark/>
          </w:tcPr>
          <w:p w14:paraId="794E3709"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Piper Sandler &amp; Co</w:t>
            </w:r>
          </w:p>
        </w:tc>
        <w:tc>
          <w:tcPr>
            <w:tcW w:w="2092" w:type="pct"/>
            <w:shd w:val="clear" w:color="auto" w:fill="auto"/>
            <w:noWrap/>
            <w:vAlign w:val="bottom"/>
            <w:hideMark/>
          </w:tcPr>
          <w:p w14:paraId="48A245A3"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7C741CEA" w14:textId="77777777" w:rsidTr="007B3B1C">
        <w:trPr>
          <w:trHeight w:val="300"/>
        </w:trPr>
        <w:tc>
          <w:tcPr>
            <w:tcW w:w="816" w:type="pct"/>
            <w:shd w:val="clear" w:color="auto" w:fill="auto"/>
            <w:noWrap/>
            <w:vAlign w:val="bottom"/>
            <w:hideMark/>
          </w:tcPr>
          <w:p w14:paraId="4E7A2E66"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46*</w:t>
            </w:r>
          </w:p>
        </w:tc>
        <w:tc>
          <w:tcPr>
            <w:tcW w:w="2092" w:type="pct"/>
            <w:shd w:val="clear" w:color="auto" w:fill="auto"/>
            <w:noWrap/>
            <w:vAlign w:val="bottom"/>
            <w:hideMark/>
          </w:tcPr>
          <w:p w14:paraId="4052CBB5"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Societe Generale</w:t>
            </w:r>
          </w:p>
        </w:tc>
        <w:tc>
          <w:tcPr>
            <w:tcW w:w="2092" w:type="pct"/>
            <w:shd w:val="clear" w:color="auto" w:fill="auto"/>
            <w:noWrap/>
            <w:vAlign w:val="bottom"/>
            <w:hideMark/>
          </w:tcPr>
          <w:p w14:paraId="435DB1A0"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11DBCCF6" w14:textId="77777777" w:rsidTr="001864B3">
        <w:trPr>
          <w:trHeight w:val="300"/>
        </w:trPr>
        <w:tc>
          <w:tcPr>
            <w:tcW w:w="816" w:type="pct"/>
            <w:shd w:val="clear" w:color="auto" w:fill="D9D9D9" w:themeFill="background1" w:themeFillShade="D9"/>
            <w:noWrap/>
            <w:vAlign w:val="bottom"/>
            <w:hideMark/>
          </w:tcPr>
          <w:p w14:paraId="788BFF45" w14:textId="5C27A4F9" w:rsidR="00BF26F1" w:rsidRPr="00CA21F2" w:rsidRDefault="00BF26F1" w:rsidP="00BF26F1">
            <w:pPr>
              <w:outlineLvl w:val="0"/>
              <w:rPr>
                <w:rFonts w:eastAsia="Times New Roman"/>
                <w:bCs/>
                <w:color w:val="000000"/>
                <w:lang w:val="uk-UA" w:eastAsia="uk-UA"/>
              </w:rPr>
            </w:pPr>
            <w:r w:rsidRPr="00CA21F2">
              <w:rPr>
                <w:rFonts w:eastAsia="Times New Roman"/>
                <w:bCs/>
                <w:color w:val="000000"/>
                <w:lang w:val="uk-UA" w:eastAsia="uk-UA"/>
              </w:rPr>
              <w:t>2024</w:t>
            </w:r>
          </w:p>
        </w:tc>
        <w:tc>
          <w:tcPr>
            <w:tcW w:w="2092" w:type="pct"/>
            <w:shd w:val="clear" w:color="auto" w:fill="D9D9D9" w:themeFill="background1" w:themeFillShade="D9"/>
            <w:noWrap/>
            <w:vAlign w:val="bottom"/>
            <w:hideMark/>
          </w:tcPr>
          <w:p w14:paraId="2DCCEE82" w14:textId="77777777" w:rsidR="00BF26F1" w:rsidRPr="00CA21F2" w:rsidRDefault="00BF26F1" w:rsidP="00BF26F1">
            <w:pPr>
              <w:outlineLvl w:val="0"/>
              <w:rPr>
                <w:rFonts w:eastAsia="Times New Roman"/>
                <w:b/>
                <w:bCs/>
                <w:color w:val="000000"/>
                <w:lang w:val="uk-UA" w:eastAsia="uk-UA"/>
              </w:rPr>
            </w:pPr>
          </w:p>
        </w:tc>
        <w:tc>
          <w:tcPr>
            <w:tcW w:w="2092" w:type="pct"/>
            <w:shd w:val="clear" w:color="auto" w:fill="D9D9D9" w:themeFill="background1" w:themeFillShade="D9"/>
            <w:noWrap/>
            <w:vAlign w:val="bottom"/>
            <w:hideMark/>
          </w:tcPr>
          <w:p w14:paraId="29E6AF32" w14:textId="77777777" w:rsidR="00BF26F1" w:rsidRPr="00CA21F2" w:rsidRDefault="00BF26F1" w:rsidP="00BF26F1">
            <w:pPr>
              <w:outlineLvl w:val="0"/>
              <w:rPr>
                <w:rFonts w:eastAsia="Times New Roman"/>
                <w:lang w:val="uk-UA" w:eastAsia="uk-UA"/>
              </w:rPr>
            </w:pPr>
          </w:p>
        </w:tc>
      </w:tr>
      <w:tr w:rsidR="00BF26F1" w:rsidRPr="00CA21F2" w14:paraId="471B368C" w14:textId="77777777" w:rsidTr="007B3B1C">
        <w:trPr>
          <w:trHeight w:val="300"/>
        </w:trPr>
        <w:tc>
          <w:tcPr>
            <w:tcW w:w="816" w:type="pct"/>
            <w:shd w:val="clear" w:color="auto" w:fill="auto"/>
            <w:noWrap/>
            <w:vAlign w:val="bottom"/>
            <w:hideMark/>
          </w:tcPr>
          <w:p w14:paraId="3852AAE5"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1*</w:t>
            </w:r>
          </w:p>
        </w:tc>
        <w:tc>
          <w:tcPr>
            <w:tcW w:w="2092" w:type="pct"/>
            <w:shd w:val="clear" w:color="auto" w:fill="auto"/>
            <w:noWrap/>
            <w:vAlign w:val="bottom"/>
            <w:hideMark/>
          </w:tcPr>
          <w:p w14:paraId="5672EF81"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PricewaterhouseCoopers</w:t>
            </w:r>
          </w:p>
        </w:tc>
        <w:tc>
          <w:tcPr>
            <w:tcW w:w="2092" w:type="pct"/>
            <w:shd w:val="clear" w:color="auto" w:fill="auto"/>
            <w:noWrap/>
            <w:vAlign w:val="bottom"/>
            <w:hideMark/>
          </w:tcPr>
          <w:p w14:paraId="125AF950"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38</w:t>
            </w:r>
          </w:p>
        </w:tc>
      </w:tr>
      <w:tr w:rsidR="00BF26F1" w:rsidRPr="00CA21F2" w14:paraId="6077731F" w14:textId="77777777" w:rsidTr="007B3B1C">
        <w:trPr>
          <w:trHeight w:val="300"/>
        </w:trPr>
        <w:tc>
          <w:tcPr>
            <w:tcW w:w="816" w:type="pct"/>
            <w:shd w:val="clear" w:color="auto" w:fill="auto"/>
            <w:noWrap/>
            <w:vAlign w:val="bottom"/>
            <w:hideMark/>
          </w:tcPr>
          <w:p w14:paraId="7A087372"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1*</w:t>
            </w:r>
          </w:p>
        </w:tc>
        <w:tc>
          <w:tcPr>
            <w:tcW w:w="2092" w:type="pct"/>
            <w:shd w:val="clear" w:color="auto" w:fill="auto"/>
            <w:noWrap/>
            <w:vAlign w:val="bottom"/>
            <w:hideMark/>
          </w:tcPr>
          <w:p w14:paraId="3141CD68"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Rothschild &amp; Co</w:t>
            </w:r>
          </w:p>
        </w:tc>
        <w:tc>
          <w:tcPr>
            <w:tcW w:w="2092" w:type="pct"/>
            <w:shd w:val="clear" w:color="auto" w:fill="auto"/>
            <w:noWrap/>
            <w:vAlign w:val="bottom"/>
            <w:hideMark/>
          </w:tcPr>
          <w:p w14:paraId="4471E553"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38</w:t>
            </w:r>
          </w:p>
        </w:tc>
      </w:tr>
      <w:tr w:rsidR="00BF26F1" w:rsidRPr="00CA21F2" w14:paraId="6B239451" w14:textId="77777777" w:rsidTr="007B3B1C">
        <w:trPr>
          <w:trHeight w:val="300"/>
        </w:trPr>
        <w:tc>
          <w:tcPr>
            <w:tcW w:w="816" w:type="pct"/>
            <w:shd w:val="clear" w:color="auto" w:fill="auto"/>
            <w:noWrap/>
            <w:vAlign w:val="bottom"/>
            <w:hideMark/>
          </w:tcPr>
          <w:p w14:paraId="61886186"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lastRenderedPageBreak/>
              <w:t>3</w:t>
            </w:r>
          </w:p>
        </w:tc>
        <w:tc>
          <w:tcPr>
            <w:tcW w:w="2092" w:type="pct"/>
            <w:shd w:val="clear" w:color="auto" w:fill="auto"/>
            <w:noWrap/>
            <w:vAlign w:val="bottom"/>
            <w:hideMark/>
          </w:tcPr>
          <w:p w14:paraId="481235C9"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KPMG</w:t>
            </w:r>
          </w:p>
        </w:tc>
        <w:tc>
          <w:tcPr>
            <w:tcW w:w="2092" w:type="pct"/>
            <w:shd w:val="clear" w:color="auto" w:fill="auto"/>
            <w:noWrap/>
            <w:vAlign w:val="bottom"/>
            <w:hideMark/>
          </w:tcPr>
          <w:p w14:paraId="7DA62D44"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26</w:t>
            </w:r>
          </w:p>
        </w:tc>
      </w:tr>
      <w:tr w:rsidR="00BF26F1" w:rsidRPr="00CA21F2" w14:paraId="640837D7" w14:textId="77777777" w:rsidTr="007B3B1C">
        <w:trPr>
          <w:trHeight w:val="300"/>
        </w:trPr>
        <w:tc>
          <w:tcPr>
            <w:tcW w:w="816" w:type="pct"/>
            <w:shd w:val="clear" w:color="auto" w:fill="auto"/>
            <w:noWrap/>
            <w:vAlign w:val="bottom"/>
            <w:hideMark/>
          </w:tcPr>
          <w:p w14:paraId="4EFDE920"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w:t>
            </w:r>
          </w:p>
        </w:tc>
        <w:tc>
          <w:tcPr>
            <w:tcW w:w="2092" w:type="pct"/>
            <w:shd w:val="clear" w:color="auto" w:fill="auto"/>
            <w:noWrap/>
            <w:vAlign w:val="bottom"/>
            <w:hideMark/>
          </w:tcPr>
          <w:p w14:paraId="7DE55AA5"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Deloitte</w:t>
            </w:r>
          </w:p>
        </w:tc>
        <w:tc>
          <w:tcPr>
            <w:tcW w:w="2092" w:type="pct"/>
            <w:shd w:val="clear" w:color="auto" w:fill="auto"/>
            <w:noWrap/>
            <w:vAlign w:val="bottom"/>
            <w:hideMark/>
          </w:tcPr>
          <w:p w14:paraId="62D36CF7"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22</w:t>
            </w:r>
          </w:p>
        </w:tc>
      </w:tr>
      <w:tr w:rsidR="00BF26F1" w:rsidRPr="00CA21F2" w14:paraId="2E4ECDF8" w14:textId="77777777" w:rsidTr="007B3B1C">
        <w:trPr>
          <w:trHeight w:val="300"/>
        </w:trPr>
        <w:tc>
          <w:tcPr>
            <w:tcW w:w="816" w:type="pct"/>
            <w:shd w:val="clear" w:color="auto" w:fill="auto"/>
            <w:noWrap/>
            <w:vAlign w:val="bottom"/>
            <w:hideMark/>
          </w:tcPr>
          <w:p w14:paraId="2A531377"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w:t>
            </w:r>
          </w:p>
        </w:tc>
        <w:tc>
          <w:tcPr>
            <w:tcW w:w="2092" w:type="pct"/>
            <w:shd w:val="clear" w:color="auto" w:fill="auto"/>
            <w:noWrap/>
            <w:vAlign w:val="bottom"/>
            <w:hideMark/>
          </w:tcPr>
          <w:p w14:paraId="501E8655"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Goldman Sachs &amp; Co</w:t>
            </w:r>
          </w:p>
        </w:tc>
        <w:tc>
          <w:tcPr>
            <w:tcW w:w="2092" w:type="pct"/>
            <w:shd w:val="clear" w:color="auto" w:fill="auto"/>
            <w:noWrap/>
            <w:vAlign w:val="bottom"/>
            <w:hideMark/>
          </w:tcPr>
          <w:p w14:paraId="3E145D5F"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22</w:t>
            </w:r>
          </w:p>
        </w:tc>
      </w:tr>
      <w:tr w:rsidR="00BF26F1" w:rsidRPr="00CA21F2" w14:paraId="3112AF92" w14:textId="77777777" w:rsidTr="007B3B1C">
        <w:trPr>
          <w:trHeight w:val="300"/>
        </w:trPr>
        <w:tc>
          <w:tcPr>
            <w:tcW w:w="816" w:type="pct"/>
            <w:shd w:val="clear" w:color="auto" w:fill="auto"/>
            <w:noWrap/>
            <w:vAlign w:val="bottom"/>
            <w:hideMark/>
          </w:tcPr>
          <w:p w14:paraId="20406F5F"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w:t>
            </w:r>
          </w:p>
        </w:tc>
        <w:tc>
          <w:tcPr>
            <w:tcW w:w="2092" w:type="pct"/>
            <w:shd w:val="clear" w:color="auto" w:fill="auto"/>
            <w:noWrap/>
            <w:vAlign w:val="bottom"/>
            <w:hideMark/>
          </w:tcPr>
          <w:p w14:paraId="62FD65E7"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Prometeia SpA</w:t>
            </w:r>
          </w:p>
        </w:tc>
        <w:tc>
          <w:tcPr>
            <w:tcW w:w="2092" w:type="pct"/>
            <w:shd w:val="clear" w:color="auto" w:fill="auto"/>
            <w:noWrap/>
            <w:vAlign w:val="bottom"/>
            <w:hideMark/>
          </w:tcPr>
          <w:p w14:paraId="2E3B3951"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22</w:t>
            </w:r>
          </w:p>
        </w:tc>
      </w:tr>
      <w:tr w:rsidR="00BF26F1" w:rsidRPr="00CA21F2" w14:paraId="1232EAEF" w14:textId="77777777" w:rsidTr="007B3B1C">
        <w:trPr>
          <w:trHeight w:val="300"/>
        </w:trPr>
        <w:tc>
          <w:tcPr>
            <w:tcW w:w="816" w:type="pct"/>
            <w:shd w:val="clear" w:color="auto" w:fill="auto"/>
            <w:noWrap/>
            <w:vAlign w:val="bottom"/>
            <w:hideMark/>
          </w:tcPr>
          <w:p w14:paraId="34E63108"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7</w:t>
            </w:r>
          </w:p>
        </w:tc>
        <w:tc>
          <w:tcPr>
            <w:tcW w:w="2092" w:type="pct"/>
            <w:shd w:val="clear" w:color="auto" w:fill="auto"/>
            <w:noWrap/>
            <w:vAlign w:val="bottom"/>
            <w:hideMark/>
          </w:tcPr>
          <w:p w14:paraId="7DF3D432"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Natixis</w:t>
            </w:r>
          </w:p>
        </w:tc>
        <w:tc>
          <w:tcPr>
            <w:tcW w:w="2092" w:type="pct"/>
            <w:shd w:val="clear" w:color="auto" w:fill="auto"/>
            <w:noWrap/>
            <w:vAlign w:val="bottom"/>
            <w:hideMark/>
          </w:tcPr>
          <w:p w14:paraId="0E208FA2"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19</w:t>
            </w:r>
          </w:p>
        </w:tc>
      </w:tr>
      <w:tr w:rsidR="00BF26F1" w:rsidRPr="00CA21F2" w14:paraId="59C9F078" w14:textId="77777777" w:rsidTr="007B3B1C">
        <w:trPr>
          <w:trHeight w:val="300"/>
        </w:trPr>
        <w:tc>
          <w:tcPr>
            <w:tcW w:w="816" w:type="pct"/>
            <w:shd w:val="clear" w:color="auto" w:fill="auto"/>
            <w:noWrap/>
            <w:vAlign w:val="bottom"/>
            <w:hideMark/>
          </w:tcPr>
          <w:p w14:paraId="466B8553"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8*</w:t>
            </w:r>
          </w:p>
        </w:tc>
        <w:tc>
          <w:tcPr>
            <w:tcW w:w="2092" w:type="pct"/>
            <w:shd w:val="clear" w:color="auto" w:fill="auto"/>
            <w:noWrap/>
            <w:vAlign w:val="bottom"/>
            <w:hideMark/>
          </w:tcPr>
          <w:p w14:paraId="25E6AB54"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JP Morgan</w:t>
            </w:r>
          </w:p>
        </w:tc>
        <w:tc>
          <w:tcPr>
            <w:tcW w:w="2092" w:type="pct"/>
            <w:shd w:val="clear" w:color="auto" w:fill="auto"/>
            <w:noWrap/>
            <w:vAlign w:val="bottom"/>
            <w:hideMark/>
          </w:tcPr>
          <w:p w14:paraId="1D4777C1"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18</w:t>
            </w:r>
          </w:p>
        </w:tc>
      </w:tr>
      <w:tr w:rsidR="00BF26F1" w:rsidRPr="00CA21F2" w14:paraId="7AE82CB8" w14:textId="77777777" w:rsidTr="007B3B1C">
        <w:trPr>
          <w:trHeight w:val="300"/>
        </w:trPr>
        <w:tc>
          <w:tcPr>
            <w:tcW w:w="816" w:type="pct"/>
            <w:shd w:val="clear" w:color="auto" w:fill="auto"/>
            <w:noWrap/>
            <w:vAlign w:val="bottom"/>
            <w:hideMark/>
          </w:tcPr>
          <w:p w14:paraId="331AFEC4"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8*</w:t>
            </w:r>
          </w:p>
        </w:tc>
        <w:tc>
          <w:tcPr>
            <w:tcW w:w="2092" w:type="pct"/>
            <w:shd w:val="clear" w:color="auto" w:fill="auto"/>
            <w:noWrap/>
            <w:vAlign w:val="bottom"/>
            <w:hideMark/>
          </w:tcPr>
          <w:p w14:paraId="2DAC7082"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Lazard</w:t>
            </w:r>
          </w:p>
        </w:tc>
        <w:tc>
          <w:tcPr>
            <w:tcW w:w="2092" w:type="pct"/>
            <w:shd w:val="clear" w:color="auto" w:fill="auto"/>
            <w:noWrap/>
            <w:vAlign w:val="bottom"/>
            <w:hideMark/>
          </w:tcPr>
          <w:p w14:paraId="4B64F3C2"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18</w:t>
            </w:r>
          </w:p>
        </w:tc>
      </w:tr>
      <w:tr w:rsidR="00BF26F1" w:rsidRPr="00CA21F2" w14:paraId="246E9623" w14:textId="77777777" w:rsidTr="007B3B1C">
        <w:trPr>
          <w:trHeight w:val="300"/>
        </w:trPr>
        <w:tc>
          <w:tcPr>
            <w:tcW w:w="816" w:type="pct"/>
            <w:shd w:val="clear" w:color="auto" w:fill="auto"/>
            <w:noWrap/>
            <w:vAlign w:val="bottom"/>
            <w:hideMark/>
          </w:tcPr>
          <w:p w14:paraId="3808877B"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10*</w:t>
            </w:r>
          </w:p>
        </w:tc>
        <w:tc>
          <w:tcPr>
            <w:tcW w:w="2092" w:type="pct"/>
            <w:shd w:val="clear" w:color="auto" w:fill="auto"/>
            <w:noWrap/>
            <w:vAlign w:val="bottom"/>
            <w:hideMark/>
          </w:tcPr>
          <w:p w14:paraId="3A423E3E"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Houlihan Lokey</w:t>
            </w:r>
          </w:p>
        </w:tc>
        <w:tc>
          <w:tcPr>
            <w:tcW w:w="2092" w:type="pct"/>
            <w:shd w:val="clear" w:color="auto" w:fill="auto"/>
            <w:noWrap/>
            <w:vAlign w:val="bottom"/>
            <w:hideMark/>
          </w:tcPr>
          <w:p w14:paraId="1A5AB215"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16</w:t>
            </w:r>
          </w:p>
        </w:tc>
      </w:tr>
      <w:tr w:rsidR="00BF26F1" w:rsidRPr="00CA21F2" w14:paraId="61C2E477" w14:textId="77777777" w:rsidTr="007B3B1C">
        <w:trPr>
          <w:trHeight w:val="300"/>
        </w:trPr>
        <w:tc>
          <w:tcPr>
            <w:tcW w:w="816" w:type="pct"/>
            <w:shd w:val="clear" w:color="auto" w:fill="auto"/>
            <w:noWrap/>
            <w:vAlign w:val="bottom"/>
            <w:hideMark/>
          </w:tcPr>
          <w:p w14:paraId="418293A2"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10*</w:t>
            </w:r>
          </w:p>
        </w:tc>
        <w:tc>
          <w:tcPr>
            <w:tcW w:w="2092" w:type="pct"/>
            <w:shd w:val="clear" w:color="auto" w:fill="auto"/>
            <w:noWrap/>
            <w:vAlign w:val="bottom"/>
            <w:hideMark/>
          </w:tcPr>
          <w:p w14:paraId="49667C4D"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K3 Capital Group Ltd</w:t>
            </w:r>
          </w:p>
        </w:tc>
        <w:tc>
          <w:tcPr>
            <w:tcW w:w="2092" w:type="pct"/>
            <w:shd w:val="clear" w:color="auto" w:fill="auto"/>
            <w:noWrap/>
            <w:vAlign w:val="bottom"/>
            <w:hideMark/>
          </w:tcPr>
          <w:p w14:paraId="7BBB76A0"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16</w:t>
            </w:r>
          </w:p>
        </w:tc>
      </w:tr>
      <w:tr w:rsidR="00BF26F1" w:rsidRPr="00CA21F2" w14:paraId="1F055142" w14:textId="77777777" w:rsidTr="007B3B1C">
        <w:trPr>
          <w:trHeight w:val="300"/>
        </w:trPr>
        <w:tc>
          <w:tcPr>
            <w:tcW w:w="816" w:type="pct"/>
            <w:shd w:val="clear" w:color="auto" w:fill="auto"/>
            <w:noWrap/>
            <w:vAlign w:val="bottom"/>
            <w:hideMark/>
          </w:tcPr>
          <w:p w14:paraId="0CC38B51"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10*</w:t>
            </w:r>
          </w:p>
        </w:tc>
        <w:tc>
          <w:tcPr>
            <w:tcW w:w="2092" w:type="pct"/>
            <w:shd w:val="clear" w:color="auto" w:fill="auto"/>
            <w:noWrap/>
            <w:vAlign w:val="bottom"/>
            <w:hideMark/>
          </w:tcPr>
          <w:p w14:paraId="44C44CFC"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UBS</w:t>
            </w:r>
          </w:p>
        </w:tc>
        <w:tc>
          <w:tcPr>
            <w:tcW w:w="2092" w:type="pct"/>
            <w:shd w:val="clear" w:color="auto" w:fill="auto"/>
            <w:noWrap/>
            <w:vAlign w:val="bottom"/>
            <w:hideMark/>
          </w:tcPr>
          <w:p w14:paraId="39CA3FFB"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16</w:t>
            </w:r>
          </w:p>
        </w:tc>
      </w:tr>
      <w:tr w:rsidR="00BF26F1" w:rsidRPr="00CA21F2" w14:paraId="6728C96C" w14:textId="77777777" w:rsidTr="007B3B1C">
        <w:trPr>
          <w:trHeight w:val="300"/>
        </w:trPr>
        <w:tc>
          <w:tcPr>
            <w:tcW w:w="816" w:type="pct"/>
            <w:shd w:val="clear" w:color="auto" w:fill="auto"/>
            <w:noWrap/>
            <w:vAlign w:val="bottom"/>
            <w:hideMark/>
          </w:tcPr>
          <w:p w14:paraId="2A0B18FC"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13*</w:t>
            </w:r>
          </w:p>
        </w:tc>
        <w:tc>
          <w:tcPr>
            <w:tcW w:w="2092" w:type="pct"/>
            <w:shd w:val="clear" w:color="auto" w:fill="auto"/>
            <w:noWrap/>
            <w:vAlign w:val="bottom"/>
            <w:hideMark/>
          </w:tcPr>
          <w:p w14:paraId="06CA4462"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BDO</w:t>
            </w:r>
          </w:p>
        </w:tc>
        <w:tc>
          <w:tcPr>
            <w:tcW w:w="2092" w:type="pct"/>
            <w:shd w:val="clear" w:color="auto" w:fill="auto"/>
            <w:noWrap/>
            <w:vAlign w:val="bottom"/>
            <w:hideMark/>
          </w:tcPr>
          <w:p w14:paraId="18AE05FF"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14</w:t>
            </w:r>
          </w:p>
        </w:tc>
      </w:tr>
      <w:tr w:rsidR="00BF26F1" w:rsidRPr="00CA21F2" w14:paraId="57FE6BDA" w14:textId="77777777" w:rsidTr="007B3B1C">
        <w:trPr>
          <w:trHeight w:val="300"/>
        </w:trPr>
        <w:tc>
          <w:tcPr>
            <w:tcW w:w="816" w:type="pct"/>
            <w:shd w:val="clear" w:color="auto" w:fill="auto"/>
            <w:noWrap/>
            <w:vAlign w:val="bottom"/>
            <w:hideMark/>
          </w:tcPr>
          <w:p w14:paraId="22C42082"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13*</w:t>
            </w:r>
          </w:p>
        </w:tc>
        <w:tc>
          <w:tcPr>
            <w:tcW w:w="2092" w:type="pct"/>
            <w:shd w:val="clear" w:color="auto" w:fill="auto"/>
            <w:noWrap/>
            <w:vAlign w:val="bottom"/>
            <w:hideMark/>
          </w:tcPr>
          <w:p w14:paraId="591FE0C2"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Morgan Stanley</w:t>
            </w:r>
          </w:p>
        </w:tc>
        <w:tc>
          <w:tcPr>
            <w:tcW w:w="2092" w:type="pct"/>
            <w:shd w:val="clear" w:color="auto" w:fill="auto"/>
            <w:noWrap/>
            <w:vAlign w:val="bottom"/>
            <w:hideMark/>
          </w:tcPr>
          <w:p w14:paraId="36FE61E5"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14</w:t>
            </w:r>
          </w:p>
        </w:tc>
      </w:tr>
      <w:tr w:rsidR="00BF26F1" w:rsidRPr="00CA21F2" w14:paraId="69ED5D1F" w14:textId="77777777" w:rsidTr="007B3B1C">
        <w:trPr>
          <w:trHeight w:val="300"/>
        </w:trPr>
        <w:tc>
          <w:tcPr>
            <w:tcW w:w="816" w:type="pct"/>
            <w:shd w:val="clear" w:color="auto" w:fill="auto"/>
            <w:noWrap/>
            <w:vAlign w:val="bottom"/>
            <w:hideMark/>
          </w:tcPr>
          <w:p w14:paraId="567C65FB"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15*</w:t>
            </w:r>
          </w:p>
        </w:tc>
        <w:tc>
          <w:tcPr>
            <w:tcW w:w="2092" w:type="pct"/>
            <w:shd w:val="clear" w:color="auto" w:fill="auto"/>
            <w:noWrap/>
            <w:vAlign w:val="bottom"/>
            <w:hideMark/>
          </w:tcPr>
          <w:p w14:paraId="7D613B93"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Barclays</w:t>
            </w:r>
          </w:p>
        </w:tc>
        <w:tc>
          <w:tcPr>
            <w:tcW w:w="2092" w:type="pct"/>
            <w:shd w:val="clear" w:color="auto" w:fill="auto"/>
            <w:noWrap/>
            <w:vAlign w:val="bottom"/>
            <w:hideMark/>
          </w:tcPr>
          <w:p w14:paraId="16377E1A"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12</w:t>
            </w:r>
          </w:p>
        </w:tc>
      </w:tr>
      <w:tr w:rsidR="00BF26F1" w:rsidRPr="00CA21F2" w14:paraId="70BB9083" w14:textId="77777777" w:rsidTr="007B3B1C">
        <w:trPr>
          <w:trHeight w:val="300"/>
        </w:trPr>
        <w:tc>
          <w:tcPr>
            <w:tcW w:w="816" w:type="pct"/>
            <w:shd w:val="clear" w:color="auto" w:fill="auto"/>
            <w:noWrap/>
            <w:vAlign w:val="bottom"/>
            <w:hideMark/>
          </w:tcPr>
          <w:p w14:paraId="521A5882"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15*</w:t>
            </w:r>
          </w:p>
        </w:tc>
        <w:tc>
          <w:tcPr>
            <w:tcW w:w="2092" w:type="pct"/>
            <w:shd w:val="clear" w:color="auto" w:fill="auto"/>
            <w:noWrap/>
            <w:vAlign w:val="bottom"/>
            <w:hideMark/>
          </w:tcPr>
          <w:p w14:paraId="57C262CB"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BNP Paribas SA</w:t>
            </w:r>
          </w:p>
        </w:tc>
        <w:tc>
          <w:tcPr>
            <w:tcW w:w="2092" w:type="pct"/>
            <w:shd w:val="clear" w:color="auto" w:fill="auto"/>
            <w:noWrap/>
            <w:vAlign w:val="bottom"/>
            <w:hideMark/>
          </w:tcPr>
          <w:p w14:paraId="5754F158"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12</w:t>
            </w:r>
          </w:p>
        </w:tc>
      </w:tr>
      <w:tr w:rsidR="00BF26F1" w:rsidRPr="00CA21F2" w14:paraId="7C4DDF7A" w14:textId="77777777" w:rsidTr="007B3B1C">
        <w:trPr>
          <w:trHeight w:val="300"/>
        </w:trPr>
        <w:tc>
          <w:tcPr>
            <w:tcW w:w="816" w:type="pct"/>
            <w:shd w:val="clear" w:color="auto" w:fill="auto"/>
            <w:noWrap/>
            <w:vAlign w:val="bottom"/>
            <w:hideMark/>
          </w:tcPr>
          <w:p w14:paraId="66A3DFBB"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15*</w:t>
            </w:r>
          </w:p>
        </w:tc>
        <w:tc>
          <w:tcPr>
            <w:tcW w:w="2092" w:type="pct"/>
            <w:shd w:val="clear" w:color="auto" w:fill="auto"/>
            <w:noWrap/>
            <w:vAlign w:val="bottom"/>
            <w:hideMark/>
          </w:tcPr>
          <w:p w14:paraId="37CB09BC"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BofA Securities Inc</w:t>
            </w:r>
          </w:p>
        </w:tc>
        <w:tc>
          <w:tcPr>
            <w:tcW w:w="2092" w:type="pct"/>
            <w:shd w:val="clear" w:color="auto" w:fill="auto"/>
            <w:noWrap/>
            <w:vAlign w:val="bottom"/>
            <w:hideMark/>
          </w:tcPr>
          <w:p w14:paraId="0341545B"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12</w:t>
            </w:r>
          </w:p>
        </w:tc>
      </w:tr>
      <w:tr w:rsidR="00BF26F1" w:rsidRPr="00CA21F2" w14:paraId="3E9FC439" w14:textId="77777777" w:rsidTr="007B3B1C">
        <w:trPr>
          <w:trHeight w:val="300"/>
        </w:trPr>
        <w:tc>
          <w:tcPr>
            <w:tcW w:w="816" w:type="pct"/>
            <w:shd w:val="clear" w:color="auto" w:fill="auto"/>
            <w:noWrap/>
            <w:vAlign w:val="bottom"/>
            <w:hideMark/>
          </w:tcPr>
          <w:p w14:paraId="528342E8"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18</w:t>
            </w:r>
          </w:p>
        </w:tc>
        <w:tc>
          <w:tcPr>
            <w:tcW w:w="2092" w:type="pct"/>
            <w:shd w:val="clear" w:color="auto" w:fill="auto"/>
            <w:noWrap/>
            <w:vAlign w:val="bottom"/>
            <w:hideMark/>
          </w:tcPr>
          <w:p w14:paraId="10AAAB4E"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Jefferies LLC</w:t>
            </w:r>
          </w:p>
        </w:tc>
        <w:tc>
          <w:tcPr>
            <w:tcW w:w="2092" w:type="pct"/>
            <w:shd w:val="clear" w:color="auto" w:fill="auto"/>
            <w:noWrap/>
            <w:vAlign w:val="bottom"/>
            <w:hideMark/>
          </w:tcPr>
          <w:p w14:paraId="7E7A8DD3"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11</w:t>
            </w:r>
          </w:p>
        </w:tc>
      </w:tr>
      <w:tr w:rsidR="00BF26F1" w:rsidRPr="00CA21F2" w14:paraId="3C3C8B18" w14:textId="77777777" w:rsidTr="007B3B1C">
        <w:trPr>
          <w:trHeight w:val="300"/>
        </w:trPr>
        <w:tc>
          <w:tcPr>
            <w:tcW w:w="816" w:type="pct"/>
            <w:shd w:val="clear" w:color="auto" w:fill="auto"/>
            <w:noWrap/>
            <w:vAlign w:val="bottom"/>
            <w:hideMark/>
          </w:tcPr>
          <w:p w14:paraId="1237A031"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19</w:t>
            </w:r>
          </w:p>
        </w:tc>
        <w:tc>
          <w:tcPr>
            <w:tcW w:w="2092" w:type="pct"/>
            <w:shd w:val="clear" w:color="auto" w:fill="auto"/>
            <w:noWrap/>
            <w:vAlign w:val="bottom"/>
            <w:hideMark/>
          </w:tcPr>
          <w:p w14:paraId="7B093756"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Evercore Inc</w:t>
            </w:r>
          </w:p>
        </w:tc>
        <w:tc>
          <w:tcPr>
            <w:tcW w:w="2092" w:type="pct"/>
            <w:shd w:val="clear" w:color="auto" w:fill="auto"/>
            <w:noWrap/>
            <w:vAlign w:val="bottom"/>
            <w:hideMark/>
          </w:tcPr>
          <w:p w14:paraId="2B9CDFA5"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10</w:t>
            </w:r>
          </w:p>
        </w:tc>
      </w:tr>
      <w:tr w:rsidR="00BF26F1" w:rsidRPr="00CA21F2" w14:paraId="2175824A" w14:textId="77777777" w:rsidTr="007B3B1C">
        <w:trPr>
          <w:trHeight w:val="300"/>
        </w:trPr>
        <w:tc>
          <w:tcPr>
            <w:tcW w:w="816" w:type="pct"/>
            <w:shd w:val="clear" w:color="auto" w:fill="auto"/>
            <w:noWrap/>
            <w:vAlign w:val="bottom"/>
            <w:hideMark/>
          </w:tcPr>
          <w:p w14:paraId="79B0DC80"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20*</w:t>
            </w:r>
          </w:p>
        </w:tc>
        <w:tc>
          <w:tcPr>
            <w:tcW w:w="2092" w:type="pct"/>
            <w:shd w:val="clear" w:color="auto" w:fill="auto"/>
            <w:noWrap/>
            <w:vAlign w:val="bottom"/>
            <w:hideMark/>
          </w:tcPr>
          <w:p w14:paraId="110810F7"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Alantra Partners SA</w:t>
            </w:r>
          </w:p>
        </w:tc>
        <w:tc>
          <w:tcPr>
            <w:tcW w:w="2092" w:type="pct"/>
            <w:shd w:val="clear" w:color="auto" w:fill="auto"/>
            <w:noWrap/>
            <w:vAlign w:val="bottom"/>
            <w:hideMark/>
          </w:tcPr>
          <w:p w14:paraId="7D7F8DF2"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9</w:t>
            </w:r>
          </w:p>
        </w:tc>
      </w:tr>
      <w:tr w:rsidR="00BF26F1" w:rsidRPr="00CA21F2" w14:paraId="02B092A8" w14:textId="77777777" w:rsidTr="007B3B1C">
        <w:trPr>
          <w:trHeight w:val="300"/>
        </w:trPr>
        <w:tc>
          <w:tcPr>
            <w:tcW w:w="816" w:type="pct"/>
            <w:shd w:val="clear" w:color="auto" w:fill="auto"/>
            <w:noWrap/>
            <w:vAlign w:val="bottom"/>
            <w:hideMark/>
          </w:tcPr>
          <w:p w14:paraId="341410A6"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20*</w:t>
            </w:r>
          </w:p>
        </w:tc>
        <w:tc>
          <w:tcPr>
            <w:tcW w:w="2092" w:type="pct"/>
            <w:shd w:val="clear" w:color="auto" w:fill="auto"/>
            <w:noWrap/>
            <w:vAlign w:val="bottom"/>
            <w:hideMark/>
          </w:tcPr>
          <w:p w14:paraId="00CF79E3"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Citi</w:t>
            </w:r>
          </w:p>
        </w:tc>
        <w:tc>
          <w:tcPr>
            <w:tcW w:w="2092" w:type="pct"/>
            <w:shd w:val="clear" w:color="auto" w:fill="auto"/>
            <w:noWrap/>
            <w:vAlign w:val="bottom"/>
            <w:hideMark/>
          </w:tcPr>
          <w:p w14:paraId="3283BB2E"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9</w:t>
            </w:r>
          </w:p>
        </w:tc>
      </w:tr>
      <w:tr w:rsidR="00BF26F1" w:rsidRPr="00CA21F2" w14:paraId="0AAAD3E8" w14:textId="77777777" w:rsidTr="007B3B1C">
        <w:trPr>
          <w:trHeight w:val="300"/>
        </w:trPr>
        <w:tc>
          <w:tcPr>
            <w:tcW w:w="816" w:type="pct"/>
            <w:shd w:val="clear" w:color="auto" w:fill="auto"/>
            <w:noWrap/>
            <w:vAlign w:val="bottom"/>
            <w:hideMark/>
          </w:tcPr>
          <w:p w14:paraId="4AF6E5D3"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20*</w:t>
            </w:r>
          </w:p>
        </w:tc>
        <w:tc>
          <w:tcPr>
            <w:tcW w:w="2092" w:type="pct"/>
            <w:shd w:val="clear" w:color="auto" w:fill="auto"/>
            <w:noWrap/>
            <w:vAlign w:val="bottom"/>
            <w:hideMark/>
          </w:tcPr>
          <w:p w14:paraId="7CDBA6FB"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UniCredit</w:t>
            </w:r>
          </w:p>
        </w:tc>
        <w:tc>
          <w:tcPr>
            <w:tcW w:w="2092" w:type="pct"/>
            <w:shd w:val="clear" w:color="auto" w:fill="auto"/>
            <w:noWrap/>
            <w:vAlign w:val="bottom"/>
            <w:hideMark/>
          </w:tcPr>
          <w:p w14:paraId="11A1E3BF"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9</w:t>
            </w:r>
          </w:p>
        </w:tc>
      </w:tr>
      <w:tr w:rsidR="00BF26F1" w:rsidRPr="00CA21F2" w14:paraId="674BC2B8" w14:textId="77777777" w:rsidTr="007B3B1C">
        <w:trPr>
          <w:trHeight w:val="300"/>
        </w:trPr>
        <w:tc>
          <w:tcPr>
            <w:tcW w:w="816" w:type="pct"/>
            <w:shd w:val="clear" w:color="auto" w:fill="auto"/>
            <w:noWrap/>
            <w:vAlign w:val="bottom"/>
            <w:hideMark/>
          </w:tcPr>
          <w:p w14:paraId="569023A0"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23*</w:t>
            </w:r>
          </w:p>
        </w:tc>
        <w:tc>
          <w:tcPr>
            <w:tcW w:w="2092" w:type="pct"/>
            <w:shd w:val="clear" w:color="auto" w:fill="auto"/>
            <w:noWrap/>
            <w:vAlign w:val="bottom"/>
            <w:hideMark/>
          </w:tcPr>
          <w:p w14:paraId="72B3A1BD"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DNB Carnegie</w:t>
            </w:r>
          </w:p>
        </w:tc>
        <w:tc>
          <w:tcPr>
            <w:tcW w:w="2092" w:type="pct"/>
            <w:shd w:val="clear" w:color="auto" w:fill="auto"/>
            <w:noWrap/>
            <w:vAlign w:val="bottom"/>
            <w:hideMark/>
          </w:tcPr>
          <w:p w14:paraId="7050D016"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8</w:t>
            </w:r>
          </w:p>
        </w:tc>
      </w:tr>
      <w:tr w:rsidR="00BF26F1" w:rsidRPr="00CA21F2" w14:paraId="7FC97842" w14:textId="77777777" w:rsidTr="007B3B1C">
        <w:trPr>
          <w:trHeight w:val="300"/>
        </w:trPr>
        <w:tc>
          <w:tcPr>
            <w:tcW w:w="816" w:type="pct"/>
            <w:shd w:val="clear" w:color="auto" w:fill="auto"/>
            <w:noWrap/>
            <w:vAlign w:val="bottom"/>
            <w:hideMark/>
          </w:tcPr>
          <w:p w14:paraId="6079E7E1"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23*</w:t>
            </w:r>
          </w:p>
        </w:tc>
        <w:tc>
          <w:tcPr>
            <w:tcW w:w="2092" w:type="pct"/>
            <w:shd w:val="clear" w:color="auto" w:fill="auto"/>
            <w:noWrap/>
            <w:vAlign w:val="bottom"/>
            <w:hideMark/>
          </w:tcPr>
          <w:p w14:paraId="3FC1972D"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Ernst &amp; Young LLP</w:t>
            </w:r>
          </w:p>
        </w:tc>
        <w:tc>
          <w:tcPr>
            <w:tcW w:w="2092" w:type="pct"/>
            <w:shd w:val="clear" w:color="auto" w:fill="auto"/>
            <w:noWrap/>
            <w:vAlign w:val="bottom"/>
            <w:hideMark/>
          </w:tcPr>
          <w:p w14:paraId="00D17D88"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8</w:t>
            </w:r>
          </w:p>
        </w:tc>
      </w:tr>
      <w:tr w:rsidR="00BF26F1" w:rsidRPr="00CA21F2" w14:paraId="363FE688" w14:textId="77777777" w:rsidTr="007B3B1C">
        <w:trPr>
          <w:trHeight w:val="300"/>
        </w:trPr>
        <w:tc>
          <w:tcPr>
            <w:tcW w:w="816" w:type="pct"/>
            <w:shd w:val="clear" w:color="auto" w:fill="auto"/>
            <w:noWrap/>
            <w:vAlign w:val="bottom"/>
            <w:hideMark/>
          </w:tcPr>
          <w:p w14:paraId="6F178279"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23*</w:t>
            </w:r>
          </w:p>
        </w:tc>
        <w:tc>
          <w:tcPr>
            <w:tcW w:w="2092" w:type="pct"/>
            <w:shd w:val="clear" w:color="auto" w:fill="auto"/>
            <w:noWrap/>
            <w:vAlign w:val="bottom"/>
            <w:hideMark/>
          </w:tcPr>
          <w:p w14:paraId="73F54321"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Grant Thornton</w:t>
            </w:r>
          </w:p>
        </w:tc>
        <w:tc>
          <w:tcPr>
            <w:tcW w:w="2092" w:type="pct"/>
            <w:shd w:val="clear" w:color="auto" w:fill="auto"/>
            <w:noWrap/>
            <w:vAlign w:val="bottom"/>
            <w:hideMark/>
          </w:tcPr>
          <w:p w14:paraId="231D4DD7"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8</w:t>
            </w:r>
          </w:p>
        </w:tc>
      </w:tr>
      <w:tr w:rsidR="00BF26F1" w:rsidRPr="00CA21F2" w14:paraId="20EBBEF0" w14:textId="77777777" w:rsidTr="007B3B1C">
        <w:trPr>
          <w:trHeight w:val="300"/>
        </w:trPr>
        <w:tc>
          <w:tcPr>
            <w:tcW w:w="816" w:type="pct"/>
            <w:shd w:val="clear" w:color="auto" w:fill="auto"/>
            <w:noWrap/>
            <w:vAlign w:val="bottom"/>
            <w:hideMark/>
          </w:tcPr>
          <w:p w14:paraId="4C7BB670"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23*</w:t>
            </w:r>
          </w:p>
        </w:tc>
        <w:tc>
          <w:tcPr>
            <w:tcW w:w="2092" w:type="pct"/>
            <w:shd w:val="clear" w:color="auto" w:fill="auto"/>
            <w:noWrap/>
            <w:vAlign w:val="bottom"/>
            <w:hideMark/>
          </w:tcPr>
          <w:p w14:paraId="4112C805"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IMAP</w:t>
            </w:r>
          </w:p>
        </w:tc>
        <w:tc>
          <w:tcPr>
            <w:tcW w:w="2092" w:type="pct"/>
            <w:shd w:val="clear" w:color="auto" w:fill="auto"/>
            <w:noWrap/>
            <w:vAlign w:val="bottom"/>
            <w:hideMark/>
          </w:tcPr>
          <w:p w14:paraId="08903FC9"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8</w:t>
            </w:r>
          </w:p>
        </w:tc>
      </w:tr>
      <w:tr w:rsidR="00BF26F1" w:rsidRPr="00CA21F2" w14:paraId="715394DF" w14:textId="77777777" w:rsidTr="007B3B1C">
        <w:trPr>
          <w:trHeight w:val="300"/>
        </w:trPr>
        <w:tc>
          <w:tcPr>
            <w:tcW w:w="816" w:type="pct"/>
            <w:shd w:val="clear" w:color="auto" w:fill="auto"/>
            <w:noWrap/>
            <w:vAlign w:val="bottom"/>
            <w:hideMark/>
          </w:tcPr>
          <w:p w14:paraId="0F08CA84"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23*</w:t>
            </w:r>
          </w:p>
        </w:tc>
        <w:tc>
          <w:tcPr>
            <w:tcW w:w="2092" w:type="pct"/>
            <w:shd w:val="clear" w:color="auto" w:fill="auto"/>
            <w:noWrap/>
            <w:vAlign w:val="bottom"/>
            <w:hideMark/>
          </w:tcPr>
          <w:p w14:paraId="5F4DEED0"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Mediobanca</w:t>
            </w:r>
          </w:p>
        </w:tc>
        <w:tc>
          <w:tcPr>
            <w:tcW w:w="2092" w:type="pct"/>
            <w:shd w:val="clear" w:color="auto" w:fill="auto"/>
            <w:noWrap/>
            <w:vAlign w:val="bottom"/>
            <w:hideMark/>
          </w:tcPr>
          <w:p w14:paraId="4BCF78A1"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8</w:t>
            </w:r>
          </w:p>
        </w:tc>
      </w:tr>
      <w:tr w:rsidR="00BF26F1" w:rsidRPr="00CA21F2" w14:paraId="7B4B2BF8" w14:textId="77777777" w:rsidTr="007B3B1C">
        <w:trPr>
          <w:trHeight w:val="300"/>
        </w:trPr>
        <w:tc>
          <w:tcPr>
            <w:tcW w:w="816" w:type="pct"/>
            <w:shd w:val="clear" w:color="auto" w:fill="auto"/>
            <w:noWrap/>
            <w:vAlign w:val="bottom"/>
            <w:hideMark/>
          </w:tcPr>
          <w:p w14:paraId="2E832DCB"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23*</w:t>
            </w:r>
          </w:p>
        </w:tc>
        <w:tc>
          <w:tcPr>
            <w:tcW w:w="2092" w:type="pct"/>
            <w:shd w:val="clear" w:color="auto" w:fill="auto"/>
            <w:noWrap/>
            <w:vAlign w:val="bottom"/>
            <w:hideMark/>
          </w:tcPr>
          <w:p w14:paraId="7980851B"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Vitale&amp;Co-IMAP</w:t>
            </w:r>
          </w:p>
        </w:tc>
        <w:tc>
          <w:tcPr>
            <w:tcW w:w="2092" w:type="pct"/>
            <w:shd w:val="clear" w:color="auto" w:fill="auto"/>
            <w:noWrap/>
            <w:vAlign w:val="bottom"/>
            <w:hideMark/>
          </w:tcPr>
          <w:p w14:paraId="527F5E22"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8</w:t>
            </w:r>
          </w:p>
        </w:tc>
      </w:tr>
      <w:tr w:rsidR="00BF26F1" w:rsidRPr="00CA21F2" w14:paraId="6869B2E5" w14:textId="77777777" w:rsidTr="007B3B1C">
        <w:trPr>
          <w:trHeight w:val="300"/>
        </w:trPr>
        <w:tc>
          <w:tcPr>
            <w:tcW w:w="816" w:type="pct"/>
            <w:shd w:val="clear" w:color="auto" w:fill="auto"/>
            <w:noWrap/>
            <w:vAlign w:val="bottom"/>
            <w:hideMark/>
          </w:tcPr>
          <w:p w14:paraId="0DE2BF56"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29*</w:t>
            </w:r>
          </w:p>
        </w:tc>
        <w:tc>
          <w:tcPr>
            <w:tcW w:w="2092" w:type="pct"/>
            <w:shd w:val="clear" w:color="auto" w:fill="auto"/>
            <w:noWrap/>
            <w:vAlign w:val="bottom"/>
            <w:hideMark/>
          </w:tcPr>
          <w:p w14:paraId="4ED2EBA1"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Baker Tilly International</w:t>
            </w:r>
          </w:p>
        </w:tc>
        <w:tc>
          <w:tcPr>
            <w:tcW w:w="2092" w:type="pct"/>
            <w:shd w:val="clear" w:color="auto" w:fill="auto"/>
            <w:noWrap/>
            <w:vAlign w:val="bottom"/>
            <w:hideMark/>
          </w:tcPr>
          <w:p w14:paraId="0CA671D5"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7</w:t>
            </w:r>
          </w:p>
        </w:tc>
      </w:tr>
      <w:tr w:rsidR="00BF26F1" w:rsidRPr="00CA21F2" w14:paraId="42ADCE2D" w14:textId="77777777" w:rsidTr="007B3B1C">
        <w:trPr>
          <w:trHeight w:val="300"/>
        </w:trPr>
        <w:tc>
          <w:tcPr>
            <w:tcW w:w="816" w:type="pct"/>
            <w:shd w:val="clear" w:color="auto" w:fill="auto"/>
            <w:noWrap/>
            <w:vAlign w:val="bottom"/>
            <w:hideMark/>
          </w:tcPr>
          <w:p w14:paraId="3A00F613"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29*</w:t>
            </w:r>
          </w:p>
        </w:tc>
        <w:tc>
          <w:tcPr>
            <w:tcW w:w="2092" w:type="pct"/>
            <w:shd w:val="clear" w:color="auto" w:fill="auto"/>
            <w:noWrap/>
            <w:vAlign w:val="bottom"/>
            <w:hideMark/>
          </w:tcPr>
          <w:p w14:paraId="51ED0C8B"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Clairfield International</w:t>
            </w:r>
          </w:p>
        </w:tc>
        <w:tc>
          <w:tcPr>
            <w:tcW w:w="2092" w:type="pct"/>
            <w:shd w:val="clear" w:color="auto" w:fill="auto"/>
            <w:noWrap/>
            <w:vAlign w:val="bottom"/>
            <w:hideMark/>
          </w:tcPr>
          <w:p w14:paraId="0E0721F1"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7</w:t>
            </w:r>
          </w:p>
        </w:tc>
      </w:tr>
      <w:tr w:rsidR="00BF26F1" w:rsidRPr="00CA21F2" w14:paraId="77C00226" w14:textId="77777777" w:rsidTr="007B3B1C">
        <w:trPr>
          <w:trHeight w:val="300"/>
        </w:trPr>
        <w:tc>
          <w:tcPr>
            <w:tcW w:w="816" w:type="pct"/>
            <w:shd w:val="clear" w:color="auto" w:fill="auto"/>
            <w:noWrap/>
            <w:vAlign w:val="bottom"/>
            <w:hideMark/>
          </w:tcPr>
          <w:p w14:paraId="20CB73F5"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31*</w:t>
            </w:r>
          </w:p>
        </w:tc>
        <w:tc>
          <w:tcPr>
            <w:tcW w:w="2092" w:type="pct"/>
            <w:shd w:val="clear" w:color="auto" w:fill="auto"/>
            <w:noWrap/>
            <w:vAlign w:val="bottom"/>
            <w:hideMark/>
          </w:tcPr>
          <w:p w14:paraId="382C4F27"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CFI</w:t>
            </w:r>
          </w:p>
        </w:tc>
        <w:tc>
          <w:tcPr>
            <w:tcW w:w="2092" w:type="pct"/>
            <w:shd w:val="clear" w:color="auto" w:fill="auto"/>
            <w:noWrap/>
            <w:vAlign w:val="bottom"/>
            <w:hideMark/>
          </w:tcPr>
          <w:p w14:paraId="16E55A25"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6</w:t>
            </w:r>
          </w:p>
        </w:tc>
      </w:tr>
      <w:tr w:rsidR="00BF26F1" w:rsidRPr="00CA21F2" w14:paraId="2D580A93" w14:textId="77777777" w:rsidTr="007B3B1C">
        <w:trPr>
          <w:trHeight w:val="300"/>
        </w:trPr>
        <w:tc>
          <w:tcPr>
            <w:tcW w:w="816" w:type="pct"/>
            <w:shd w:val="clear" w:color="auto" w:fill="auto"/>
            <w:noWrap/>
            <w:vAlign w:val="bottom"/>
            <w:hideMark/>
          </w:tcPr>
          <w:p w14:paraId="1C1F5B4D"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31*</w:t>
            </w:r>
          </w:p>
        </w:tc>
        <w:tc>
          <w:tcPr>
            <w:tcW w:w="2092" w:type="pct"/>
            <w:shd w:val="clear" w:color="auto" w:fill="auto"/>
            <w:noWrap/>
            <w:vAlign w:val="bottom"/>
            <w:hideMark/>
          </w:tcPr>
          <w:p w14:paraId="79FE573C"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Credit Agricole CIB</w:t>
            </w:r>
          </w:p>
        </w:tc>
        <w:tc>
          <w:tcPr>
            <w:tcW w:w="2092" w:type="pct"/>
            <w:shd w:val="clear" w:color="auto" w:fill="auto"/>
            <w:noWrap/>
            <w:vAlign w:val="bottom"/>
            <w:hideMark/>
          </w:tcPr>
          <w:p w14:paraId="2D6596D4"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6</w:t>
            </w:r>
          </w:p>
        </w:tc>
      </w:tr>
      <w:tr w:rsidR="00BF26F1" w:rsidRPr="00CA21F2" w14:paraId="5872B474" w14:textId="77777777" w:rsidTr="007B3B1C">
        <w:trPr>
          <w:trHeight w:val="300"/>
        </w:trPr>
        <w:tc>
          <w:tcPr>
            <w:tcW w:w="816" w:type="pct"/>
            <w:shd w:val="clear" w:color="auto" w:fill="auto"/>
            <w:noWrap/>
            <w:vAlign w:val="bottom"/>
            <w:hideMark/>
          </w:tcPr>
          <w:p w14:paraId="259A6ECA"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31*</w:t>
            </w:r>
          </w:p>
        </w:tc>
        <w:tc>
          <w:tcPr>
            <w:tcW w:w="2092" w:type="pct"/>
            <w:shd w:val="clear" w:color="auto" w:fill="auto"/>
            <w:noWrap/>
            <w:vAlign w:val="bottom"/>
            <w:hideMark/>
          </w:tcPr>
          <w:p w14:paraId="3098F681"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Oaklins</w:t>
            </w:r>
          </w:p>
        </w:tc>
        <w:tc>
          <w:tcPr>
            <w:tcW w:w="2092" w:type="pct"/>
            <w:shd w:val="clear" w:color="auto" w:fill="auto"/>
            <w:noWrap/>
            <w:vAlign w:val="bottom"/>
            <w:hideMark/>
          </w:tcPr>
          <w:p w14:paraId="77357266"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6</w:t>
            </w:r>
          </w:p>
        </w:tc>
      </w:tr>
      <w:tr w:rsidR="00BF26F1" w:rsidRPr="00CA21F2" w14:paraId="22B1FBB0" w14:textId="77777777" w:rsidTr="007B3B1C">
        <w:trPr>
          <w:trHeight w:val="300"/>
        </w:trPr>
        <w:tc>
          <w:tcPr>
            <w:tcW w:w="816" w:type="pct"/>
            <w:shd w:val="clear" w:color="auto" w:fill="auto"/>
            <w:noWrap/>
            <w:vAlign w:val="bottom"/>
            <w:hideMark/>
          </w:tcPr>
          <w:p w14:paraId="4381BAA7"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31*</w:t>
            </w:r>
          </w:p>
        </w:tc>
        <w:tc>
          <w:tcPr>
            <w:tcW w:w="2092" w:type="pct"/>
            <w:shd w:val="clear" w:color="auto" w:fill="auto"/>
            <w:noWrap/>
            <w:vAlign w:val="bottom"/>
            <w:hideMark/>
          </w:tcPr>
          <w:p w14:paraId="62E283D0"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RBC Capital Markets</w:t>
            </w:r>
          </w:p>
        </w:tc>
        <w:tc>
          <w:tcPr>
            <w:tcW w:w="2092" w:type="pct"/>
            <w:shd w:val="clear" w:color="auto" w:fill="auto"/>
            <w:noWrap/>
            <w:vAlign w:val="bottom"/>
            <w:hideMark/>
          </w:tcPr>
          <w:p w14:paraId="26E7B907"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6</w:t>
            </w:r>
          </w:p>
        </w:tc>
      </w:tr>
      <w:tr w:rsidR="00BF26F1" w:rsidRPr="00CA21F2" w14:paraId="763D3A9E" w14:textId="77777777" w:rsidTr="007B3B1C">
        <w:trPr>
          <w:trHeight w:val="300"/>
        </w:trPr>
        <w:tc>
          <w:tcPr>
            <w:tcW w:w="816" w:type="pct"/>
            <w:shd w:val="clear" w:color="auto" w:fill="auto"/>
            <w:noWrap/>
            <w:vAlign w:val="bottom"/>
            <w:hideMark/>
          </w:tcPr>
          <w:p w14:paraId="211166FB"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31*</w:t>
            </w:r>
          </w:p>
        </w:tc>
        <w:tc>
          <w:tcPr>
            <w:tcW w:w="2092" w:type="pct"/>
            <w:shd w:val="clear" w:color="auto" w:fill="auto"/>
            <w:noWrap/>
            <w:vAlign w:val="bottom"/>
            <w:hideMark/>
          </w:tcPr>
          <w:p w14:paraId="33A86F12"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RSM Corporate Fin LLP</w:t>
            </w:r>
          </w:p>
        </w:tc>
        <w:tc>
          <w:tcPr>
            <w:tcW w:w="2092" w:type="pct"/>
            <w:shd w:val="clear" w:color="auto" w:fill="auto"/>
            <w:noWrap/>
            <w:vAlign w:val="bottom"/>
            <w:hideMark/>
          </w:tcPr>
          <w:p w14:paraId="5FB9CEBE"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6</w:t>
            </w:r>
          </w:p>
        </w:tc>
      </w:tr>
      <w:tr w:rsidR="00BF26F1" w:rsidRPr="00CA21F2" w14:paraId="17016278" w14:textId="77777777" w:rsidTr="007B3B1C">
        <w:trPr>
          <w:trHeight w:val="300"/>
        </w:trPr>
        <w:tc>
          <w:tcPr>
            <w:tcW w:w="816" w:type="pct"/>
            <w:shd w:val="clear" w:color="auto" w:fill="auto"/>
            <w:noWrap/>
            <w:vAlign w:val="bottom"/>
            <w:hideMark/>
          </w:tcPr>
          <w:p w14:paraId="25FEB94F"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36*</w:t>
            </w:r>
          </w:p>
        </w:tc>
        <w:tc>
          <w:tcPr>
            <w:tcW w:w="2092" w:type="pct"/>
            <w:shd w:val="clear" w:color="auto" w:fill="auto"/>
            <w:noWrap/>
            <w:vAlign w:val="bottom"/>
            <w:hideMark/>
          </w:tcPr>
          <w:p w14:paraId="3817D38E"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Canaccord Genuity Grp Inc</w:t>
            </w:r>
          </w:p>
        </w:tc>
        <w:tc>
          <w:tcPr>
            <w:tcW w:w="2092" w:type="pct"/>
            <w:shd w:val="clear" w:color="auto" w:fill="auto"/>
            <w:noWrap/>
            <w:vAlign w:val="bottom"/>
            <w:hideMark/>
          </w:tcPr>
          <w:p w14:paraId="051BCFD9"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5</w:t>
            </w:r>
          </w:p>
        </w:tc>
      </w:tr>
      <w:tr w:rsidR="00BF26F1" w:rsidRPr="00CA21F2" w14:paraId="65E66DA7" w14:textId="77777777" w:rsidTr="007B3B1C">
        <w:trPr>
          <w:trHeight w:val="300"/>
        </w:trPr>
        <w:tc>
          <w:tcPr>
            <w:tcW w:w="816" w:type="pct"/>
            <w:shd w:val="clear" w:color="auto" w:fill="auto"/>
            <w:noWrap/>
            <w:vAlign w:val="bottom"/>
            <w:hideMark/>
          </w:tcPr>
          <w:p w14:paraId="2B2B56A2"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36*</w:t>
            </w:r>
          </w:p>
        </w:tc>
        <w:tc>
          <w:tcPr>
            <w:tcW w:w="2092" w:type="pct"/>
            <w:shd w:val="clear" w:color="auto" w:fill="auto"/>
            <w:noWrap/>
            <w:vAlign w:val="bottom"/>
            <w:hideMark/>
          </w:tcPr>
          <w:p w14:paraId="38A751CE"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Daiwa Securities Group Inc</w:t>
            </w:r>
          </w:p>
        </w:tc>
        <w:tc>
          <w:tcPr>
            <w:tcW w:w="2092" w:type="pct"/>
            <w:shd w:val="clear" w:color="auto" w:fill="auto"/>
            <w:noWrap/>
            <w:vAlign w:val="bottom"/>
            <w:hideMark/>
          </w:tcPr>
          <w:p w14:paraId="05FA1438"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5</w:t>
            </w:r>
          </w:p>
        </w:tc>
      </w:tr>
      <w:tr w:rsidR="00BF26F1" w:rsidRPr="00CA21F2" w14:paraId="3D1EFCF7" w14:textId="77777777" w:rsidTr="007B3B1C">
        <w:trPr>
          <w:trHeight w:val="300"/>
        </w:trPr>
        <w:tc>
          <w:tcPr>
            <w:tcW w:w="816" w:type="pct"/>
            <w:shd w:val="clear" w:color="auto" w:fill="auto"/>
            <w:noWrap/>
            <w:vAlign w:val="bottom"/>
            <w:hideMark/>
          </w:tcPr>
          <w:p w14:paraId="54097A2E"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36*</w:t>
            </w:r>
          </w:p>
        </w:tc>
        <w:tc>
          <w:tcPr>
            <w:tcW w:w="2092" w:type="pct"/>
            <w:shd w:val="clear" w:color="auto" w:fill="auto"/>
            <w:noWrap/>
            <w:vAlign w:val="bottom"/>
            <w:hideMark/>
          </w:tcPr>
          <w:p w14:paraId="0AA120BD"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Deutsche Bank</w:t>
            </w:r>
          </w:p>
        </w:tc>
        <w:tc>
          <w:tcPr>
            <w:tcW w:w="2092" w:type="pct"/>
            <w:shd w:val="clear" w:color="auto" w:fill="auto"/>
            <w:noWrap/>
            <w:vAlign w:val="bottom"/>
            <w:hideMark/>
          </w:tcPr>
          <w:p w14:paraId="6271A6F5"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5</w:t>
            </w:r>
          </w:p>
        </w:tc>
      </w:tr>
      <w:tr w:rsidR="00BF26F1" w:rsidRPr="00CA21F2" w14:paraId="61C35760" w14:textId="77777777" w:rsidTr="007B3B1C">
        <w:trPr>
          <w:trHeight w:val="300"/>
        </w:trPr>
        <w:tc>
          <w:tcPr>
            <w:tcW w:w="816" w:type="pct"/>
            <w:shd w:val="clear" w:color="auto" w:fill="auto"/>
            <w:noWrap/>
            <w:vAlign w:val="bottom"/>
            <w:hideMark/>
          </w:tcPr>
          <w:p w14:paraId="68DB6226"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36*</w:t>
            </w:r>
          </w:p>
        </w:tc>
        <w:tc>
          <w:tcPr>
            <w:tcW w:w="2092" w:type="pct"/>
            <w:shd w:val="clear" w:color="auto" w:fill="auto"/>
            <w:noWrap/>
            <w:vAlign w:val="bottom"/>
            <w:hideMark/>
          </w:tcPr>
          <w:p w14:paraId="43514484"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N1 Singer Ltd</w:t>
            </w:r>
          </w:p>
        </w:tc>
        <w:tc>
          <w:tcPr>
            <w:tcW w:w="2092" w:type="pct"/>
            <w:shd w:val="clear" w:color="auto" w:fill="auto"/>
            <w:noWrap/>
            <w:vAlign w:val="bottom"/>
            <w:hideMark/>
          </w:tcPr>
          <w:p w14:paraId="1FBE4755"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5</w:t>
            </w:r>
          </w:p>
        </w:tc>
      </w:tr>
      <w:tr w:rsidR="00BF26F1" w:rsidRPr="00CA21F2" w14:paraId="4D7404FF" w14:textId="77777777" w:rsidTr="007B3B1C">
        <w:trPr>
          <w:trHeight w:val="300"/>
        </w:trPr>
        <w:tc>
          <w:tcPr>
            <w:tcW w:w="816" w:type="pct"/>
            <w:shd w:val="clear" w:color="auto" w:fill="auto"/>
            <w:noWrap/>
            <w:vAlign w:val="bottom"/>
            <w:hideMark/>
          </w:tcPr>
          <w:p w14:paraId="1DFBF35D"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40*</w:t>
            </w:r>
          </w:p>
        </w:tc>
        <w:tc>
          <w:tcPr>
            <w:tcW w:w="2092" w:type="pct"/>
            <w:shd w:val="clear" w:color="auto" w:fill="auto"/>
            <w:noWrap/>
            <w:vAlign w:val="bottom"/>
            <w:hideMark/>
          </w:tcPr>
          <w:p w14:paraId="65B4096E"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ABG Sundal Collier Holding ASA</w:t>
            </w:r>
          </w:p>
        </w:tc>
        <w:tc>
          <w:tcPr>
            <w:tcW w:w="2092" w:type="pct"/>
            <w:shd w:val="clear" w:color="auto" w:fill="auto"/>
            <w:noWrap/>
            <w:vAlign w:val="bottom"/>
            <w:hideMark/>
          </w:tcPr>
          <w:p w14:paraId="46DAA836"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4</w:t>
            </w:r>
          </w:p>
        </w:tc>
      </w:tr>
      <w:tr w:rsidR="00BF26F1" w:rsidRPr="00CA21F2" w14:paraId="634578EA" w14:textId="77777777" w:rsidTr="007B3B1C">
        <w:trPr>
          <w:trHeight w:val="300"/>
        </w:trPr>
        <w:tc>
          <w:tcPr>
            <w:tcW w:w="816" w:type="pct"/>
            <w:shd w:val="clear" w:color="auto" w:fill="auto"/>
            <w:noWrap/>
            <w:vAlign w:val="bottom"/>
            <w:hideMark/>
          </w:tcPr>
          <w:p w14:paraId="76F07B42"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40*</w:t>
            </w:r>
          </w:p>
        </w:tc>
        <w:tc>
          <w:tcPr>
            <w:tcW w:w="2092" w:type="pct"/>
            <w:shd w:val="clear" w:color="auto" w:fill="auto"/>
            <w:noWrap/>
            <w:vAlign w:val="bottom"/>
            <w:hideMark/>
          </w:tcPr>
          <w:p w14:paraId="02B57DE7"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Cambon Partners</w:t>
            </w:r>
          </w:p>
        </w:tc>
        <w:tc>
          <w:tcPr>
            <w:tcW w:w="2092" w:type="pct"/>
            <w:shd w:val="clear" w:color="auto" w:fill="auto"/>
            <w:noWrap/>
            <w:vAlign w:val="bottom"/>
            <w:hideMark/>
          </w:tcPr>
          <w:p w14:paraId="07ABC231"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4</w:t>
            </w:r>
          </w:p>
        </w:tc>
      </w:tr>
      <w:tr w:rsidR="00BF26F1" w:rsidRPr="00CA21F2" w14:paraId="4E2DFB2A" w14:textId="77777777" w:rsidTr="007B3B1C">
        <w:trPr>
          <w:trHeight w:val="300"/>
        </w:trPr>
        <w:tc>
          <w:tcPr>
            <w:tcW w:w="816" w:type="pct"/>
            <w:shd w:val="clear" w:color="auto" w:fill="auto"/>
            <w:noWrap/>
            <w:vAlign w:val="bottom"/>
            <w:hideMark/>
          </w:tcPr>
          <w:p w14:paraId="7B3C92CB"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40*</w:t>
            </w:r>
          </w:p>
        </w:tc>
        <w:tc>
          <w:tcPr>
            <w:tcW w:w="2092" w:type="pct"/>
            <w:shd w:val="clear" w:color="auto" w:fill="auto"/>
            <w:noWrap/>
            <w:vAlign w:val="bottom"/>
            <w:hideMark/>
          </w:tcPr>
          <w:p w14:paraId="5DD878F2"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IMI - Intesa Sanpaolo</w:t>
            </w:r>
          </w:p>
        </w:tc>
        <w:tc>
          <w:tcPr>
            <w:tcW w:w="2092" w:type="pct"/>
            <w:shd w:val="clear" w:color="auto" w:fill="auto"/>
            <w:noWrap/>
            <w:vAlign w:val="bottom"/>
            <w:hideMark/>
          </w:tcPr>
          <w:p w14:paraId="54A4B7DA"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4</w:t>
            </w:r>
          </w:p>
        </w:tc>
      </w:tr>
      <w:tr w:rsidR="00BF26F1" w:rsidRPr="00CA21F2" w14:paraId="24AF4610" w14:textId="77777777" w:rsidTr="007B3B1C">
        <w:trPr>
          <w:trHeight w:val="300"/>
        </w:trPr>
        <w:tc>
          <w:tcPr>
            <w:tcW w:w="816" w:type="pct"/>
            <w:shd w:val="clear" w:color="auto" w:fill="auto"/>
            <w:noWrap/>
            <w:vAlign w:val="bottom"/>
            <w:hideMark/>
          </w:tcPr>
          <w:p w14:paraId="55095359"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40*</w:t>
            </w:r>
          </w:p>
        </w:tc>
        <w:tc>
          <w:tcPr>
            <w:tcW w:w="2092" w:type="pct"/>
            <w:shd w:val="clear" w:color="auto" w:fill="auto"/>
            <w:noWrap/>
            <w:vAlign w:val="bottom"/>
            <w:hideMark/>
          </w:tcPr>
          <w:p w14:paraId="61CF560C"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Perella Weinberg Partners LP</w:t>
            </w:r>
          </w:p>
        </w:tc>
        <w:tc>
          <w:tcPr>
            <w:tcW w:w="2092" w:type="pct"/>
            <w:shd w:val="clear" w:color="auto" w:fill="auto"/>
            <w:noWrap/>
            <w:vAlign w:val="bottom"/>
            <w:hideMark/>
          </w:tcPr>
          <w:p w14:paraId="6A24E698"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4</w:t>
            </w:r>
          </w:p>
        </w:tc>
      </w:tr>
      <w:tr w:rsidR="00BF26F1" w:rsidRPr="00CA21F2" w14:paraId="538B093A" w14:textId="77777777" w:rsidTr="007B3B1C">
        <w:trPr>
          <w:trHeight w:val="300"/>
        </w:trPr>
        <w:tc>
          <w:tcPr>
            <w:tcW w:w="816" w:type="pct"/>
            <w:shd w:val="clear" w:color="auto" w:fill="auto"/>
            <w:noWrap/>
            <w:vAlign w:val="bottom"/>
            <w:hideMark/>
          </w:tcPr>
          <w:p w14:paraId="731F9C6A"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44*</w:t>
            </w:r>
          </w:p>
        </w:tc>
        <w:tc>
          <w:tcPr>
            <w:tcW w:w="2092" w:type="pct"/>
            <w:shd w:val="clear" w:color="auto" w:fill="auto"/>
            <w:noWrap/>
            <w:vAlign w:val="bottom"/>
            <w:hideMark/>
          </w:tcPr>
          <w:p w14:paraId="1EC08F16"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Allenby Capital Ltd</w:t>
            </w:r>
          </w:p>
        </w:tc>
        <w:tc>
          <w:tcPr>
            <w:tcW w:w="2092" w:type="pct"/>
            <w:shd w:val="clear" w:color="auto" w:fill="auto"/>
            <w:noWrap/>
            <w:vAlign w:val="bottom"/>
            <w:hideMark/>
          </w:tcPr>
          <w:p w14:paraId="5C3E0D24"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348A98CB" w14:textId="77777777" w:rsidTr="007B3B1C">
        <w:trPr>
          <w:trHeight w:val="300"/>
        </w:trPr>
        <w:tc>
          <w:tcPr>
            <w:tcW w:w="816" w:type="pct"/>
            <w:shd w:val="clear" w:color="auto" w:fill="auto"/>
            <w:noWrap/>
            <w:vAlign w:val="bottom"/>
            <w:hideMark/>
          </w:tcPr>
          <w:p w14:paraId="17EDC62C"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44*</w:t>
            </w:r>
          </w:p>
        </w:tc>
        <w:tc>
          <w:tcPr>
            <w:tcW w:w="2092" w:type="pct"/>
            <w:shd w:val="clear" w:color="auto" w:fill="auto"/>
            <w:noWrap/>
            <w:vAlign w:val="bottom"/>
            <w:hideMark/>
          </w:tcPr>
          <w:p w14:paraId="17D84022"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BBVA</w:t>
            </w:r>
          </w:p>
        </w:tc>
        <w:tc>
          <w:tcPr>
            <w:tcW w:w="2092" w:type="pct"/>
            <w:shd w:val="clear" w:color="auto" w:fill="auto"/>
            <w:noWrap/>
            <w:vAlign w:val="bottom"/>
            <w:hideMark/>
          </w:tcPr>
          <w:p w14:paraId="5E210A07"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5B255284" w14:textId="77777777" w:rsidTr="007B3B1C">
        <w:trPr>
          <w:trHeight w:val="300"/>
        </w:trPr>
        <w:tc>
          <w:tcPr>
            <w:tcW w:w="816" w:type="pct"/>
            <w:shd w:val="clear" w:color="auto" w:fill="auto"/>
            <w:noWrap/>
            <w:vAlign w:val="bottom"/>
            <w:hideMark/>
          </w:tcPr>
          <w:p w14:paraId="44146CF3"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44*</w:t>
            </w:r>
          </w:p>
        </w:tc>
        <w:tc>
          <w:tcPr>
            <w:tcW w:w="2092" w:type="pct"/>
            <w:shd w:val="clear" w:color="auto" w:fill="auto"/>
            <w:noWrap/>
            <w:vAlign w:val="bottom"/>
            <w:hideMark/>
          </w:tcPr>
          <w:p w14:paraId="5EA491DF"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Duff &amp; Phelps,A Kroll Business</w:t>
            </w:r>
          </w:p>
        </w:tc>
        <w:tc>
          <w:tcPr>
            <w:tcW w:w="2092" w:type="pct"/>
            <w:shd w:val="clear" w:color="auto" w:fill="auto"/>
            <w:noWrap/>
            <w:vAlign w:val="bottom"/>
            <w:hideMark/>
          </w:tcPr>
          <w:p w14:paraId="6A7D11EB"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7BC7CFC7" w14:textId="77777777" w:rsidTr="007B3B1C">
        <w:trPr>
          <w:trHeight w:val="300"/>
        </w:trPr>
        <w:tc>
          <w:tcPr>
            <w:tcW w:w="816" w:type="pct"/>
            <w:shd w:val="clear" w:color="auto" w:fill="auto"/>
            <w:noWrap/>
            <w:vAlign w:val="bottom"/>
            <w:hideMark/>
          </w:tcPr>
          <w:p w14:paraId="41DB6C3E"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44*</w:t>
            </w:r>
          </w:p>
        </w:tc>
        <w:tc>
          <w:tcPr>
            <w:tcW w:w="2092" w:type="pct"/>
            <w:shd w:val="clear" w:color="auto" w:fill="auto"/>
            <w:noWrap/>
            <w:vAlign w:val="bottom"/>
            <w:hideMark/>
          </w:tcPr>
          <w:p w14:paraId="19D45BA5"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Hines Associates Ltd</w:t>
            </w:r>
          </w:p>
        </w:tc>
        <w:tc>
          <w:tcPr>
            <w:tcW w:w="2092" w:type="pct"/>
            <w:shd w:val="clear" w:color="auto" w:fill="auto"/>
            <w:noWrap/>
            <w:vAlign w:val="bottom"/>
            <w:hideMark/>
          </w:tcPr>
          <w:p w14:paraId="02CC899C"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6082B42E" w14:textId="77777777" w:rsidTr="007B3B1C">
        <w:trPr>
          <w:trHeight w:val="300"/>
        </w:trPr>
        <w:tc>
          <w:tcPr>
            <w:tcW w:w="816" w:type="pct"/>
            <w:shd w:val="clear" w:color="auto" w:fill="auto"/>
            <w:noWrap/>
            <w:vAlign w:val="bottom"/>
            <w:hideMark/>
          </w:tcPr>
          <w:p w14:paraId="3B7B08A5"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44*</w:t>
            </w:r>
          </w:p>
        </w:tc>
        <w:tc>
          <w:tcPr>
            <w:tcW w:w="2092" w:type="pct"/>
            <w:shd w:val="clear" w:color="auto" w:fill="auto"/>
            <w:noWrap/>
            <w:vAlign w:val="bottom"/>
            <w:hideMark/>
          </w:tcPr>
          <w:p w14:paraId="7A077C60"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Investec Ltd</w:t>
            </w:r>
          </w:p>
        </w:tc>
        <w:tc>
          <w:tcPr>
            <w:tcW w:w="2092" w:type="pct"/>
            <w:shd w:val="clear" w:color="auto" w:fill="auto"/>
            <w:noWrap/>
            <w:vAlign w:val="bottom"/>
            <w:hideMark/>
          </w:tcPr>
          <w:p w14:paraId="0C3B784C"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3FF04EC0" w14:textId="77777777" w:rsidTr="007B3B1C">
        <w:trPr>
          <w:trHeight w:val="300"/>
        </w:trPr>
        <w:tc>
          <w:tcPr>
            <w:tcW w:w="816" w:type="pct"/>
            <w:shd w:val="clear" w:color="auto" w:fill="auto"/>
            <w:noWrap/>
            <w:vAlign w:val="bottom"/>
            <w:hideMark/>
          </w:tcPr>
          <w:p w14:paraId="114727DF"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lastRenderedPageBreak/>
              <w:t>44*</w:t>
            </w:r>
          </w:p>
        </w:tc>
        <w:tc>
          <w:tcPr>
            <w:tcW w:w="2092" w:type="pct"/>
            <w:shd w:val="clear" w:color="auto" w:fill="auto"/>
            <w:noWrap/>
            <w:vAlign w:val="bottom"/>
            <w:hideMark/>
          </w:tcPr>
          <w:p w14:paraId="71D163B6"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Lenner &amp; Partners</w:t>
            </w:r>
          </w:p>
        </w:tc>
        <w:tc>
          <w:tcPr>
            <w:tcW w:w="2092" w:type="pct"/>
            <w:shd w:val="clear" w:color="auto" w:fill="auto"/>
            <w:noWrap/>
            <w:vAlign w:val="bottom"/>
            <w:hideMark/>
          </w:tcPr>
          <w:p w14:paraId="08EB24D2"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6548870D" w14:textId="77777777" w:rsidTr="007B3B1C">
        <w:trPr>
          <w:trHeight w:val="300"/>
        </w:trPr>
        <w:tc>
          <w:tcPr>
            <w:tcW w:w="816" w:type="pct"/>
            <w:shd w:val="clear" w:color="auto" w:fill="auto"/>
            <w:noWrap/>
            <w:vAlign w:val="bottom"/>
            <w:hideMark/>
          </w:tcPr>
          <w:p w14:paraId="0109FA04"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44*</w:t>
            </w:r>
          </w:p>
        </w:tc>
        <w:tc>
          <w:tcPr>
            <w:tcW w:w="2092" w:type="pct"/>
            <w:shd w:val="clear" w:color="auto" w:fill="auto"/>
            <w:noWrap/>
            <w:vAlign w:val="bottom"/>
            <w:hideMark/>
          </w:tcPr>
          <w:p w14:paraId="76C90BE5"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Macquarie Group</w:t>
            </w:r>
          </w:p>
        </w:tc>
        <w:tc>
          <w:tcPr>
            <w:tcW w:w="2092" w:type="pct"/>
            <w:shd w:val="clear" w:color="auto" w:fill="auto"/>
            <w:noWrap/>
            <w:vAlign w:val="bottom"/>
            <w:hideMark/>
          </w:tcPr>
          <w:p w14:paraId="19DA42FC"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4669553B" w14:textId="77777777" w:rsidTr="007B3B1C">
        <w:trPr>
          <w:trHeight w:val="300"/>
        </w:trPr>
        <w:tc>
          <w:tcPr>
            <w:tcW w:w="816" w:type="pct"/>
            <w:shd w:val="clear" w:color="auto" w:fill="auto"/>
            <w:noWrap/>
            <w:vAlign w:val="bottom"/>
            <w:hideMark/>
          </w:tcPr>
          <w:p w14:paraId="2A71DED5"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44*</w:t>
            </w:r>
          </w:p>
        </w:tc>
        <w:tc>
          <w:tcPr>
            <w:tcW w:w="2092" w:type="pct"/>
            <w:shd w:val="clear" w:color="auto" w:fill="auto"/>
            <w:noWrap/>
            <w:vAlign w:val="bottom"/>
            <w:hideMark/>
          </w:tcPr>
          <w:p w14:paraId="6D7E5470"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Moelis &amp; Co</w:t>
            </w:r>
          </w:p>
        </w:tc>
        <w:tc>
          <w:tcPr>
            <w:tcW w:w="2092" w:type="pct"/>
            <w:shd w:val="clear" w:color="auto" w:fill="auto"/>
            <w:noWrap/>
            <w:vAlign w:val="bottom"/>
            <w:hideMark/>
          </w:tcPr>
          <w:p w14:paraId="227A3C55"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4CFE807F" w14:textId="77777777" w:rsidTr="007B3B1C">
        <w:trPr>
          <w:trHeight w:val="300"/>
        </w:trPr>
        <w:tc>
          <w:tcPr>
            <w:tcW w:w="816" w:type="pct"/>
            <w:shd w:val="clear" w:color="auto" w:fill="auto"/>
            <w:noWrap/>
            <w:vAlign w:val="bottom"/>
            <w:hideMark/>
          </w:tcPr>
          <w:p w14:paraId="51F795CB"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44*</w:t>
            </w:r>
          </w:p>
        </w:tc>
        <w:tc>
          <w:tcPr>
            <w:tcW w:w="2092" w:type="pct"/>
            <w:shd w:val="clear" w:color="auto" w:fill="auto"/>
            <w:noWrap/>
            <w:vAlign w:val="bottom"/>
            <w:hideMark/>
          </w:tcPr>
          <w:p w14:paraId="223A7306"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Panmure Liberum</w:t>
            </w:r>
          </w:p>
        </w:tc>
        <w:tc>
          <w:tcPr>
            <w:tcW w:w="2092" w:type="pct"/>
            <w:shd w:val="clear" w:color="auto" w:fill="auto"/>
            <w:noWrap/>
            <w:vAlign w:val="bottom"/>
            <w:hideMark/>
          </w:tcPr>
          <w:p w14:paraId="375B84B2"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1A438689" w14:textId="77777777" w:rsidTr="007B3B1C">
        <w:trPr>
          <w:trHeight w:val="300"/>
        </w:trPr>
        <w:tc>
          <w:tcPr>
            <w:tcW w:w="816" w:type="pct"/>
            <w:shd w:val="clear" w:color="auto" w:fill="auto"/>
            <w:noWrap/>
            <w:vAlign w:val="bottom"/>
            <w:hideMark/>
          </w:tcPr>
          <w:p w14:paraId="5A946E30"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44*</w:t>
            </w:r>
          </w:p>
        </w:tc>
        <w:tc>
          <w:tcPr>
            <w:tcW w:w="2092" w:type="pct"/>
            <w:shd w:val="clear" w:color="auto" w:fill="auto"/>
            <w:noWrap/>
            <w:vAlign w:val="bottom"/>
            <w:hideMark/>
          </w:tcPr>
          <w:p w14:paraId="0B54106A"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PJT Partners Inc</w:t>
            </w:r>
          </w:p>
        </w:tc>
        <w:tc>
          <w:tcPr>
            <w:tcW w:w="2092" w:type="pct"/>
            <w:shd w:val="clear" w:color="auto" w:fill="auto"/>
            <w:noWrap/>
            <w:vAlign w:val="bottom"/>
            <w:hideMark/>
          </w:tcPr>
          <w:p w14:paraId="33067858"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64537761" w14:textId="77777777" w:rsidTr="007B3B1C">
        <w:trPr>
          <w:trHeight w:val="300"/>
        </w:trPr>
        <w:tc>
          <w:tcPr>
            <w:tcW w:w="816" w:type="pct"/>
            <w:shd w:val="clear" w:color="auto" w:fill="auto"/>
            <w:noWrap/>
            <w:vAlign w:val="bottom"/>
            <w:hideMark/>
          </w:tcPr>
          <w:p w14:paraId="2B8D02F2"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44*</w:t>
            </w:r>
          </w:p>
        </w:tc>
        <w:tc>
          <w:tcPr>
            <w:tcW w:w="2092" w:type="pct"/>
            <w:shd w:val="clear" w:color="auto" w:fill="auto"/>
            <w:noWrap/>
            <w:vAlign w:val="bottom"/>
            <w:hideMark/>
          </w:tcPr>
          <w:p w14:paraId="5BB6DB33"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Raymond James Financial Inc</w:t>
            </w:r>
          </w:p>
        </w:tc>
        <w:tc>
          <w:tcPr>
            <w:tcW w:w="2092" w:type="pct"/>
            <w:shd w:val="clear" w:color="auto" w:fill="auto"/>
            <w:noWrap/>
            <w:vAlign w:val="bottom"/>
            <w:hideMark/>
          </w:tcPr>
          <w:p w14:paraId="110412D7"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30FD5112" w14:textId="77777777" w:rsidTr="007B3B1C">
        <w:trPr>
          <w:trHeight w:val="300"/>
        </w:trPr>
        <w:tc>
          <w:tcPr>
            <w:tcW w:w="816" w:type="pct"/>
            <w:shd w:val="clear" w:color="auto" w:fill="auto"/>
            <w:noWrap/>
            <w:vAlign w:val="bottom"/>
            <w:hideMark/>
          </w:tcPr>
          <w:p w14:paraId="7117A3B2"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44*</w:t>
            </w:r>
          </w:p>
        </w:tc>
        <w:tc>
          <w:tcPr>
            <w:tcW w:w="2092" w:type="pct"/>
            <w:shd w:val="clear" w:color="auto" w:fill="auto"/>
            <w:noWrap/>
            <w:vAlign w:val="bottom"/>
            <w:hideMark/>
          </w:tcPr>
          <w:p w14:paraId="32EFCD3D"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Santander Corp &amp; Invest Bkg</w:t>
            </w:r>
          </w:p>
        </w:tc>
        <w:tc>
          <w:tcPr>
            <w:tcW w:w="2092" w:type="pct"/>
            <w:shd w:val="clear" w:color="auto" w:fill="auto"/>
            <w:noWrap/>
            <w:vAlign w:val="bottom"/>
            <w:hideMark/>
          </w:tcPr>
          <w:p w14:paraId="34A17474"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6EA648AF" w14:textId="77777777" w:rsidTr="007B3B1C">
        <w:trPr>
          <w:trHeight w:val="300"/>
        </w:trPr>
        <w:tc>
          <w:tcPr>
            <w:tcW w:w="816" w:type="pct"/>
            <w:shd w:val="clear" w:color="auto" w:fill="auto"/>
            <w:noWrap/>
            <w:vAlign w:val="bottom"/>
            <w:hideMark/>
          </w:tcPr>
          <w:p w14:paraId="011BEB98"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44*</w:t>
            </w:r>
          </w:p>
        </w:tc>
        <w:tc>
          <w:tcPr>
            <w:tcW w:w="2092" w:type="pct"/>
            <w:shd w:val="clear" w:color="auto" w:fill="auto"/>
            <w:noWrap/>
            <w:vAlign w:val="bottom"/>
            <w:hideMark/>
          </w:tcPr>
          <w:p w14:paraId="2729E7B5"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Shore Capital Group</w:t>
            </w:r>
          </w:p>
        </w:tc>
        <w:tc>
          <w:tcPr>
            <w:tcW w:w="2092" w:type="pct"/>
            <w:shd w:val="clear" w:color="auto" w:fill="auto"/>
            <w:noWrap/>
            <w:vAlign w:val="bottom"/>
            <w:hideMark/>
          </w:tcPr>
          <w:p w14:paraId="0DAADB28"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7849E95B" w14:textId="77777777" w:rsidTr="007B3B1C">
        <w:trPr>
          <w:trHeight w:val="300"/>
        </w:trPr>
        <w:tc>
          <w:tcPr>
            <w:tcW w:w="816" w:type="pct"/>
            <w:shd w:val="clear" w:color="auto" w:fill="auto"/>
            <w:noWrap/>
            <w:vAlign w:val="bottom"/>
            <w:hideMark/>
          </w:tcPr>
          <w:p w14:paraId="7C3F5E24"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44*</w:t>
            </w:r>
          </w:p>
        </w:tc>
        <w:tc>
          <w:tcPr>
            <w:tcW w:w="2092" w:type="pct"/>
            <w:shd w:val="clear" w:color="auto" w:fill="auto"/>
            <w:noWrap/>
            <w:vAlign w:val="bottom"/>
            <w:hideMark/>
          </w:tcPr>
          <w:p w14:paraId="260B775A"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Stifel/KBW</w:t>
            </w:r>
          </w:p>
        </w:tc>
        <w:tc>
          <w:tcPr>
            <w:tcW w:w="2092" w:type="pct"/>
            <w:shd w:val="clear" w:color="auto" w:fill="auto"/>
            <w:noWrap/>
            <w:vAlign w:val="bottom"/>
            <w:hideMark/>
          </w:tcPr>
          <w:p w14:paraId="20EE7D4E"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53A325FD" w14:textId="77777777" w:rsidTr="007B3B1C">
        <w:trPr>
          <w:trHeight w:val="300"/>
        </w:trPr>
        <w:tc>
          <w:tcPr>
            <w:tcW w:w="816" w:type="pct"/>
            <w:shd w:val="clear" w:color="auto" w:fill="auto"/>
            <w:noWrap/>
            <w:vAlign w:val="bottom"/>
            <w:hideMark/>
          </w:tcPr>
          <w:p w14:paraId="468A47F6"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44*</w:t>
            </w:r>
          </w:p>
        </w:tc>
        <w:tc>
          <w:tcPr>
            <w:tcW w:w="2092" w:type="pct"/>
            <w:shd w:val="clear" w:color="auto" w:fill="auto"/>
            <w:noWrap/>
            <w:vAlign w:val="bottom"/>
            <w:hideMark/>
          </w:tcPr>
          <w:p w14:paraId="41F7849B"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Translink Corporate Finance</w:t>
            </w:r>
          </w:p>
        </w:tc>
        <w:tc>
          <w:tcPr>
            <w:tcW w:w="2092" w:type="pct"/>
            <w:shd w:val="clear" w:color="auto" w:fill="auto"/>
            <w:noWrap/>
            <w:vAlign w:val="bottom"/>
            <w:hideMark/>
          </w:tcPr>
          <w:p w14:paraId="4FA6F8C9"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2ADD2047" w14:textId="77777777" w:rsidTr="001864B3">
        <w:trPr>
          <w:trHeight w:val="300"/>
        </w:trPr>
        <w:tc>
          <w:tcPr>
            <w:tcW w:w="816" w:type="pct"/>
            <w:shd w:val="clear" w:color="auto" w:fill="D9D9D9" w:themeFill="background1" w:themeFillShade="D9"/>
            <w:noWrap/>
            <w:vAlign w:val="bottom"/>
            <w:hideMark/>
          </w:tcPr>
          <w:p w14:paraId="4542E8BC" w14:textId="4A887F67" w:rsidR="00BF26F1" w:rsidRPr="00CA21F2" w:rsidRDefault="00BF26F1" w:rsidP="00BF26F1">
            <w:pPr>
              <w:outlineLvl w:val="0"/>
              <w:rPr>
                <w:rFonts w:eastAsia="Times New Roman"/>
                <w:bCs/>
                <w:color w:val="000000"/>
                <w:lang w:val="uk-UA" w:eastAsia="uk-UA"/>
              </w:rPr>
            </w:pPr>
            <w:r w:rsidRPr="00CA21F2">
              <w:rPr>
                <w:rFonts w:eastAsia="Times New Roman"/>
                <w:bCs/>
                <w:color w:val="000000"/>
                <w:lang w:val="uk-UA" w:eastAsia="uk-UA"/>
              </w:rPr>
              <w:t>2025</w:t>
            </w:r>
          </w:p>
        </w:tc>
        <w:tc>
          <w:tcPr>
            <w:tcW w:w="2092" w:type="pct"/>
            <w:shd w:val="clear" w:color="auto" w:fill="D9D9D9" w:themeFill="background1" w:themeFillShade="D9"/>
            <w:noWrap/>
            <w:vAlign w:val="bottom"/>
            <w:hideMark/>
          </w:tcPr>
          <w:p w14:paraId="32E74AC4" w14:textId="77777777" w:rsidR="00BF26F1" w:rsidRPr="00CA21F2" w:rsidRDefault="00BF26F1" w:rsidP="00BF26F1">
            <w:pPr>
              <w:outlineLvl w:val="0"/>
              <w:rPr>
                <w:rFonts w:eastAsia="Times New Roman"/>
                <w:bCs/>
                <w:color w:val="000000"/>
                <w:lang w:val="uk-UA" w:eastAsia="uk-UA"/>
              </w:rPr>
            </w:pPr>
          </w:p>
        </w:tc>
        <w:tc>
          <w:tcPr>
            <w:tcW w:w="2092" w:type="pct"/>
            <w:shd w:val="clear" w:color="auto" w:fill="D9D9D9" w:themeFill="background1" w:themeFillShade="D9"/>
            <w:noWrap/>
            <w:vAlign w:val="bottom"/>
            <w:hideMark/>
          </w:tcPr>
          <w:p w14:paraId="6E2C0C34" w14:textId="77777777" w:rsidR="00BF26F1" w:rsidRPr="00CA21F2" w:rsidRDefault="00BF26F1" w:rsidP="00BF26F1">
            <w:pPr>
              <w:outlineLvl w:val="0"/>
              <w:rPr>
                <w:rFonts w:eastAsia="Times New Roman"/>
                <w:lang w:val="uk-UA" w:eastAsia="uk-UA"/>
              </w:rPr>
            </w:pPr>
          </w:p>
        </w:tc>
      </w:tr>
      <w:tr w:rsidR="00BF26F1" w:rsidRPr="00CA21F2" w14:paraId="6D6F6119" w14:textId="77777777" w:rsidTr="007B3B1C">
        <w:trPr>
          <w:trHeight w:val="300"/>
        </w:trPr>
        <w:tc>
          <w:tcPr>
            <w:tcW w:w="816" w:type="pct"/>
            <w:shd w:val="clear" w:color="auto" w:fill="auto"/>
            <w:noWrap/>
            <w:vAlign w:val="bottom"/>
            <w:hideMark/>
          </w:tcPr>
          <w:p w14:paraId="002C012A"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1</w:t>
            </w:r>
          </w:p>
        </w:tc>
        <w:tc>
          <w:tcPr>
            <w:tcW w:w="2092" w:type="pct"/>
            <w:shd w:val="clear" w:color="auto" w:fill="auto"/>
            <w:noWrap/>
            <w:vAlign w:val="bottom"/>
            <w:hideMark/>
          </w:tcPr>
          <w:p w14:paraId="333552AB"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Rothschild &amp; Co</w:t>
            </w:r>
          </w:p>
        </w:tc>
        <w:tc>
          <w:tcPr>
            <w:tcW w:w="2092" w:type="pct"/>
            <w:shd w:val="clear" w:color="auto" w:fill="auto"/>
            <w:noWrap/>
            <w:vAlign w:val="bottom"/>
            <w:hideMark/>
          </w:tcPr>
          <w:p w14:paraId="1FB13C9F"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36</w:t>
            </w:r>
          </w:p>
        </w:tc>
      </w:tr>
      <w:tr w:rsidR="00BF26F1" w:rsidRPr="00CA21F2" w14:paraId="3956DBCE" w14:textId="77777777" w:rsidTr="007B3B1C">
        <w:trPr>
          <w:trHeight w:val="300"/>
        </w:trPr>
        <w:tc>
          <w:tcPr>
            <w:tcW w:w="816" w:type="pct"/>
            <w:shd w:val="clear" w:color="auto" w:fill="auto"/>
            <w:noWrap/>
            <w:vAlign w:val="bottom"/>
            <w:hideMark/>
          </w:tcPr>
          <w:p w14:paraId="64ECE4E8"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2</w:t>
            </w:r>
          </w:p>
        </w:tc>
        <w:tc>
          <w:tcPr>
            <w:tcW w:w="2092" w:type="pct"/>
            <w:shd w:val="clear" w:color="auto" w:fill="auto"/>
            <w:noWrap/>
            <w:vAlign w:val="bottom"/>
            <w:hideMark/>
          </w:tcPr>
          <w:p w14:paraId="6F16769D"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KPMG</w:t>
            </w:r>
          </w:p>
        </w:tc>
        <w:tc>
          <w:tcPr>
            <w:tcW w:w="2092" w:type="pct"/>
            <w:shd w:val="clear" w:color="auto" w:fill="auto"/>
            <w:noWrap/>
            <w:vAlign w:val="bottom"/>
            <w:hideMark/>
          </w:tcPr>
          <w:p w14:paraId="4BD1592C"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33</w:t>
            </w:r>
          </w:p>
        </w:tc>
      </w:tr>
      <w:tr w:rsidR="00BF26F1" w:rsidRPr="00CA21F2" w14:paraId="25F71548" w14:textId="77777777" w:rsidTr="007B3B1C">
        <w:trPr>
          <w:trHeight w:val="300"/>
        </w:trPr>
        <w:tc>
          <w:tcPr>
            <w:tcW w:w="816" w:type="pct"/>
            <w:shd w:val="clear" w:color="auto" w:fill="auto"/>
            <w:noWrap/>
            <w:vAlign w:val="bottom"/>
            <w:hideMark/>
          </w:tcPr>
          <w:p w14:paraId="543B3A1D"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3*</w:t>
            </w:r>
          </w:p>
        </w:tc>
        <w:tc>
          <w:tcPr>
            <w:tcW w:w="2092" w:type="pct"/>
            <w:shd w:val="clear" w:color="auto" w:fill="auto"/>
            <w:noWrap/>
            <w:vAlign w:val="bottom"/>
            <w:hideMark/>
          </w:tcPr>
          <w:p w14:paraId="7F3140ED"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Goldman Sachs &amp; Co</w:t>
            </w:r>
          </w:p>
        </w:tc>
        <w:tc>
          <w:tcPr>
            <w:tcW w:w="2092" w:type="pct"/>
            <w:shd w:val="clear" w:color="auto" w:fill="auto"/>
            <w:noWrap/>
            <w:vAlign w:val="bottom"/>
            <w:hideMark/>
          </w:tcPr>
          <w:p w14:paraId="1F94AE80"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28</w:t>
            </w:r>
          </w:p>
        </w:tc>
      </w:tr>
      <w:tr w:rsidR="00BF26F1" w:rsidRPr="00CA21F2" w14:paraId="07562E85" w14:textId="77777777" w:rsidTr="007B3B1C">
        <w:trPr>
          <w:trHeight w:val="300"/>
        </w:trPr>
        <w:tc>
          <w:tcPr>
            <w:tcW w:w="816" w:type="pct"/>
            <w:shd w:val="clear" w:color="auto" w:fill="auto"/>
            <w:noWrap/>
            <w:vAlign w:val="bottom"/>
            <w:hideMark/>
          </w:tcPr>
          <w:p w14:paraId="12F82827"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3*</w:t>
            </w:r>
          </w:p>
        </w:tc>
        <w:tc>
          <w:tcPr>
            <w:tcW w:w="2092" w:type="pct"/>
            <w:shd w:val="clear" w:color="auto" w:fill="auto"/>
            <w:noWrap/>
            <w:vAlign w:val="bottom"/>
            <w:hideMark/>
          </w:tcPr>
          <w:p w14:paraId="55290E19"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PricewaterhouseCoopers</w:t>
            </w:r>
          </w:p>
        </w:tc>
        <w:tc>
          <w:tcPr>
            <w:tcW w:w="2092" w:type="pct"/>
            <w:shd w:val="clear" w:color="auto" w:fill="auto"/>
            <w:noWrap/>
            <w:vAlign w:val="bottom"/>
            <w:hideMark/>
          </w:tcPr>
          <w:p w14:paraId="230EBC2F"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28</w:t>
            </w:r>
          </w:p>
        </w:tc>
      </w:tr>
      <w:tr w:rsidR="00BF26F1" w:rsidRPr="00CA21F2" w14:paraId="798577EE" w14:textId="77777777" w:rsidTr="007B3B1C">
        <w:trPr>
          <w:trHeight w:val="300"/>
        </w:trPr>
        <w:tc>
          <w:tcPr>
            <w:tcW w:w="816" w:type="pct"/>
            <w:shd w:val="clear" w:color="auto" w:fill="auto"/>
            <w:noWrap/>
            <w:vAlign w:val="bottom"/>
            <w:hideMark/>
          </w:tcPr>
          <w:p w14:paraId="104356D2"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5</w:t>
            </w:r>
          </w:p>
        </w:tc>
        <w:tc>
          <w:tcPr>
            <w:tcW w:w="2092" w:type="pct"/>
            <w:shd w:val="clear" w:color="auto" w:fill="auto"/>
            <w:noWrap/>
            <w:vAlign w:val="bottom"/>
            <w:hideMark/>
          </w:tcPr>
          <w:p w14:paraId="02667A1A"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Prometeia SpA</w:t>
            </w:r>
          </w:p>
        </w:tc>
        <w:tc>
          <w:tcPr>
            <w:tcW w:w="2092" w:type="pct"/>
            <w:shd w:val="clear" w:color="auto" w:fill="auto"/>
            <w:noWrap/>
            <w:vAlign w:val="bottom"/>
            <w:hideMark/>
          </w:tcPr>
          <w:p w14:paraId="3066F9AF"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27</w:t>
            </w:r>
          </w:p>
        </w:tc>
      </w:tr>
      <w:tr w:rsidR="00BF26F1" w:rsidRPr="00CA21F2" w14:paraId="730CD632" w14:textId="77777777" w:rsidTr="007B3B1C">
        <w:trPr>
          <w:trHeight w:val="300"/>
        </w:trPr>
        <w:tc>
          <w:tcPr>
            <w:tcW w:w="816" w:type="pct"/>
            <w:shd w:val="clear" w:color="auto" w:fill="auto"/>
            <w:noWrap/>
            <w:vAlign w:val="bottom"/>
            <w:hideMark/>
          </w:tcPr>
          <w:p w14:paraId="1056CFA3"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6</w:t>
            </w:r>
          </w:p>
        </w:tc>
        <w:tc>
          <w:tcPr>
            <w:tcW w:w="2092" w:type="pct"/>
            <w:shd w:val="clear" w:color="auto" w:fill="auto"/>
            <w:noWrap/>
            <w:vAlign w:val="bottom"/>
            <w:hideMark/>
          </w:tcPr>
          <w:p w14:paraId="6D686286"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Morgan Stanley</w:t>
            </w:r>
          </w:p>
        </w:tc>
        <w:tc>
          <w:tcPr>
            <w:tcW w:w="2092" w:type="pct"/>
            <w:shd w:val="clear" w:color="auto" w:fill="auto"/>
            <w:noWrap/>
            <w:vAlign w:val="bottom"/>
            <w:hideMark/>
          </w:tcPr>
          <w:p w14:paraId="5898A55D"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26</w:t>
            </w:r>
          </w:p>
        </w:tc>
      </w:tr>
      <w:tr w:rsidR="00BF26F1" w:rsidRPr="00CA21F2" w14:paraId="3491770C" w14:textId="77777777" w:rsidTr="007B3B1C">
        <w:trPr>
          <w:trHeight w:val="300"/>
        </w:trPr>
        <w:tc>
          <w:tcPr>
            <w:tcW w:w="816" w:type="pct"/>
            <w:shd w:val="clear" w:color="auto" w:fill="auto"/>
            <w:noWrap/>
            <w:vAlign w:val="bottom"/>
            <w:hideMark/>
          </w:tcPr>
          <w:p w14:paraId="4E822E34"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7*</w:t>
            </w:r>
          </w:p>
        </w:tc>
        <w:tc>
          <w:tcPr>
            <w:tcW w:w="2092" w:type="pct"/>
            <w:shd w:val="clear" w:color="auto" w:fill="auto"/>
            <w:noWrap/>
            <w:vAlign w:val="bottom"/>
            <w:hideMark/>
          </w:tcPr>
          <w:p w14:paraId="73336C69"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JP Morgan</w:t>
            </w:r>
          </w:p>
        </w:tc>
        <w:tc>
          <w:tcPr>
            <w:tcW w:w="2092" w:type="pct"/>
            <w:shd w:val="clear" w:color="auto" w:fill="auto"/>
            <w:noWrap/>
            <w:vAlign w:val="bottom"/>
            <w:hideMark/>
          </w:tcPr>
          <w:p w14:paraId="16D2EB16"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21</w:t>
            </w:r>
          </w:p>
        </w:tc>
      </w:tr>
      <w:tr w:rsidR="00BF26F1" w:rsidRPr="00CA21F2" w14:paraId="5118A7B2" w14:textId="77777777" w:rsidTr="007B3B1C">
        <w:trPr>
          <w:trHeight w:val="300"/>
        </w:trPr>
        <w:tc>
          <w:tcPr>
            <w:tcW w:w="816" w:type="pct"/>
            <w:shd w:val="clear" w:color="auto" w:fill="auto"/>
            <w:noWrap/>
            <w:vAlign w:val="bottom"/>
            <w:hideMark/>
          </w:tcPr>
          <w:p w14:paraId="4B90C8D9"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7*</w:t>
            </w:r>
          </w:p>
        </w:tc>
        <w:tc>
          <w:tcPr>
            <w:tcW w:w="2092" w:type="pct"/>
            <w:shd w:val="clear" w:color="auto" w:fill="auto"/>
            <w:noWrap/>
            <w:vAlign w:val="bottom"/>
            <w:hideMark/>
          </w:tcPr>
          <w:p w14:paraId="0C75FD3C"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Natixis</w:t>
            </w:r>
          </w:p>
        </w:tc>
        <w:tc>
          <w:tcPr>
            <w:tcW w:w="2092" w:type="pct"/>
            <w:shd w:val="clear" w:color="auto" w:fill="auto"/>
            <w:noWrap/>
            <w:vAlign w:val="bottom"/>
            <w:hideMark/>
          </w:tcPr>
          <w:p w14:paraId="25809674"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21</w:t>
            </w:r>
          </w:p>
        </w:tc>
      </w:tr>
      <w:tr w:rsidR="00BF26F1" w:rsidRPr="00CA21F2" w14:paraId="3BEADB95" w14:textId="77777777" w:rsidTr="007B3B1C">
        <w:trPr>
          <w:trHeight w:val="300"/>
        </w:trPr>
        <w:tc>
          <w:tcPr>
            <w:tcW w:w="816" w:type="pct"/>
            <w:shd w:val="clear" w:color="auto" w:fill="auto"/>
            <w:noWrap/>
            <w:vAlign w:val="bottom"/>
            <w:hideMark/>
          </w:tcPr>
          <w:p w14:paraId="39E64369"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9*</w:t>
            </w:r>
          </w:p>
        </w:tc>
        <w:tc>
          <w:tcPr>
            <w:tcW w:w="2092" w:type="pct"/>
            <w:shd w:val="clear" w:color="auto" w:fill="auto"/>
            <w:noWrap/>
            <w:vAlign w:val="bottom"/>
            <w:hideMark/>
          </w:tcPr>
          <w:p w14:paraId="51B4F4A0"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Alantra Partners SA</w:t>
            </w:r>
          </w:p>
        </w:tc>
        <w:tc>
          <w:tcPr>
            <w:tcW w:w="2092" w:type="pct"/>
            <w:shd w:val="clear" w:color="auto" w:fill="auto"/>
            <w:noWrap/>
            <w:vAlign w:val="bottom"/>
            <w:hideMark/>
          </w:tcPr>
          <w:p w14:paraId="26198408"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20</w:t>
            </w:r>
          </w:p>
        </w:tc>
      </w:tr>
      <w:tr w:rsidR="00BF26F1" w:rsidRPr="00CA21F2" w14:paraId="203B7C9D" w14:textId="77777777" w:rsidTr="007B3B1C">
        <w:trPr>
          <w:trHeight w:val="300"/>
        </w:trPr>
        <w:tc>
          <w:tcPr>
            <w:tcW w:w="816" w:type="pct"/>
            <w:shd w:val="clear" w:color="auto" w:fill="auto"/>
            <w:noWrap/>
            <w:vAlign w:val="bottom"/>
            <w:hideMark/>
          </w:tcPr>
          <w:p w14:paraId="3BF6B134"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9*</w:t>
            </w:r>
          </w:p>
        </w:tc>
        <w:tc>
          <w:tcPr>
            <w:tcW w:w="2092" w:type="pct"/>
            <w:shd w:val="clear" w:color="auto" w:fill="auto"/>
            <w:noWrap/>
            <w:vAlign w:val="bottom"/>
            <w:hideMark/>
          </w:tcPr>
          <w:p w14:paraId="01F8FC13"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K3 Capital Group Ltd</w:t>
            </w:r>
          </w:p>
        </w:tc>
        <w:tc>
          <w:tcPr>
            <w:tcW w:w="2092" w:type="pct"/>
            <w:shd w:val="clear" w:color="auto" w:fill="auto"/>
            <w:noWrap/>
            <w:vAlign w:val="bottom"/>
            <w:hideMark/>
          </w:tcPr>
          <w:p w14:paraId="47EB12C2"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20</w:t>
            </w:r>
          </w:p>
        </w:tc>
      </w:tr>
      <w:tr w:rsidR="00BF26F1" w:rsidRPr="00CA21F2" w14:paraId="09655713" w14:textId="77777777" w:rsidTr="007B3B1C">
        <w:trPr>
          <w:trHeight w:val="300"/>
        </w:trPr>
        <w:tc>
          <w:tcPr>
            <w:tcW w:w="816" w:type="pct"/>
            <w:shd w:val="clear" w:color="auto" w:fill="auto"/>
            <w:noWrap/>
            <w:vAlign w:val="bottom"/>
            <w:hideMark/>
          </w:tcPr>
          <w:p w14:paraId="25285F3D"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11</w:t>
            </w:r>
          </w:p>
        </w:tc>
        <w:tc>
          <w:tcPr>
            <w:tcW w:w="2092" w:type="pct"/>
            <w:shd w:val="clear" w:color="auto" w:fill="auto"/>
            <w:noWrap/>
            <w:vAlign w:val="bottom"/>
            <w:hideMark/>
          </w:tcPr>
          <w:p w14:paraId="18DA7696"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Jefferies LLC</w:t>
            </w:r>
          </w:p>
        </w:tc>
        <w:tc>
          <w:tcPr>
            <w:tcW w:w="2092" w:type="pct"/>
            <w:shd w:val="clear" w:color="auto" w:fill="auto"/>
            <w:noWrap/>
            <w:vAlign w:val="bottom"/>
            <w:hideMark/>
          </w:tcPr>
          <w:p w14:paraId="100420A7"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19</w:t>
            </w:r>
          </w:p>
        </w:tc>
      </w:tr>
      <w:tr w:rsidR="00BF26F1" w:rsidRPr="00CA21F2" w14:paraId="52B54BC6" w14:textId="77777777" w:rsidTr="007B3B1C">
        <w:trPr>
          <w:trHeight w:val="300"/>
        </w:trPr>
        <w:tc>
          <w:tcPr>
            <w:tcW w:w="816" w:type="pct"/>
            <w:shd w:val="clear" w:color="auto" w:fill="auto"/>
            <w:noWrap/>
            <w:vAlign w:val="bottom"/>
            <w:hideMark/>
          </w:tcPr>
          <w:p w14:paraId="0FCA346B"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12*</w:t>
            </w:r>
          </w:p>
        </w:tc>
        <w:tc>
          <w:tcPr>
            <w:tcW w:w="2092" w:type="pct"/>
            <w:shd w:val="clear" w:color="auto" w:fill="auto"/>
            <w:noWrap/>
            <w:vAlign w:val="bottom"/>
            <w:hideMark/>
          </w:tcPr>
          <w:p w14:paraId="5B49AF68"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BofA Securities Inc</w:t>
            </w:r>
          </w:p>
        </w:tc>
        <w:tc>
          <w:tcPr>
            <w:tcW w:w="2092" w:type="pct"/>
            <w:shd w:val="clear" w:color="auto" w:fill="auto"/>
            <w:noWrap/>
            <w:vAlign w:val="bottom"/>
            <w:hideMark/>
          </w:tcPr>
          <w:p w14:paraId="34DB0E03"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18</w:t>
            </w:r>
          </w:p>
        </w:tc>
      </w:tr>
      <w:tr w:rsidR="00BF26F1" w:rsidRPr="00CA21F2" w14:paraId="45D3DFFC" w14:textId="77777777" w:rsidTr="007B3B1C">
        <w:trPr>
          <w:trHeight w:val="300"/>
        </w:trPr>
        <w:tc>
          <w:tcPr>
            <w:tcW w:w="816" w:type="pct"/>
            <w:shd w:val="clear" w:color="auto" w:fill="auto"/>
            <w:noWrap/>
            <w:vAlign w:val="bottom"/>
            <w:hideMark/>
          </w:tcPr>
          <w:p w14:paraId="1028DE19"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12*</w:t>
            </w:r>
          </w:p>
        </w:tc>
        <w:tc>
          <w:tcPr>
            <w:tcW w:w="2092" w:type="pct"/>
            <w:shd w:val="clear" w:color="auto" w:fill="auto"/>
            <w:noWrap/>
            <w:vAlign w:val="bottom"/>
            <w:hideMark/>
          </w:tcPr>
          <w:p w14:paraId="0ADD1F88"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Deutsche Bank</w:t>
            </w:r>
          </w:p>
        </w:tc>
        <w:tc>
          <w:tcPr>
            <w:tcW w:w="2092" w:type="pct"/>
            <w:shd w:val="clear" w:color="auto" w:fill="auto"/>
            <w:noWrap/>
            <w:vAlign w:val="bottom"/>
            <w:hideMark/>
          </w:tcPr>
          <w:p w14:paraId="600F4B98"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18</w:t>
            </w:r>
          </w:p>
        </w:tc>
      </w:tr>
      <w:tr w:rsidR="00BF26F1" w:rsidRPr="00CA21F2" w14:paraId="4C336C93" w14:textId="77777777" w:rsidTr="007B3B1C">
        <w:trPr>
          <w:trHeight w:val="300"/>
        </w:trPr>
        <w:tc>
          <w:tcPr>
            <w:tcW w:w="816" w:type="pct"/>
            <w:shd w:val="clear" w:color="auto" w:fill="auto"/>
            <w:noWrap/>
            <w:vAlign w:val="bottom"/>
            <w:hideMark/>
          </w:tcPr>
          <w:p w14:paraId="6C44913F"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14*</w:t>
            </w:r>
          </w:p>
        </w:tc>
        <w:tc>
          <w:tcPr>
            <w:tcW w:w="2092" w:type="pct"/>
            <w:shd w:val="clear" w:color="auto" w:fill="auto"/>
            <w:noWrap/>
            <w:vAlign w:val="bottom"/>
            <w:hideMark/>
          </w:tcPr>
          <w:p w14:paraId="1D8521C3"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Evercore Inc</w:t>
            </w:r>
          </w:p>
        </w:tc>
        <w:tc>
          <w:tcPr>
            <w:tcW w:w="2092" w:type="pct"/>
            <w:shd w:val="clear" w:color="auto" w:fill="auto"/>
            <w:noWrap/>
            <w:vAlign w:val="bottom"/>
            <w:hideMark/>
          </w:tcPr>
          <w:p w14:paraId="176D03B1"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14</w:t>
            </w:r>
          </w:p>
        </w:tc>
      </w:tr>
      <w:tr w:rsidR="00BF26F1" w:rsidRPr="00CA21F2" w14:paraId="3B317010" w14:textId="77777777" w:rsidTr="007B3B1C">
        <w:trPr>
          <w:trHeight w:val="300"/>
        </w:trPr>
        <w:tc>
          <w:tcPr>
            <w:tcW w:w="816" w:type="pct"/>
            <w:shd w:val="clear" w:color="auto" w:fill="auto"/>
            <w:noWrap/>
            <w:vAlign w:val="bottom"/>
            <w:hideMark/>
          </w:tcPr>
          <w:p w14:paraId="6BD923FC"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14*</w:t>
            </w:r>
          </w:p>
        </w:tc>
        <w:tc>
          <w:tcPr>
            <w:tcW w:w="2092" w:type="pct"/>
            <w:shd w:val="clear" w:color="auto" w:fill="auto"/>
            <w:noWrap/>
            <w:vAlign w:val="bottom"/>
            <w:hideMark/>
          </w:tcPr>
          <w:p w14:paraId="0446598F"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Houlihan Lokey</w:t>
            </w:r>
          </w:p>
        </w:tc>
        <w:tc>
          <w:tcPr>
            <w:tcW w:w="2092" w:type="pct"/>
            <w:shd w:val="clear" w:color="auto" w:fill="auto"/>
            <w:noWrap/>
            <w:vAlign w:val="bottom"/>
            <w:hideMark/>
          </w:tcPr>
          <w:p w14:paraId="19E682B7"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14</w:t>
            </w:r>
          </w:p>
        </w:tc>
      </w:tr>
      <w:tr w:rsidR="00BF26F1" w:rsidRPr="00CA21F2" w14:paraId="23488093" w14:textId="77777777" w:rsidTr="007B3B1C">
        <w:trPr>
          <w:trHeight w:val="300"/>
        </w:trPr>
        <w:tc>
          <w:tcPr>
            <w:tcW w:w="816" w:type="pct"/>
            <w:shd w:val="clear" w:color="auto" w:fill="auto"/>
            <w:noWrap/>
            <w:vAlign w:val="bottom"/>
            <w:hideMark/>
          </w:tcPr>
          <w:p w14:paraId="72A4D786"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16*</w:t>
            </w:r>
          </w:p>
        </w:tc>
        <w:tc>
          <w:tcPr>
            <w:tcW w:w="2092" w:type="pct"/>
            <w:shd w:val="clear" w:color="auto" w:fill="auto"/>
            <w:noWrap/>
            <w:vAlign w:val="bottom"/>
            <w:hideMark/>
          </w:tcPr>
          <w:p w14:paraId="38ED14FC"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Barclays</w:t>
            </w:r>
          </w:p>
        </w:tc>
        <w:tc>
          <w:tcPr>
            <w:tcW w:w="2092" w:type="pct"/>
            <w:shd w:val="clear" w:color="auto" w:fill="auto"/>
            <w:noWrap/>
            <w:vAlign w:val="bottom"/>
            <w:hideMark/>
          </w:tcPr>
          <w:p w14:paraId="7A4AD133"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13</w:t>
            </w:r>
          </w:p>
        </w:tc>
      </w:tr>
      <w:tr w:rsidR="00BF26F1" w:rsidRPr="00CA21F2" w14:paraId="56CD7E45" w14:textId="77777777" w:rsidTr="007B3B1C">
        <w:trPr>
          <w:trHeight w:val="300"/>
        </w:trPr>
        <w:tc>
          <w:tcPr>
            <w:tcW w:w="816" w:type="pct"/>
            <w:shd w:val="clear" w:color="auto" w:fill="auto"/>
            <w:noWrap/>
            <w:vAlign w:val="bottom"/>
            <w:hideMark/>
          </w:tcPr>
          <w:p w14:paraId="2F79425F"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16*</w:t>
            </w:r>
          </w:p>
        </w:tc>
        <w:tc>
          <w:tcPr>
            <w:tcW w:w="2092" w:type="pct"/>
            <w:shd w:val="clear" w:color="auto" w:fill="auto"/>
            <w:noWrap/>
            <w:vAlign w:val="bottom"/>
            <w:hideMark/>
          </w:tcPr>
          <w:p w14:paraId="59F40E7A"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Deloitte</w:t>
            </w:r>
          </w:p>
        </w:tc>
        <w:tc>
          <w:tcPr>
            <w:tcW w:w="2092" w:type="pct"/>
            <w:shd w:val="clear" w:color="auto" w:fill="auto"/>
            <w:noWrap/>
            <w:vAlign w:val="bottom"/>
            <w:hideMark/>
          </w:tcPr>
          <w:p w14:paraId="02DC419B"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13</w:t>
            </w:r>
          </w:p>
        </w:tc>
      </w:tr>
      <w:tr w:rsidR="00BF26F1" w:rsidRPr="00CA21F2" w14:paraId="321DF99C" w14:textId="77777777" w:rsidTr="007B3B1C">
        <w:trPr>
          <w:trHeight w:val="300"/>
        </w:trPr>
        <w:tc>
          <w:tcPr>
            <w:tcW w:w="816" w:type="pct"/>
            <w:shd w:val="clear" w:color="auto" w:fill="auto"/>
            <w:noWrap/>
            <w:vAlign w:val="bottom"/>
            <w:hideMark/>
          </w:tcPr>
          <w:p w14:paraId="2472084B"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18</w:t>
            </w:r>
          </w:p>
        </w:tc>
        <w:tc>
          <w:tcPr>
            <w:tcW w:w="2092" w:type="pct"/>
            <w:shd w:val="clear" w:color="auto" w:fill="auto"/>
            <w:noWrap/>
            <w:vAlign w:val="bottom"/>
            <w:hideMark/>
          </w:tcPr>
          <w:p w14:paraId="45B4ECF4"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Grant Thornton</w:t>
            </w:r>
          </w:p>
        </w:tc>
        <w:tc>
          <w:tcPr>
            <w:tcW w:w="2092" w:type="pct"/>
            <w:shd w:val="clear" w:color="auto" w:fill="auto"/>
            <w:noWrap/>
            <w:vAlign w:val="bottom"/>
            <w:hideMark/>
          </w:tcPr>
          <w:p w14:paraId="48F31FF6"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12</w:t>
            </w:r>
          </w:p>
        </w:tc>
      </w:tr>
      <w:tr w:rsidR="00BF26F1" w:rsidRPr="00CA21F2" w14:paraId="3E922C04" w14:textId="77777777" w:rsidTr="007B3B1C">
        <w:trPr>
          <w:trHeight w:val="300"/>
        </w:trPr>
        <w:tc>
          <w:tcPr>
            <w:tcW w:w="816" w:type="pct"/>
            <w:shd w:val="clear" w:color="auto" w:fill="auto"/>
            <w:noWrap/>
            <w:vAlign w:val="bottom"/>
            <w:hideMark/>
          </w:tcPr>
          <w:p w14:paraId="42FD95F6"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19*</w:t>
            </w:r>
          </w:p>
        </w:tc>
        <w:tc>
          <w:tcPr>
            <w:tcW w:w="2092" w:type="pct"/>
            <w:shd w:val="clear" w:color="auto" w:fill="auto"/>
            <w:noWrap/>
            <w:vAlign w:val="bottom"/>
            <w:hideMark/>
          </w:tcPr>
          <w:p w14:paraId="156ED25D"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Baker Tilly International</w:t>
            </w:r>
          </w:p>
        </w:tc>
        <w:tc>
          <w:tcPr>
            <w:tcW w:w="2092" w:type="pct"/>
            <w:shd w:val="clear" w:color="auto" w:fill="auto"/>
            <w:noWrap/>
            <w:vAlign w:val="bottom"/>
            <w:hideMark/>
          </w:tcPr>
          <w:p w14:paraId="57890503"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11</w:t>
            </w:r>
          </w:p>
        </w:tc>
      </w:tr>
      <w:tr w:rsidR="00BF26F1" w:rsidRPr="00CA21F2" w14:paraId="6287A95F" w14:textId="77777777" w:rsidTr="007B3B1C">
        <w:trPr>
          <w:trHeight w:val="300"/>
        </w:trPr>
        <w:tc>
          <w:tcPr>
            <w:tcW w:w="816" w:type="pct"/>
            <w:shd w:val="clear" w:color="auto" w:fill="auto"/>
            <w:noWrap/>
            <w:vAlign w:val="bottom"/>
            <w:hideMark/>
          </w:tcPr>
          <w:p w14:paraId="08AF6CD3"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19*</w:t>
            </w:r>
          </w:p>
        </w:tc>
        <w:tc>
          <w:tcPr>
            <w:tcW w:w="2092" w:type="pct"/>
            <w:shd w:val="clear" w:color="auto" w:fill="auto"/>
            <w:noWrap/>
            <w:vAlign w:val="bottom"/>
            <w:hideMark/>
          </w:tcPr>
          <w:p w14:paraId="4CEE862F"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BNP Paribas SA</w:t>
            </w:r>
          </w:p>
        </w:tc>
        <w:tc>
          <w:tcPr>
            <w:tcW w:w="2092" w:type="pct"/>
            <w:shd w:val="clear" w:color="auto" w:fill="auto"/>
            <w:noWrap/>
            <w:vAlign w:val="bottom"/>
            <w:hideMark/>
          </w:tcPr>
          <w:p w14:paraId="759EA75E"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11</w:t>
            </w:r>
          </w:p>
        </w:tc>
      </w:tr>
      <w:tr w:rsidR="00BF26F1" w:rsidRPr="00CA21F2" w14:paraId="3273794D" w14:textId="77777777" w:rsidTr="007B3B1C">
        <w:trPr>
          <w:trHeight w:val="300"/>
        </w:trPr>
        <w:tc>
          <w:tcPr>
            <w:tcW w:w="816" w:type="pct"/>
            <w:shd w:val="clear" w:color="auto" w:fill="auto"/>
            <w:noWrap/>
            <w:vAlign w:val="bottom"/>
            <w:hideMark/>
          </w:tcPr>
          <w:p w14:paraId="097994D4"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19*</w:t>
            </w:r>
          </w:p>
        </w:tc>
        <w:tc>
          <w:tcPr>
            <w:tcW w:w="2092" w:type="pct"/>
            <w:shd w:val="clear" w:color="auto" w:fill="auto"/>
            <w:noWrap/>
            <w:vAlign w:val="bottom"/>
            <w:hideMark/>
          </w:tcPr>
          <w:p w14:paraId="184F5166"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Lazard</w:t>
            </w:r>
          </w:p>
        </w:tc>
        <w:tc>
          <w:tcPr>
            <w:tcW w:w="2092" w:type="pct"/>
            <w:shd w:val="clear" w:color="auto" w:fill="auto"/>
            <w:noWrap/>
            <w:vAlign w:val="bottom"/>
            <w:hideMark/>
          </w:tcPr>
          <w:p w14:paraId="35F27B5D"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11</w:t>
            </w:r>
          </w:p>
        </w:tc>
      </w:tr>
      <w:tr w:rsidR="00BF26F1" w:rsidRPr="00CA21F2" w14:paraId="65C9BBA4" w14:textId="77777777" w:rsidTr="007B3B1C">
        <w:trPr>
          <w:trHeight w:val="300"/>
        </w:trPr>
        <w:tc>
          <w:tcPr>
            <w:tcW w:w="816" w:type="pct"/>
            <w:shd w:val="clear" w:color="auto" w:fill="auto"/>
            <w:noWrap/>
            <w:vAlign w:val="bottom"/>
            <w:hideMark/>
          </w:tcPr>
          <w:p w14:paraId="130142A3"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22*</w:t>
            </w:r>
          </w:p>
        </w:tc>
        <w:tc>
          <w:tcPr>
            <w:tcW w:w="2092" w:type="pct"/>
            <w:shd w:val="clear" w:color="auto" w:fill="auto"/>
            <w:noWrap/>
            <w:vAlign w:val="bottom"/>
            <w:hideMark/>
          </w:tcPr>
          <w:p w14:paraId="32661B84"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Cambon Partners</w:t>
            </w:r>
          </w:p>
        </w:tc>
        <w:tc>
          <w:tcPr>
            <w:tcW w:w="2092" w:type="pct"/>
            <w:shd w:val="clear" w:color="auto" w:fill="auto"/>
            <w:noWrap/>
            <w:vAlign w:val="bottom"/>
            <w:hideMark/>
          </w:tcPr>
          <w:p w14:paraId="123A688E"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10</w:t>
            </w:r>
          </w:p>
        </w:tc>
      </w:tr>
      <w:tr w:rsidR="00BF26F1" w:rsidRPr="00CA21F2" w14:paraId="4154B53B" w14:textId="77777777" w:rsidTr="007B3B1C">
        <w:trPr>
          <w:trHeight w:val="300"/>
        </w:trPr>
        <w:tc>
          <w:tcPr>
            <w:tcW w:w="816" w:type="pct"/>
            <w:shd w:val="clear" w:color="auto" w:fill="auto"/>
            <w:noWrap/>
            <w:vAlign w:val="bottom"/>
            <w:hideMark/>
          </w:tcPr>
          <w:p w14:paraId="07307B4B"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22*</w:t>
            </w:r>
          </w:p>
        </w:tc>
        <w:tc>
          <w:tcPr>
            <w:tcW w:w="2092" w:type="pct"/>
            <w:shd w:val="clear" w:color="auto" w:fill="auto"/>
            <w:noWrap/>
            <w:vAlign w:val="bottom"/>
            <w:hideMark/>
          </w:tcPr>
          <w:p w14:paraId="69F69142"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Citi</w:t>
            </w:r>
          </w:p>
        </w:tc>
        <w:tc>
          <w:tcPr>
            <w:tcW w:w="2092" w:type="pct"/>
            <w:shd w:val="clear" w:color="auto" w:fill="auto"/>
            <w:noWrap/>
            <w:vAlign w:val="bottom"/>
            <w:hideMark/>
          </w:tcPr>
          <w:p w14:paraId="332F86D7"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10</w:t>
            </w:r>
          </w:p>
        </w:tc>
      </w:tr>
      <w:tr w:rsidR="00BF26F1" w:rsidRPr="00CA21F2" w14:paraId="03271381" w14:textId="77777777" w:rsidTr="007B3B1C">
        <w:trPr>
          <w:trHeight w:val="300"/>
        </w:trPr>
        <w:tc>
          <w:tcPr>
            <w:tcW w:w="816" w:type="pct"/>
            <w:shd w:val="clear" w:color="auto" w:fill="auto"/>
            <w:noWrap/>
            <w:vAlign w:val="bottom"/>
            <w:hideMark/>
          </w:tcPr>
          <w:p w14:paraId="69B96B14"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22*</w:t>
            </w:r>
          </w:p>
        </w:tc>
        <w:tc>
          <w:tcPr>
            <w:tcW w:w="2092" w:type="pct"/>
            <w:shd w:val="clear" w:color="auto" w:fill="auto"/>
            <w:noWrap/>
            <w:vAlign w:val="bottom"/>
            <w:hideMark/>
          </w:tcPr>
          <w:p w14:paraId="094DC585"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IMAP</w:t>
            </w:r>
          </w:p>
        </w:tc>
        <w:tc>
          <w:tcPr>
            <w:tcW w:w="2092" w:type="pct"/>
            <w:shd w:val="clear" w:color="auto" w:fill="auto"/>
            <w:noWrap/>
            <w:vAlign w:val="bottom"/>
            <w:hideMark/>
          </w:tcPr>
          <w:p w14:paraId="079F3E56"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10</w:t>
            </w:r>
          </w:p>
        </w:tc>
      </w:tr>
      <w:tr w:rsidR="00BF26F1" w:rsidRPr="00CA21F2" w14:paraId="76FB6AD0" w14:textId="77777777" w:rsidTr="007B3B1C">
        <w:trPr>
          <w:trHeight w:val="300"/>
        </w:trPr>
        <w:tc>
          <w:tcPr>
            <w:tcW w:w="816" w:type="pct"/>
            <w:shd w:val="clear" w:color="auto" w:fill="auto"/>
            <w:noWrap/>
            <w:vAlign w:val="bottom"/>
            <w:hideMark/>
          </w:tcPr>
          <w:p w14:paraId="0D24006D"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22*</w:t>
            </w:r>
          </w:p>
        </w:tc>
        <w:tc>
          <w:tcPr>
            <w:tcW w:w="2092" w:type="pct"/>
            <w:shd w:val="clear" w:color="auto" w:fill="auto"/>
            <w:noWrap/>
            <w:vAlign w:val="bottom"/>
            <w:hideMark/>
          </w:tcPr>
          <w:p w14:paraId="393110CB"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UBS</w:t>
            </w:r>
          </w:p>
        </w:tc>
        <w:tc>
          <w:tcPr>
            <w:tcW w:w="2092" w:type="pct"/>
            <w:shd w:val="clear" w:color="auto" w:fill="auto"/>
            <w:noWrap/>
            <w:vAlign w:val="bottom"/>
            <w:hideMark/>
          </w:tcPr>
          <w:p w14:paraId="2A5E1940"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10</w:t>
            </w:r>
          </w:p>
        </w:tc>
      </w:tr>
      <w:tr w:rsidR="00BF26F1" w:rsidRPr="00CA21F2" w14:paraId="5CDAA1F1" w14:textId="77777777" w:rsidTr="007B3B1C">
        <w:trPr>
          <w:trHeight w:val="300"/>
        </w:trPr>
        <w:tc>
          <w:tcPr>
            <w:tcW w:w="816" w:type="pct"/>
            <w:shd w:val="clear" w:color="auto" w:fill="auto"/>
            <w:noWrap/>
            <w:vAlign w:val="bottom"/>
            <w:hideMark/>
          </w:tcPr>
          <w:p w14:paraId="263DA11B"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26*</w:t>
            </w:r>
          </w:p>
        </w:tc>
        <w:tc>
          <w:tcPr>
            <w:tcW w:w="2092" w:type="pct"/>
            <w:shd w:val="clear" w:color="auto" w:fill="auto"/>
            <w:noWrap/>
            <w:vAlign w:val="bottom"/>
            <w:hideMark/>
          </w:tcPr>
          <w:p w14:paraId="255A3FE2"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Kitra Advisory SpA</w:t>
            </w:r>
          </w:p>
        </w:tc>
        <w:tc>
          <w:tcPr>
            <w:tcW w:w="2092" w:type="pct"/>
            <w:shd w:val="clear" w:color="auto" w:fill="auto"/>
            <w:noWrap/>
            <w:vAlign w:val="bottom"/>
            <w:hideMark/>
          </w:tcPr>
          <w:p w14:paraId="125187FD"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9</w:t>
            </w:r>
          </w:p>
        </w:tc>
      </w:tr>
      <w:tr w:rsidR="00BF26F1" w:rsidRPr="00CA21F2" w14:paraId="346F42CA" w14:textId="77777777" w:rsidTr="007B3B1C">
        <w:trPr>
          <w:trHeight w:val="300"/>
        </w:trPr>
        <w:tc>
          <w:tcPr>
            <w:tcW w:w="816" w:type="pct"/>
            <w:shd w:val="clear" w:color="auto" w:fill="auto"/>
            <w:noWrap/>
            <w:vAlign w:val="bottom"/>
            <w:hideMark/>
          </w:tcPr>
          <w:p w14:paraId="4A837AC2"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26*</w:t>
            </w:r>
          </w:p>
        </w:tc>
        <w:tc>
          <w:tcPr>
            <w:tcW w:w="2092" w:type="pct"/>
            <w:shd w:val="clear" w:color="auto" w:fill="auto"/>
            <w:noWrap/>
            <w:vAlign w:val="bottom"/>
            <w:hideMark/>
          </w:tcPr>
          <w:p w14:paraId="31094702"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Nomura</w:t>
            </w:r>
          </w:p>
        </w:tc>
        <w:tc>
          <w:tcPr>
            <w:tcW w:w="2092" w:type="pct"/>
            <w:shd w:val="clear" w:color="auto" w:fill="auto"/>
            <w:noWrap/>
            <w:vAlign w:val="bottom"/>
            <w:hideMark/>
          </w:tcPr>
          <w:p w14:paraId="4BF5EC18"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9</w:t>
            </w:r>
          </w:p>
        </w:tc>
      </w:tr>
      <w:tr w:rsidR="00BF26F1" w:rsidRPr="00CA21F2" w14:paraId="29D80039" w14:textId="77777777" w:rsidTr="007B3B1C">
        <w:trPr>
          <w:trHeight w:val="300"/>
        </w:trPr>
        <w:tc>
          <w:tcPr>
            <w:tcW w:w="816" w:type="pct"/>
            <w:shd w:val="clear" w:color="auto" w:fill="auto"/>
            <w:noWrap/>
            <w:vAlign w:val="bottom"/>
            <w:hideMark/>
          </w:tcPr>
          <w:p w14:paraId="2B6212B4"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28*</w:t>
            </w:r>
          </w:p>
        </w:tc>
        <w:tc>
          <w:tcPr>
            <w:tcW w:w="2092" w:type="pct"/>
            <w:shd w:val="clear" w:color="auto" w:fill="auto"/>
            <w:noWrap/>
            <w:vAlign w:val="bottom"/>
            <w:hideMark/>
          </w:tcPr>
          <w:p w14:paraId="6C745CA1"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Cavendish PLC</w:t>
            </w:r>
          </w:p>
        </w:tc>
        <w:tc>
          <w:tcPr>
            <w:tcW w:w="2092" w:type="pct"/>
            <w:shd w:val="clear" w:color="auto" w:fill="auto"/>
            <w:noWrap/>
            <w:vAlign w:val="bottom"/>
            <w:hideMark/>
          </w:tcPr>
          <w:p w14:paraId="47127324"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8</w:t>
            </w:r>
          </w:p>
        </w:tc>
      </w:tr>
      <w:tr w:rsidR="00BF26F1" w:rsidRPr="00CA21F2" w14:paraId="7732C082" w14:textId="77777777" w:rsidTr="007B3B1C">
        <w:trPr>
          <w:trHeight w:val="300"/>
        </w:trPr>
        <w:tc>
          <w:tcPr>
            <w:tcW w:w="816" w:type="pct"/>
            <w:shd w:val="clear" w:color="auto" w:fill="auto"/>
            <w:noWrap/>
            <w:vAlign w:val="bottom"/>
            <w:hideMark/>
          </w:tcPr>
          <w:p w14:paraId="5E8D63DF"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28*</w:t>
            </w:r>
          </w:p>
        </w:tc>
        <w:tc>
          <w:tcPr>
            <w:tcW w:w="2092" w:type="pct"/>
            <w:shd w:val="clear" w:color="auto" w:fill="auto"/>
            <w:noWrap/>
            <w:vAlign w:val="bottom"/>
            <w:hideMark/>
          </w:tcPr>
          <w:p w14:paraId="713D41B1"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Centerview Partners LLC</w:t>
            </w:r>
          </w:p>
        </w:tc>
        <w:tc>
          <w:tcPr>
            <w:tcW w:w="2092" w:type="pct"/>
            <w:shd w:val="clear" w:color="auto" w:fill="auto"/>
            <w:noWrap/>
            <w:vAlign w:val="bottom"/>
            <w:hideMark/>
          </w:tcPr>
          <w:p w14:paraId="560E21C7"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8</w:t>
            </w:r>
          </w:p>
        </w:tc>
      </w:tr>
      <w:tr w:rsidR="00BF26F1" w:rsidRPr="00CA21F2" w14:paraId="2893403C" w14:textId="77777777" w:rsidTr="007B3B1C">
        <w:trPr>
          <w:trHeight w:val="300"/>
        </w:trPr>
        <w:tc>
          <w:tcPr>
            <w:tcW w:w="816" w:type="pct"/>
            <w:shd w:val="clear" w:color="auto" w:fill="auto"/>
            <w:noWrap/>
            <w:vAlign w:val="bottom"/>
            <w:hideMark/>
          </w:tcPr>
          <w:p w14:paraId="711026AC"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28*</w:t>
            </w:r>
          </w:p>
        </w:tc>
        <w:tc>
          <w:tcPr>
            <w:tcW w:w="2092" w:type="pct"/>
            <w:shd w:val="clear" w:color="auto" w:fill="auto"/>
            <w:noWrap/>
            <w:vAlign w:val="bottom"/>
            <w:hideMark/>
          </w:tcPr>
          <w:p w14:paraId="13A8809C"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Clairfield International</w:t>
            </w:r>
          </w:p>
        </w:tc>
        <w:tc>
          <w:tcPr>
            <w:tcW w:w="2092" w:type="pct"/>
            <w:shd w:val="clear" w:color="auto" w:fill="auto"/>
            <w:noWrap/>
            <w:vAlign w:val="bottom"/>
            <w:hideMark/>
          </w:tcPr>
          <w:p w14:paraId="425A9858"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8</w:t>
            </w:r>
          </w:p>
        </w:tc>
      </w:tr>
      <w:tr w:rsidR="00BF26F1" w:rsidRPr="00CA21F2" w14:paraId="7E35A6F2" w14:textId="77777777" w:rsidTr="007B3B1C">
        <w:trPr>
          <w:trHeight w:val="300"/>
        </w:trPr>
        <w:tc>
          <w:tcPr>
            <w:tcW w:w="816" w:type="pct"/>
            <w:shd w:val="clear" w:color="auto" w:fill="auto"/>
            <w:noWrap/>
            <w:vAlign w:val="bottom"/>
            <w:hideMark/>
          </w:tcPr>
          <w:p w14:paraId="34141697"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28*</w:t>
            </w:r>
          </w:p>
        </w:tc>
        <w:tc>
          <w:tcPr>
            <w:tcW w:w="2092" w:type="pct"/>
            <w:shd w:val="clear" w:color="auto" w:fill="auto"/>
            <w:noWrap/>
            <w:vAlign w:val="bottom"/>
            <w:hideMark/>
          </w:tcPr>
          <w:p w14:paraId="01B35BB4"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Macquarie Group</w:t>
            </w:r>
          </w:p>
        </w:tc>
        <w:tc>
          <w:tcPr>
            <w:tcW w:w="2092" w:type="pct"/>
            <w:shd w:val="clear" w:color="auto" w:fill="auto"/>
            <w:noWrap/>
            <w:vAlign w:val="bottom"/>
            <w:hideMark/>
          </w:tcPr>
          <w:p w14:paraId="58D1A862"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8</w:t>
            </w:r>
          </w:p>
        </w:tc>
      </w:tr>
      <w:tr w:rsidR="00BF26F1" w:rsidRPr="00CA21F2" w14:paraId="190D03FA" w14:textId="77777777" w:rsidTr="007B3B1C">
        <w:trPr>
          <w:trHeight w:val="300"/>
        </w:trPr>
        <w:tc>
          <w:tcPr>
            <w:tcW w:w="816" w:type="pct"/>
            <w:shd w:val="clear" w:color="auto" w:fill="auto"/>
            <w:noWrap/>
            <w:vAlign w:val="bottom"/>
            <w:hideMark/>
          </w:tcPr>
          <w:p w14:paraId="6B527F9B"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32</w:t>
            </w:r>
          </w:p>
        </w:tc>
        <w:tc>
          <w:tcPr>
            <w:tcW w:w="2092" w:type="pct"/>
            <w:shd w:val="clear" w:color="auto" w:fill="auto"/>
            <w:noWrap/>
            <w:vAlign w:val="bottom"/>
            <w:hideMark/>
          </w:tcPr>
          <w:p w14:paraId="56F65A83"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BDO</w:t>
            </w:r>
          </w:p>
        </w:tc>
        <w:tc>
          <w:tcPr>
            <w:tcW w:w="2092" w:type="pct"/>
            <w:shd w:val="clear" w:color="auto" w:fill="auto"/>
            <w:noWrap/>
            <w:vAlign w:val="bottom"/>
            <w:hideMark/>
          </w:tcPr>
          <w:p w14:paraId="43FB4182"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7</w:t>
            </w:r>
          </w:p>
        </w:tc>
      </w:tr>
      <w:tr w:rsidR="00BF26F1" w:rsidRPr="00CA21F2" w14:paraId="5C13D6D7" w14:textId="77777777" w:rsidTr="007B3B1C">
        <w:trPr>
          <w:trHeight w:val="300"/>
        </w:trPr>
        <w:tc>
          <w:tcPr>
            <w:tcW w:w="816" w:type="pct"/>
            <w:shd w:val="clear" w:color="auto" w:fill="auto"/>
            <w:noWrap/>
            <w:vAlign w:val="bottom"/>
            <w:hideMark/>
          </w:tcPr>
          <w:p w14:paraId="235E48F1"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33*</w:t>
            </w:r>
          </w:p>
        </w:tc>
        <w:tc>
          <w:tcPr>
            <w:tcW w:w="2092" w:type="pct"/>
            <w:shd w:val="clear" w:color="auto" w:fill="auto"/>
            <w:noWrap/>
            <w:vAlign w:val="bottom"/>
            <w:hideMark/>
          </w:tcPr>
          <w:p w14:paraId="73210516"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Ernst &amp; Young LLP</w:t>
            </w:r>
          </w:p>
        </w:tc>
        <w:tc>
          <w:tcPr>
            <w:tcW w:w="2092" w:type="pct"/>
            <w:shd w:val="clear" w:color="auto" w:fill="auto"/>
            <w:noWrap/>
            <w:vAlign w:val="bottom"/>
            <w:hideMark/>
          </w:tcPr>
          <w:p w14:paraId="54CD1E64"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6</w:t>
            </w:r>
          </w:p>
        </w:tc>
      </w:tr>
      <w:tr w:rsidR="00BF26F1" w:rsidRPr="00CA21F2" w14:paraId="17B1C88E" w14:textId="77777777" w:rsidTr="007B3B1C">
        <w:trPr>
          <w:trHeight w:val="300"/>
        </w:trPr>
        <w:tc>
          <w:tcPr>
            <w:tcW w:w="816" w:type="pct"/>
            <w:shd w:val="clear" w:color="auto" w:fill="auto"/>
            <w:noWrap/>
            <w:vAlign w:val="bottom"/>
            <w:hideMark/>
          </w:tcPr>
          <w:p w14:paraId="0025E142"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33*</w:t>
            </w:r>
          </w:p>
        </w:tc>
        <w:tc>
          <w:tcPr>
            <w:tcW w:w="2092" w:type="pct"/>
            <w:shd w:val="clear" w:color="auto" w:fill="auto"/>
            <w:noWrap/>
            <w:vAlign w:val="bottom"/>
            <w:hideMark/>
          </w:tcPr>
          <w:p w14:paraId="483F4AB6"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Vitale&amp;Co-IMAP</w:t>
            </w:r>
          </w:p>
        </w:tc>
        <w:tc>
          <w:tcPr>
            <w:tcW w:w="2092" w:type="pct"/>
            <w:shd w:val="clear" w:color="auto" w:fill="auto"/>
            <w:noWrap/>
            <w:vAlign w:val="bottom"/>
            <w:hideMark/>
          </w:tcPr>
          <w:p w14:paraId="3F2208A0"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6</w:t>
            </w:r>
          </w:p>
        </w:tc>
      </w:tr>
      <w:tr w:rsidR="00BF26F1" w:rsidRPr="00CA21F2" w14:paraId="76FC7A57" w14:textId="77777777" w:rsidTr="007B3B1C">
        <w:trPr>
          <w:trHeight w:val="300"/>
        </w:trPr>
        <w:tc>
          <w:tcPr>
            <w:tcW w:w="816" w:type="pct"/>
            <w:shd w:val="clear" w:color="auto" w:fill="auto"/>
            <w:noWrap/>
            <w:vAlign w:val="bottom"/>
            <w:hideMark/>
          </w:tcPr>
          <w:p w14:paraId="1A67AEAE"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35*</w:t>
            </w:r>
          </w:p>
        </w:tc>
        <w:tc>
          <w:tcPr>
            <w:tcW w:w="2092" w:type="pct"/>
            <w:shd w:val="clear" w:color="auto" w:fill="auto"/>
            <w:noWrap/>
            <w:vAlign w:val="bottom"/>
            <w:hideMark/>
          </w:tcPr>
          <w:p w14:paraId="16A4FA71"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Lincoln International</w:t>
            </w:r>
          </w:p>
        </w:tc>
        <w:tc>
          <w:tcPr>
            <w:tcW w:w="2092" w:type="pct"/>
            <w:shd w:val="clear" w:color="auto" w:fill="auto"/>
            <w:noWrap/>
            <w:vAlign w:val="bottom"/>
            <w:hideMark/>
          </w:tcPr>
          <w:p w14:paraId="5228817D"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5</w:t>
            </w:r>
          </w:p>
        </w:tc>
      </w:tr>
      <w:tr w:rsidR="00BF26F1" w:rsidRPr="00CA21F2" w14:paraId="66CD0494" w14:textId="77777777" w:rsidTr="007B3B1C">
        <w:trPr>
          <w:trHeight w:val="300"/>
        </w:trPr>
        <w:tc>
          <w:tcPr>
            <w:tcW w:w="816" w:type="pct"/>
            <w:shd w:val="clear" w:color="auto" w:fill="auto"/>
            <w:noWrap/>
            <w:vAlign w:val="bottom"/>
            <w:hideMark/>
          </w:tcPr>
          <w:p w14:paraId="4EEE44F4"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lastRenderedPageBreak/>
              <w:t>35*</w:t>
            </w:r>
          </w:p>
        </w:tc>
        <w:tc>
          <w:tcPr>
            <w:tcW w:w="2092" w:type="pct"/>
            <w:shd w:val="clear" w:color="auto" w:fill="auto"/>
            <w:noWrap/>
            <w:vAlign w:val="bottom"/>
            <w:hideMark/>
          </w:tcPr>
          <w:p w14:paraId="25D82D78"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Mediobanca</w:t>
            </w:r>
          </w:p>
        </w:tc>
        <w:tc>
          <w:tcPr>
            <w:tcW w:w="2092" w:type="pct"/>
            <w:shd w:val="clear" w:color="auto" w:fill="auto"/>
            <w:noWrap/>
            <w:vAlign w:val="bottom"/>
            <w:hideMark/>
          </w:tcPr>
          <w:p w14:paraId="71550C7D"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5</w:t>
            </w:r>
          </w:p>
        </w:tc>
      </w:tr>
      <w:tr w:rsidR="00BF26F1" w:rsidRPr="00CA21F2" w14:paraId="7C1B6159" w14:textId="77777777" w:rsidTr="007B3B1C">
        <w:trPr>
          <w:trHeight w:val="300"/>
        </w:trPr>
        <w:tc>
          <w:tcPr>
            <w:tcW w:w="816" w:type="pct"/>
            <w:shd w:val="clear" w:color="auto" w:fill="auto"/>
            <w:noWrap/>
            <w:vAlign w:val="bottom"/>
            <w:hideMark/>
          </w:tcPr>
          <w:p w14:paraId="623594A1"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35*</w:t>
            </w:r>
          </w:p>
        </w:tc>
        <w:tc>
          <w:tcPr>
            <w:tcW w:w="2092" w:type="pct"/>
            <w:shd w:val="clear" w:color="auto" w:fill="auto"/>
            <w:noWrap/>
            <w:vAlign w:val="bottom"/>
            <w:hideMark/>
          </w:tcPr>
          <w:p w14:paraId="3C93CFC9"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Norne Securities AS</w:t>
            </w:r>
          </w:p>
        </w:tc>
        <w:tc>
          <w:tcPr>
            <w:tcW w:w="2092" w:type="pct"/>
            <w:shd w:val="clear" w:color="auto" w:fill="auto"/>
            <w:noWrap/>
            <w:vAlign w:val="bottom"/>
            <w:hideMark/>
          </w:tcPr>
          <w:p w14:paraId="0D97300F"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5</w:t>
            </w:r>
          </w:p>
        </w:tc>
      </w:tr>
      <w:tr w:rsidR="00BF26F1" w:rsidRPr="00CA21F2" w14:paraId="66B22C53" w14:textId="77777777" w:rsidTr="007B3B1C">
        <w:trPr>
          <w:trHeight w:val="300"/>
        </w:trPr>
        <w:tc>
          <w:tcPr>
            <w:tcW w:w="816" w:type="pct"/>
            <w:shd w:val="clear" w:color="auto" w:fill="auto"/>
            <w:noWrap/>
            <w:vAlign w:val="bottom"/>
            <w:hideMark/>
          </w:tcPr>
          <w:p w14:paraId="4172927C"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35*</w:t>
            </w:r>
          </w:p>
        </w:tc>
        <w:tc>
          <w:tcPr>
            <w:tcW w:w="2092" w:type="pct"/>
            <w:shd w:val="clear" w:color="auto" w:fill="auto"/>
            <w:noWrap/>
            <w:vAlign w:val="bottom"/>
            <w:hideMark/>
          </w:tcPr>
          <w:p w14:paraId="636A8253"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RBC Capital Markets</w:t>
            </w:r>
          </w:p>
        </w:tc>
        <w:tc>
          <w:tcPr>
            <w:tcW w:w="2092" w:type="pct"/>
            <w:shd w:val="clear" w:color="auto" w:fill="auto"/>
            <w:noWrap/>
            <w:vAlign w:val="bottom"/>
            <w:hideMark/>
          </w:tcPr>
          <w:p w14:paraId="08169DD8"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5</w:t>
            </w:r>
          </w:p>
        </w:tc>
      </w:tr>
      <w:tr w:rsidR="00BF26F1" w:rsidRPr="00CA21F2" w14:paraId="2996D9E0" w14:textId="77777777" w:rsidTr="007B3B1C">
        <w:trPr>
          <w:trHeight w:val="300"/>
        </w:trPr>
        <w:tc>
          <w:tcPr>
            <w:tcW w:w="816" w:type="pct"/>
            <w:shd w:val="clear" w:color="auto" w:fill="auto"/>
            <w:noWrap/>
            <w:vAlign w:val="bottom"/>
            <w:hideMark/>
          </w:tcPr>
          <w:p w14:paraId="5C5B6995"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35*</w:t>
            </w:r>
          </w:p>
        </w:tc>
        <w:tc>
          <w:tcPr>
            <w:tcW w:w="2092" w:type="pct"/>
            <w:shd w:val="clear" w:color="auto" w:fill="auto"/>
            <w:noWrap/>
            <w:vAlign w:val="bottom"/>
            <w:hideMark/>
          </w:tcPr>
          <w:p w14:paraId="39EE5584"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SEB</w:t>
            </w:r>
          </w:p>
        </w:tc>
        <w:tc>
          <w:tcPr>
            <w:tcW w:w="2092" w:type="pct"/>
            <w:shd w:val="clear" w:color="auto" w:fill="auto"/>
            <w:noWrap/>
            <w:vAlign w:val="bottom"/>
            <w:hideMark/>
          </w:tcPr>
          <w:p w14:paraId="0753815F"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5</w:t>
            </w:r>
          </w:p>
        </w:tc>
      </w:tr>
      <w:tr w:rsidR="00BF26F1" w:rsidRPr="00CA21F2" w14:paraId="0B1C27B8" w14:textId="77777777" w:rsidTr="007B3B1C">
        <w:trPr>
          <w:trHeight w:val="300"/>
        </w:trPr>
        <w:tc>
          <w:tcPr>
            <w:tcW w:w="816" w:type="pct"/>
            <w:shd w:val="clear" w:color="auto" w:fill="auto"/>
            <w:noWrap/>
            <w:vAlign w:val="bottom"/>
            <w:hideMark/>
          </w:tcPr>
          <w:p w14:paraId="1B314157"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40*</w:t>
            </w:r>
          </w:p>
        </w:tc>
        <w:tc>
          <w:tcPr>
            <w:tcW w:w="2092" w:type="pct"/>
            <w:shd w:val="clear" w:color="auto" w:fill="auto"/>
            <w:noWrap/>
            <w:vAlign w:val="bottom"/>
            <w:hideMark/>
          </w:tcPr>
          <w:p w14:paraId="4BA46DB6"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Continuum Advsry Partners Ltd</w:t>
            </w:r>
          </w:p>
        </w:tc>
        <w:tc>
          <w:tcPr>
            <w:tcW w:w="2092" w:type="pct"/>
            <w:shd w:val="clear" w:color="auto" w:fill="auto"/>
            <w:noWrap/>
            <w:vAlign w:val="bottom"/>
            <w:hideMark/>
          </w:tcPr>
          <w:p w14:paraId="7E11C76A"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4</w:t>
            </w:r>
          </w:p>
        </w:tc>
      </w:tr>
      <w:tr w:rsidR="00BF26F1" w:rsidRPr="00CA21F2" w14:paraId="1B82DCF8" w14:textId="77777777" w:rsidTr="007B3B1C">
        <w:trPr>
          <w:trHeight w:val="300"/>
        </w:trPr>
        <w:tc>
          <w:tcPr>
            <w:tcW w:w="816" w:type="pct"/>
            <w:shd w:val="clear" w:color="auto" w:fill="auto"/>
            <w:noWrap/>
            <w:vAlign w:val="bottom"/>
            <w:hideMark/>
          </w:tcPr>
          <w:p w14:paraId="522C7B36"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40*</w:t>
            </w:r>
          </w:p>
        </w:tc>
        <w:tc>
          <w:tcPr>
            <w:tcW w:w="2092" w:type="pct"/>
            <w:shd w:val="clear" w:color="auto" w:fill="auto"/>
            <w:noWrap/>
            <w:vAlign w:val="bottom"/>
            <w:hideMark/>
          </w:tcPr>
          <w:p w14:paraId="0F7F9765"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Globalscope</w:t>
            </w:r>
          </w:p>
        </w:tc>
        <w:tc>
          <w:tcPr>
            <w:tcW w:w="2092" w:type="pct"/>
            <w:shd w:val="clear" w:color="auto" w:fill="auto"/>
            <w:noWrap/>
            <w:vAlign w:val="bottom"/>
            <w:hideMark/>
          </w:tcPr>
          <w:p w14:paraId="2CDFA9D3"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4</w:t>
            </w:r>
          </w:p>
        </w:tc>
      </w:tr>
      <w:tr w:rsidR="00BF26F1" w:rsidRPr="00CA21F2" w14:paraId="4DA2F0FB" w14:textId="77777777" w:rsidTr="007B3B1C">
        <w:trPr>
          <w:trHeight w:val="300"/>
        </w:trPr>
        <w:tc>
          <w:tcPr>
            <w:tcW w:w="816" w:type="pct"/>
            <w:shd w:val="clear" w:color="auto" w:fill="auto"/>
            <w:noWrap/>
            <w:vAlign w:val="bottom"/>
            <w:hideMark/>
          </w:tcPr>
          <w:p w14:paraId="0663DD5B"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40*</w:t>
            </w:r>
          </w:p>
        </w:tc>
        <w:tc>
          <w:tcPr>
            <w:tcW w:w="2092" w:type="pct"/>
            <w:shd w:val="clear" w:color="auto" w:fill="auto"/>
            <w:noWrap/>
            <w:vAlign w:val="bottom"/>
            <w:hideMark/>
          </w:tcPr>
          <w:p w14:paraId="402F9592"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Mizuho Financial Group</w:t>
            </w:r>
          </w:p>
        </w:tc>
        <w:tc>
          <w:tcPr>
            <w:tcW w:w="2092" w:type="pct"/>
            <w:shd w:val="clear" w:color="auto" w:fill="auto"/>
            <w:noWrap/>
            <w:vAlign w:val="bottom"/>
            <w:hideMark/>
          </w:tcPr>
          <w:p w14:paraId="7C89CDA3"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4</w:t>
            </w:r>
          </w:p>
        </w:tc>
      </w:tr>
      <w:tr w:rsidR="00BF26F1" w:rsidRPr="00CA21F2" w14:paraId="3E83D7D3" w14:textId="77777777" w:rsidTr="007B3B1C">
        <w:trPr>
          <w:trHeight w:val="300"/>
        </w:trPr>
        <w:tc>
          <w:tcPr>
            <w:tcW w:w="816" w:type="pct"/>
            <w:shd w:val="clear" w:color="auto" w:fill="auto"/>
            <w:noWrap/>
            <w:vAlign w:val="bottom"/>
            <w:hideMark/>
          </w:tcPr>
          <w:p w14:paraId="7F03B64E"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40*</w:t>
            </w:r>
          </w:p>
        </w:tc>
        <w:tc>
          <w:tcPr>
            <w:tcW w:w="2092" w:type="pct"/>
            <w:shd w:val="clear" w:color="auto" w:fill="auto"/>
            <w:noWrap/>
            <w:vAlign w:val="bottom"/>
            <w:hideMark/>
          </w:tcPr>
          <w:p w14:paraId="4C75C878"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Panmure Liberum</w:t>
            </w:r>
          </w:p>
        </w:tc>
        <w:tc>
          <w:tcPr>
            <w:tcW w:w="2092" w:type="pct"/>
            <w:shd w:val="clear" w:color="auto" w:fill="auto"/>
            <w:noWrap/>
            <w:vAlign w:val="bottom"/>
            <w:hideMark/>
          </w:tcPr>
          <w:p w14:paraId="5D98806E"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4</w:t>
            </w:r>
          </w:p>
        </w:tc>
      </w:tr>
      <w:tr w:rsidR="00BF26F1" w:rsidRPr="00CA21F2" w14:paraId="40120D06" w14:textId="77777777" w:rsidTr="007B3B1C">
        <w:trPr>
          <w:trHeight w:val="300"/>
        </w:trPr>
        <w:tc>
          <w:tcPr>
            <w:tcW w:w="816" w:type="pct"/>
            <w:shd w:val="clear" w:color="auto" w:fill="auto"/>
            <w:noWrap/>
            <w:vAlign w:val="bottom"/>
            <w:hideMark/>
          </w:tcPr>
          <w:p w14:paraId="62FB87A7"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40*</w:t>
            </w:r>
          </w:p>
        </w:tc>
        <w:tc>
          <w:tcPr>
            <w:tcW w:w="2092" w:type="pct"/>
            <w:shd w:val="clear" w:color="auto" w:fill="auto"/>
            <w:noWrap/>
            <w:vAlign w:val="bottom"/>
            <w:hideMark/>
          </w:tcPr>
          <w:p w14:paraId="668FEEE0"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Perella Weinberg Partners LP</w:t>
            </w:r>
          </w:p>
        </w:tc>
        <w:tc>
          <w:tcPr>
            <w:tcW w:w="2092" w:type="pct"/>
            <w:shd w:val="clear" w:color="auto" w:fill="auto"/>
            <w:noWrap/>
            <w:vAlign w:val="bottom"/>
            <w:hideMark/>
          </w:tcPr>
          <w:p w14:paraId="3ACC0614"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4</w:t>
            </w:r>
          </w:p>
        </w:tc>
      </w:tr>
      <w:tr w:rsidR="00BF26F1" w:rsidRPr="00CA21F2" w14:paraId="346A6EE4" w14:textId="77777777" w:rsidTr="007B3B1C">
        <w:trPr>
          <w:trHeight w:val="300"/>
        </w:trPr>
        <w:tc>
          <w:tcPr>
            <w:tcW w:w="816" w:type="pct"/>
            <w:shd w:val="clear" w:color="auto" w:fill="auto"/>
            <w:noWrap/>
            <w:vAlign w:val="bottom"/>
            <w:hideMark/>
          </w:tcPr>
          <w:p w14:paraId="0F8A7E44"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40*</w:t>
            </w:r>
          </w:p>
        </w:tc>
        <w:tc>
          <w:tcPr>
            <w:tcW w:w="2092" w:type="pct"/>
            <w:shd w:val="clear" w:color="auto" w:fill="auto"/>
            <w:noWrap/>
            <w:vAlign w:val="bottom"/>
            <w:hideMark/>
          </w:tcPr>
          <w:p w14:paraId="4F1ABD6F"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Santander Corp &amp; Invest Bkg</w:t>
            </w:r>
          </w:p>
        </w:tc>
        <w:tc>
          <w:tcPr>
            <w:tcW w:w="2092" w:type="pct"/>
            <w:shd w:val="clear" w:color="auto" w:fill="auto"/>
            <w:noWrap/>
            <w:vAlign w:val="bottom"/>
            <w:hideMark/>
          </w:tcPr>
          <w:p w14:paraId="4FE23725"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4</w:t>
            </w:r>
          </w:p>
        </w:tc>
      </w:tr>
      <w:tr w:rsidR="00BF26F1" w:rsidRPr="00CA21F2" w14:paraId="316DEE6F" w14:textId="77777777" w:rsidTr="007B3B1C">
        <w:trPr>
          <w:trHeight w:val="300"/>
        </w:trPr>
        <w:tc>
          <w:tcPr>
            <w:tcW w:w="816" w:type="pct"/>
            <w:shd w:val="clear" w:color="auto" w:fill="auto"/>
            <w:noWrap/>
            <w:vAlign w:val="bottom"/>
            <w:hideMark/>
          </w:tcPr>
          <w:p w14:paraId="722D029B"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40*</w:t>
            </w:r>
          </w:p>
        </w:tc>
        <w:tc>
          <w:tcPr>
            <w:tcW w:w="2092" w:type="pct"/>
            <w:shd w:val="clear" w:color="auto" w:fill="auto"/>
            <w:noWrap/>
            <w:vAlign w:val="bottom"/>
            <w:hideMark/>
          </w:tcPr>
          <w:p w14:paraId="43C9F616"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Translink Corporate Finance</w:t>
            </w:r>
          </w:p>
        </w:tc>
        <w:tc>
          <w:tcPr>
            <w:tcW w:w="2092" w:type="pct"/>
            <w:shd w:val="clear" w:color="auto" w:fill="auto"/>
            <w:noWrap/>
            <w:vAlign w:val="bottom"/>
            <w:hideMark/>
          </w:tcPr>
          <w:p w14:paraId="35F2748C"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4</w:t>
            </w:r>
          </w:p>
        </w:tc>
      </w:tr>
      <w:tr w:rsidR="00BF26F1" w:rsidRPr="00CA21F2" w14:paraId="65F91C48" w14:textId="77777777" w:rsidTr="007B3B1C">
        <w:trPr>
          <w:trHeight w:val="300"/>
        </w:trPr>
        <w:tc>
          <w:tcPr>
            <w:tcW w:w="816" w:type="pct"/>
            <w:shd w:val="clear" w:color="auto" w:fill="auto"/>
            <w:noWrap/>
            <w:vAlign w:val="bottom"/>
            <w:hideMark/>
          </w:tcPr>
          <w:p w14:paraId="6160EE6A"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40*</w:t>
            </w:r>
          </w:p>
        </w:tc>
        <w:tc>
          <w:tcPr>
            <w:tcW w:w="2092" w:type="pct"/>
            <w:shd w:val="clear" w:color="auto" w:fill="auto"/>
            <w:noWrap/>
            <w:vAlign w:val="bottom"/>
            <w:hideMark/>
          </w:tcPr>
          <w:p w14:paraId="5EA74D65"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UniCredit</w:t>
            </w:r>
          </w:p>
        </w:tc>
        <w:tc>
          <w:tcPr>
            <w:tcW w:w="2092" w:type="pct"/>
            <w:shd w:val="clear" w:color="auto" w:fill="auto"/>
            <w:noWrap/>
            <w:vAlign w:val="bottom"/>
            <w:hideMark/>
          </w:tcPr>
          <w:p w14:paraId="53510351"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4</w:t>
            </w:r>
          </w:p>
        </w:tc>
      </w:tr>
      <w:tr w:rsidR="00BF26F1" w:rsidRPr="00CA21F2" w14:paraId="678F3AB2" w14:textId="77777777" w:rsidTr="007B3B1C">
        <w:trPr>
          <w:trHeight w:val="300"/>
        </w:trPr>
        <w:tc>
          <w:tcPr>
            <w:tcW w:w="816" w:type="pct"/>
            <w:shd w:val="clear" w:color="auto" w:fill="auto"/>
            <w:noWrap/>
            <w:vAlign w:val="bottom"/>
            <w:hideMark/>
          </w:tcPr>
          <w:p w14:paraId="20BED88A"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40*</w:t>
            </w:r>
          </w:p>
        </w:tc>
        <w:tc>
          <w:tcPr>
            <w:tcW w:w="2092" w:type="pct"/>
            <w:shd w:val="clear" w:color="auto" w:fill="auto"/>
            <w:noWrap/>
            <w:vAlign w:val="bottom"/>
            <w:hideMark/>
          </w:tcPr>
          <w:p w14:paraId="5485EC91"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VCP Capital Partners</w:t>
            </w:r>
          </w:p>
        </w:tc>
        <w:tc>
          <w:tcPr>
            <w:tcW w:w="2092" w:type="pct"/>
            <w:shd w:val="clear" w:color="auto" w:fill="auto"/>
            <w:noWrap/>
            <w:vAlign w:val="bottom"/>
            <w:hideMark/>
          </w:tcPr>
          <w:p w14:paraId="30D146A0"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4</w:t>
            </w:r>
          </w:p>
        </w:tc>
      </w:tr>
      <w:tr w:rsidR="00BF26F1" w:rsidRPr="00CA21F2" w14:paraId="2F41EF8F" w14:textId="77777777" w:rsidTr="007B3B1C">
        <w:trPr>
          <w:trHeight w:val="300"/>
        </w:trPr>
        <w:tc>
          <w:tcPr>
            <w:tcW w:w="816" w:type="pct"/>
            <w:shd w:val="clear" w:color="auto" w:fill="auto"/>
            <w:noWrap/>
            <w:vAlign w:val="bottom"/>
            <w:hideMark/>
          </w:tcPr>
          <w:p w14:paraId="7CCB9EF2"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49*</w:t>
            </w:r>
          </w:p>
        </w:tc>
        <w:tc>
          <w:tcPr>
            <w:tcW w:w="2092" w:type="pct"/>
            <w:shd w:val="clear" w:color="auto" w:fill="auto"/>
            <w:noWrap/>
            <w:vAlign w:val="bottom"/>
            <w:hideMark/>
          </w:tcPr>
          <w:p w14:paraId="2A9D936A"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BBVA</w:t>
            </w:r>
          </w:p>
        </w:tc>
        <w:tc>
          <w:tcPr>
            <w:tcW w:w="2092" w:type="pct"/>
            <w:shd w:val="clear" w:color="auto" w:fill="auto"/>
            <w:noWrap/>
            <w:vAlign w:val="bottom"/>
            <w:hideMark/>
          </w:tcPr>
          <w:p w14:paraId="7A2D19C1"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121036C9" w14:textId="77777777" w:rsidTr="007B3B1C">
        <w:trPr>
          <w:trHeight w:val="300"/>
        </w:trPr>
        <w:tc>
          <w:tcPr>
            <w:tcW w:w="816" w:type="pct"/>
            <w:shd w:val="clear" w:color="auto" w:fill="auto"/>
            <w:noWrap/>
            <w:vAlign w:val="bottom"/>
            <w:hideMark/>
          </w:tcPr>
          <w:p w14:paraId="0F9010E7"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49*</w:t>
            </w:r>
          </w:p>
        </w:tc>
        <w:tc>
          <w:tcPr>
            <w:tcW w:w="2092" w:type="pct"/>
            <w:shd w:val="clear" w:color="auto" w:fill="auto"/>
            <w:noWrap/>
            <w:vAlign w:val="bottom"/>
            <w:hideMark/>
          </w:tcPr>
          <w:p w14:paraId="24E51A21"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Canaccord Genuity Grp Inc</w:t>
            </w:r>
          </w:p>
        </w:tc>
        <w:tc>
          <w:tcPr>
            <w:tcW w:w="2092" w:type="pct"/>
            <w:shd w:val="clear" w:color="auto" w:fill="auto"/>
            <w:noWrap/>
            <w:vAlign w:val="bottom"/>
            <w:hideMark/>
          </w:tcPr>
          <w:p w14:paraId="04281DE9"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23F18C21" w14:textId="77777777" w:rsidTr="007B3B1C">
        <w:trPr>
          <w:trHeight w:val="300"/>
        </w:trPr>
        <w:tc>
          <w:tcPr>
            <w:tcW w:w="816" w:type="pct"/>
            <w:shd w:val="clear" w:color="auto" w:fill="auto"/>
            <w:noWrap/>
            <w:vAlign w:val="bottom"/>
            <w:hideMark/>
          </w:tcPr>
          <w:p w14:paraId="131266E8"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49*</w:t>
            </w:r>
          </w:p>
        </w:tc>
        <w:tc>
          <w:tcPr>
            <w:tcW w:w="2092" w:type="pct"/>
            <w:shd w:val="clear" w:color="auto" w:fill="auto"/>
            <w:noWrap/>
            <w:vAlign w:val="bottom"/>
            <w:hideMark/>
          </w:tcPr>
          <w:p w14:paraId="44029A5D"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Clearwater</w:t>
            </w:r>
          </w:p>
        </w:tc>
        <w:tc>
          <w:tcPr>
            <w:tcW w:w="2092" w:type="pct"/>
            <w:shd w:val="clear" w:color="auto" w:fill="auto"/>
            <w:noWrap/>
            <w:vAlign w:val="bottom"/>
            <w:hideMark/>
          </w:tcPr>
          <w:p w14:paraId="32E8B196"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29D422AB" w14:textId="77777777" w:rsidTr="007B3B1C">
        <w:trPr>
          <w:trHeight w:val="300"/>
        </w:trPr>
        <w:tc>
          <w:tcPr>
            <w:tcW w:w="816" w:type="pct"/>
            <w:shd w:val="clear" w:color="auto" w:fill="auto"/>
            <w:noWrap/>
            <w:vAlign w:val="bottom"/>
            <w:hideMark/>
          </w:tcPr>
          <w:p w14:paraId="04999027"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49*</w:t>
            </w:r>
          </w:p>
        </w:tc>
        <w:tc>
          <w:tcPr>
            <w:tcW w:w="2092" w:type="pct"/>
            <w:shd w:val="clear" w:color="auto" w:fill="auto"/>
            <w:noWrap/>
            <w:vAlign w:val="bottom"/>
            <w:hideMark/>
          </w:tcPr>
          <w:p w14:paraId="123BEA8F"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DNB Carnegie</w:t>
            </w:r>
          </w:p>
        </w:tc>
        <w:tc>
          <w:tcPr>
            <w:tcW w:w="2092" w:type="pct"/>
            <w:shd w:val="clear" w:color="auto" w:fill="auto"/>
            <w:noWrap/>
            <w:vAlign w:val="bottom"/>
            <w:hideMark/>
          </w:tcPr>
          <w:p w14:paraId="1FA220E1"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5BFBEA2B" w14:textId="77777777" w:rsidTr="007B3B1C">
        <w:trPr>
          <w:trHeight w:val="300"/>
        </w:trPr>
        <w:tc>
          <w:tcPr>
            <w:tcW w:w="816" w:type="pct"/>
            <w:shd w:val="clear" w:color="auto" w:fill="auto"/>
            <w:noWrap/>
            <w:vAlign w:val="bottom"/>
            <w:hideMark/>
          </w:tcPr>
          <w:p w14:paraId="4A42C62C"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49*</w:t>
            </w:r>
          </w:p>
        </w:tc>
        <w:tc>
          <w:tcPr>
            <w:tcW w:w="2092" w:type="pct"/>
            <w:shd w:val="clear" w:color="auto" w:fill="auto"/>
            <w:noWrap/>
            <w:vAlign w:val="bottom"/>
            <w:hideMark/>
          </w:tcPr>
          <w:p w14:paraId="7EB96DD5"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Duff &amp; Phelps,A Kroll Business</w:t>
            </w:r>
          </w:p>
        </w:tc>
        <w:tc>
          <w:tcPr>
            <w:tcW w:w="2092" w:type="pct"/>
            <w:shd w:val="clear" w:color="auto" w:fill="auto"/>
            <w:noWrap/>
            <w:vAlign w:val="bottom"/>
            <w:hideMark/>
          </w:tcPr>
          <w:p w14:paraId="2AB77B24"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0531081C" w14:textId="77777777" w:rsidTr="007B3B1C">
        <w:trPr>
          <w:trHeight w:val="300"/>
        </w:trPr>
        <w:tc>
          <w:tcPr>
            <w:tcW w:w="816" w:type="pct"/>
            <w:shd w:val="clear" w:color="auto" w:fill="auto"/>
            <w:noWrap/>
            <w:vAlign w:val="bottom"/>
            <w:hideMark/>
          </w:tcPr>
          <w:p w14:paraId="6A536882"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49*</w:t>
            </w:r>
          </w:p>
        </w:tc>
        <w:tc>
          <w:tcPr>
            <w:tcW w:w="2092" w:type="pct"/>
            <w:shd w:val="clear" w:color="auto" w:fill="auto"/>
            <w:noWrap/>
            <w:vAlign w:val="bottom"/>
            <w:hideMark/>
          </w:tcPr>
          <w:p w14:paraId="1CDD2ADB"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IMI - Intesa Sanpaolo</w:t>
            </w:r>
          </w:p>
        </w:tc>
        <w:tc>
          <w:tcPr>
            <w:tcW w:w="2092" w:type="pct"/>
            <w:shd w:val="clear" w:color="auto" w:fill="auto"/>
            <w:noWrap/>
            <w:vAlign w:val="bottom"/>
            <w:hideMark/>
          </w:tcPr>
          <w:p w14:paraId="6BC1CF0D"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45141B87" w14:textId="77777777" w:rsidTr="007B3B1C">
        <w:trPr>
          <w:trHeight w:val="300"/>
        </w:trPr>
        <w:tc>
          <w:tcPr>
            <w:tcW w:w="816" w:type="pct"/>
            <w:shd w:val="clear" w:color="auto" w:fill="auto"/>
            <w:noWrap/>
            <w:vAlign w:val="bottom"/>
            <w:hideMark/>
          </w:tcPr>
          <w:p w14:paraId="4510BA51"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49*</w:t>
            </w:r>
          </w:p>
        </w:tc>
        <w:tc>
          <w:tcPr>
            <w:tcW w:w="2092" w:type="pct"/>
            <w:shd w:val="clear" w:color="auto" w:fill="auto"/>
            <w:noWrap/>
            <w:vAlign w:val="bottom"/>
            <w:hideMark/>
          </w:tcPr>
          <w:p w14:paraId="2DC88C58"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ING</w:t>
            </w:r>
          </w:p>
        </w:tc>
        <w:tc>
          <w:tcPr>
            <w:tcW w:w="2092" w:type="pct"/>
            <w:shd w:val="clear" w:color="auto" w:fill="auto"/>
            <w:noWrap/>
            <w:vAlign w:val="bottom"/>
            <w:hideMark/>
          </w:tcPr>
          <w:p w14:paraId="01BCDA6C"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356BFC4C" w14:textId="77777777" w:rsidTr="007B3B1C">
        <w:trPr>
          <w:trHeight w:val="300"/>
        </w:trPr>
        <w:tc>
          <w:tcPr>
            <w:tcW w:w="816" w:type="pct"/>
            <w:shd w:val="clear" w:color="auto" w:fill="auto"/>
            <w:noWrap/>
            <w:vAlign w:val="bottom"/>
            <w:hideMark/>
          </w:tcPr>
          <w:p w14:paraId="2F70F006"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49*</w:t>
            </w:r>
          </w:p>
        </w:tc>
        <w:tc>
          <w:tcPr>
            <w:tcW w:w="2092" w:type="pct"/>
            <w:shd w:val="clear" w:color="auto" w:fill="auto"/>
            <w:noWrap/>
            <w:vAlign w:val="bottom"/>
            <w:hideMark/>
          </w:tcPr>
          <w:p w14:paraId="1AB4E8D4"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Largilliere Finance</w:t>
            </w:r>
          </w:p>
        </w:tc>
        <w:tc>
          <w:tcPr>
            <w:tcW w:w="2092" w:type="pct"/>
            <w:shd w:val="clear" w:color="auto" w:fill="auto"/>
            <w:noWrap/>
            <w:vAlign w:val="bottom"/>
            <w:hideMark/>
          </w:tcPr>
          <w:p w14:paraId="2954CDE8"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515379E8" w14:textId="77777777" w:rsidTr="007B3B1C">
        <w:trPr>
          <w:trHeight w:val="300"/>
        </w:trPr>
        <w:tc>
          <w:tcPr>
            <w:tcW w:w="816" w:type="pct"/>
            <w:shd w:val="clear" w:color="auto" w:fill="auto"/>
            <w:noWrap/>
            <w:vAlign w:val="bottom"/>
            <w:hideMark/>
          </w:tcPr>
          <w:p w14:paraId="0ABAC03C"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49*</w:t>
            </w:r>
          </w:p>
        </w:tc>
        <w:tc>
          <w:tcPr>
            <w:tcW w:w="2092" w:type="pct"/>
            <w:shd w:val="clear" w:color="auto" w:fill="auto"/>
            <w:noWrap/>
            <w:vAlign w:val="bottom"/>
            <w:hideMark/>
          </w:tcPr>
          <w:p w14:paraId="396D825B"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Moelis &amp; Co</w:t>
            </w:r>
          </w:p>
        </w:tc>
        <w:tc>
          <w:tcPr>
            <w:tcW w:w="2092" w:type="pct"/>
            <w:shd w:val="clear" w:color="auto" w:fill="auto"/>
            <w:noWrap/>
            <w:vAlign w:val="bottom"/>
            <w:hideMark/>
          </w:tcPr>
          <w:p w14:paraId="392EBE9E"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73651B4B" w14:textId="77777777" w:rsidTr="007B3B1C">
        <w:trPr>
          <w:trHeight w:val="300"/>
        </w:trPr>
        <w:tc>
          <w:tcPr>
            <w:tcW w:w="816" w:type="pct"/>
            <w:shd w:val="clear" w:color="auto" w:fill="auto"/>
            <w:noWrap/>
            <w:vAlign w:val="bottom"/>
            <w:hideMark/>
          </w:tcPr>
          <w:p w14:paraId="0A789034"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49*</w:t>
            </w:r>
          </w:p>
        </w:tc>
        <w:tc>
          <w:tcPr>
            <w:tcW w:w="2092" w:type="pct"/>
            <w:shd w:val="clear" w:color="auto" w:fill="auto"/>
            <w:noWrap/>
            <w:vAlign w:val="bottom"/>
            <w:hideMark/>
          </w:tcPr>
          <w:p w14:paraId="4E40C2FA"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N1 Singer Ltd</w:t>
            </w:r>
          </w:p>
        </w:tc>
        <w:tc>
          <w:tcPr>
            <w:tcW w:w="2092" w:type="pct"/>
            <w:shd w:val="clear" w:color="auto" w:fill="auto"/>
            <w:noWrap/>
            <w:vAlign w:val="bottom"/>
            <w:hideMark/>
          </w:tcPr>
          <w:p w14:paraId="2584D17B"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0257781A" w14:textId="77777777" w:rsidTr="007B3B1C">
        <w:trPr>
          <w:trHeight w:val="300"/>
        </w:trPr>
        <w:tc>
          <w:tcPr>
            <w:tcW w:w="816" w:type="pct"/>
            <w:shd w:val="clear" w:color="auto" w:fill="auto"/>
            <w:noWrap/>
            <w:vAlign w:val="bottom"/>
            <w:hideMark/>
          </w:tcPr>
          <w:p w14:paraId="08D5149F"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49*</w:t>
            </w:r>
          </w:p>
        </w:tc>
        <w:tc>
          <w:tcPr>
            <w:tcW w:w="2092" w:type="pct"/>
            <w:shd w:val="clear" w:color="auto" w:fill="auto"/>
            <w:noWrap/>
            <w:vAlign w:val="bottom"/>
            <w:hideMark/>
          </w:tcPr>
          <w:p w14:paraId="7184BB5A"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Stifel/KBW</w:t>
            </w:r>
          </w:p>
        </w:tc>
        <w:tc>
          <w:tcPr>
            <w:tcW w:w="2092" w:type="pct"/>
            <w:shd w:val="clear" w:color="auto" w:fill="auto"/>
            <w:noWrap/>
            <w:vAlign w:val="bottom"/>
            <w:hideMark/>
          </w:tcPr>
          <w:p w14:paraId="0C145041"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7D22777D" w14:textId="77777777" w:rsidTr="007B3B1C">
        <w:trPr>
          <w:trHeight w:val="300"/>
        </w:trPr>
        <w:tc>
          <w:tcPr>
            <w:tcW w:w="816" w:type="pct"/>
            <w:shd w:val="clear" w:color="auto" w:fill="auto"/>
            <w:noWrap/>
            <w:vAlign w:val="bottom"/>
            <w:hideMark/>
          </w:tcPr>
          <w:p w14:paraId="70A7308B"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49*</w:t>
            </w:r>
          </w:p>
        </w:tc>
        <w:tc>
          <w:tcPr>
            <w:tcW w:w="2092" w:type="pct"/>
            <w:shd w:val="clear" w:color="auto" w:fill="auto"/>
            <w:noWrap/>
            <w:vAlign w:val="bottom"/>
            <w:hideMark/>
          </w:tcPr>
          <w:p w14:paraId="58FE400E"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TD Securities Inc</w:t>
            </w:r>
          </w:p>
        </w:tc>
        <w:tc>
          <w:tcPr>
            <w:tcW w:w="2092" w:type="pct"/>
            <w:shd w:val="clear" w:color="auto" w:fill="auto"/>
            <w:noWrap/>
            <w:vAlign w:val="bottom"/>
            <w:hideMark/>
          </w:tcPr>
          <w:p w14:paraId="2CEC37B9"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r w:rsidR="00BF26F1" w:rsidRPr="00CA21F2" w14:paraId="3B5A4A51" w14:textId="77777777" w:rsidTr="007B3B1C">
        <w:trPr>
          <w:trHeight w:val="300"/>
        </w:trPr>
        <w:tc>
          <w:tcPr>
            <w:tcW w:w="816" w:type="pct"/>
            <w:shd w:val="clear" w:color="auto" w:fill="auto"/>
            <w:noWrap/>
            <w:vAlign w:val="bottom"/>
            <w:hideMark/>
          </w:tcPr>
          <w:p w14:paraId="2E4EFAF6"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49*</w:t>
            </w:r>
          </w:p>
        </w:tc>
        <w:tc>
          <w:tcPr>
            <w:tcW w:w="2092" w:type="pct"/>
            <w:shd w:val="clear" w:color="auto" w:fill="auto"/>
            <w:noWrap/>
            <w:vAlign w:val="bottom"/>
            <w:hideMark/>
          </w:tcPr>
          <w:p w14:paraId="26FE6F48" w14:textId="77777777" w:rsidR="00BF26F1" w:rsidRPr="00CA21F2" w:rsidRDefault="00BF26F1" w:rsidP="00BF26F1">
            <w:pPr>
              <w:outlineLvl w:val="1"/>
              <w:rPr>
                <w:rFonts w:eastAsia="Times New Roman"/>
                <w:color w:val="000000"/>
                <w:lang w:val="uk-UA" w:eastAsia="uk-UA"/>
              </w:rPr>
            </w:pPr>
            <w:r w:rsidRPr="00CA21F2">
              <w:rPr>
                <w:rFonts w:eastAsia="Times New Roman"/>
                <w:color w:val="000000"/>
                <w:lang w:val="uk-UA" w:eastAsia="uk-UA"/>
              </w:rPr>
              <w:t>Trigon Holdings Ltd</w:t>
            </w:r>
          </w:p>
        </w:tc>
        <w:tc>
          <w:tcPr>
            <w:tcW w:w="2092" w:type="pct"/>
            <w:shd w:val="clear" w:color="auto" w:fill="auto"/>
            <w:noWrap/>
            <w:vAlign w:val="bottom"/>
            <w:hideMark/>
          </w:tcPr>
          <w:p w14:paraId="09FFF4AD" w14:textId="77777777" w:rsidR="00BF26F1" w:rsidRPr="00CA21F2" w:rsidRDefault="00BF26F1" w:rsidP="00BF26F1">
            <w:pPr>
              <w:jc w:val="right"/>
              <w:outlineLvl w:val="1"/>
              <w:rPr>
                <w:rFonts w:eastAsia="Times New Roman"/>
                <w:color w:val="000000"/>
                <w:lang w:val="uk-UA" w:eastAsia="uk-UA"/>
              </w:rPr>
            </w:pPr>
            <w:r w:rsidRPr="00CA21F2">
              <w:rPr>
                <w:rFonts w:eastAsia="Times New Roman"/>
                <w:color w:val="000000"/>
                <w:lang w:val="uk-UA" w:eastAsia="uk-UA"/>
              </w:rPr>
              <w:t>3</w:t>
            </w:r>
          </w:p>
        </w:tc>
      </w:tr>
    </w:tbl>
    <w:p w14:paraId="2C39C2DD" w14:textId="289A6595" w:rsidR="00ED1C9B" w:rsidRPr="00CA21F2" w:rsidRDefault="00ED1C9B" w:rsidP="00CC3274">
      <w:pPr>
        <w:jc w:val="both"/>
        <w:rPr>
          <w:rFonts w:eastAsia="Calibri"/>
          <w:kern w:val="2"/>
          <w:lang w:val="uk-UA"/>
        </w:rPr>
      </w:pPr>
    </w:p>
    <w:p w14:paraId="4637CF62" w14:textId="19516CF6" w:rsidR="000F7CDE" w:rsidRPr="00CA21F2" w:rsidRDefault="000F7CDE" w:rsidP="00CC3274">
      <w:pPr>
        <w:jc w:val="both"/>
        <w:rPr>
          <w:rFonts w:eastAsia="Calibri"/>
          <w:kern w:val="2"/>
          <w:lang w:val="uk-UA"/>
        </w:rPr>
      </w:pPr>
    </w:p>
    <w:p w14:paraId="63CDE964" w14:textId="77777777" w:rsidR="000F7CDE" w:rsidRPr="00CA21F2" w:rsidRDefault="000F7CDE" w:rsidP="00CC3274">
      <w:pPr>
        <w:jc w:val="both"/>
        <w:rPr>
          <w:rFonts w:eastAsia="Calibri"/>
          <w:kern w:val="2"/>
          <w:lang w:val="uk-UA"/>
        </w:rPr>
      </w:pPr>
    </w:p>
    <w:p w14:paraId="5121AC55" w14:textId="13DD2C46" w:rsidR="000F7CDE" w:rsidRPr="00CA21F2" w:rsidRDefault="000F7CDE" w:rsidP="00CC3274">
      <w:pPr>
        <w:jc w:val="both"/>
        <w:rPr>
          <w:rFonts w:eastAsia="Calibri"/>
          <w:kern w:val="2"/>
          <w:lang w:val="uk-UA"/>
        </w:rPr>
      </w:pPr>
    </w:p>
    <w:p w14:paraId="6046DB21" w14:textId="77777777" w:rsidR="000F7CDE" w:rsidRPr="00CA21F2" w:rsidRDefault="000F7CDE" w:rsidP="00CC3274">
      <w:pPr>
        <w:jc w:val="both"/>
        <w:rPr>
          <w:rFonts w:eastAsia="Calibri"/>
          <w:kern w:val="2"/>
          <w:lang w:val="uk-UA"/>
        </w:rPr>
        <w:sectPr w:rsidR="000F7CDE" w:rsidRPr="00CA21F2" w:rsidSect="000448B0">
          <w:pgSz w:w="11906" w:h="16838"/>
          <w:pgMar w:top="1134" w:right="850" w:bottom="1134" w:left="1701" w:header="708" w:footer="708" w:gutter="0"/>
          <w:cols w:space="708"/>
          <w:titlePg/>
          <w:docGrid w:linePitch="360"/>
        </w:sectPr>
      </w:pPr>
    </w:p>
    <w:p w14:paraId="78A858B4" w14:textId="132358CC" w:rsidR="001F1DB9" w:rsidRPr="00CA21F2" w:rsidRDefault="001F1DB9" w:rsidP="003E77D0">
      <w:pPr>
        <w:jc w:val="right"/>
        <w:rPr>
          <w:rFonts w:eastAsia="Calibri"/>
          <w:b/>
          <w:kern w:val="2"/>
          <w:lang w:val="uk-UA"/>
        </w:rPr>
      </w:pPr>
      <w:r w:rsidRPr="00CA21F2">
        <w:rPr>
          <w:rFonts w:eastAsia="Calibri"/>
          <w:b/>
          <w:kern w:val="2"/>
          <w:lang w:val="uk-UA"/>
        </w:rPr>
        <w:lastRenderedPageBreak/>
        <w:t>ДОДАТОК 2</w:t>
      </w:r>
    </w:p>
    <w:p w14:paraId="26F8226B" w14:textId="4E123AE3" w:rsidR="000F7CDE" w:rsidRPr="00CA21F2" w:rsidRDefault="000F7CDE" w:rsidP="00CC3274">
      <w:pPr>
        <w:jc w:val="both"/>
        <w:rPr>
          <w:rFonts w:eastAsia="Calibri"/>
          <w:kern w:val="2"/>
          <w:lang w:val="uk-UA"/>
        </w:rPr>
      </w:pPr>
    </w:p>
    <w:p w14:paraId="20C2E570" w14:textId="77777777" w:rsidR="003E77D0" w:rsidRPr="00CA21F2" w:rsidRDefault="003E77D0" w:rsidP="003E77D0">
      <w:pPr>
        <w:jc w:val="center"/>
        <w:rPr>
          <w:rFonts w:eastAsia="Calibri"/>
          <w:b/>
          <w:kern w:val="2"/>
          <w:lang w:val="uk-UA"/>
        </w:rPr>
      </w:pPr>
      <w:r w:rsidRPr="00CA21F2">
        <w:rPr>
          <w:rFonts w:eastAsia="Calibri"/>
          <w:b/>
          <w:kern w:val="2"/>
          <w:lang w:val="uk-UA"/>
        </w:rPr>
        <w:t>ЗАЯВА ПРО УЧАСТЬ У КОНКУРСІ</w:t>
      </w:r>
    </w:p>
    <w:p w14:paraId="7DF6530E" w14:textId="77777777" w:rsidR="00986BEF" w:rsidRPr="00CA21F2" w:rsidRDefault="00986BEF" w:rsidP="00133EC7">
      <w:pPr>
        <w:pStyle w:val="af0"/>
        <w:ind w:firstLine="0"/>
        <w:rPr>
          <w:rFonts w:ascii="Times New Roman" w:hAnsi="Times New Roman"/>
          <w:b/>
          <w:noProof/>
          <w:sz w:val="24"/>
          <w:szCs w:val="24"/>
        </w:rPr>
      </w:pPr>
    </w:p>
    <w:p w14:paraId="3921C9AA" w14:textId="1449A28B" w:rsidR="00E664AA" w:rsidRPr="00CA21F2" w:rsidRDefault="000A37C6" w:rsidP="00B330BB">
      <w:pPr>
        <w:pStyle w:val="af0"/>
        <w:ind w:left="5670" w:firstLine="0"/>
        <w:rPr>
          <w:rFonts w:ascii="Times New Roman" w:hAnsi="Times New Roman"/>
          <w:noProof/>
          <w:sz w:val="24"/>
          <w:szCs w:val="24"/>
        </w:rPr>
      </w:pPr>
      <w:r w:rsidRPr="00CA21F2">
        <w:rPr>
          <w:rFonts w:ascii="Times New Roman" w:hAnsi="Times New Roman"/>
          <w:noProof/>
          <w:sz w:val="24"/>
          <w:szCs w:val="24"/>
        </w:rPr>
        <w:t xml:space="preserve">КОМУ: </w:t>
      </w:r>
      <w:r w:rsidR="00133EC7" w:rsidRPr="00CA21F2">
        <w:rPr>
          <w:rFonts w:ascii="Times New Roman" w:hAnsi="Times New Roman"/>
          <w:noProof/>
          <w:sz w:val="24"/>
          <w:szCs w:val="24"/>
        </w:rPr>
        <w:t>Конкурсній комісії з відбору радника з продажу пакетів акцій системно важливих банків, усі або частина акцій у статутному капіталі яких належать державі</w:t>
      </w:r>
    </w:p>
    <w:p w14:paraId="67ED662A" w14:textId="7E17EE6F" w:rsidR="000A37C6" w:rsidRPr="00CA21F2" w:rsidRDefault="000A37C6" w:rsidP="00B330BB">
      <w:pPr>
        <w:pStyle w:val="af0"/>
        <w:ind w:left="5670" w:firstLine="0"/>
        <w:rPr>
          <w:rFonts w:ascii="Times New Roman" w:hAnsi="Times New Roman"/>
          <w:noProof/>
          <w:sz w:val="24"/>
          <w:szCs w:val="24"/>
        </w:rPr>
      </w:pPr>
      <w:r w:rsidRPr="00CA21F2">
        <w:rPr>
          <w:rFonts w:ascii="Times New Roman" w:hAnsi="Times New Roman"/>
          <w:noProof/>
          <w:sz w:val="24"/>
          <w:szCs w:val="24"/>
        </w:rPr>
        <w:t xml:space="preserve">ВІД: </w:t>
      </w:r>
      <w:r w:rsidR="00BF46A0" w:rsidRPr="00CA21F2">
        <w:rPr>
          <w:rFonts w:ascii="Times New Roman" w:hAnsi="Times New Roman"/>
          <w:noProof/>
          <w:sz w:val="24"/>
          <w:szCs w:val="24"/>
        </w:rPr>
        <w:t xml:space="preserve">[найменування учасника конкурсу, країна </w:t>
      </w:r>
      <w:r w:rsidR="008F69C3" w:rsidRPr="00CA21F2">
        <w:rPr>
          <w:rFonts w:ascii="Times New Roman" w:hAnsi="Times New Roman"/>
          <w:noProof/>
          <w:sz w:val="24"/>
          <w:szCs w:val="24"/>
        </w:rPr>
        <w:t xml:space="preserve">реєстрації </w:t>
      </w:r>
      <w:r w:rsidR="00BF46A0" w:rsidRPr="00CA21F2">
        <w:rPr>
          <w:rFonts w:ascii="Times New Roman" w:hAnsi="Times New Roman"/>
          <w:noProof/>
          <w:sz w:val="24"/>
          <w:szCs w:val="24"/>
        </w:rPr>
        <w:t>та адр</w:t>
      </w:r>
      <w:r w:rsidR="00561ACB">
        <w:rPr>
          <w:rFonts w:ascii="Times New Roman" w:hAnsi="Times New Roman"/>
          <w:noProof/>
          <w:sz w:val="24"/>
          <w:szCs w:val="24"/>
        </w:rPr>
        <w:t>е</w:t>
      </w:r>
      <w:r w:rsidR="00BF46A0" w:rsidRPr="00CA21F2">
        <w:rPr>
          <w:rFonts w:ascii="Times New Roman" w:hAnsi="Times New Roman"/>
          <w:noProof/>
          <w:sz w:val="24"/>
          <w:szCs w:val="24"/>
        </w:rPr>
        <w:t xml:space="preserve">са </w:t>
      </w:r>
      <w:r w:rsidR="008F69C3" w:rsidRPr="00CA21F2">
        <w:rPr>
          <w:rFonts w:ascii="Times New Roman" w:hAnsi="Times New Roman"/>
          <w:noProof/>
          <w:sz w:val="24"/>
          <w:szCs w:val="24"/>
        </w:rPr>
        <w:t>місцезнаходження</w:t>
      </w:r>
      <w:r w:rsidR="00BF46A0" w:rsidRPr="00CA21F2">
        <w:rPr>
          <w:rFonts w:ascii="Times New Roman" w:hAnsi="Times New Roman"/>
          <w:noProof/>
          <w:sz w:val="24"/>
          <w:szCs w:val="24"/>
        </w:rPr>
        <w:t>]</w:t>
      </w:r>
    </w:p>
    <w:p w14:paraId="3232266E" w14:textId="77777777" w:rsidR="00975529" w:rsidRPr="00CA21F2" w:rsidRDefault="00975529" w:rsidP="003B5469">
      <w:pPr>
        <w:pStyle w:val="af0"/>
        <w:spacing w:after="120"/>
        <w:ind w:firstLine="0"/>
        <w:rPr>
          <w:rFonts w:ascii="Times New Roman" w:hAnsi="Times New Roman"/>
          <w:b/>
          <w:noProof/>
          <w:sz w:val="24"/>
          <w:szCs w:val="24"/>
        </w:rPr>
      </w:pPr>
    </w:p>
    <w:p w14:paraId="73DDA368" w14:textId="0825FEF3" w:rsidR="00166C22" w:rsidRPr="00CA21F2" w:rsidRDefault="006B3206" w:rsidP="003B5469">
      <w:pPr>
        <w:pStyle w:val="TORBodyText"/>
        <w:numPr>
          <w:ilvl w:val="0"/>
          <w:numId w:val="14"/>
        </w:numPr>
        <w:spacing w:before="120" w:after="120" w:line="264" w:lineRule="auto"/>
        <w:ind w:left="567" w:hanging="567"/>
      </w:pPr>
      <w:r w:rsidRPr="00CA21F2">
        <w:rPr>
          <w:noProof/>
        </w:rPr>
        <w:t xml:space="preserve">Просимо допустити нас до </w:t>
      </w:r>
      <w:r w:rsidR="00B30994" w:rsidRPr="00CA21F2">
        <w:rPr>
          <w:noProof/>
        </w:rPr>
        <w:t>конкурсу з відбору радника з продажу пакетів акцій АКЦІОНЕРНОГО ТОВАРИСТВА «СЕНС БАНК» та ПУБЛІЧНОГО АКЦІОНЕРНОГО ТОВАРИСТВА АКЦІОНЕРНИЙ БАНК «УКРГАЗБАНК»</w:t>
      </w:r>
      <w:r w:rsidR="00166C22" w:rsidRPr="00CA21F2">
        <w:rPr>
          <w:noProof/>
        </w:rPr>
        <w:t xml:space="preserve"> </w:t>
      </w:r>
      <w:r w:rsidR="00166C22" w:rsidRPr="00CA21F2">
        <w:t>(далі – банки, а кожен окремо – банк).</w:t>
      </w:r>
    </w:p>
    <w:p w14:paraId="61037E52" w14:textId="582CA613" w:rsidR="00B62C0C" w:rsidRPr="00CA21F2" w:rsidRDefault="00652407" w:rsidP="003B5469">
      <w:pPr>
        <w:pStyle w:val="TORBodyText"/>
        <w:numPr>
          <w:ilvl w:val="0"/>
          <w:numId w:val="14"/>
        </w:numPr>
        <w:spacing w:before="120" w:after="120" w:line="264" w:lineRule="auto"/>
        <w:ind w:left="567" w:hanging="567"/>
      </w:pPr>
      <w:r w:rsidRPr="00CA21F2">
        <w:rPr>
          <w:noProof/>
        </w:rPr>
        <w:t>Надаємо</w:t>
      </w:r>
      <w:r w:rsidRPr="00CA21F2">
        <w:t xml:space="preserve"> нашу реєстраційну та контактну інформацію:</w:t>
      </w:r>
    </w:p>
    <w:p w14:paraId="259D6243" w14:textId="50FD7FC5" w:rsidR="00801D34" w:rsidRPr="00CA21F2" w:rsidRDefault="00801D34" w:rsidP="003B5469">
      <w:pPr>
        <w:pStyle w:val="TORBodyText"/>
        <w:numPr>
          <w:ilvl w:val="1"/>
          <w:numId w:val="14"/>
        </w:numPr>
        <w:spacing w:before="120" w:after="120" w:line="264" w:lineRule="auto"/>
        <w:ind w:left="1134" w:hanging="567"/>
        <w:rPr>
          <w:noProof/>
        </w:rPr>
      </w:pPr>
      <w:r w:rsidRPr="00CA21F2">
        <w:rPr>
          <w:noProof/>
        </w:rPr>
        <w:t>Найменування:</w:t>
      </w:r>
      <w:r w:rsidR="00A07434" w:rsidRPr="00CA21F2">
        <w:rPr>
          <w:noProof/>
        </w:rPr>
        <w:t xml:space="preserve"> [</w:t>
      </w:r>
      <w:r w:rsidR="00A07434" w:rsidRPr="00CA21F2">
        <w:rPr>
          <w:i/>
          <w:noProof/>
        </w:rPr>
        <w:t>зазначити</w:t>
      </w:r>
      <w:r w:rsidR="00A07434" w:rsidRPr="00CA21F2">
        <w:rPr>
          <w:noProof/>
        </w:rPr>
        <w:t>]</w:t>
      </w:r>
      <w:r w:rsidR="004C2A4C" w:rsidRPr="00CA21F2">
        <w:rPr>
          <w:noProof/>
        </w:rPr>
        <w:t>;</w:t>
      </w:r>
    </w:p>
    <w:p w14:paraId="6C46E563" w14:textId="281B9750" w:rsidR="00A07434" w:rsidRPr="00CA21F2" w:rsidRDefault="00A07434" w:rsidP="003B5469">
      <w:pPr>
        <w:pStyle w:val="TORBodyText"/>
        <w:numPr>
          <w:ilvl w:val="1"/>
          <w:numId w:val="14"/>
        </w:numPr>
        <w:spacing w:before="120" w:after="120" w:line="264" w:lineRule="auto"/>
        <w:ind w:left="1134" w:hanging="567"/>
        <w:rPr>
          <w:noProof/>
        </w:rPr>
      </w:pPr>
      <w:r w:rsidRPr="00CA21F2">
        <w:rPr>
          <w:noProof/>
        </w:rPr>
        <w:t>Країна реєстрації: [</w:t>
      </w:r>
      <w:r w:rsidRPr="00CA21F2">
        <w:rPr>
          <w:i/>
          <w:noProof/>
        </w:rPr>
        <w:t>зазначити</w:t>
      </w:r>
      <w:r w:rsidRPr="00CA21F2">
        <w:rPr>
          <w:noProof/>
        </w:rPr>
        <w:t>]</w:t>
      </w:r>
      <w:r w:rsidR="004C2A4C" w:rsidRPr="00CA21F2">
        <w:rPr>
          <w:noProof/>
        </w:rPr>
        <w:t>;</w:t>
      </w:r>
    </w:p>
    <w:p w14:paraId="703FECB5" w14:textId="054E6239" w:rsidR="0043547A" w:rsidRPr="00CA21F2" w:rsidRDefault="0043547A" w:rsidP="003B5469">
      <w:pPr>
        <w:pStyle w:val="TORBodyText"/>
        <w:numPr>
          <w:ilvl w:val="1"/>
          <w:numId w:val="14"/>
        </w:numPr>
        <w:spacing w:before="120" w:after="120" w:line="264" w:lineRule="auto"/>
        <w:ind w:left="1134" w:hanging="567"/>
        <w:rPr>
          <w:noProof/>
        </w:rPr>
      </w:pPr>
      <w:r w:rsidRPr="00CA21F2">
        <w:rPr>
          <w:noProof/>
        </w:rPr>
        <w:t>Адреса місцезнаходження:</w:t>
      </w:r>
      <w:r w:rsidR="00F937D3" w:rsidRPr="00CA21F2">
        <w:rPr>
          <w:noProof/>
        </w:rPr>
        <w:t xml:space="preserve"> [</w:t>
      </w:r>
      <w:r w:rsidR="00F937D3" w:rsidRPr="00CA21F2">
        <w:rPr>
          <w:i/>
          <w:noProof/>
        </w:rPr>
        <w:t>зазначити</w:t>
      </w:r>
      <w:r w:rsidR="00F937D3" w:rsidRPr="00CA21F2">
        <w:rPr>
          <w:noProof/>
        </w:rPr>
        <w:t>]</w:t>
      </w:r>
      <w:r w:rsidR="004C2A4C" w:rsidRPr="00CA21F2">
        <w:rPr>
          <w:noProof/>
        </w:rPr>
        <w:t>;</w:t>
      </w:r>
    </w:p>
    <w:p w14:paraId="69800B57" w14:textId="07B1B193" w:rsidR="0043547A" w:rsidRPr="00CA21F2" w:rsidRDefault="0043547A" w:rsidP="003B5469">
      <w:pPr>
        <w:pStyle w:val="TORBodyText"/>
        <w:numPr>
          <w:ilvl w:val="1"/>
          <w:numId w:val="14"/>
        </w:numPr>
        <w:spacing w:before="120" w:after="120" w:line="264" w:lineRule="auto"/>
        <w:ind w:left="1134" w:hanging="567"/>
        <w:rPr>
          <w:noProof/>
        </w:rPr>
      </w:pPr>
      <w:r w:rsidRPr="00CA21F2">
        <w:rPr>
          <w:noProof/>
        </w:rPr>
        <w:t>Поштова адреса:</w:t>
      </w:r>
      <w:r w:rsidR="00F937D3" w:rsidRPr="00CA21F2">
        <w:rPr>
          <w:noProof/>
        </w:rPr>
        <w:t xml:space="preserve"> [</w:t>
      </w:r>
      <w:r w:rsidR="00F937D3" w:rsidRPr="00CA21F2">
        <w:rPr>
          <w:i/>
          <w:noProof/>
        </w:rPr>
        <w:t>зазначити</w:t>
      </w:r>
      <w:r w:rsidR="00F937D3" w:rsidRPr="00CA21F2">
        <w:rPr>
          <w:noProof/>
        </w:rPr>
        <w:t>]</w:t>
      </w:r>
      <w:r w:rsidR="004C2A4C" w:rsidRPr="00CA21F2">
        <w:rPr>
          <w:noProof/>
        </w:rPr>
        <w:t>;</w:t>
      </w:r>
    </w:p>
    <w:p w14:paraId="66E11CAF" w14:textId="77777777" w:rsidR="00B332D1" w:rsidRPr="00CA21F2" w:rsidRDefault="00B332D1" w:rsidP="003B5469">
      <w:pPr>
        <w:pStyle w:val="TORBodyText"/>
        <w:numPr>
          <w:ilvl w:val="1"/>
          <w:numId w:val="14"/>
        </w:numPr>
        <w:spacing w:before="120" w:after="120" w:line="264" w:lineRule="auto"/>
        <w:ind w:left="1134" w:hanging="567"/>
        <w:rPr>
          <w:noProof/>
        </w:rPr>
      </w:pPr>
      <w:r w:rsidRPr="00CA21F2">
        <w:rPr>
          <w:noProof/>
        </w:rPr>
        <w:t>Реєстраційний номер (якщо застосовно): [</w:t>
      </w:r>
      <w:r w:rsidRPr="00CA21F2">
        <w:rPr>
          <w:i/>
          <w:noProof/>
        </w:rPr>
        <w:t>зазначити</w:t>
      </w:r>
      <w:r w:rsidRPr="00CA21F2">
        <w:rPr>
          <w:noProof/>
        </w:rPr>
        <w:t>];</w:t>
      </w:r>
    </w:p>
    <w:p w14:paraId="34F5448E" w14:textId="6A8C558D" w:rsidR="00801D34" w:rsidRPr="00CA21F2" w:rsidRDefault="00184F1F" w:rsidP="003B5469">
      <w:pPr>
        <w:pStyle w:val="TORBodyText"/>
        <w:numPr>
          <w:ilvl w:val="1"/>
          <w:numId w:val="14"/>
        </w:numPr>
        <w:spacing w:before="120" w:after="120" w:line="264" w:lineRule="auto"/>
        <w:ind w:left="1134" w:hanging="567"/>
        <w:rPr>
          <w:noProof/>
        </w:rPr>
      </w:pPr>
      <w:r w:rsidRPr="00CA21F2">
        <w:rPr>
          <w:noProof/>
        </w:rPr>
        <w:t>Комерційне (фірмове) найменування, включене до рейтингу</w:t>
      </w:r>
      <w:r w:rsidR="008B4D64" w:rsidRPr="00CA21F2">
        <w:rPr>
          <w:noProof/>
        </w:rPr>
        <w:t xml:space="preserve"> фінансових радників, що супроводжували найбільший за кількістю та/або вартістю обсяг трансакцій з продажу (злиття та поглинання) фінансових установ та фінансових груп у Європі за останніх три календарних роки на підставі даних Групи лондонської фондової біржі (London Stock Exchange Group):</w:t>
      </w:r>
      <w:r w:rsidR="00A07434" w:rsidRPr="00CA21F2">
        <w:rPr>
          <w:noProof/>
        </w:rPr>
        <w:t xml:space="preserve"> [</w:t>
      </w:r>
      <w:r w:rsidR="00A07434" w:rsidRPr="00CA21F2">
        <w:rPr>
          <w:i/>
          <w:noProof/>
        </w:rPr>
        <w:t>зазначити</w:t>
      </w:r>
      <w:r w:rsidR="00A07434" w:rsidRPr="00CA21F2">
        <w:rPr>
          <w:noProof/>
        </w:rPr>
        <w:t>]</w:t>
      </w:r>
      <w:r w:rsidR="004C2A4C" w:rsidRPr="00CA21F2">
        <w:rPr>
          <w:noProof/>
        </w:rPr>
        <w:t>;</w:t>
      </w:r>
    </w:p>
    <w:p w14:paraId="7CE49331" w14:textId="24BAFA2F" w:rsidR="002D548F" w:rsidRPr="00CA21F2" w:rsidRDefault="002D548F" w:rsidP="003B5469">
      <w:pPr>
        <w:pStyle w:val="TORBodyText"/>
        <w:numPr>
          <w:ilvl w:val="1"/>
          <w:numId w:val="14"/>
        </w:numPr>
        <w:spacing w:before="120" w:after="120" w:line="264" w:lineRule="auto"/>
        <w:ind w:left="1134" w:hanging="567"/>
        <w:rPr>
          <w:noProof/>
        </w:rPr>
      </w:pPr>
      <w:r w:rsidRPr="00CA21F2">
        <w:rPr>
          <w:noProof/>
        </w:rPr>
        <w:t>Вебсайт:</w:t>
      </w:r>
      <w:r w:rsidR="00F937D3" w:rsidRPr="00CA21F2">
        <w:rPr>
          <w:noProof/>
        </w:rPr>
        <w:t xml:space="preserve"> [</w:t>
      </w:r>
      <w:r w:rsidR="00F937D3" w:rsidRPr="00CA21F2">
        <w:rPr>
          <w:i/>
          <w:noProof/>
        </w:rPr>
        <w:t>зазначити</w:t>
      </w:r>
      <w:r w:rsidR="00F937D3" w:rsidRPr="00CA21F2">
        <w:rPr>
          <w:noProof/>
        </w:rPr>
        <w:t>]</w:t>
      </w:r>
      <w:r w:rsidR="004C2A4C" w:rsidRPr="00CA21F2">
        <w:rPr>
          <w:noProof/>
        </w:rPr>
        <w:t>;</w:t>
      </w:r>
    </w:p>
    <w:p w14:paraId="78E3E968" w14:textId="341CAF7F" w:rsidR="008B4D64" w:rsidRPr="00CA21F2" w:rsidRDefault="004C3F30" w:rsidP="003B5469">
      <w:pPr>
        <w:pStyle w:val="TORBodyText"/>
        <w:numPr>
          <w:ilvl w:val="1"/>
          <w:numId w:val="14"/>
        </w:numPr>
        <w:spacing w:before="120" w:after="120" w:line="264" w:lineRule="auto"/>
        <w:ind w:left="1134" w:hanging="567"/>
        <w:rPr>
          <w:noProof/>
        </w:rPr>
      </w:pPr>
      <w:r w:rsidRPr="00CA21F2">
        <w:rPr>
          <w:noProof/>
        </w:rPr>
        <w:t>Контактна особа</w:t>
      </w:r>
      <w:r w:rsidR="00933FA3" w:rsidRPr="00CA21F2">
        <w:rPr>
          <w:noProof/>
        </w:rPr>
        <w:t>:</w:t>
      </w:r>
      <w:r w:rsidR="00F937D3" w:rsidRPr="00CA21F2">
        <w:rPr>
          <w:noProof/>
        </w:rPr>
        <w:t xml:space="preserve"> [</w:t>
      </w:r>
      <w:r w:rsidR="00F937D3" w:rsidRPr="00CA21F2">
        <w:rPr>
          <w:i/>
          <w:noProof/>
        </w:rPr>
        <w:t>зазначити</w:t>
      </w:r>
      <w:r w:rsidR="00F937D3" w:rsidRPr="00CA21F2">
        <w:rPr>
          <w:noProof/>
        </w:rPr>
        <w:t>]</w:t>
      </w:r>
      <w:r w:rsidR="004C2A4C" w:rsidRPr="00CA21F2">
        <w:rPr>
          <w:noProof/>
        </w:rPr>
        <w:t>;</w:t>
      </w:r>
    </w:p>
    <w:p w14:paraId="33EC726F" w14:textId="4B856D7C" w:rsidR="008B4D64" w:rsidRPr="00CA21F2" w:rsidRDefault="0035777B" w:rsidP="003B5469">
      <w:pPr>
        <w:pStyle w:val="TORBodyText"/>
        <w:numPr>
          <w:ilvl w:val="1"/>
          <w:numId w:val="14"/>
        </w:numPr>
        <w:spacing w:before="120" w:after="120" w:line="264" w:lineRule="auto"/>
        <w:ind w:left="1134" w:hanging="567"/>
        <w:rPr>
          <w:noProof/>
        </w:rPr>
      </w:pPr>
      <w:r w:rsidRPr="00CA21F2">
        <w:rPr>
          <w:noProof/>
        </w:rPr>
        <w:t>Посада контактної особи:</w:t>
      </w:r>
      <w:r w:rsidR="00F937D3" w:rsidRPr="00CA21F2">
        <w:rPr>
          <w:noProof/>
        </w:rPr>
        <w:t xml:space="preserve"> [</w:t>
      </w:r>
      <w:r w:rsidR="00F937D3" w:rsidRPr="00CA21F2">
        <w:rPr>
          <w:i/>
          <w:noProof/>
        </w:rPr>
        <w:t>зазначити</w:t>
      </w:r>
      <w:r w:rsidR="00F937D3" w:rsidRPr="00CA21F2">
        <w:rPr>
          <w:noProof/>
        </w:rPr>
        <w:t>]</w:t>
      </w:r>
      <w:r w:rsidR="004C2A4C" w:rsidRPr="00CA21F2">
        <w:rPr>
          <w:noProof/>
        </w:rPr>
        <w:t>;</w:t>
      </w:r>
    </w:p>
    <w:p w14:paraId="6508009F" w14:textId="58C5F96C" w:rsidR="0035777B" w:rsidRPr="00CA21F2" w:rsidRDefault="00C602E7" w:rsidP="003B5469">
      <w:pPr>
        <w:pStyle w:val="TORBodyText"/>
        <w:numPr>
          <w:ilvl w:val="1"/>
          <w:numId w:val="14"/>
        </w:numPr>
        <w:spacing w:before="120" w:after="120" w:line="264" w:lineRule="auto"/>
        <w:ind w:left="1134" w:hanging="567"/>
        <w:rPr>
          <w:noProof/>
        </w:rPr>
      </w:pPr>
      <w:r w:rsidRPr="00CA21F2">
        <w:rPr>
          <w:noProof/>
        </w:rPr>
        <w:t>Адреса електронної пошти контактної особи:</w:t>
      </w:r>
      <w:r w:rsidR="00F937D3" w:rsidRPr="00CA21F2">
        <w:rPr>
          <w:noProof/>
        </w:rPr>
        <w:t xml:space="preserve"> [</w:t>
      </w:r>
      <w:r w:rsidR="00F937D3" w:rsidRPr="00CA21F2">
        <w:rPr>
          <w:i/>
          <w:noProof/>
        </w:rPr>
        <w:t>зазначити</w:t>
      </w:r>
      <w:r w:rsidR="00F937D3" w:rsidRPr="00CA21F2">
        <w:rPr>
          <w:noProof/>
        </w:rPr>
        <w:t>]</w:t>
      </w:r>
      <w:r w:rsidR="004C2A4C" w:rsidRPr="00CA21F2">
        <w:rPr>
          <w:noProof/>
        </w:rPr>
        <w:t>;</w:t>
      </w:r>
    </w:p>
    <w:p w14:paraId="2A9AD7CA" w14:textId="3DFE9A19" w:rsidR="00DD4024" w:rsidRPr="00CA21F2" w:rsidRDefault="00DD4024" w:rsidP="003B5469">
      <w:pPr>
        <w:pStyle w:val="TORBodyText"/>
        <w:numPr>
          <w:ilvl w:val="1"/>
          <w:numId w:val="14"/>
        </w:numPr>
        <w:spacing w:before="120" w:after="120" w:line="264" w:lineRule="auto"/>
        <w:ind w:left="1134" w:hanging="567"/>
        <w:rPr>
          <w:noProof/>
        </w:rPr>
      </w:pPr>
      <w:r w:rsidRPr="00CA21F2">
        <w:rPr>
          <w:noProof/>
        </w:rPr>
        <w:t>Номер телефону контактної особи (з кодом країни):</w:t>
      </w:r>
      <w:r w:rsidR="00F937D3" w:rsidRPr="00CA21F2">
        <w:rPr>
          <w:noProof/>
        </w:rPr>
        <w:t xml:space="preserve"> [</w:t>
      </w:r>
      <w:r w:rsidR="00F937D3" w:rsidRPr="00CA21F2">
        <w:rPr>
          <w:i/>
          <w:noProof/>
        </w:rPr>
        <w:t>зазначити</w:t>
      </w:r>
      <w:r w:rsidR="00F937D3" w:rsidRPr="00CA21F2">
        <w:rPr>
          <w:noProof/>
        </w:rPr>
        <w:t>]</w:t>
      </w:r>
      <w:r w:rsidR="004C2A4C" w:rsidRPr="00CA21F2">
        <w:rPr>
          <w:noProof/>
        </w:rPr>
        <w:t>;</w:t>
      </w:r>
    </w:p>
    <w:p w14:paraId="67D737D4" w14:textId="6B6A8034" w:rsidR="00167AB9" w:rsidRPr="00CA21F2" w:rsidRDefault="00167AB9" w:rsidP="003B5469">
      <w:pPr>
        <w:pStyle w:val="TORBodyText"/>
        <w:numPr>
          <w:ilvl w:val="1"/>
          <w:numId w:val="14"/>
        </w:numPr>
        <w:spacing w:before="120" w:after="120" w:line="264" w:lineRule="auto"/>
        <w:ind w:left="1134" w:hanging="567"/>
        <w:rPr>
          <w:noProof/>
        </w:rPr>
      </w:pPr>
      <w:r w:rsidRPr="00CA21F2">
        <w:rPr>
          <w:noProof/>
        </w:rPr>
        <w:t xml:space="preserve">Альтернативна контактна особа: </w:t>
      </w:r>
      <w:r w:rsidR="00F937D3" w:rsidRPr="00CA21F2">
        <w:rPr>
          <w:noProof/>
        </w:rPr>
        <w:t>[</w:t>
      </w:r>
      <w:r w:rsidR="00F937D3" w:rsidRPr="00CA21F2">
        <w:rPr>
          <w:i/>
          <w:noProof/>
        </w:rPr>
        <w:t>зазначити</w:t>
      </w:r>
      <w:r w:rsidR="00F937D3" w:rsidRPr="00CA21F2">
        <w:rPr>
          <w:noProof/>
        </w:rPr>
        <w:t>]</w:t>
      </w:r>
      <w:r w:rsidR="004C2A4C" w:rsidRPr="00CA21F2">
        <w:rPr>
          <w:noProof/>
        </w:rPr>
        <w:t>;</w:t>
      </w:r>
    </w:p>
    <w:p w14:paraId="0D149255" w14:textId="6FC543E6" w:rsidR="006455C5" w:rsidRPr="00CA21F2" w:rsidRDefault="006455C5" w:rsidP="003B5469">
      <w:pPr>
        <w:pStyle w:val="TORBodyText"/>
        <w:numPr>
          <w:ilvl w:val="1"/>
          <w:numId w:val="14"/>
        </w:numPr>
        <w:spacing w:before="120" w:after="120" w:line="264" w:lineRule="auto"/>
        <w:ind w:left="1134" w:hanging="567"/>
        <w:rPr>
          <w:noProof/>
        </w:rPr>
      </w:pPr>
      <w:r w:rsidRPr="00CA21F2">
        <w:rPr>
          <w:noProof/>
        </w:rPr>
        <w:t>Посада альтернативної контактної особи:</w:t>
      </w:r>
      <w:r w:rsidR="00F937D3" w:rsidRPr="00CA21F2">
        <w:rPr>
          <w:noProof/>
        </w:rPr>
        <w:t xml:space="preserve"> [</w:t>
      </w:r>
      <w:r w:rsidR="00F937D3" w:rsidRPr="00CA21F2">
        <w:rPr>
          <w:i/>
          <w:noProof/>
        </w:rPr>
        <w:t>зазначити</w:t>
      </w:r>
      <w:r w:rsidR="00F937D3" w:rsidRPr="00CA21F2">
        <w:rPr>
          <w:noProof/>
        </w:rPr>
        <w:t>]</w:t>
      </w:r>
      <w:r w:rsidR="004C2A4C" w:rsidRPr="00CA21F2">
        <w:rPr>
          <w:noProof/>
        </w:rPr>
        <w:t>;</w:t>
      </w:r>
    </w:p>
    <w:p w14:paraId="693E739C" w14:textId="7DCAB5E1" w:rsidR="006455C5" w:rsidRPr="00CA21F2" w:rsidRDefault="006455C5" w:rsidP="003B5469">
      <w:pPr>
        <w:pStyle w:val="TORBodyText"/>
        <w:numPr>
          <w:ilvl w:val="1"/>
          <w:numId w:val="14"/>
        </w:numPr>
        <w:spacing w:before="120" w:after="120" w:line="264" w:lineRule="auto"/>
        <w:ind w:left="1134" w:hanging="567"/>
        <w:rPr>
          <w:noProof/>
        </w:rPr>
      </w:pPr>
      <w:r w:rsidRPr="00CA21F2">
        <w:rPr>
          <w:noProof/>
        </w:rPr>
        <w:t xml:space="preserve">Адреса електронної пошти </w:t>
      </w:r>
      <w:r w:rsidR="00B120F3" w:rsidRPr="00CA21F2">
        <w:rPr>
          <w:noProof/>
        </w:rPr>
        <w:t xml:space="preserve">альтернативної </w:t>
      </w:r>
      <w:r w:rsidRPr="00CA21F2">
        <w:rPr>
          <w:noProof/>
        </w:rPr>
        <w:t>контактної особи:</w:t>
      </w:r>
      <w:r w:rsidR="00F937D3" w:rsidRPr="00CA21F2">
        <w:rPr>
          <w:noProof/>
        </w:rPr>
        <w:t xml:space="preserve"> [</w:t>
      </w:r>
      <w:r w:rsidR="00F937D3" w:rsidRPr="00CA21F2">
        <w:rPr>
          <w:i/>
          <w:noProof/>
        </w:rPr>
        <w:t>зазначити</w:t>
      </w:r>
      <w:r w:rsidR="00F937D3" w:rsidRPr="00CA21F2">
        <w:rPr>
          <w:noProof/>
        </w:rPr>
        <w:t>]</w:t>
      </w:r>
      <w:r w:rsidR="004C2A4C" w:rsidRPr="00CA21F2">
        <w:rPr>
          <w:noProof/>
        </w:rPr>
        <w:t>;</w:t>
      </w:r>
    </w:p>
    <w:p w14:paraId="1BE6125F" w14:textId="64B06528" w:rsidR="006455C5" w:rsidRPr="00CA21F2" w:rsidRDefault="006455C5" w:rsidP="003B5469">
      <w:pPr>
        <w:pStyle w:val="TORBodyText"/>
        <w:numPr>
          <w:ilvl w:val="1"/>
          <w:numId w:val="14"/>
        </w:numPr>
        <w:spacing w:before="120" w:after="120" w:line="264" w:lineRule="auto"/>
        <w:ind w:left="1134" w:hanging="567"/>
        <w:rPr>
          <w:noProof/>
        </w:rPr>
      </w:pPr>
      <w:r w:rsidRPr="00CA21F2">
        <w:rPr>
          <w:noProof/>
        </w:rPr>
        <w:t xml:space="preserve">Номер телефону </w:t>
      </w:r>
      <w:r w:rsidR="00B120F3" w:rsidRPr="00CA21F2">
        <w:rPr>
          <w:noProof/>
        </w:rPr>
        <w:t xml:space="preserve">альтернативної </w:t>
      </w:r>
      <w:r w:rsidRPr="00CA21F2">
        <w:rPr>
          <w:noProof/>
        </w:rPr>
        <w:t>контактної особи (з кодом країни):</w:t>
      </w:r>
      <w:r w:rsidR="00F937D3" w:rsidRPr="00CA21F2">
        <w:rPr>
          <w:noProof/>
        </w:rPr>
        <w:t xml:space="preserve"> [</w:t>
      </w:r>
      <w:r w:rsidR="00F937D3" w:rsidRPr="00CA21F2">
        <w:rPr>
          <w:i/>
          <w:noProof/>
        </w:rPr>
        <w:t>зазначити</w:t>
      </w:r>
      <w:r w:rsidR="00F937D3" w:rsidRPr="00CA21F2">
        <w:rPr>
          <w:noProof/>
        </w:rPr>
        <w:t>]</w:t>
      </w:r>
      <w:r w:rsidR="004C2A4C" w:rsidRPr="00CA21F2">
        <w:rPr>
          <w:noProof/>
        </w:rPr>
        <w:t>.</w:t>
      </w:r>
    </w:p>
    <w:p w14:paraId="50B5591A" w14:textId="57772EBF" w:rsidR="001F3380" w:rsidRPr="00CA21F2" w:rsidRDefault="008A1CA7" w:rsidP="00ED7066">
      <w:pPr>
        <w:pStyle w:val="TORBodyText"/>
        <w:numPr>
          <w:ilvl w:val="0"/>
          <w:numId w:val="14"/>
        </w:numPr>
        <w:spacing w:before="120" w:after="120" w:line="264" w:lineRule="auto"/>
        <w:ind w:left="567" w:hanging="567"/>
      </w:pPr>
      <w:r w:rsidRPr="00CA21F2">
        <w:rPr>
          <w:noProof/>
        </w:rPr>
        <w:t xml:space="preserve">Підтверджуємо, що </w:t>
      </w:r>
      <w:r w:rsidRPr="00CA21F2">
        <w:t>згідно із законодавством [</w:t>
      </w:r>
      <w:r w:rsidRPr="00CA21F2">
        <w:rPr>
          <w:i/>
          <w:iCs/>
        </w:rPr>
        <w:t>країна реєстрації учасника конкурсу</w:t>
      </w:r>
      <w:r w:rsidRPr="00CA21F2">
        <w:t>],</w:t>
      </w:r>
      <w:r w:rsidR="00AA608E" w:rsidRPr="00CA21F2">
        <w:t xml:space="preserve"> надання послуг радника з продажу банків</w:t>
      </w:r>
      <w:r w:rsidR="00D90CBD" w:rsidRPr="00CA21F2">
        <w:t xml:space="preserve"> [</w:t>
      </w:r>
      <w:r w:rsidR="00D90CBD" w:rsidRPr="00CA21F2">
        <w:rPr>
          <w:i/>
        </w:rPr>
        <w:t>[</w:t>
      </w:r>
      <w:r w:rsidR="00AA608E" w:rsidRPr="00CA21F2">
        <w:rPr>
          <w:i/>
        </w:rPr>
        <w:t>не потребує ліцензі</w:t>
      </w:r>
      <w:r w:rsidR="00D90CBD" w:rsidRPr="00CA21F2">
        <w:rPr>
          <w:i/>
        </w:rPr>
        <w:t xml:space="preserve">ї] </w:t>
      </w:r>
      <w:r w:rsidR="001527BD" w:rsidRPr="00CA21F2">
        <w:rPr>
          <w:i/>
        </w:rPr>
        <w:t>АБО</w:t>
      </w:r>
      <w:r w:rsidR="00D90CBD" w:rsidRPr="00CA21F2">
        <w:rPr>
          <w:i/>
        </w:rPr>
        <w:t xml:space="preserve"> [</w:t>
      </w:r>
      <w:r w:rsidR="00ED7066" w:rsidRPr="00CA21F2">
        <w:rPr>
          <w:i/>
        </w:rPr>
        <w:t xml:space="preserve">підлягає </w:t>
      </w:r>
      <w:r w:rsidR="00ED7066" w:rsidRPr="00CA21F2">
        <w:rPr>
          <w:i/>
        </w:rPr>
        <w:lastRenderedPageBreak/>
        <w:t xml:space="preserve">ліцензуванню та </w:t>
      </w:r>
      <w:r w:rsidR="005178E1" w:rsidRPr="00CA21F2">
        <w:rPr>
          <w:i/>
        </w:rPr>
        <w:t xml:space="preserve">завірена керівником або іншою уповноваженою особою копія </w:t>
      </w:r>
      <w:r w:rsidR="00ED7066" w:rsidRPr="00CA21F2">
        <w:rPr>
          <w:i/>
        </w:rPr>
        <w:t>відповідної ліцензії додається</w:t>
      </w:r>
      <w:r w:rsidR="00D90CBD" w:rsidRPr="00CA21F2">
        <w:rPr>
          <w:i/>
        </w:rPr>
        <w:t>]</w:t>
      </w:r>
      <w:r w:rsidR="00D90CBD" w:rsidRPr="00CA21F2">
        <w:t>]</w:t>
      </w:r>
      <w:r w:rsidR="00B33641" w:rsidRPr="00CA21F2">
        <w:t>.</w:t>
      </w:r>
    </w:p>
    <w:p w14:paraId="1EB7B0DF" w14:textId="4D20C264" w:rsidR="00E37F37" w:rsidRPr="00CA21F2" w:rsidRDefault="00E37F37" w:rsidP="00E37F37">
      <w:pPr>
        <w:pStyle w:val="TORBodyText"/>
        <w:numPr>
          <w:ilvl w:val="0"/>
          <w:numId w:val="14"/>
        </w:numPr>
        <w:spacing w:before="120" w:after="120" w:line="264" w:lineRule="auto"/>
        <w:ind w:left="567" w:hanging="567"/>
      </w:pPr>
      <w:r w:rsidRPr="00CA21F2">
        <w:rPr>
          <w:noProof/>
        </w:rPr>
        <w:t xml:space="preserve">Підтверджуємо, що </w:t>
      </w:r>
      <w:r w:rsidRPr="00CA21F2">
        <w:t xml:space="preserve">у нас немає реального та/або потенційного конфлікту інтересів, який </w:t>
      </w:r>
      <w:r w:rsidRPr="00CA21F2">
        <w:rPr>
          <w:noProof/>
        </w:rPr>
        <w:t>міг</w:t>
      </w:r>
      <w:r w:rsidRPr="00CA21F2">
        <w:t xml:space="preserve"> би </w:t>
      </w:r>
      <w:r w:rsidRPr="00CA21F2">
        <w:rPr>
          <w:noProof/>
        </w:rPr>
        <w:t>вплинути</w:t>
      </w:r>
      <w:r w:rsidRPr="00CA21F2">
        <w:t xml:space="preserve"> на добросовісне надання нами послуг радника з продажу банків.</w:t>
      </w:r>
    </w:p>
    <w:p w14:paraId="7CCE56AF" w14:textId="73264303" w:rsidR="008923D8" w:rsidRPr="00CA21F2" w:rsidRDefault="006640A1" w:rsidP="00E37F37">
      <w:pPr>
        <w:pStyle w:val="TORBodyText"/>
        <w:numPr>
          <w:ilvl w:val="0"/>
          <w:numId w:val="14"/>
        </w:numPr>
        <w:spacing w:before="120" w:after="120" w:line="264" w:lineRule="auto"/>
        <w:ind w:left="567" w:hanging="567"/>
      </w:pPr>
      <w:r w:rsidRPr="00CA21F2">
        <w:rPr>
          <w:noProof/>
        </w:rPr>
        <w:t xml:space="preserve">Підтверджуємо </w:t>
      </w:r>
      <w:r w:rsidR="008923D8" w:rsidRPr="00CA21F2">
        <w:t xml:space="preserve">дійсність </w:t>
      </w:r>
      <w:r w:rsidR="00094F00" w:rsidRPr="00CA21F2">
        <w:t>нашої</w:t>
      </w:r>
      <w:r w:rsidR="008923D8" w:rsidRPr="00CA21F2">
        <w:t xml:space="preserve"> </w:t>
      </w:r>
      <w:r w:rsidR="0077537F" w:rsidRPr="00CA21F2">
        <w:t>конкурсної документ</w:t>
      </w:r>
      <w:r w:rsidR="00BB0637">
        <w:t>ації</w:t>
      </w:r>
      <w:r w:rsidR="008923D8" w:rsidRPr="00CA21F2">
        <w:t xml:space="preserve"> протягом </w:t>
      </w:r>
      <w:r w:rsidR="00094F00" w:rsidRPr="00CA21F2">
        <w:t>180</w:t>
      </w:r>
      <w:r w:rsidR="008923D8" w:rsidRPr="00CA21F2">
        <w:t xml:space="preserve"> днів з </w:t>
      </w:r>
      <w:r w:rsidR="00072C8B" w:rsidRPr="00CA21F2">
        <w:t>дати</w:t>
      </w:r>
      <w:r w:rsidR="00843D85" w:rsidRPr="00CA21F2">
        <w:t xml:space="preserve"> </w:t>
      </w:r>
      <w:r w:rsidR="008923D8" w:rsidRPr="00CA21F2">
        <w:t xml:space="preserve">спливу </w:t>
      </w:r>
      <w:r w:rsidR="00AB49B6" w:rsidRPr="00CA21F2">
        <w:t>строку</w:t>
      </w:r>
      <w:r w:rsidR="008923D8" w:rsidRPr="00CA21F2">
        <w:t xml:space="preserve"> </w:t>
      </w:r>
      <w:r w:rsidR="0077537F" w:rsidRPr="00CA21F2">
        <w:t xml:space="preserve">для її </w:t>
      </w:r>
      <w:r w:rsidR="008923D8" w:rsidRPr="00CA21F2">
        <w:t>подання</w:t>
      </w:r>
      <w:r w:rsidR="001A17C4" w:rsidRPr="00CA21F2">
        <w:t xml:space="preserve">, що визначений в інформаційному повідомленні (тобто з </w:t>
      </w:r>
      <w:r w:rsidR="008D4664">
        <w:t>1</w:t>
      </w:r>
      <w:r w:rsidR="00F0213F">
        <w:t>5</w:t>
      </w:r>
      <w:r w:rsidR="008D4664">
        <w:t xml:space="preserve"> червня</w:t>
      </w:r>
      <w:r w:rsidR="001A17C4" w:rsidRPr="00CA21F2">
        <w:t xml:space="preserve"> 2026 року)</w:t>
      </w:r>
      <w:r w:rsidR="008923D8" w:rsidRPr="00CA21F2">
        <w:t>.</w:t>
      </w:r>
    </w:p>
    <w:p w14:paraId="7D091C6E" w14:textId="52640EE0" w:rsidR="00D73BBE" w:rsidRPr="00CA21F2" w:rsidRDefault="00D73BBE" w:rsidP="007E78BE">
      <w:pPr>
        <w:pStyle w:val="TORBodyText"/>
        <w:numPr>
          <w:ilvl w:val="0"/>
          <w:numId w:val="14"/>
        </w:numPr>
        <w:spacing w:before="120" w:after="120" w:line="264" w:lineRule="auto"/>
        <w:ind w:left="567" w:hanging="567"/>
      </w:pPr>
      <w:r w:rsidRPr="00CA21F2">
        <w:t>Підтверджуємо, що ми ознайомилися та нам зрозумілий Закон України «Про особливості продажу пакетів акцій, що належать державі у статутному капіталі банків»</w:t>
      </w:r>
      <w:r w:rsidR="004A7080" w:rsidRPr="00CA21F2">
        <w:t xml:space="preserve"> та </w:t>
      </w:r>
      <w:r w:rsidR="0053101F" w:rsidRPr="00CA21F2">
        <w:t>Поряд</w:t>
      </w:r>
      <w:r w:rsidR="00BF5A75">
        <w:t>ок</w:t>
      </w:r>
      <w:r w:rsidR="0053101F" w:rsidRPr="00CA21F2">
        <w:t xml:space="preserve"> залучення радника з продажу пакету акцій банків, затверджен</w:t>
      </w:r>
      <w:r w:rsidR="00BF5A75">
        <w:t>ий</w:t>
      </w:r>
      <w:r w:rsidR="0053101F" w:rsidRPr="00CA21F2">
        <w:t xml:space="preserve"> постановою Кабінету Міністрів України № 1385 від 29 жовтня 2025 року, які регулюють проведення цього конкурсу</w:t>
      </w:r>
      <w:r w:rsidR="00B534B5" w:rsidRPr="00CA21F2">
        <w:t xml:space="preserve"> </w:t>
      </w:r>
      <w:r w:rsidR="00B534B5" w:rsidRPr="00CA21F2">
        <w:rPr>
          <w:noProof/>
        </w:rPr>
        <w:t>з відбору радника з продажу пакетів акцій банків</w:t>
      </w:r>
      <w:r w:rsidR="0053101F" w:rsidRPr="00CA21F2">
        <w:t>.</w:t>
      </w:r>
    </w:p>
    <w:p w14:paraId="2AB4E8D9" w14:textId="639B779F" w:rsidR="000739D7" w:rsidRPr="00CA21F2" w:rsidRDefault="005D429C" w:rsidP="00B14639">
      <w:pPr>
        <w:pStyle w:val="TORBodyText"/>
        <w:numPr>
          <w:ilvl w:val="0"/>
          <w:numId w:val="14"/>
        </w:numPr>
        <w:spacing w:before="120" w:after="120" w:line="264" w:lineRule="auto"/>
        <w:ind w:left="567" w:hanging="567"/>
      </w:pPr>
      <w:r w:rsidRPr="00CA21F2">
        <w:t>Погоджуємося</w:t>
      </w:r>
      <w:r w:rsidR="00B034C6" w:rsidRPr="00CA21F2">
        <w:t xml:space="preserve">, що наші дані (у тому числі </w:t>
      </w:r>
      <w:r w:rsidR="000739D7" w:rsidRPr="00CA21F2">
        <w:t xml:space="preserve">персональні дані </w:t>
      </w:r>
      <w:r w:rsidR="008F3487" w:rsidRPr="00CA21F2">
        <w:t xml:space="preserve">наших </w:t>
      </w:r>
      <w:r w:rsidRPr="00CA21F2">
        <w:t>експертів</w:t>
      </w:r>
      <w:r w:rsidR="008F3487" w:rsidRPr="00CA21F2">
        <w:t xml:space="preserve">) </w:t>
      </w:r>
      <w:r w:rsidR="000739D7" w:rsidRPr="00CA21F2">
        <w:t xml:space="preserve">можуть збиратися, зберігатися, оброблятися та передаватись між державними органами України, банками та міжнародними спостерігачами процесу </w:t>
      </w:r>
      <w:r w:rsidR="008264D4" w:rsidRPr="00CA21F2">
        <w:t>проведення конкурсу</w:t>
      </w:r>
      <w:r w:rsidR="000739D7" w:rsidRPr="00CA21F2">
        <w:t xml:space="preserve"> (такими як </w:t>
      </w:r>
      <w:r w:rsidR="001026AA" w:rsidRPr="00CA21F2">
        <w:t>міжнародні фінансові організації, інституці</w:t>
      </w:r>
      <w:r w:rsidR="00BF5A75">
        <w:t>ї</w:t>
      </w:r>
      <w:r w:rsidR="001026AA" w:rsidRPr="00CA21F2">
        <w:t xml:space="preserve"> Європейського Союзу та його держав-членів, інші міжнародні та іноземні організації, які надають Україні міжнародну технічну допомогу)</w:t>
      </w:r>
      <w:r w:rsidR="000739D7" w:rsidRPr="00CA21F2">
        <w:t>, а також іншим чином</w:t>
      </w:r>
      <w:r w:rsidR="001D7BD8" w:rsidRPr="00CA21F2">
        <w:t xml:space="preserve"> відповідно до </w:t>
      </w:r>
      <w:r w:rsidR="000739D7" w:rsidRPr="00CA21F2">
        <w:t>законодавств</w:t>
      </w:r>
      <w:r w:rsidR="001D7BD8" w:rsidRPr="00CA21F2">
        <w:t>а</w:t>
      </w:r>
      <w:r w:rsidR="000739D7" w:rsidRPr="00CA21F2">
        <w:t xml:space="preserve"> України </w:t>
      </w:r>
      <w:r w:rsidR="001D7BD8" w:rsidRPr="00CA21F2">
        <w:t>у зв’язку з проведенням конкурсу та наданням послуг радника</w:t>
      </w:r>
      <w:r w:rsidR="000739D7" w:rsidRPr="00CA21F2">
        <w:t>.</w:t>
      </w:r>
    </w:p>
    <w:p w14:paraId="05C9CE8C" w14:textId="4D153C04" w:rsidR="00000D4A" w:rsidRPr="00CA21F2" w:rsidRDefault="00F8575E" w:rsidP="003B5469">
      <w:pPr>
        <w:pStyle w:val="TORBodyText"/>
        <w:numPr>
          <w:ilvl w:val="0"/>
          <w:numId w:val="14"/>
        </w:numPr>
        <w:spacing w:before="120" w:after="120" w:line="264" w:lineRule="auto"/>
        <w:ind w:left="567" w:hanging="567"/>
      </w:pPr>
      <w:r w:rsidRPr="00CA21F2">
        <w:t>Ми додаємо до цієї заяви такі документи:</w:t>
      </w:r>
    </w:p>
    <w:p w14:paraId="334F83B2" w14:textId="2F2BF14C" w:rsidR="00370832" w:rsidRPr="00CA21F2" w:rsidRDefault="00927D87" w:rsidP="00000D4A">
      <w:pPr>
        <w:pStyle w:val="TORBodyText"/>
        <w:numPr>
          <w:ilvl w:val="1"/>
          <w:numId w:val="14"/>
        </w:numPr>
        <w:spacing w:before="120" w:after="120" w:line="264" w:lineRule="auto"/>
        <w:ind w:left="1134" w:hanging="567"/>
        <w:rPr>
          <w:noProof/>
        </w:rPr>
      </w:pPr>
      <w:r w:rsidRPr="00CA21F2">
        <w:rPr>
          <w:noProof/>
        </w:rPr>
        <w:t>[</w:t>
      </w:r>
      <w:r w:rsidRPr="00CA21F2">
        <w:rPr>
          <w:i/>
          <w:noProof/>
        </w:rPr>
        <w:t>зазначити</w:t>
      </w:r>
      <w:r w:rsidRPr="00CA21F2">
        <w:rPr>
          <w:noProof/>
        </w:rPr>
        <w:t>]</w:t>
      </w:r>
      <w:r w:rsidR="00BF14CF" w:rsidRPr="00CA21F2">
        <w:rPr>
          <w:noProof/>
        </w:rPr>
        <w:t>;</w:t>
      </w:r>
    </w:p>
    <w:p w14:paraId="5B2C635E" w14:textId="77777777" w:rsidR="00BF14CF" w:rsidRPr="00CA21F2" w:rsidRDefault="00BF14CF" w:rsidP="00BF14CF">
      <w:pPr>
        <w:pStyle w:val="TORBodyText"/>
        <w:numPr>
          <w:ilvl w:val="1"/>
          <w:numId w:val="14"/>
        </w:numPr>
        <w:spacing w:before="120" w:after="120" w:line="264" w:lineRule="auto"/>
        <w:ind w:left="1134" w:hanging="567"/>
        <w:rPr>
          <w:noProof/>
        </w:rPr>
      </w:pPr>
      <w:r w:rsidRPr="00CA21F2">
        <w:rPr>
          <w:noProof/>
        </w:rPr>
        <w:t>[</w:t>
      </w:r>
      <w:r w:rsidRPr="00CA21F2">
        <w:rPr>
          <w:i/>
          <w:noProof/>
        </w:rPr>
        <w:t>зазначити</w:t>
      </w:r>
      <w:r w:rsidRPr="00CA21F2">
        <w:rPr>
          <w:noProof/>
        </w:rPr>
        <w:t>];</w:t>
      </w:r>
    </w:p>
    <w:p w14:paraId="43D4C2E1" w14:textId="157A4B1E" w:rsidR="00BF14CF" w:rsidRPr="00CA21F2" w:rsidRDefault="00BF14CF" w:rsidP="00BF14CF">
      <w:pPr>
        <w:pStyle w:val="TORBodyText"/>
        <w:numPr>
          <w:ilvl w:val="1"/>
          <w:numId w:val="14"/>
        </w:numPr>
        <w:spacing w:before="120" w:after="120" w:line="264" w:lineRule="auto"/>
        <w:ind w:left="1134" w:hanging="567"/>
        <w:rPr>
          <w:noProof/>
        </w:rPr>
      </w:pPr>
      <w:r w:rsidRPr="00CA21F2">
        <w:rPr>
          <w:noProof/>
        </w:rPr>
        <w:t>[</w:t>
      </w:r>
      <w:r w:rsidRPr="00CA21F2">
        <w:rPr>
          <w:i/>
          <w:noProof/>
        </w:rPr>
        <w:t>зазначити</w:t>
      </w:r>
      <w:r w:rsidRPr="00CA21F2">
        <w:rPr>
          <w:noProof/>
        </w:rPr>
        <w:t>].</w:t>
      </w:r>
    </w:p>
    <w:p w14:paraId="2FD319EC" w14:textId="4EEDE056" w:rsidR="00370832" w:rsidRPr="00CA21F2" w:rsidRDefault="00370832" w:rsidP="003B5469">
      <w:pPr>
        <w:spacing w:before="120" w:after="120"/>
        <w:jc w:val="both"/>
        <w:rPr>
          <w:rFonts w:eastAsia="Calibri"/>
          <w:kern w:val="2"/>
          <w:lang w:val="uk-UA"/>
        </w:rPr>
      </w:pPr>
    </w:p>
    <w:p w14:paraId="16C4172A" w14:textId="7BB96A84" w:rsidR="00736A7F" w:rsidRPr="00CA21F2" w:rsidRDefault="00736A7F" w:rsidP="00CC3274">
      <w:pPr>
        <w:jc w:val="both"/>
        <w:rPr>
          <w:rFonts w:eastAsia="Calibri"/>
          <w:kern w:val="2"/>
          <w:lang w:val="uk-UA"/>
        </w:rPr>
      </w:pPr>
    </w:p>
    <w:p w14:paraId="37A6C96F" w14:textId="77777777" w:rsidR="00736A7F" w:rsidRPr="00CA21F2" w:rsidRDefault="00736A7F" w:rsidP="00CC3274">
      <w:pPr>
        <w:jc w:val="both"/>
        <w:rPr>
          <w:rFonts w:eastAsia="Calibri"/>
          <w:kern w:val="2"/>
          <w:lang w:val="uk-UA"/>
        </w:rPr>
      </w:pPr>
    </w:p>
    <w:tbl>
      <w:tblPr>
        <w:tblStyle w:val="afd"/>
        <w:tblW w:w="991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718"/>
        <w:gridCol w:w="1716"/>
        <w:gridCol w:w="4484"/>
      </w:tblGrid>
      <w:tr w:rsidR="00370832" w:rsidRPr="009766AB" w14:paraId="410B7F7F" w14:textId="77777777" w:rsidTr="005141EC">
        <w:trPr>
          <w:trHeight w:val="56"/>
        </w:trPr>
        <w:tc>
          <w:tcPr>
            <w:tcW w:w="3718" w:type="dxa"/>
          </w:tcPr>
          <w:p w14:paraId="509631D3" w14:textId="77777777" w:rsidR="00370832" w:rsidRPr="00CA21F2" w:rsidRDefault="00370832" w:rsidP="005141EC">
            <w:pPr>
              <w:pStyle w:val="Ch6"/>
              <w:jc w:val="center"/>
              <w:rPr>
                <w:rFonts w:ascii="Times New Roman" w:hAnsi="Times New Roman" w:cs="Times New Roman"/>
                <w:noProof/>
                <w:color w:val="auto"/>
                <w:w w:val="100"/>
                <w:sz w:val="24"/>
                <w:szCs w:val="24"/>
              </w:rPr>
            </w:pPr>
            <w:r w:rsidRPr="00CA21F2">
              <w:rPr>
                <w:rFonts w:ascii="Times New Roman" w:hAnsi="Times New Roman" w:cs="Times New Roman"/>
                <w:noProof/>
                <w:color w:val="auto"/>
                <w:w w:val="100"/>
                <w:sz w:val="24"/>
                <w:szCs w:val="24"/>
              </w:rPr>
              <w:t>____ __________ 20___ р.</w:t>
            </w:r>
          </w:p>
        </w:tc>
        <w:tc>
          <w:tcPr>
            <w:tcW w:w="1716" w:type="dxa"/>
          </w:tcPr>
          <w:p w14:paraId="2D02433F" w14:textId="77777777" w:rsidR="00370832" w:rsidRPr="00CA21F2" w:rsidRDefault="00370832" w:rsidP="005141EC">
            <w:pPr>
              <w:pStyle w:val="Ch6"/>
              <w:jc w:val="center"/>
              <w:rPr>
                <w:rFonts w:ascii="Times New Roman" w:hAnsi="Times New Roman" w:cs="Times New Roman"/>
                <w:noProof/>
                <w:color w:val="auto"/>
                <w:w w:val="100"/>
                <w:sz w:val="24"/>
                <w:szCs w:val="24"/>
              </w:rPr>
            </w:pPr>
            <w:r w:rsidRPr="00CA21F2">
              <w:rPr>
                <w:rFonts w:ascii="Times New Roman" w:hAnsi="Times New Roman" w:cs="Times New Roman"/>
                <w:noProof/>
                <w:color w:val="auto"/>
                <w:w w:val="100"/>
                <w:sz w:val="24"/>
                <w:szCs w:val="24"/>
              </w:rPr>
              <w:t>__________</w:t>
            </w:r>
          </w:p>
          <w:p w14:paraId="4ADA8853" w14:textId="77777777" w:rsidR="00370832" w:rsidRPr="00CA21F2" w:rsidRDefault="00370832" w:rsidP="005141EC">
            <w:pPr>
              <w:pStyle w:val="Ch6"/>
              <w:jc w:val="center"/>
              <w:rPr>
                <w:rFonts w:ascii="Times New Roman" w:hAnsi="Times New Roman" w:cs="Times New Roman"/>
                <w:noProof/>
                <w:color w:val="auto"/>
                <w:w w:val="100"/>
                <w:sz w:val="24"/>
                <w:szCs w:val="24"/>
              </w:rPr>
            </w:pPr>
            <w:r w:rsidRPr="00CA21F2">
              <w:rPr>
                <w:rFonts w:ascii="Times New Roman" w:hAnsi="Times New Roman" w:cs="Times New Roman"/>
                <w:noProof/>
                <w:color w:val="auto"/>
                <w:w w:val="100"/>
                <w:sz w:val="24"/>
                <w:szCs w:val="24"/>
              </w:rPr>
              <w:t>(підпис)</w:t>
            </w:r>
          </w:p>
        </w:tc>
        <w:tc>
          <w:tcPr>
            <w:tcW w:w="4484" w:type="dxa"/>
          </w:tcPr>
          <w:p w14:paraId="3CACBA16" w14:textId="77777777" w:rsidR="00370832" w:rsidRPr="00CA21F2" w:rsidRDefault="00370832" w:rsidP="005141EC">
            <w:pPr>
              <w:pStyle w:val="Ch6"/>
              <w:jc w:val="center"/>
              <w:rPr>
                <w:rFonts w:ascii="Times New Roman" w:hAnsi="Times New Roman" w:cs="Times New Roman"/>
                <w:noProof/>
                <w:color w:val="auto"/>
                <w:w w:val="100"/>
                <w:sz w:val="24"/>
                <w:szCs w:val="24"/>
              </w:rPr>
            </w:pPr>
            <w:r w:rsidRPr="00CA21F2">
              <w:rPr>
                <w:rFonts w:ascii="Times New Roman" w:hAnsi="Times New Roman" w:cs="Times New Roman"/>
                <w:noProof/>
                <w:color w:val="auto"/>
                <w:w w:val="100"/>
                <w:sz w:val="24"/>
                <w:szCs w:val="24"/>
              </w:rPr>
              <w:t>___________________________________</w:t>
            </w:r>
          </w:p>
          <w:p w14:paraId="496BA0FA" w14:textId="77777777" w:rsidR="00370832" w:rsidRPr="00CA21F2" w:rsidRDefault="00370832" w:rsidP="005141EC">
            <w:pPr>
              <w:pStyle w:val="StrokeCh6"/>
              <w:rPr>
                <w:rFonts w:ascii="Times New Roman" w:hAnsi="Times New Roman" w:cs="Times New Roman"/>
                <w:noProof/>
                <w:color w:val="auto"/>
                <w:w w:val="100"/>
                <w:sz w:val="24"/>
                <w:szCs w:val="24"/>
              </w:rPr>
            </w:pPr>
            <w:r w:rsidRPr="00CA21F2">
              <w:rPr>
                <w:rFonts w:ascii="Times New Roman" w:hAnsi="Times New Roman" w:cs="Times New Roman"/>
                <w:noProof/>
                <w:color w:val="auto"/>
                <w:w w:val="100"/>
                <w:sz w:val="24"/>
                <w:szCs w:val="24"/>
              </w:rPr>
              <w:t xml:space="preserve">(власне ім’я та прізвище керівника </w:t>
            </w:r>
            <w:r w:rsidRPr="00CA21F2">
              <w:rPr>
                <w:rFonts w:ascii="Times New Roman" w:hAnsi="Times New Roman" w:cs="Times New Roman"/>
                <w:noProof/>
                <w:color w:val="auto"/>
                <w:w w:val="100"/>
                <w:sz w:val="24"/>
                <w:szCs w:val="24"/>
              </w:rPr>
              <w:br/>
              <w:t>або іншої уповноваженої особи учасника)</w:t>
            </w:r>
          </w:p>
        </w:tc>
      </w:tr>
    </w:tbl>
    <w:p w14:paraId="59418D2C" w14:textId="17E10D97" w:rsidR="00370832" w:rsidRPr="00CA21F2" w:rsidRDefault="00370832" w:rsidP="00CC3274">
      <w:pPr>
        <w:jc w:val="both"/>
        <w:rPr>
          <w:rFonts w:eastAsia="Calibri"/>
          <w:kern w:val="2"/>
          <w:lang w:val="uk-UA"/>
        </w:rPr>
        <w:sectPr w:rsidR="00370832" w:rsidRPr="00CA21F2" w:rsidSect="000448B0">
          <w:pgSz w:w="11906" w:h="16838"/>
          <w:pgMar w:top="1134" w:right="850" w:bottom="1134" w:left="1701" w:header="708" w:footer="708" w:gutter="0"/>
          <w:cols w:space="708"/>
          <w:titlePg/>
          <w:docGrid w:linePitch="360"/>
        </w:sectPr>
      </w:pPr>
    </w:p>
    <w:p w14:paraId="4237B0F1" w14:textId="042D58A9" w:rsidR="001C7373" w:rsidRPr="00CA21F2" w:rsidRDefault="001F1DB9" w:rsidP="00CC63B2">
      <w:pPr>
        <w:pStyle w:val="ShapkaDocumentu"/>
        <w:keepNext w:val="0"/>
        <w:keepLines w:val="0"/>
        <w:jc w:val="right"/>
        <w:rPr>
          <w:sz w:val="24"/>
          <w:szCs w:val="24"/>
        </w:rPr>
      </w:pPr>
      <w:r w:rsidRPr="00CA21F2">
        <w:rPr>
          <w:rFonts w:eastAsia="Calibri"/>
          <w:b/>
          <w:kern w:val="2"/>
          <w:sz w:val="24"/>
          <w:szCs w:val="24"/>
        </w:rPr>
        <w:lastRenderedPageBreak/>
        <w:t>ДОДАТОК 3</w:t>
      </w:r>
      <w:r w:rsidR="001C7373" w:rsidRPr="00CA21F2">
        <w:rPr>
          <w:sz w:val="24"/>
          <w:szCs w:val="24"/>
        </w:rPr>
        <w:t xml:space="preserve"> </w:t>
      </w:r>
    </w:p>
    <w:p w14:paraId="2B9B9EFB" w14:textId="77777777" w:rsidR="00F227FC" w:rsidRPr="00CA21F2" w:rsidRDefault="00F227FC" w:rsidP="008E1D2A">
      <w:pPr>
        <w:pStyle w:val="afc"/>
        <w:keepNext w:val="0"/>
        <w:keepLines w:val="0"/>
        <w:rPr>
          <w:b w:val="0"/>
          <w:noProof/>
          <w:sz w:val="24"/>
          <w:szCs w:val="24"/>
        </w:rPr>
      </w:pPr>
    </w:p>
    <w:p w14:paraId="61CE8124" w14:textId="3AE984E2" w:rsidR="00F227FC" w:rsidRPr="00CA21F2" w:rsidRDefault="00F227FC" w:rsidP="008E1D2A">
      <w:pPr>
        <w:pStyle w:val="afc"/>
        <w:keepNext w:val="0"/>
        <w:keepLines w:val="0"/>
        <w:rPr>
          <w:noProof/>
          <w:sz w:val="24"/>
          <w:szCs w:val="24"/>
        </w:rPr>
      </w:pPr>
      <w:r w:rsidRPr="00CA21F2">
        <w:rPr>
          <w:noProof/>
          <w:sz w:val="24"/>
          <w:szCs w:val="24"/>
        </w:rPr>
        <w:t xml:space="preserve">ІНФОРМАЦІЯ </w:t>
      </w:r>
      <w:r w:rsidRPr="00CA21F2">
        <w:rPr>
          <w:noProof/>
          <w:sz w:val="24"/>
          <w:szCs w:val="24"/>
        </w:rPr>
        <w:br/>
        <w:t>про відповідність учасника конкурсу з відбору радника критеріям та вимогам до відбору радника з продажу пакетів акцій банків</w:t>
      </w:r>
    </w:p>
    <w:p w14:paraId="4A3D3086" w14:textId="77777777" w:rsidR="00F227FC" w:rsidRPr="00CA21F2" w:rsidRDefault="00F227FC" w:rsidP="008E1D2A">
      <w:pPr>
        <w:pStyle w:val="af0"/>
        <w:rPr>
          <w:rFonts w:ascii="Times New Roman" w:hAnsi="Times New Roman"/>
          <w:noProof/>
          <w:sz w:val="24"/>
          <w:szCs w:val="24"/>
        </w:rPr>
      </w:pPr>
      <w:r w:rsidRPr="00CA21F2">
        <w:rPr>
          <w:rFonts w:ascii="Times New Roman" w:hAnsi="Times New Roman"/>
          <w:noProof/>
          <w:sz w:val="24"/>
          <w:szCs w:val="24"/>
        </w:rPr>
        <w:t>Учасник конкурсу ____________________________________________</w:t>
      </w:r>
    </w:p>
    <w:p w14:paraId="287B547B" w14:textId="77777777" w:rsidR="00F227FC" w:rsidRPr="00CA21F2" w:rsidRDefault="00F227FC" w:rsidP="008E1D2A">
      <w:pPr>
        <w:pStyle w:val="af0"/>
        <w:spacing w:before="0"/>
        <w:ind w:left="2977" w:firstLine="0"/>
        <w:rPr>
          <w:rFonts w:ascii="Times New Roman" w:hAnsi="Times New Roman"/>
          <w:noProof/>
          <w:sz w:val="24"/>
          <w:szCs w:val="24"/>
        </w:rPr>
      </w:pPr>
      <w:r w:rsidRPr="00CA21F2">
        <w:rPr>
          <w:rFonts w:ascii="Times New Roman" w:hAnsi="Times New Roman"/>
          <w:noProof/>
          <w:sz w:val="24"/>
          <w:szCs w:val="24"/>
        </w:rPr>
        <w:t xml:space="preserve">                    (найменування, </w:t>
      </w:r>
    </w:p>
    <w:p w14:paraId="1E64B752" w14:textId="77777777" w:rsidR="00F227FC" w:rsidRPr="00CA21F2" w:rsidRDefault="00F227FC" w:rsidP="008E1D2A">
      <w:pPr>
        <w:pStyle w:val="af0"/>
        <w:ind w:firstLine="0"/>
        <w:rPr>
          <w:rFonts w:ascii="Times New Roman" w:hAnsi="Times New Roman"/>
          <w:noProof/>
          <w:sz w:val="24"/>
          <w:szCs w:val="24"/>
        </w:rPr>
      </w:pPr>
      <w:r w:rsidRPr="00CA21F2">
        <w:rPr>
          <w:rFonts w:ascii="Times New Roman" w:hAnsi="Times New Roman"/>
          <w:noProof/>
          <w:sz w:val="24"/>
          <w:szCs w:val="24"/>
        </w:rPr>
        <w:t xml:space="preserve">________________________________________________________________ </w:t>
      </w:r>
    </w:p>
    <w:p w14:paraId="18D986F4" w14:textId="77777777" w:rsidR="00F227FC" w:rsidRPr="00CA21F2" w:rsidRDefault="00F227FC" w:rsidP="008E1D2A">
      <w:pPr>
        <w:pStyle w:val="af0"/>
        <w:spacing w:before="0"/>
        <w:jc w:val="center"/>
        <w:rPr>
          <w:rFonts w:ascii="Times New Roman" w:hAnsi="Times New Roman"/>
          <w:noProof/>
          <w:sz w:val="24"/>
          <w:szCs w:val="24"/>
        </w:rPr>
      </w:pPr>
      <w:r w:rsidRPr="00CA21F2">
        <w:rPr>
          <w:rFonts w:ascii="Times New Roman" w:hAnsi="Times New Roman"/>
          <w:noProof/>
          <w:sz w:val="24"/>
          <w:szCs w:val="24"/>
        </w:rPr>
        <w:t>країна реєстрації, місцезнаходження)</w:t>
      </w:r>
    </w:p>
    <w:p w14:paraId="6C1B0106" w14:textId="77777777" w:rsidR="00F227FC" w:rsidRPr="00CA21F2" w:rsidRDefault="00F227FC" w:rsidP="008E1D2A">
      <w:pPr>
        <w:pStyle w:val="af0"/>
        <w:ind w:firstLine="0"/>
        <w:rPr>
          <w:rFonts w:ascii="Times New Roman" w:hAnsi="Times New Roman"/>
          <w:noProof/>
          <w:sz w:val="24"/>
          <w:szCs w:val="24"/>
        </w:rPr>
      </w:pPr>
      <w:r w:rsidRPr="00CA21F2">
        <w:rPr>
          <w:rFonts w:ascii="Times New Roman" w:hAnsi="Times New Roman"/>
          <w:noProof/>
          <w:sz w:val="24"/>
          <w:szCs w:val="24"/>
        </w:rPr>
        <w:t xml:space="preserve">повідомляє про свою відповідність критеріям та вимогам, встановленим статтею 7 Закону України “Про особливості продажу пакетів акцій, що належать державі у статутному капіталі банків”, а саме: </w:t>
      </w:r>
    </w:p>
    <w:p w14:paraId="630340D5" w14:textId="77777777" w:rsidR="00F227FC" w:rsidRPr="00CA21F2" w:rsidRDefault="00F227FC" w:rsidP="008E1D2A">
      <w:pPr>
        <w:pStyle w:val="TABL"/>
        <w:keepNext w:val="0"/>
        <w:spacing w:before="170"/>
        <w:rPr>
          <w:rFonts w:ascii="Times New Roman" w:hAnsi="Times New Roman" w:cs="Times New Roman"/>
          <w:noProof/>
          <w:color w:val="auto"/>
          <w:w w:val="100"/>
          <w:sz w:val="24"/>
          <w:szCs w:val="24"/>
        </w:rPr>
      </w:pPr>
    </w:p>
    <w:tbl>
      <w:tblPr>
        <w:tblW w:w="964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5"/>
        <w:gridCol w:w="3969"/>
        <w:gridCol w:w="2268"/>
        <w:gridCol w:w="2268"/>
      </w:tblGrid>
      <w:tr w:rsidR="00F227FC" w:rsidRPr="009766AB" w14:paraId="0485436F" w14:textId="77777777" w:rsidTr="00C3616E">
        <w:trPr>
          <w:trHeight w:val="60"/>
        </w:trPr>
        <w:tc>
          <w:tcPr>
            <w:tcW w:w="1135" w:type="dxa"/>
            <w:tcMar>
              <w:top w:w="57" w:type="dxa"/>
              <w:left w:w="57" w:type="dxa"/>
              <w:bottom w:w="71" w:type="dxa"/>
              <w:right w:w="57" w:type="dxa"/>
            </w:tcMar>
            <w:vAlign w:val="center"/>
          </w:tcPr>
          <w:p w14:paraId="0EDB1CC0" w14:textId="77777777" w:rsidR="00F227FC" w:rsidRPr="00CA21F2" w:rsidRDefault="00F227FC" w:rsidP="008E1D2A">
            <w:pPr>
              <w:pStyle w:val="TableshapkaTABL"/>
              <w:rPr>
                <w:rFonts w:ascii="Times New Roman" w:hAnsi="Times New Roman" w:cs="Times New Roman"/>
                <w:noProof/>
                <w:color w:val="auto"/>
                <w:w w:val="100"/>
                <w:sz w:val="24"/>
                <w:szCs w:val="24"/>
              </w:rPr>
            </w:pPr>
            <w:r w:rsidRPr="00CA21F2">
              <w:rPr>
                <w:rFonts w:ascii="Times New Roman" w:hAnsi="Times New Roman" w:cs="Times New Roman"/>
                <w:noProof/>
                <w:color w:val="auto"/>
                <w:w w:val="100"/>
                <w:sz w:val="24"/>
                <w:szCs w:val="24"/>
              </w:rPr>
              <w:t>Період</w:t>
            </w:r>
          </w:p>
        </w:tc>
        <w:tc>
          <w:tcPr>
            <w:tcW w:w="3969" w:type="dxa"/>
            <w:tcMar>
              <w:top w:w="57" w:type="dxa"/>
              <w:left w:w="57" w:type="dxa"/>
              <w:bottom w:w="71" w:type="dxa"/>
              <w:right w:w="57" w:type="dxa"/>
            </w:tcMar>
            <w:vAlign w:val="center"/>
          </w:tcPr>
          <w:p w14:paraId="06EA9E69" w14:textId="77777777" w:rsidR="00F227FC" w:rsidRPr="00CA21F2" w:rsidRDefault="00F227FC" w:rsidP="008E1D2A">
            <w:pPr>
              <w:pStyle w:val="TableshapkaTABL"/>
              <w:rPr>
                <w:rFonts w:ascii="Times New Roman" w:hAnsi="Times New Roman" w:cs="Times New Roman"/>
                <w:noProof/>
                <w:color w:val="auto"/>
                <w:w w:val="100"/>
                <w:sz w:val="24"/>
                <w:szCs w:val="24"/>
              </w:rPr>
            </w:pPr>
            <w:r w:rsidRPr="00CA21F2">
              <w:rPr>
                <w:rFonts w:ascii="Times New Roman" w:hAnsi="Times New Roman" w:cs="Times New Roman"/>
                <w:noProof/>
                <w:color w:val="auto"/>
                <w:w w:val="100"/>
                <w:sz w:val="24"/>
                <w:szCs w:val="24"/>
              </w:rPr>
              <w:t>Найменування фінансових установ, у тому числі з державною часткою*, щодо яких учасник здійснював</w:t>
            </w:r>
            <w:r w:rsidRPr="00CA21F2">
              <w:rPr>
                <w:rFonts w:ascii="Times New Roman" w:hAnsi="Times New Roman" w:cs="Times New Roman"/>
                <w:noProof/>
                <w:color w:val="auto"/>
                <w:sz w:val="24"/>
                <w:szCs w:val="24"/>
              </w:rPr>
              <w:t xml:space="preserve"> </w:t>
            </w:r>
            <w:r w:rsidRPr="00CA21F2">
              <w:rPr>
                <w:rFonts w:ascii="Times New Roman" w:hAnsi="Times New Roman" w:cs="Times New Roman"/>
                <w:noProof/>
                <w:color w:val="auto"/>
                <w:w w:val="100"/>
                <w:sz w:val="24"/>
                <w:szCs w:val="24"/>
              </w:rPr>
              <w:t>пошук та залучення інвесторів, продаж та/або надавав консультації з продажу</w:t>
            </w:r>
          </w:p>
        </w:tc>
        <w:tc>
          <w:tcPr>
            <w:tcW w:w="2268" w:type="dxa"/>
            <w:tcMar>
              <w:top w:w="57" w:type="dxa"/>
              <w:left w:w="57" w:type="dxa"/>
              <w:bottom w:w="71" w:type="dxa"/>
              <w:right w:w="57" w:type="dxa"/>
            </w:tcMar>
            <w:vAlign w:val="center"/>
          </w:tcPr>
          <w:p w14:paraId="71CBDF82" w14:textId="77777777" w:rsidR="00F227FC" w:rsidRPr="00CA21F2" w:rsidRDefault="00F227FC" w:rsidP="008E1D2A">
            <w:pPr>
              <w:pStyle w:val="TableshapkaTABL"/>
              <w:rPr>
                <w:rFonts w:ascii="Times New Roman" w:hAnsi="Times New Roman" w:cs="Times New Roman"/>
                <w:noProof/>
                <w:color w:val="auto"/>
                <w:w w:val="100"/>
                <w:sz w:val="24"/>
                <w:szCs w:val="24"/>
              </w:rPr>
            </w:pPr>
            <w:r w:rsidRPr="00CA21F2">
              <w:rPr>
                <w:rFonts w:ascii="Times New Roman" w:hAnsi="Times New Roman" w:cs="Times New Roman"/>
                <w:noProof/>
                <w:color w:val="auto"/>
                <w:w w:val="100"/>
                <w:sz w:val="24"/>
                <w:szCs w:val="24"/>
              </w:rPr>
              <w:t xml:space="preserve">Найменування </w:t>
            </w:r>
            <w:r w:rsidRPr="00CA21F2">
              <w:rPr>
                <w:rFonts w:ascii="Times New Roman" w:hAnsi="Times New Roman" w:cs="Times New Roman"/>
                <w:noProof/>
                <w:color w:val="auto"/>
                <w:w w:val="100"/>
                <w:sz w:val="24"/>
                <w:szCs w:val="24"/>
              </w:rPr>
              <w:br/>
              <w:t xml:space="preserve">та країна замовника </w:t>
            </w:r>
            <w:r w:rsidRPr="00CA21F2">
              <w:rPr>
                <w:rFonts w:ascii="Times New Roman" w:hAnsi="Times New Roman" w:cs="Times New Roman"/>
                <w:noProof/>
                <w:color w:val="auto"/>
                <w:w w:val="100"/>
                <w:sz w:val="24"/>
                <w:szCs w:val="24"/>
              </w:rPr>
              <w:br/>
              <w:t>послуг радника у сфері продажу фінансових установ</w:t>
            </w:r>
          </w:p>
        </w:tc>
        <w:tc>
          <w:tcPr>
            <w:tcW w:w="2268" w:type="dxa"/>
            <w:tcMar>
              <w:top w:w="57" w:type="dxa"/>
              <w:left w:w="57" w:type="dxa"/>
              <w:bottom w:w="71" w:type="dxa"/>
              <w:right w:w="57" w:type="dxa"/>
            </w:tcMar>
            <w:vAlign w:val="center"/>
          </w:tcPr>
          <w:p w14:paraId="354A755D" w14:textId="77777777" w:rsidR="00F227FC" w:rsidRPr="00CA21F2" w:rsidRDefault="00F227FC" w:rsidP="008E1D2A">
            <w:pPr>
              <w:pStyle w:val="TableshapkaTABL"/>
              <w:rPr>
                <w:rFonts w:ascii="Times New Roman" w:hAnsi="Times New Roman" w:cs="Times New Roman"/>
                <w:noProof/>
                <w:color w:val="auto"/>
                <w:w w:val="100"/>
                <w:sz w:val="24"/>
                <w:szCs w:val="24"/>
              </w:rPr>
            </w:pPr>
            <w:r w:rsidRPr="00CA21F2">
              <w:rPr>
                <w:rFonts w:ascii="Times New Roman" w:hAnsi="Times New Roman" w:cs="Times New Roman"/>
                <w:noProof/>
                <w:color w:val="auto"/>
                <w:w w:val="100"/>
                <w:sz w:val="24"/>
                <w:szCs w:val="24"/>
              </w:rPr>
              <w:t>Досягнення та стислий опис основних результатів попередніх проектів з надання послуг радника</w:t>
            </w:r>
          </w:p>
        </w:tc>
      </w:tr>
      <w:tr w:rsidR="00C3616E" w:rsidRPr="009766AB" w14:paraId="39F4379F" w14:textId="77777777" w:rsidTr="00C3616E">
        <w:trPr>
          <w:trHeight w:val="60"/>
        </w:trPr>
        <w:tc>
          <w:tcPr>
            <w:tcW w:w="1135" w:type="dxa"/>
            <w:tcMar>
              <w:top w:w="57" w:type="dxa"/>
              <w:left w:w="57" w:type="dxa"/>
              <w:bottom w:w="71" w:type="dxa"/>
              <w:right w:w="57" w:type="dxa"/>
            </w:tcMar>
            <w:vAlign w:val="center"/>
          </w:tcPr>
          <w:p w14:paraId="28310308" w14:textId="77777777" w:rsidR="00C3616E" w:rsidRPr="00CA21F2" w:rsidRDefault="00C3616E" w:rsidP="008E1D2A">
            <w:pPr>
              <w:pStyle w:val="TableshapkaTABL"/>
              <w:rPr>
                <w:rFonts w:ascii="Times New Roman" w:hAnsi="Times New Roman" w:cs="Times New Roman"/>
                <w:noProof/>
                <w:color w:val="auto"/>
                <w:w w:val="100"/>
                <w:sz w:val="24"/>
                <w:szCs w:val="24"/>
              </w:rPr>
            </w:pPr>
          </w:p>
        </w:tc>
        <w:tc>
          <w:tcPr>
            <w:tcW w:w="3969" w:type="dxa"/>
            <w:tcMar>
              <w:top w:w="57" w:type="dxa"/>
              <w:left w:w="57" w:type="dxa"/>
              <w:bottom w:w="71" w:type="dxa"/>
              <w:right w:w="57" w:type="dxa"/>
            </w:tcMar>
            <w:vAlign w:val="center"/>
          </w:tcPr>
          <w:p w14:paraId="7B4E0C97" w14:textId="77777777" w:rsidR="00C3616E" w:rsidRPr="00CA21F2" w:rsidRDefault="00C3616E" w:rsidP="008E1D2A">
            <w:pPr>
              <w:pStyle w:val="TableshapkaTABL"/>
              <w:rPr>
                <w:rFonts w:ascii="Times New Roman" w:hAnsi="Times New Roman" w:cs="Times New Roman"/>
                <w:noProof/>
                <w:color w:val="auto"/>
                <w:w w:val="100"/>
                <w:sz w:val="24"/>
                <w:szCs w:val="24"/>
              </w:rPr>
            </w:pPr>
          </w:p>
        </w:tc>
        <w:tc>
          <w:tcPr>
            <w:tcW w:w="2268" w:type="dxa"/>
            <w:tcMar>
              <w:top w:w="57" w:type="dxa"/>
              <w:left w:w="57" w:type="dxa"/>
              <w:bottom w:w="71" w:type="dxa"/>
              <w:right w:w="57" w:type="dxa"/>
            </w:tcMar>
            <w:vAlign w:val="center"/>
          </w:tcPr>
          <w:p w14:paraId="7C45F004" w14:textId="77777777" w:rsidR="00C3616E" w:rsidRPr="00CA21F2" w:rsidRDefault="00C3616E" w:rsidP="008E1D2A">
            <w:pPr>
              <w:pStyle w:val="TableshapkaTABL"/>
              <w:rPr>
                <w:rFonts w:ascii="Times New Roman" w:hAnsi="Times New Roman" w:cs="Times New Roman"/>
                <w:noProof/>
                <w:color w:val="auto"/>
                <w:w w:val="100"/>
                <w:sz w:val="24"/>
                <w:szCs w:val="24"/>
              </w:rPr>
            </w:pPr>
          </w:p>
        </w:tc>
        <w:tc>
          <w:tcPr>
            <w:tcW w:w="2268" w:type="dxa"/>
            <w:tcMar>
              <w:top w:w="57" w:type="dxa"/>
              <w:left w:w="57" w:type="dxa"/>
              <w:bottom w:w="71" w:type="dxa"/>
              <w:right w:w="57" w:type="dxa"/>
            </w:tcMar>
            <w:vAlign w:val="center"/>
          </w:tcPr>
          <w:p w14:paraId="2215D0B3" w14:textId="77777777" w:rsidR="00C3616E" w:rsidRPr="00CA21F2" w:rsidRDefault="00C3616E" w:rsidP="008E1D2A">
            <w:pPr>
              <w:pStyle w:val="TableshapkaTABL"/>
              <w:rPr>
                <w:rFonts w:ascii="Times New Roman" w:hAnsi="Times New Roman" w:cs="Times New Roman"/>
                <w:noProof/>
                <w:color w:val="auto"/>
                <w:w w:val="100"/>
                <w:sz w:val="24"/>
                <w:szCs w:val="24"/>
              </w:rPr>
            </w:pPr>
          </w:p>
        </w:tc>
      </w:tr>
      <w:tr w:rsidR="00C3616E" w:rsidRPr="009766AB" w14:paraId="519E62DD" w14:textId="77777777" w:rsidTr="00C3616E">
        <w:trPr>
          <w:trHeight w:val="60"/>
        </w:trPr>
        <w:tc>
          <w:tcPr>
            <w:tcW w:w="1135" w:type="dxa"/>
            <w:tcMar>
              <w:top w:w="57" w:type="dxa"/>
              <w:left w:w="57" w:type="dxa"/>
              <w:bottom w:w="71" w:type="dxa"/>
              <w:right w:w="57" w:type="dxa"/>
            </w:tcMar>
            <w:vAlign w:val="center"/>
          </w:tcPr>
          <w:p w14:paraId="7CE7899C" w14:textId="77777777" w:rsidR="00C3616E" w:rsidRPr="00CA21F2" w:rsidRDefault="00C3616E" w:rsidP="008E1D2A">
            <w:pPr>
              <w:pStyle w:val="TableshapkaTABL"/>
              <w:rPr>
                <w:rFonts w:ascii="Times New Roman" w:hAnsi="Times New Roman" w:cs="Times New Roman"/>
                <w:noProof/>
                <w:color w:val="auto"/>
                <w:w w:val="100"/>
                <w:sz w:val="24"/>
                <w:szCs w:val="24"/>
              </w:rPr>
            </w:pPr>
          </w:p>
        </w:tc>
        <w:tc>
          <w:tcPr>
            <w:tcW w:w="3969" w:type="dxa"/>
            <w:tcMar>
              <w:top w:w="57" w:type="dxa"/>
              <w:left w:w="57" w:type="dxa"/>
              <w:bottom w:w="71" w:type="dxa"/>
              <w:right w:w="57" w:type="dxa"/>
            </w:tcMar>
            <w:vAlign w:val="center"/>
          </w:tcPr>
          <w:p w14:paraId="599725DF" w14:textId="77777777" w:rsidR="00C3616E" w:rsidRPr="00CA21F2" w:rsidRDefault="00C3616E" w:rsidP="008E1D2A">
            <w:pPr>
              <w:pStyle w:val="TableshapkaTABL"/>
              <w:rPr>
                <w:rFonts w:ascii="Times New Roman" w:hAnsi="Times New Roman" w:cs="Times New Roman"/>
                <w:noProof/>
                <w:color w:val="auto"/>
                <w:w w:val="100"/>
                <w:sz w:val="24"/>
                <w:szCs w:val="24"/>
              </w:rPr>
            </w:pPr>
          </w:p>
        </w:tc>
        <w:tc>
          <w:tcPr>
            <w:tcW w:w="2268" w:type="dxa"/>
            <w:tcMar>
              <w:top w:w="57" w:type="dxa"/>
              <w:left w:w="57" w:type="dxa"/>
              <w:bottom w:w="71" w:type="dxa"/>
              <w:right w:w="57" w:type="dxa"/>
            </w:tcMar>
            <w:vAlign w:val="center"/>
          </w:tcPr>
          <w:p w14:paraId="1694D420" w14:textId="77777777" w:rsidR="00C3616E" w:rsidRPr="00CA21F2" w:rsidRDefault="00C3616E" w:rsidP="008E1D2A">
            <w:pPr>
              <w:pStyle w:val="TableshapkaTABL"/>
              <w:rPr>
                <w:rFonts w:ascii="Times New Roman" w:hAnsi="Times New Roman" w:cs="Times New Roman"/>
                <w:noProof/>
                <w:color w:val="auto"/>
                <w:w w:val="100"/>
                <w:sz w:val="24"/>
                <w:szCs w:val="24"/>
              </w:rPr>
            </w:pPr>
          </w:p>
        </w:tc>
        <w:tc>
          <w:tcPr>
            <w:tcW w:w="2268" w:type="dxa"/>
            <w:tcMar>
              <w:top w:w="57" w:type="dxa"/>
              <w:left w:w="57" w:type="dxa"/>
              <w:bottom w:w="71" w:type="dxa"/>
              <w:right w:w="57" w:type="dxa"/>
            </w:tcMar>
            <w:vAlign w:val="center"/>
          </w:tcPr>
          <w:p w14:paraId="669A899E" w14:textId="77777777" w:rsidR="00C3616E" w:rsidRPr="00CA21F2" w:rsidRDefault="00C3616E" w:rsidP="008E1D2A">
            <w:pPr>
              <w:pStyle w:val="TableshapkaTABL"/>
              <w:rPr>
                <w:rFonts w:ascii="Times New Roman" w:hAnsi="Times New Roman" w:cs="Times New Roman"/>
                <w:noProof/>
                <w:color w:val="auto"/>
                <w:w w:val="100"/>
                <w:sz w:val="24"/>
                <w:szCs w:val="24"/>
              </w:rPr>
            </w:pPr>
          </w:p>
        </w:tc>
      </w:tr>
      <w:tr w:rsidR="00C3616E" w:rsidRPr="009766AB" w14:paraId="3CEC5462" w14:textId="77777777" w:rsidTr="00C3616E">
        <w:trPr>
          <w:trHeight w:val="60"/>
        </w:trPr>
        <w:tc>
          <w:tcPr>
            <w:tcW w:w="1135" w:type="dxa"/>
            <w:tcMar>
              <w:top w:w="57" w:type="dxa"/>
              <w:left w:w="57" w:type="dxa"/>
              <w:bottom w:w="71" w:type="dxa"/>
              <w:right w:w="57" w:type="dxa"/>
            </w:tcMar>
            <w:vAlign w:val="center"/>
          </w:tcPr>
          <w:p w14:paraId="360DCF0F" w14:textId="77777777" w:rsidR="00C3616E" w:rsidRPr="00CA21F2" w:rsidRDefault="00C3616E" w:rsidP="008E1D2A">
            <w:pPr>
              <w:pStyle w:val="TableshapkaTABL"/>
              <w:rPr>
                <w:rFonts w:ascii="Times New Roman" w:hAnsi="Times New Roman" w:cs="Times New Roman"/>
                <w:noProof/>
                <w:color w:val="auto"/>
                <w:w w:val="100"/>
                <w:sz w:val="24"/>
                <w:szCs w:val="24"/>
              </w:rPr>
            </w:pPr>
          </w:p>
        </w:tc>
        <w:tc>
          <w:tcPr>
            <w:tcW w:w="3969" w:type="dxa"/>
            <w:tcMar>
              <w:top w:w="57" w:type="dxa"/>
              <w:left w:w="57" w:type="dxa"/>
              <w:bottom w:w="71" w:type="dxa"/>
              <w:right w:w="57" w:type="dxa"/>
            </w:tcMar>
            <w:vAlign w:val="center"/>
          </w:tcPr>
          <w:p w14:paraId="4ACD4A91" w14:textId="77777777" w:rsidR="00C3616E" w:rsidRPr="00CA21F2" w:rsidRDefault="00C3616E" w:rsidP="008E1D2A">
            <w:pPr>
              <w:pStyle w:val="TableshapkaTABL"/>
              <w:rPr>
                <w:rFonts w:ascii="Times New Roman" w:hAnsi="Times New Roman" w:cs="Times New Roman"/>
                <w:noProof/>
                <w:color w:val="auto"/>
                <w:w w:val="100"/>
                <w:sz w:val="24"/>
                <w:szCs w:val="24"/>
              </w:rPr>
            </w:pPr>
          </w:p>
        </w:tc>
        <w:tc>
          <w:tcPr>
            <w:tcW w:w="2268" w:type="dxa"/>
            <w:tcMar>
              <w:top w:w="57" w:type="dxa"/>
              <w:left w:w="57" w:type="dxa"/>
              <w:bottom w:w="71" w:type="dxa"/>
              <w:right w:w="57" w:type="dxa"/>
            </w:tcMar>
            <w:vAlign w:val="center"/>
          </w:tcPr>
          <w:p w14:paraId="40B26788" w14:textId="77777777" w:rsidR="00C3616E" w:rsidRPr="00CA21F2" w:rsidRDefault="00C3616E" w:rsidP="008E1D2A">
            <w:pPr>
              <w:pStyle w:val="TableshapkaTABL"/>
              <w:rPr>
                <w:rFonts w:ascii="Times New Roman" w:hAnsi="Times New Roman" w:cs="Times New Roman"/>
                <w:noProof/>
                <w:color w:val="auto"/>
                <w:w w:val="100"/>
                <w:sz w:val="24"/>
                <w:szCs w:val="24"/>
              </w:rPr>
            </w:pPr>
          </w:p>
        </w:tc>
        <w:tc>
          <w:tcPr>
            <w:tcW w:w="2268" w:type="dxa"/>
            <w:tcMar>
              <w:top w:w="57" w:type="dxa"/>
              <w:left w:w="57" w:type="dxa"/>
              <w:bottom w:w="71" w:type="dxa"/>
              <w:right w:w="57" w:type="dxa"/>
            </w:tcMar>
            <w:vAlign w:val="center"/>
          </w:tcPr>
          <w:p w14:paraId="173A917E" w14:textId="77777777" w:rsidR="00C3616E" w:rsidRPr="00CA21F2" w:rsidRDefault="00C3616E" w:rsidP="008E1D2A">
            <w:pPr>
              <w:pStyle w:val="TableshapkaTABL"/>
              <w:rPr>
                <w:rFonts w:ascii="Times New Roman" w:hAnsi="Times New Roman" w:cs="Times New Roman"/>
                <w:noProof/>
                <w:color w:val="auto"/>
                <w:w w:val="100"/>
                <w:sz w:val="24"/>
                <w:szCs w:val="24"/>
              </w:rPr>
            </w:pPr>
          </w:p>
        </w:tc>
      </w:tr>
    </w:tbl>
    <w:p w14:paraId="0778BA37" w14:textId="77777777" w:rsidR="00F227FC" w:rsidRPr="00CA21F2" w:rsidRDefault="00F227FC" w:rsidP="008E1D2A">
      <w:pPr>
        <w:pStyle w:val="Ch6"/>
        <w:spacing w:before="28"/>
        <w:ind w:firstLine="283"/>
        <w:rPr>
          <w:rFonts w:ascii="Times New Roman" w:hAnsi="Times New Roman" w:cs="Times New Roman"/>
          <w:noProof/>
          <w:color w:val="auto"/>
          <w:w w:val="100"/>
          <w:sz w:val="24"/>
          <w:szCs w:val="24"/>
        </w:rPr>
      </w:pPr>
    </w:p>
    <w:p w14:paraId="3D8C8EFF" w14:textId="77777777" w:rsidR="00F227FC" w:rsidRPr="00CA21F2" w:rsidRDefault="00F227FC" w:rsidP="008E1D2A">
      <w:pPr>
        <w:pStyle w:val="af0"/>
        <w:rPr>
          <w:rFonts w:ascii="Times New Roman" w:hAnsi="Times New Roman"/>
          <w:noProof/>
          <w:sz w:val="24"/>
          <w:szCs w:val="24"/>
        </w:rPr>
      </w:pPr>
      <w:r w:rsidRPr="00CA21F2">
        <w:rPr>
          <w:rFonts w:ascii="Times New Roman" w:hAnsi="Times New Roman"/>
          <w:noProof/>
          <w:sz w:val="24"/>
          <w:szCs w:val="24"/>
        </w:rPr>
        <w:t>Учасник також підтверджує відсутність підстав для його недопущення до конкурсу з відбору радника, визначених пунктом 4 Порядку залучення радника з продажу пакетів акцій банків, затвердженого постановою Кабінету Міністрів України від 29 жовтня 2025 р. № 1385.</w:t>
      </w:r>
    </w:p>
    <w:p w14:paraId="54569D42" w14:textId="77777777" w:rsidR="00F227FC" w:rsidRPr="00CA21F2" w:rsidRDefault="00F227FC" w:rsidP="008E1D2A">
      <w:pPr>
        <w:pStyle w:val="Ch6"/>
        <w:spacing w:before="28"/>
        <w:ind w:firstLine="283"/>
        <w:rPr>
          <w:rFonts w:ascii="Times New Roman" w:hAnsi="Times New Roman" w:cs="Times New Roman"/>
          <w:noProof/>
          <w:color w:val="auto"/>
          <w:w w:val="100"/>
          <w:sz w:val="24"/>
          <w:szCs w:val="24"/>
        </w:rPr>
      </w:pPr>
    </w:p>
    <w:p w14:paraId="19DBD7E7" w14:textId="77777777" w:rsidR="00F227FC" w:rsidRPr="00CA21F2" w:rsidRDefault="00F227FC" w:rsidP="008E1D2A">
      <w:pPr>
        <w:pStyle w:val="Ch6"/>
        <w:spacing w:before="28"/>
        <w:ind w:firstLine="283"/>
        <w:rPr>
          <w:rFonts w:ascii="Times New Roman" w:hAnsi="Times New Roman" w:cs="Times New Roman"/>
          <w:noProof/>
          <w:color w:val="auto"/>
          <w:w w:val="100"/>
          <w:sz w:val="24"/>
          <w:szCs w:val="24"/>
        </w:rPr>
      </w:pPr>
    </w:p>
    <w:tbl>
      <w:tblPr>
        <w:tblStyle w:val="afd"/>
        <w:tblW w:w="991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718"/>
        <w:gridCol w:w="1716"/>
        <w:gridCol w:w="4484"/>
      </w:tblGrid>
      <w:tr w:rsidR="00F227FC" w:rsidRPr="00B16F1E" w14:paraId="38E36606" w14:textId="77777777" w:rsidTr="005141EC">
        <w:trPr>
          <w:trHeight w:val="56"/>
        </w:trPr>
        <w:tc>
          <w:tcPr>
            <w:tcW w:w="3718" w:type="dxa"/>
          </w:tcPr>
          <w:p w14:paraId="21F6741D" w14:textId="77777777" w:rsidR="00F227FC" w:rsidRPr="00CA21F2" w:rsidRDefault="00F227FC" w:rsidP="008E1D2A">
            <w:pPr>
              <w:pStyle w:val="Ch6"/>
              <w:jc w:val="center"/>
              <w:rPr>
                <w:rFonts w:ascii="Times New Roman" w:hAnsi="Times New Roman" w:cs="Times New Roman"/>
                <w:noProof/>
                <w:color w:val="auto"/>
                <w:w w:val="100"/>
                <w:sz w:val="24"/>
                <w:szCs w:val="24"/>
              </w:rPr>
            </w:pPr>
            <w:r w:rsidRPr="00CA21F2">
              <w:rPr>
                <w:rFonts w:ascii="Times New Roman" w:hAnsi="Times New Roman" w:cs="Times New Roman"/>
                <w:noProof/>
                <w:color w:val="auto"/>
                <w:w w:val="100"/>
                <w:sz w:val="24"/>
                <w:szCs w:val="24"/>
              </w:rPr>
              <w:t>____ __________ 20___ р.</w:t>
            </w:r>
          </w:p>
        </w:tc>
        <w:tc>
          <w:tcPr>
            <w:tcW w:w="1716" w:type="dxa"/>
          </w:tcPr>
          <w:p w14:paraId="06D1430C" w14:textId="77777777" w:rsidR="00F227FC" w:rsidRPr="00CA21F2" w:rsidRDefault="00F227FC" w:rsidP="008E1D2A">
            <w:pPr>
              <w:pStyle w:val="Ch6"/>
              <w:jc w:val="center"/>
              <w:rPr>
                <w:rFonts w:ascii="Times New Roman" w:hAnsi="Times New Roman" w:cs="Times New Roman"/>
                <w:noProof/>
                <w:color w:val="auto"/>
                <w:w w:val="100"/>
                <w:sz w:val="24"/>
                <w:szCs w:val="24"/>
              </w:rPr>
            </w:pPr>
            <w:r w:rsidRPr="00CA21F2">
              <w:rPr>
                <w:rFonts w:ascii="Times New Roman" w:hAnsi="Times New Roman" w:cs="Times New Roman"/>
                <w:noProof/>
                <w:color w:val="auto"/>
                <w:w w:val="100"/>
                <w:sz w:val="24"/>
                <w:szCs w:val="24"/>
              </w:rPr>
              <w:t>__________</w:t>
            </w:r>
          </w:p>
          <w:p w14:paraId="2505D3EA" w14:textId="77777777" w:rsidR="00F227FC" w:rsidRPr="00CA21F2" w:rsidRDefault="00F227FC" w:rsidP="008E1D2A">
            <w:pPr>
              <w:pStyle w:val="Ch6"/>
              <w:jc w:val="center"/>
              <w:rPr>
                <w:rFonts w:ascii="Times New Roman" w:hAnsi="Times New Roman" w:cs="Times New Roman"/>
                <w:noProof/>
                <w:color w:val="auto"/>
                <w:w w:val="100"/>
                <w:sz w:val="24"/>
                <w:szCs w:val="24"/>
              </w:rPr>
            </w:pPr>
            <w:r w:rsidRPr="00CA21F2">
              <w:rPr>
                <w:rFonts w:ascii="Times New Roman" w:hAnsi="Times New Roman" w:cs="Times New Roman"/>
                <w:noProof/>
                <w:color w:val="auto"/>
                <w:w w:val="100"/>
                <w:sz w:val="24"/>
                <w:szCs w:val="24"/>
              </w:rPr>
              <w:t>(підпис)</w:t>
            </w:r>
          </w:p>
        </w:tc>
        <w:tc>
          <w:tcPr>
            <w:tcW w:w="4484" w:type="dxa"/>
          </w:tcPr>
          <w:p w14:paraId="6B9F8675" w14:textId="77777777" w:rsidR="00F227FC" w:rsidRPr="00CA21F2" w:rsidRDefault="00F227FC" w:rsidP="008E1D2A">
            <w:pPr>
              <w:pStyle w:val="Ch6"/>
              <w:jc w:val="center"/>
              <w:rPr>
                <w:rFonts w:ascii="Times New Roman" w:hAnsi="Times New Roman" w:cs="Times New Roman"/>
                <w:noProof/>
                <w:color w:val="auto"/>
                <w:w w:val="100"/>
                <w:sz w:val="24"/>
                <w:szCs w:val="24"/>
              </w:rPr>
            </w:pPr>
            <w:r w:rsidRPr="00CA21F2">
              <w:rPr>
                <w:rFonts w:ascii="Times New Roman" w:hAnsi="Times New Roman" w:cs="Times New Roman"/>
                <w:noProof/>
                <w:color w:val="auto"/>
                <w:w w:val="100"/>
                <w:sz w:val="24"/>
                <w:szCs w:val="24"/>
              </w:rPr>
              <w:t>___________________________________</w:t>
            </w:r>
          </w:p>
          <w:p w14:paraId="61F61729" w14:textId="77777777" w:rsidR="00F227FC" w:rsidRPr="00CA21F2" w:rsidRDefault="00F227FC" w:rsidP="008E1D2A">
            <w:pPr>
              <w:pStyle w:val="StrokeCh6"/>
              <w:rPr>
                <w:rFonts w:ascii="Times New Roman" w:hAnsi="Times New Roman" w:cs="Times New Roman"/>
                <w:noProof/>
                <w:color w:val="auto"/>
                <w:w w:val="100"/>
                <w:sz w:val="24"/>
                <w:szCs w:val="24"/>
              </w:rPr>
            </w:pPr>
            <w:r w:rsidRPr="00CA21F2">
              <w:rPr>
                <w:rFonts w:ascii="Times New Roman" w:hAnsi="Times New Roman" w:cs="Times New Roman"/>
                <w:noProof/>
                <w:color w:val="auto"/>
                <w:w w:val="100"/>
                <w:sz w:val="24"/>
                <w:szCs w:val="24"/>
              </w:rPr>
              <w:t xml:space="preserve">(власне ім’я та прізвище керівника </w:t>
            </w:r>
            <w:r w:rsidRPr="00CA21F2">
              <w:rPr>
                <w:rFonts w:ascii="Times New Roman" w:hAnsi="Times New Roman" w:cs="Times New Roman"/>
                <w:noProof/>
                <w:color w:val="auto"/>
                <w:w w:val="100"/>
                <w:sz w:val="24"/>
                <w:szCs w:val="24"/>
              </w:rPr>
              <w:br/>
              <w:t>або іншої уповноваженої особи учасника)</w:t>
            </w:r>
          </w:p>
        </w:tc>
      </w:tr>
    </w:tbl>
    <w:p w14:paraId="06CDBDC3" w14:textId="77777777" w:rsidR="00F227FC" w:rsidRPr="00CA21F2" w:rsidRDefault="00F227FC" w:rsidP="008E1D2A">
      <w:pPr>
        <w:jc w:val="both"/>
        <w:rPr>
          <w:noProof/>
          <w:lang w:val="uk-UA"/>
        </w:rPr>
      </w:pPr>
    </w:p>
    <w:p w14:paraId="1DF5A38E" w14:textId="77777777" w:rsidR="00F227FC" w:rsidRPr="00CA21F2" w:rsidRDefault="00F227FC" w:rsidP="008E1D2A">
      <w:pPr>
        <w:jc w:val="both"/>
        <w:rPr>
          <w:noProof/>
          <w:lang w:val="uk-UA"/>
        </w:rPr>
      </w:pPr>
      <w:r w:rsidRPr="00CA21F2">
        <w:rPr>
          <w:noProof/>
          <w:lang w:val="uk-UA"/>
        </w:rPr>
        <w:t>________</w:t>
      </w:r>
    </w:p>
    <w:p w14:paraId="73903D86" w14:textId="77777777" w:rsidR="00F227FC" w:rsidRPr="00CA21F2" w:rsidRDefault="00F227FC" w:rsidP="008E1D2A">
      <w:pPr>
        <w:spacing w:before="120"/>
        <w:jc w:val="both"/>
        <w:rPr>
          <w:noProof/>
          <w:lang w:val="uk-UA"/>
        </w:rPr>
      </w:pPr>
      <w:r w:rsidRPr="00CA21F2">
        <w:rPr>
          <w:noProof/>
          <w:lang w:val="uk-UA"/>
        </w:rPr>
        <w:t>* Зазначається розмір частки держави у фінансовій установі.</w:t>
      </w:r>
    </w:p>
    <w:p w14:paraId="133E7089" w14:textId="77777777" w:rsidR="001F1DB9" w:rsidRPr="00CA21F2" w:rsidRDefault="001F1DB9" w:rsidP="008E1D2A">
      <w:pPr>
        <w:jc w:val="both"/>
        <w:rPr>
          <w:rFonts w:eastAsia="Calibri"/>
          <w:kern w:val="2"/>
          <w:lang w:val="uk-UA"/>
        </w:rPr>
      </w:pPr>
    </w:p>
    <w:p w14:paraId="5D6FF79B" w14:textId="77777777" w:rsidR="001F1DB9" w:rsidRPr="00CA21F2" w:rsidRDefault="001F1DB9" w:rsidP="008E1D2A">
      <w:pPr>
        <w:jc w:val="both"/>
        <w:rPr>
          <w:rFonts w:eastAsia="Calibri"/>
          <w:kern w:val="2"/>
          <w:lang w:val="uk-UA"/>
        </w:rPr>
      </w:pPr>
    </w:p>
    <w:p w14:paraId="2B7AEC39" w14:textId="77777777" w:rsidR="001F1DB9" w:rsidRPr="00CA21F2" w:rsidRDefault="001F1DB9" w:rsidP="008E1D2A">
      <w:pPr>
        <w:jc w:val="both"/>
        <w:rPr>
          <w:rFonts w:eastAsia="Calibri"/>
          <w:kern w:val="2"/>
          <w:lang w:val="uk-UA"/>
        </w:rPr>
      </w:pPr>
    </w:p>
    <w:p w14:paraId="4C3D0544" w14:textId="77777777" w:rsidR="00B143C3" w:rsidRPr="00CA21F2" w:rsidRDefault="00B143C3" w:rsidP="00CC3274">
      <w:pPr>
        <w:jc w:val="both"/>
        <w:rPr>
          <w:rFonts w:eastAsia="Calibri"/>
          <w:kern w:val="2"/>
          <w:lang w:val="uk-UA"/>
        </w:rPr>
        <w:sectPr w:rsidR="00B143C3" w:rsidRPr="00CA21F2" w:rsidSect="000448B0">
          <w:pgSz w:w="11906" w:h="16838"/>
          <w:pgMar w:top="1134" w:right="850" w:bottom="1134" w:left="1701" w:header="708" w:footer="708" w:gutter="0"/>
          <w:cols w:space="708"/>
          <w:titlePg/>
          <w:docGrid w:linePitch="360"/>
        </w:sectPr>
      </w:pPr>
    </w:p>
    <w:p w14:paraId="325FB341" w14:textId="6E5717A3" w:rsidR="008E1D2A" w:rsidRPr="00CA21F2" w:rsidRDefault="008E1D2A" w:rsidP="00CC63B2">
      <w:pPr>
        <w:pStyle w:val="ShapkaDocumentu"/>
        <w:keepNext w:val="0"/>
        <w:keepLines w:val="0"/>
        <w:jc w:val="right"/>
        <w:rPr>
          <w:sz w:val="24"/>
          <w:szCs w:val="24"/>
        </w:rPr>
      </w:pPr>
      <w:r w:rsidRPr="00CA21F2">
        <w:rPr>
          <w:rFonts w:eastAsia="Calibri"/>
          <w:b/>
          <w:kern w:val="2"/>
          <w:sz w:val="24"/>
          <w:szCs w:val="24"/>
        </w:rPr>
        <w:lastRenderedPageBreak/>
        <w:t>ДОДАТОК 4</w:t>
      </w:r>
      <w:r w:rsidRPr="00CA21F2">
        <w:rPr>
          <w:sz w:val="24"/>
          <w:szCs w:val="24"/>
        </w:rPr>
        <w:t xml:space="preserve"> </w:t>
      </w:r>
    </w:p>
    <w:p w14:paraId="1C6C9A8F" w14:textId="77777777" w:rsidR="008E1D2A" w:rsidRPr="00CA21F2" w:rsidRDefault="008E1D2A" w:rsidP="008E1D2A">
      <w:pPr>
        <w:pStyle w:val="afc"/>
        <w:keepNext w:val="0"/>
        <w:keepLines w:val="0"/>
        <w:rPr>
          <w:b w:val="0"/>
          <w:noProof/>
          <w:sz w:val="24"/>
          <w:szCs w:val="24"/>
        </w:rPr>
      </w:pPr>
    </w:p>
    <w:p w14:paraId="17F508EA" w14:textId="77777777" w:rsidR="008E1D2A" w:rsidRPr="00CA21F2" w:rsidRDefault="008E1D2A" w:rsidP="008E1D2A">
      <w:pPr>
        <w:keepNext/>
        <w:keepLines/>
        <w:spacing w:before="240" w:after="240"/>
        <w:jc w:val="center"/>
        <w:rPr>
          <w:b/>
          <w:noProof/>
          <w:lang w:val="uk-UA"/>
        </w:rPr>
      </w:pPr>
      <w:r w:rsidRPr="00CA21F2">
        <w:rPr>
          <w:b/>
          <w:noProof/>
          <w:lang w:val="uk-UA"/>
        </w:rPr>
        <w:t xml:space="preserve">ІНФОРМАЦІЯ </w:t>
      </w:r>
      <w:r w:rsidRPr="00CA21F2">
        <w:rPr>
          <w:b/>
          <w:noProof/>
          <w:lang w:val="uk-UA"/>
        </w:rPr>
        <w:br/>
        <w:t>про наявність компетентності (кваліфікації, досвіду, знань та навичок) експертів у складі учасника конкурсу з відбору радника з продажу пакетів акцій банків та можливості залучення інших консультантів</w:t>
      </w:r>
    </w:p>
    <w:p w14:paraId="2E63B6D3" w14:textId="77777777" w:rsidR="008E1D2A" w:rsidRPr="00CA21F2" w:rsidRDefault="008E1D2A" w:rsidP="008E1D2A">
      <w:pPr>
        <w:spacing w:before="120"/>
        <w:ind w:firstLine="567"/>
        <w:rPr>
          <w:noProof/>
          <w:lang w:val="uk-UA"/>
        </w:rPr>
      </w:pPr>
      <w:r w:rsidRPr="00CA21F2">
        <w:rPr>
          <w:noProof/>
          <w:lang w:val="uk-UA"/>
        </w:rPr>
        <w:t>Учасник конкурсу ____________________________________________</w:t>
      </w:r>
    </w:p>
    <w:p w14:paraId="426990DF" w14:textId="77777777" w:rsidR="008E1D2A" w:rsidRPr="00CA21F2" w:rsidRDefault="008E1D2A" w:rsidP="008E1D2A">
      <w:pPr>
        <w:ind w:firstLine="567"/>
        <w:jc w:val="both"/>
        <w:rPr>
          <w:noProof/>
          <w:lang w:val="uk-UA"/>
        </w:rPr>
      </w:pPr>
      <w:r w:rsidRPr="00CA21F2">
        <w:rPr>
          <w:noProof/>
          <w:lang w:val="uk-UA"/>
        </w:rPr>
        <w:t xml:space="preserve">                                                                                 (найменування,</w:t>
      </w:r>
    </w:p>
    <w:p w14:paraId="66E79B25" w14:textId="77777777" w:rsidR="008E1D2A" w:rsidRPr="00CA21F2" w:rsidRDefault="008E1D2A" w:rsidP="008E1D2A">
      <w:pPr>
        <w:spacing w:before="120"/>
        <w:jc w:val="both"/>
        <w:rPr>
          <w:noProof/>
          <w:lang w:val="uk-UA"/>
        </w:rPr>
      </w:pPr>
      <w:r w:rsidRPr="00CA21F2">
        <w:rPr>
          <w:noProof/>
          <w:lang w:val="uk-UA"/>
        </w:rPr>
        <w:t xml:space="preserve">_______________________________________________________________ </w:t>
      </w:r>
    </w:p>
    <w:p w14:paraId="5E37B601" w14:textId="77777777" w:rsidR="008E1D2A" w:rsidRPr="00CA21F2" w:rsidRDefault="008E1D2A" w:rsidP="008E1D2A">
      <w:pPr>
        <w:ind w:firstLine="567"/>
        <w:jc w:val="both"/>
        <w:rPr>
          <w:noProof/>
          <w:lang w:val="uk-UA"/>
        </w:rPr>
      </w:pPr>
      <w:r w:rsidRPr="00CA21F2">
        <w:rPr>
          <w:noProof/>
          <w:lang w:val="uk-UA"/>
        </w:rPr>
        <w:t xml:space="preserve">                                             країна реєстрації, місцезнаходження) </w:t>
      </w:r>
    </w:p>
    <w:p w14:paraId="1A4E1CDB" w14:textId="77777777" w:rsidR="008E1D2A" w:rsidRPr="00CA21F2" w:rsidRDefault="008E1D2A" w:rsidP="008E1D2A">
      <w:pPr>
        <w:spacing w:before="120"/>
        <w:jc w:val="both"/>
        <w:rPr>
          <w:noProof/>
          <w:lang w:val="uk-UA"/>
        </w:rPr>
      </w:pPr>
      <w:r w:rsidRPr="00CA21F2">
        <w:rPr>
          <w:noProof/>
          <w:lang w:val="uk-UA"/>
        </w:rPr>
        <w:t>підтверджує наявність відповідної кваліфікації, досвіду, знань та навичок з пошуку та залучення інвесторів для фінансових установ, продажу фінансових установ, надання консультацій з продажу фінансових установ в експертів, яких планується залучити до надання послуг радника.</w:t>
      </w:r>
    </w:p>
    <w:p w14:paraId="41B5C4E4" w14:textId="77777777" w:rsidR="008E1D2A" w:rsidRPr="00CA21F2" w:rsidRDefault="008E1D2A" w:rsidP="008E1D2A">
      <w:pPr>
        <w:widowControl w:val="0"/>
        <w:tabs>
          <w:tab w:val="right" w:pos="7710"/>
          <w:tab w:val="right" w:pos="11514"/>
        </w:tabs>
        <w:autoSpaceDE w:val="0"/>
        <w:autoSpaceDN w:val="0"/>
        <w:adjustRightInd w:val="0"/>
        <w:spacing w:line="256" w:lineRule="auto"/>
        <w:ind w:firstLine="283"/>
        <w:jc w:val="both"/>
        <w:rPr>
          <w:rFonts w:eastAsiaTheme="minorEastAsia"/>
          <w:noProof/>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7"/>
        <w:gridCol w:w="2060"/>
        <w:gridCol w:w="1604"/>
        <w:gridCol w:w="1640"/>
        <w:gridCol w:w="1640"/>
      </w:tblGrid>
      <w:tr w:rsidR="008E1D2A" w:rsidRPr="00CA21F2" w14:paraId="396F955A" w14:textId="77777777" w:rsidTr="00FD6C6B">
        <w:trPr>
          <w:trHeight w:val="60"/>
        </w:trPr>
        <w:tc>
          <w:tcPr>
            <w:tcW w:w="1168" w:type="pct"/>
            <w:tcMar>
              <w:top w:w="68" w:type="dxa"/>
              <w:left w:w="68" w:type="dxa"/>
              <w:bottom w:w="68" w:type="dxa"/>
              <w:right w:w="68" w:type="dxa"/>
            </w:tcMar>
            <w:vAlign w:val="center"/>
            <w:hideMark/>
          </w:tcPr>
          <w:p w14:paraId="754F35AB" w14:textId="77777777" w:rsidR="008E1D2A" w:rsidRPr="00CA21F2" w:rsidRDefault="008E1D2A" w:rsidP="005141EC">
            <w:pPr>
              <w:widowControl w:val="0"/>
              <w:tabs>
                <w:tab w:val="right" w:pos="6350"/>
              </w:tabs>
              <w:suppressAutoHyphens/>
              <w:autoSpaceDE w:val="0"/>
              <w:autoSpaceDN w:val="0"/>
              <w:adjustRightInd w:val="0"/>
              <w:spacing w:line="256" w:lineRule="auto"/>
              <w:jc w:val="center"/>
              <w:rPr>
                <w:rFonts w:eastAsiaTheme="minorEastAsia"/>
                <w:noProof/>
                <w:kern w:val="2"/>
                <w:lang w:val="uk-UA" w:eastAsia="en-US"/>
                <w14:ligatures w14:val="standardContextual"/>
              </w:rPr>
            </w:pPr>
            <w:r w:rsidRPr="00CA21F2">
              <w:rPr>
                <w:rFonts w:eastAsiaTheme="minorEastAsia"/>
                <w:noProof/>
                <w:kern w:val="2"/>
                <w:lang w:val="uk-UA" w:eastAsia="en-US"/>
                <w14:ligatures w14:val="standardContextual"/>
              </w:rPr>
              <w:t xml:space="preserve">Ім’я, прізвище, </w:t>
            </w:r>
            <w:r w:rsidRPr="00CA21F2">
              <w:rPr>
                <w:rFonts w:eastAsiaTheme="minorEastAsia"/>
                <w:noProof/>
                <w:kern w:val="2"/>
                <w:lang w:val="uk-UA" w:eastAsia="en-US"/>
                <w14:ligatures w14:val="standardContextual"/>
              </w:rPr>
              <w:br/>
              <w:t>посада експерта*</w:t>
            </w:r>
          </w:p>
        </w:tc>
        <w:tc>
          <w:tcPr>
            <w:tcW w:w="1137" w:type="pct"/>
            <w:tcMar>
              <w:top w:w="68" w:type="dxa"/>
              <w:left w:w="68" w:type="dxa"/>
              <w:bottom w:w="68" w:type="dxa"/>
              <w:right w:w="68" w:type="dxa"/>
            </w:tcMar>
            <w:vAlign w:val="center"/>
            <w:hideMark/>
          </w:tcPr>
          <w:p w14:paraId="7ACACEF6" w14:textId="77777777" w:rsidR="008E1D2A" w:rsidRPr="00CA21F2" w:rsidRDefault="008E1D2A" w:rsidP="005141EC">
            <w:pPr>
              <w:widowControl w:val="0"/>
              <w:tabs>
                <w:tab w:val="right" w:pos="6350"/>
              </w:tabs>
              <w:suppressAutoHyphens/>
              <w:autoSpaceDE w:val="0"/>
              <w:autoSpaceDN w:val="0"/>
              <w:adjustRightInd w:val="0"/>
              <w:spacing w:line="256" w:lineRule="auto"/>
              <w:jc w:val="center"/>
              <w:rPr>
                <w:rFonts w:eastAsiaTheme="minorEastAsia"/>
                <w:noProof/>
                <w:kern w:val="2"/>
                <w:lang w:val="uk-UA" w:eastAsia="en-US"/>
                <w14:ligatures w14:val="standardContextual"/>
              </w:rPr>
            </w:pPr>
            <w:r w:rsidRPr="00CA21F2">
              <w:rPr>
                <w:rFonts w:eastAsiaTheme="minorEastAsia"/>
                <w:noProof/>
                <w:kern w:val="2"/>
                <w:lang w:val="uk-UA" w:eastAsia="en-US"/>
                <w14:ligatures w14:val="standardContextual"/>
              </w:rPr>
              <w:t xml:space="preserve">Освіта, знання мов, досвід роботи експерта </w:t>
            </w:r>
            <w:r w:rsidRPr="00CA21F2">
              <w:rPr>
                <w:rFonts w:eastAsiaTheme="minorEastAsia"/>
                <w:noProof/>
                <w:kern w:val="2"/>
                <w:lang w:val="uk-UA" w:eastAsia="en-US"/>
                <w14:ligatures w14:val="standardContextual"/>
              </w:rPr>
              <w:br/>
              <w:t>(у тому числі перелік проектів з надання послуг радника, до яких його було залучено)</w:t>
            </w:r>
          </w:p>
        </w:tc>
        <w:tc>
          <w:tcPr>
            <w:tcW w:w="885" w:type="pct"/>
            <w:tcMar>
              <w:top w:w="68" w:type="dxa"/>
              <w:left w:w="68" w:type="dxa"/>
              <w:bottom w:w="68" w:type="dxa"/>
              <w:right w:w="68" w:type="dxa"/>
            </w:tcMar>
            <w:vAlign w:val="center"/>
            <w:hideMark/>
          </w:tcPr>
          <w:p w14:paraId="5172BEA8" w14:textId="77777777" w:rsidR="008E1D2A" w:rsidRPr="00CA21F2" w:rsidRDefault="008E1D2A" w:rsidP="005141EC">
            <w:pPr>
              <w:widowControl w:val="0"/>
              <w:tabs>
                <w:tab w:val="right" w:pos="6350"/>
              </w:tabs>
              <w:suppressAutoHyphens/>
              <w:autoSpaceDE w:val="0"/>
              <w:autoSpaceDN w:val="0"/>
              <w:adjustRightInd w:val="0"/>
              <w:spacing w:line="256" w:lineRule="auto"/>
              <w:jc w:val="center"/>
              <w:rPr>
                <w:rFonts w:eastAsiaTheme="minorEastAsia"/>
                <w:noProof/>
                <w:kern w:val="2"/>
                <w:lang w:val="uk-UA" w:eastAsia="en-US"/>
                <w14:ligatures w14:val="standardContextual"/>
              </w:rPr>
            </w:pPr>
            <w:r w:rsidRPr="00CA21F2">
              <w:rPr>
                <w:rFonts w:eastAsiaTheme="minorEastAsia"/>
                <w:noProof/>
                <w:kern w:val="2"/>
                <w:lang w:val="uk-UA" w:eastAsia="en-US"/>
                <w14:ligatures w14:val="standardContextual"/>
              </w:rPr>
              <w:t xml:space="preserve">Вид </w:t>
            </w:r>
            <w:r w:rsidRPr="00CA21F2">
              <w:rPr>
                <w:rFonts w:eastAsiaTheme="minorEastAsia"/>
                <w:noProof/>
                <w:kern w:val="2"/>
                <w:lang w:val="uk-UA" w:eastAsia="en-US"/>
                <w14:ligatures w14:val="standardContextual"/>
              </w:rPr>
              <w:br/>
              <w:t>трудових відносин з експертом</w:t>
            </w:r>
          </w:p>
        </w:tc>
        <w:tc>
          <w:tcPr>
            <w:tcW w:w="905" w:type="pct"/>
            <w:tcMar>
              <w:top w:w="68" w:type="dxa"/>
              <w:left w:w="68" w:type="dxa"/>
              <w:bottom w:w="68" w:type="dxa"/>
              <w:right w:w="68" w:type="dxa"/>
            </w:tcMar>
            <w:vAlign w:val="center"/>
            <w:hideMark/>
          </w:tcPr>
          <w:p w14:paraId="3A0926A5" w14:textId="77777777" w:rsidR="008E1D2A" w:rsidRPr="00CA21F2" w:rsidRDefault="008E1D2A" w:rsidP="005141EC">
            <w:pPr>
              <w:widowControl w:val="0"/>
              <w:tabs>
                <w:tab w:val="right" w:pos="6350"/>
              </w:tabs>
              <w:suppressAutoHyphens/>
              <w:autoSpaceDE w:val="0"/>
              <w:autoSpaceDN w:val="0"/>
              <w:adjustRightInd w:val="0"/>
              <w:spacing w:line="256" w:lineRule="auto"/>
              <w:jc w:val="center"/>
              <w:rPr>
                <w:rFonts w:eastAsiaTheme="minorEastAsia"/>
                <w:noProof/>
                <w:kern w:val="2"/>
                <w:lang w:val="uk-UA" w:eastAsia="en-US"/>
                <w14:ligatures w14:val="standardContextual"/>
              </w:rPr>
            </w:pPr>
            <w:r w:rsidRPr="00CA21F2">
              <w:rPr>
                <w:rFonts w:eastAsiaTheme="minorEastAsia"/>
                <w:noProof/>
                <w:kern w:val="2"/>
                <w:lang w:val="uk-UA" w:eastAsia="en-US"/>
                <w14:ligatures w14:val="standardContextual"/>
              </w:rPr>
              <w:t xml:space="preserve">Досягнення </w:t>
            </w:r>
            <w:r w:rsidRPr="00CA21F2">
              <w:rPr>
                <w:rFonts w:eastAsiaTheme="minorEastAsia"/>
                <w:noProof/>
                <w:kern w:val="2"/>
                <w:lang w:val="uk-UA" w:eastAsia="en-US"/>
                <w14:ligatures w14:val="standardContextual"/>
              </w:rPr>
              <w:br/>
              <w:t>та стислий опис основних результатів роботи експерта</w:t>
            </w:r>
          </w:p>
        </w:tc>
        <w:tc>
          <w:tcPr>
            <w:tcW w:w="905" w:type="pct"/>
            <w:vAlign w:val="center"/>
            <w:hideMark/>
          </w:tcPr>
          <w:p w14:paraId="0C1C6C33" w14:textId="77777777" w:rsidR="008E1D2A" w:rsidRPr="00CA21F2" w:rsidRDefault="008E1D2A" w:rsidP="005141EC">
            <w:pPr>
              <w:widowControl w:val="0"/>
              <w:tabs>
                <w:tab w:val="right" w:pos="6350"/>
              </w:tabs>
              <w:suppressAutoHyphens/>
              <w:autoSpaceDE w:val="0"/>
              <w:autoSpaceDN w:val="0"/>
              <w:adjustRightInd w:val="0"/>
              <w:spacing w:line="256" w:lineRule="auto"/>
              <w:jc w:val="center"/>
              <w:rPr>
                <w:rFonts w:eastAsiaTheme="minorEastAsia"/>
                <w:noProof/>
                <w:kern w:val="2"/>
                <w:lang w:val="uk-UA" w:eastAsia="en-US"/>
                <w14:ligatures w14:val="standardContextual"/>
              </w:rPr>
            </w:pPr>
            <w:r w:rsidRPr="00CA21F2">
              <w:rPr>
                <w:rFonts w:eastAsiaTheme="minorEastAsia"/>
                <w:noProof/>
                <w:kern w:val="2"/>
                <w:lang w:val="uk-UA" w:eastAsia="en-US"/>
                <w14:ligatures w14:val="standardContextual"/>
              </w:rPr>
              <w:t>Готовність відвідувати Україну</w:t>
            </w:r>
          </w:p>
        </w:tc>
      </w:tr>
      <w:tr w:rsidR="00FD6C6B" w:rsidRPr="00CA21F2" w14:paraId="406ABC91" w14:textId="77777777" w:rsidTr="00FD6C6B">
        <w:trPr>
          <w:trHeight w:val="60"/>
        </w:trPr>
        <w:tc>
          <w:tcPr>
            <w:tcW w:w="1168" w:type="pct"/>
            <w:tcMar>
              <w:top w:w="68" w:type="dxa"/>
              <w:left w:w="68" w:type="dxa"/>
              <w:bottom w:w="68" w:type="dxa"/>
              <w:right w:w="68" w:type="dxa"/>
            </w:tcMar>
            <w:vAlign w:val="center"/>
          </w:tcPr>
          <w:p w14:paraId="219A1424" w14:textId="77777777" w:rsidR="00FD6C6B" w:rsidRPr="00CA21F2" w:rsidRDefault="00FD6C6B" w:rsidP="005141EC">
            <w:pPr>
              <w:widowControl w:val="0"/>
              <w:tabs>
                <w:tab w:val="right" w:pos="6350"/>
              </w:tabs>
              <w:suppressAutoHyphens/>
              <w:autoSpaceDE w:val="0"/>
              <w:autoSpaceDN w:val="0"/>
              <w:adjustRightInd w:val="0"/>
              <w:spacing w:line="256" w:lineRule="auto"/>
              <w:jc w:val="center"/>
              <w:rPr>
                <w:rFonts w:eastAsiaTheme="minorEastAsia"/>
                <w:noProof/>
                <w:kern w:val="2"/>
                <w:lang w:val="uk-UA" w:eastAsia="en-US"/>
                <w14:ligatures w14:val="standardContextual"/>
              </w:rPr>
            </w:pPr>
          </w:p>
        </w:tc>
        <w:tc>
          <w:tcPr>
            <w:tcW w:w="1137" w:type="pct"/>
            <w:tcMar>
              <w:top w:w="68" w:type="dxa"/>
              <w:left w:w="68" w:type="dxa"/>
              <w:bottom w:w="68" w:type="dxa"/>
              <w:right w:w="68" w:type="dxa"/>
            </w:tcMar>
            <w:vAlign w:val="center"/>
          </w:tcPr>
          <w:p w14:paraId="2F037009" w14:textId="77777777" w:rsidR="00FD6C6B" w:rsidRPr="00CA21F2" w:rsidRDefault="00FD6C6B" w:rsidP="005141EC">
            <w:pPr>
              <w:widowControl w:val="0"/>
              <w:tabs>
                <w:tab w:val="right" w:pos="6350"/>
              </w:tabs>
              <w:suppressAutoHyphens/>
              <w:autoSpaceDE w:val="0"/>
              <w:autoSpaceDN w:val="0"/>
              <w:adjustRightInd w:val="0"/>
              <w:spacing w:line="256" w:lineRule="auto"/>
              <w:jc w:val="center"/>
              <w:rPr>
                <w:rFonts w:eastAsiaTheme="minorEastAsia"/>
                <w:noProof/>
                <w:kern w:val="2"/>
                <w:lang w:val="uk-UA" w:eastAsia="en-US"/>
                <w14:ligatures w14:val="standardContextual"/>
              </w:rPr>
            </w:pPr>
          </w:p>
        </w:tc>
        <w:tc>
          <w:tcPr>
            <w:tcW w:w="885" w:type="pct"/>
            <w:tcMar>
              <w:top w:w="68" w:type="dxa"/>
              <w:left w:w="68" w:type="dxa"/>
              <w:bottom w:w="68" w:type="dxa"/>
              <w:right w:w="68" w:type="dxa"/>
            </w:tcMar>
            <w:vAlign w:val="center"/>
          </w:tcPr>
          <w:p w14:paraId="31EDE3A2" w14:textId="77777777" w:rsidR="00FD6C6B" w:rsidRPr="00CA21F2" w:rsidRDefault="00FD6C6B" w:rsidP="005141EC">
            <w:pPr>
              <w:widowControl w:val="0"/>
              <w:tabs>
                <w:tab w:val="right" w:pos="6350"/>
              </w:tabs>
              <w:suppressAutoHyphens/>
              <w:autoSpaceDE w:val="0"/>
              <w:autoSpaceDN w:val="0"/>
              <w:adjustRightInd w:val="0"/>
              <w:spacing w:line="256" w:lineRule="auto"/>
              <w:jc w:val="center"/>
              <w:rPr>
                <w:rFonts w:eastAsiaTheme="minorEastAsia"/>
                <w:noProof/>
                <w:kern w:val="2"/>
                <w:lang w:val="uk-UA" w:eastAsia="en-US"/>
                <w14:ligatures w14:val="standardContextual"/>
              </w:rPr>
            </w:pPr>
          </w:p>
        </w:tc>
        <w:tc>
          <w:tcPr>
            <w:tcW w:w="905" w:type="pct"/>
            <w:tcMar>
              <w:top w:w="68" w:type="dxa"/>
              <w:left w:w="68" w:type="dxa"/>
              <w:bottom w:w="68" w:type="dxa"/>
              <w:right w:w="68" w:type="dxa"/>
            </w:tcMar>
            <w:vAlign w:val="center"/>
          </w:tcPr>
          <w:p w14:paraId="0E4299F1" w14:textId="77777777" w:rsidR="00FD6C6B" w:rsidRPr="00CA21F2" w:rsidRDefault="00FD6C6B" w:rsidP="005141EC">
            <w:pPr>
              <w:widowControl w:val="0"/>
              <w:tabs>
                <w:tab w:val="right" w:pos="6350"/>
              </w:tabs>
              <w:suppressAutoHyphens/>
              <w:autoSpaceDE w:val="0"/>
              <w:autoSpaceDN w:val="0"/>
              <w:adjustRightInd w:val="0"/>
              <w:spacing w:line="256" w:lineRule="auto"/>
              <w:jc w:val="center"/>
              <w:rPr>
                <w:rFonts w:eastAsiaTheme="minorEastAsia"/>
                <w:noProof/>
                <w:kern w:val="2"/>
                <w:lang w:val="uk-UA" w:eastAsia="en-US"/>
                <w14:ligatures w14:val="standardContextual"/>
              </w:rPr>
            </w:pPr>
          </w:p>
        </w:tc>
        <w:tc>
          <w:tcPr>
            <w:tcW w:w="905" w:type="pct"/>
            <w:vAlign w:val="center"/>
          </w:tcPr>
          <w:p w14:paraId="2C186F18" w14:textId="77777777" w:rsidR="00FD6C6B" w:rsidRPr="00CA21F2" w:rsidRDefault="00FD6C6B" w:rsidP="005141EC">
            <w:pPr>
              <w:widowControl w:val="0"/>
              <w:tabs>
                <w:tab w:val="right" w:pos="6350"/>
              </w:tabs>
              <w:suppressAutoHyphens/>
              <w:autoSpaceDE w:val="0"/>
              <w:autoSpaceDN w:val="0"/>
              <w:adjustRightInd w:val="0"/>
              <w:spacing w:line="256" w:lineRule="auto"/>
              <w:jc w:val="center"/>
              <w:rPr>
                <w:rFonts w:eastAsiaTheme="minorEastAsia"/>
                <w:noProof/>
                <w:kern w:val="2"/>
                <w:lang w:val="uk-UA" w:eastAsia="en-US"/>
                <w14:ligatures w14:val="standardContextual"/>
              </w:rPr>
            </w:pPr>
          </w:p>
        </w:tc>
      </w:tr>
      <w:tr w:rsidR="00FD6C6B" w:rsidRPr="00CA21F2" w14:paraId="057DB395" w14:textId="77777777" w:rsidTr="00FD6C6B">
        <w:trPr>
          <w:trHeight w:val="60"/>
        </w:trPr>
        <w:tc>
          <w:tcPr>
            <w:tcW w:w="1168" w:type="pct"/>
            <w:tcMar>
              <w:top w:w="68" w:type="dxa"/>
              <w:left w:w="68" w:type="dxa"/>
              <w:bottom w:w="68" w:type="dxa"/>
              <w:right w:w="68" w:type="dxa"/>
            </w:tcMar>
            <w:vAlign w:val="center"/>
          </w:tcPr>
          <w:p w14:paraId="6C709935" w14:textId="77777777" w:rsidR="00FD6C6B" w:rsidRPr="00CA21F2" w:rsidRDefault="00FD6C6B" w:rsidP="005141EC">
            <w:pPr>
              <w:widowControl w:val="0"/>
              <w:tabs>
                <w:tab w:val="right" w:pos="6350"/>
              </w:tabs>
              <w:suppressAutoHyphens/>
              <w:autoSpaceDE w:val="0"/>
              <w:autoSpaceDN w:val="0"/>
              <w:adjustRightInd w:val="0"/>
              <w:spacing w:line="256" w:lineRule="auto"/>
              <w:jc w:val="center"/>
              <w:rPr>
                <w:rFonts w:eastAsiaTheme="minorEastAsia"/>
                <w:noProof/>
                <w:kern w:val="2"/>
                <w:lang w:val="uk-UA" w:eastAsia="en-US"/>
                <w14:ligatures w14:val="standardContextual"/>
              </w:rPr>
            </w:pPr>
          </w:p>
        </w:tc>
        <w:tc>
          <w:tcPr>
            <w:tcW w:w="1137" w:type="pct"/>
            <w:tcMar>
              <w:top w:w="68" w:type="dxa"/>
              <w:left w:w="68" w:type="dxa"/>
              <w:bottom w:w="68" w:type="dxa"/>
              <w:right w:w="68" w:type="dxa"/>
            </w:tcMar>
            <w:vAlign w:val="center"/>
          </w:tcPr>
          <w:p w14:paraId="36B28572" w14:textId="77777777" w:rsidR="00FD6C6B" w:rsidRPr="00CA21F2" w:rsidRDefault="00FD6C6B" w:rsidP="005141EC">
            <w:pPr>
              <w:widowControl w:val="0"/>
              <w:tabs>
                <w:tab w:val="right" w:pos="6350"/>
              </w:tabs>
              <w:suppressAutoHyphens/>
              <w:autoSpaceDE w:val="0"/>
              <w:autoSpaceDN w:val="0"/>
              <w:adjustRightInd w:val="0"/>
              <w:spacing w:line="256" w:lineRule="auto"/>
              <w:jc w:val="center"/>
              <w:rPr>
                <w:rFonts w:eastAsiaTheme="minorEastAsia"/>
                <w:noProof/>
                <w:kern w:val="2"/>
                <w:lang w:val="uk-UA" w:eastAsia="en-US"/>
                <w14:ligatures w14:val="standardContextual"/>
              </w:rPr>
            </w:pPr>
          </w:p>
        </w:tc>
        <w:tc>
          <w:tcPr>
            <w:tcW w:w="885" w:type="pct"/>
            <w:tcMar>
              <w:top w:w="68" w:type="dxa"/>
              <w:left w:w="68" w:type="dxa"/>
              <w:bottom w:w="68" w:type="dxa"/>
              <w:right w:w="68" w:type="dxa"/>
            </w:tcMar>
            <w:vAlign w:val="center"/>
          </w:tcPr>
          <w:p w14:paraId="79B639F5" w14:textId="77777777" w:rsidR="00FD6C6B" w:rsidRPr="00CA21F2" w:rsidRDefault="00FD6C6B" w:rsidP="005141EC">
            <w:pPr>
              <w:widowControl w:val="0"/>
              <w:tabs>
                <w:tab w:val="right" w:pos="6350"/>
              </w:tabs>
              <w:suppressAutoHyphens/>
              <w:autoSpaceDE w:val="0"/>
              <w:autoSpaceDN w:val="0"/>
              <w:adjustRightInd w:val="0"/>
              <w:spacing w:line="256" w:lineRule="auto"/>
              <w:jc w:val="center"/>
              <w:rPr>
                <w:rFonts w:eastAsiaTheme="minorEastAsia"/>
                <w:noProof/>
                <w:kern w:val="2"/>
                <w:lang w:val="uk-UA" w:eastAsia="en-US"/>
                <w14:ligatures w14:val="standardContextual"/>
              </w:rPr>
            </w:pPr>
          </w:p>
        </w:tc>
        <w:tc>
          <w:tcPr>
            <w:tcW w:w="905" w:type="pct"/>
            <w:tcMar>
              <w:top w:w="68" w:type="dxa"/>
              <w:left w:w="68" w:type="dxa"/>
              <w:bottom w:w="68" w:type="dxa"/>
              <w:right w:w="68" w:type="dxa"/>
            </w:tcMar>
            <w:vAlign w:val="center"/>
          </w:tcPr>
          <w:p w14:paraId="5EDA5A26" w14:textId="77777777" w:rsidR="00FD6C6B" w:rsidRPr="00CA21F2" w:rsidRDefault="00FD6C6B" w:rsidP="005141EC">
            <w:pPr>
              <w:widowControl w:val="0"/>
              <w:tabs>
                <w:tab w:val="right" w:pos="6350"/>
              </w:tabs>
              <w:suppressAutoHyphens/>
              <w:autoSpaceDE w:val="0"/>
              <w:autoSpaceDN w:val="0"/>
              <w:adjustRightInd w:val="0"/>
              <w:spacing w:line="256" w:lineRule="auto"/>
              <w:jc w:val="center"/>
              <w:rPr>
                <w:rFonts w:eastAsiaTheme="minorEastAsia"/>
                <w:noProof/>
                <w:kern w:val="2"/>
                <w:lang w:val="uk-UA" w:eastAsia="en-US"/>
                <w14:ligatures w14:val="standardContextual"/>
              </w:rPr>
            </w:pPr>
          </w:p>
        </w:tc>
        <w:tc>
          <w:tcPr>
            <w:tcW w:w="905" w:type="pct"/>
            <w:vAlign w:val="center"/>
          </w:tcPr>
          <w:p w14:paraId="79C13E3D" w14:textId="77777777" w:rsidR="00FD6C6B" w:rsidRPr="00CA21F2" w:rsidRDefault="00FD6C6B" w:rsidP="005141EC">
            <w:pPr>
              <w:widowControl w:val="0"/>
              <w:tabs>
                <w:tab w:val="right" w:pos="6350"/>
              </w:tabs>
              <w:suppressAutoHyphens/>
              <w:autoSpaceDE w:val="0"/>
              <w:autoSpaceDN w:val="0"/>
              <w:adjustRightInd w:val="0"/>
              <w:spacing w:line="256" w:lineRule="auto"/>
              <w:jc w:val="center"/>
              <w:rPr>
                <w:rFonts w:eastAsiaTheme="minorEastAsia"/>
                <w:noProof/>
                <w:kern w:val="2"/>
                <w:lang w:val="uk-UA" w:eastAsia="en-US"/>
                <w14:ligatures w14:val="standardContextual"/>
              </w:rPr>
            </w:pPr>
          </w:p>
        </w:tc>
      </w:tr>
      <w:tr w:rsidR="00FD6C6B" w:rsidRPr="00CA21F2" w14:paraId="70F28057" w14:textId="77777777" w:rsidTr="00FD6C6B">
        <w:trPr>
          <w:trHeight w:val="60"/>
        </w:trPr>
        <w:tc>
          <w:tcPr>
            <w:tcW w:w="1168" w:type="pct"/>
            <w:tcMar>
              <w:top w:w="68" w:type="dxa"/>
              <w:left w:w="68" w:type="dxa"/>
              <w:bottom w:w="68" w:type="dxa"/>
              <w:right w:w="68" w:type="dxa"/>
            </w:tcMar>
            <w:vAlign w:val="center"/>
          </w:tcPr>
          <w:p w14:paraId="044854C5" w14:textId="77777777" w:rsidR="00FD6C6B" w:rsidRPr="00CA21F2" w:rsidRDefault="00FD6C6B" w:rsidP="005141EC">
            <w:pPr>
              <w:widowControl w:val="0"/>
              <w:tabs>
                <w:tab w:val="right" w:pos="6350"/>
              </w:tabs>
              <w:suppressAutoHyphens/>
              <w:autoSpaceDE w:val="0"/>
              <w:autoSpaceDN w:val="0"/>
              <w:adjustRightInd w:val="0"/>
              <w:spacing w:line="256" w:lineRule="auto"/>
              <w:jc w:val="center"/>
              <w:rPr>
                <w:rFonts w:eastAsiaTheme="minorEastAsia"/>
                <w:noProof/>
                <w:kern w:val="2"/>
                <w:lang w:val="uk-UA" w:eastAsia="en-US"/>
                <w14:ligatures w14:val="standardContextual"/>
              </w:rPr>
            </w:pPr>
          </w:p>
        </w:tc>
        <w:tc>
          <w:tcPr>
            <w:tcW w:w="1137" w:type="pct"/>
            <w:tcMar>
              <w:top w:w="68" w:type="dxa"/>
              <w:left w:w="68" w:type="dxa"/>
              <w:bottom w:w="68" w:type="dxa"/>
              <w:right w:w="68" w:type="dxa"/>
            </w:tcMar>
            <w:vAlign w:val="center"/>
          </w:tcPr>
          <w:p w14:paraId="65E8CF3F" w14:textId="77777777" w:rsidR="00FD6C6B" w:rsidRPr="00CA21F2" w:rsidRDefault="00FD6C6B" w:rsidP="005141EC">
            <w:pPr>
              <w:widowControl w:val="0"/>
              <w:tabs>
                <w:tab w:val="right" w:pos="6350"/>
              </w:tabs>
              <w:suppressAutoHyphens/>
              <w:autoSpaceDE w:val="0"/>
              <w:autoSpaceDN w:val="0"/>
              <w:adjustRightInd w:val="0"/>
              <w:spacing w:line="256" w:lineRule="auto"/>
              <w:jc w:val="center"/>
              <w:rPr>
                <w:rFonts w:eastAsiaTheme="minorEastAsia"/>
                <w:noProof/>
                <w:kern w:val="2"/>
                <w:lang w:val="uk-UA" w:eastAsia="en-US"/>
                <w14:ligatures w14:val="standardContextual"/>
              </w:rPr>
            </w:pPr>
          </w:p>
        </w:tc>
        <w:tc>
          <w:tcPr>
            <w:tcW w:w="885" w:type="pct"/>
            <w:tcMar>
              <w:top w:w="68" w:type="dxa"/>
              <w:left w:w="68" w:type="dxa"/>
              <w:bottom w:w="68" w:type="dxa"/>
              <w:right w:w="68" w:type="dxa"/>
            </w:tcMar>
            <w:vAlign w:val="center"/>
          </w:tcPr>
          <w:p w14:paraId="2F63A13E" w14:textId="77777777" w:rsidR="00FD6C6B" w:rsidRPr="00CA21F2" w:rsidRDefault="00FD6C6B" w:rsidP="005141EC">
            <w:pPr>
              <w:widowControl w:val="0"/>
              <w:tabs>
                <w:tab w:val="right" w:pos="6350"/>
              </w:tabs>
              <w:suppressAutoHyphens/>
              <w:autoSpaceDE w:val="0"/>
              <w:autoSpaceDN w:val="0"/>
              <w:adjustRightInd w:val="0"/>
              <w:spacing w:line="256" w:lineRule="auto"/>
              <w:jc w:val="center"/>
              <w:rPr>
                <w:rFonts w:eastAsiaTheme="minorEastAsia"/>
                <w:noProof/>
                <w:kern w:val="2"/>
                <w:lang w:val="uk-UA" w:eastAsia="en-US"/>
                <w14:ligatures w14:val="standardContextual"/>
              </w:rPr>
            </w:pPr>
          </w:p>
        </w:tc>
        <w:tc>
          <w:tcPr>
            <w:tcW w:w="905" w:type="pct"/>
            <w:tcMar>
              <w:top w:w="68" w:type="dxa"/>
              <w:left w:w="68" w:type="dxa"/>
              <w:bottom w:w="68" w:type="dxa"/>
              <w:right w:w="68" w:type="dxa"/>
            </w:tcMar>
            <w:vAlign w:val="center"/>
          </w:tcPr>
          <w:p w14:paraId="1C2D9CF2" w14:textId="77777777" w:rsidR="00FD6C6B" w:rsidRPr="00CA21F2" w:rsidRDefault="00FD6C6B" w:rsidP="005141EC">
            <w:pPr>
              <w:widowControl w:val="0"/>
              <w:tabs>
                <w:tab w:val="right" w:pos="6350"/>
              </w:tabs>
              <w:suppressAutoHyphens/>
              <w:autoSpaceDE w:val="0"/>
              <w:autoSpaceDN w:val="0"/>
              <w:adjustRightInd w:val="0"/>
              <w:spacing w:line="256" w:lineRule="auto"/>
              <w:jc w:val="center"/>
              <w:rPr>
                <w:rFonts w:eastAsiaTheme="minorEastAsia"/>
                <w:noProof/>
                <w:kern w:val="2"/>
                <w:lang w:val="uk-UA" w:eastAsia="en-US"/>
                <w14:ligatures w14:val="standardContextual"/>
              </w:rPr>
            </w:pPr>
          </w:p>
        </w:tc>
        <w:tc>
          <w:tcPr>
            <w:tcW w:w="905" w:type="pct"/>
            <w:vAlign w:val="center"/>
          </w:tcPr>
          <w:p w14:paraId="1CEAA617" w14:textId="77777777" w:rsidR="00FD6C6B" w:rsidRPr="00CA21F2" w:rsidRDefault="00FD6C6B" w:rsidP="005141EC">
            <w:pPr>
              <w:widowControl w:val="0"/>
              <w:tabs>
                <w:tab w:val="right" w:pos="6350"/>
              </w:tabs>
              <w:suppressAutoHyphens/>
              <w:autoSpaceDE w:val="0"/>
              <w:autoSpaceDN w:val="0"/>
              <w:adjustRightInd w:val="0"/>
              <w:spacing w:line="256" w:lineRule="auto"/>
              <w:jc w:val="center"/>
              <w:rPr>
                <w:rFonts w:eastAsiaTheme="minorEastAsia"/>
                <w:noProof/>
                <w:kern w:val="2"/>
                <w:lang w:val="uk-UA" w:eastAsia="en-US"/>
                <w14:ligatures w14:val="standardContextual"/>
              </w:rPr>
            </w:pPr>
          </w:p>
        </w:tc>
      </w:tr>
    </w:tbl>
    <w:p w14:paraId="08C179B6" w14:textId="77777777" w:rsidR="008E1D2A" w:rsidRPr="00CA21F2" w:rsidRDefault="008E1D2A" w:rsidP="008E1D2A">
      <w:pPr>
        <w:widowControl w:val="0"/>
        <w:tabs>
          <w:tab w:val="right" w:leader="underscore" w:pos="7710"/>
          <w:tab w:val="right" w:leader="underscore" w:pos="11514"/>
        </w:tabs>
        <w:autoSpaceDE w:val="0"/>
        <w:autoSpaceDN w:val="0"/>
        <w:adjustRightInd w:val="0"/>
        <w:spacing w:line="256" w:lineRule="auto"/>
        <w:jc w:val="both"/>
        <w:rPr>
          <w:rFonts w:eastAsiaTheme="minorEastAsia"/>
          <w:noProof/>
          <w:lang w:val="uk-UA"/>
        </w:rPr>
      </w:pPr>
    </w:p>
    <w:p w14:paraId="0166F0B2" w14:textId="77777777" w:rsidR="008E1D2A" w:rsidRPr="00CA21F2" w:rsidRDefault="008E1D2A" w:rsidP="008E1D2A">
      <w:pPr>
        <w:spacing w:before="120"/>
        <w:ind w:firstLine="567"/>
        <w:jc w:val="both"/>
        <w:rPr>
          <w:noProof/>
          <w:lang w:val="uk-UA"/>
        </w:rPr>
      </w:pPr>
      <w:r w:rsidRPr="00CA21F2">
        <w:rPr>
          <w:noProof/>
          <w:lang w:val="uk-UA"/>
        </w:rPr>
        <w:t>Учасник надає також резюме та/або біографічні довідки зазначених експертів та письмове підтвердження від кожного експерта про згоду бути залученим до надання послуг радника.</w:t>
      </w:r>
    </w:p>
    <w:p w14:paraId="652C8B44" w14:textId="77777777" w:rsidR="008E1D2A" w:rsidRPr="00CA21F2" w:rsidRDefault="008E1D2A" w:rsidP="008E1D2A">
      <w:pPr>
        <w:widowControl w:val="0"/>
        <w:tabs>
          <w:tab w:val="right" w:pos="7710"/>
          <w:tab w:val="right" w:pos="11514"/>
        </w:tabs>
        <w:autoSpaceDE w:val="0"/>
        <w:autoSpaceDN w:val="0"/>
        <w:adjustRightInd w:val="0"/>
        <w:spacing w:line="256" w:lineRule="auto"/>
        <w:ind w:firstLine="283"/>
        <w:jc w:val="both"/>
        <w:rPr>
          <w:rFonts w:eastAsiaTheme="minorEastAsia"/>
          <w:noProof/>
          <w:lang w:val="uk-UA"/>
        </w:rPr>
      </w:pPr>
    </w:p>
    <w:p w14:paraId="78E7AF27" w14:textId="77777777" w:rsidR="008E1D2A" w:rsidRPr="00CA21F2" w:rsidRDefault="008E1D2A" w:rsidP="008E1D2A">
      <w:pPr>
        <w:widowControl w:val="0"/>
        <w:tabs>
          <w:tab w:val="right" w:pos="7710"/>
          <w:tab w:val="right" w:pos="11514"/>
        </w:tabs>
        <w:autoSpaceDE w:val="0"/>
        <w:autoSpaceDN w:val="0"/>
        <w:adjustRightInd w:val="0"/>
        <w:spacing w:line="256" w:lineRule="auto"/>
        <w:ind w:firstLine="283"/>
        <w:jc w:val="both"/>
        <w:rPr>
          <w:rFonts w:eastAsiaTheme="minorEastAsia"/>
          <w:noProof/>
          <w:lang w:val="uk-UA"/>
        </w:rPr>
      </w:pPr>
    </w:p>
    <w:tbl>
      <w:tblPr>
        <w:tblStyle w:val="af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4"/>
        <w:gridCol w:w="1716"/>
        <w:gridCol w:w="4484"/>
      </w:tblGrid>
      <w:tr w:rsidR="008E1D2A" w:rsidRPr="00D16722" w14:paraId="7C6D0345" w14:textId="77777777" w:rsidTr="005141EC">
        <w:trPr>
          <w:trHeight w:val="56"/>
        </w:trPr>
        <w:tc>
          <w:tcPr>
            <w:tcW w:w="3434" w:type="dxa"/>
            <w:hideMark/>
          </w:tcPr>
          <w:p w14:paraId="6B3775B5" w14:textId="77777777" w:rsidR="008E1D2A" w:rsidRPr="00CA21F2" w:rsidRDefault="008E1D2A" w:rsidP="005141EC">
            <w:pPr>
              <w:spacing w:line="256" w:lineRule="auto"/>
              <w:jc w:val="center"/>
              <w:rPr>
                <w:rFonts w:ascii="Times New Roman" w:hAnsi="Times New Roman" w:cs="Times New Roman"/>
                <w:noProof/>
                <w:lang w:val="uk-UA"/>
              </w:rPr>
            </w:pPr>
            <w:r w:rsidRPr="00CA21F2">
              <w:rPr>
                <w:rFonts w:ascii="Times New Roman" w:hAnsi="Times New Roman" w:cs="Times New Roman"/>
                <w:noProof/>
                <w:lang w:val="uk-UA"/>
              </w:rPr>
              <w:t>____ ___________ 20__ р.</w:t>
            </w:r>
          </w:p>
        </w:tc>
        <w:tc>
          <w:tcPr>
            <w:tcW w:w="1716" w:type="dxa"/>
            <w:hideMark/>
          </w:tcPr>
          <w:p w14:paraId="49AB9B69" w14:textId="77777777" w:rsidR="008E1D2A" w:rsidRPr="00CA21F2" w:rsidRDefault="008E1D2A" w:rsidP="005141EC">
            <w:pPr>
              <w:spacing w:line="256" w:lineRule="auto"/>
              <w:jc w:val="center"/>
              <w:rPr>
                <w:rFonts w:ascii="Times New Roman" w:hAnsi="Times New Roman" w:cs="Times New Roman"/>
                <w:noProof/>
                <w:lang w:val="uk-UA"/>
              </w:rPr>
            </w:pPr>
            <w:r w:rsidRPr="00CA21F2">
              <w:rPr>
                <w:rFonts w:ascii="Times New Roman" w:hAnsi="Times New Roman" w:cs="Times New Roman"/>
                <w:noProof/>
                <w:lang w:val="uk-UA"/>
              </w:rPr>
              <w:t>__________ (підпис)</w:t>
            </w:r>
          </w:p>
        </w:tc>
        <w:tc>
          <w:tcPr>
            <w:tcW w:w="4484" w:type="dxa"/>
            <w:hideMark/>
          </w:tcPr>
          <w:p w14:paraId="5775F252" w14:textId="77777777" w:rsidR="008E1D2A" w:rsidRPr="00CA21F2" w:rsidRDefault="008E1D2A" w:rsidP="005141EC">
            <w:pPr>
              <w:spacing w:line="256" w:lineRule="auto"/>
              <w:jc w:val="center"/>
              <w:rPr>
                <w:rFonts w:ascii="Times New Roman" w:hAnsi="Times New Roman" w:cs="Times New Roman"/>
                <w:noProof/>
                <w:lang w:val="uk-UA"/>
              </w:rPr>
            </w:pPr>
            <w:r w:rsidRPr="00CA21F2">
              <w:rPr>
                <w:rFonts w:ascii="Times New Roman" w:hAnsi="Times New Roman" w:cs="Times New Roman"/>
                <w:noProof/>
                <w:lang w:val="uk-UA"/>
              </w:rPr>
              <w:t>_________________________</w:t>
            </w:r>
          </w:p>
          <w:p w14:paraId="62DE1232" w14:textId="77777777" w:rsidR="008E1D2A" w:rsidRPr="00CA21F2" w:rsidRDefault="008E1D2A" w:rsidP="005141EC">
            <w:pPr>
              <w:tabs>
                <w:tab w:val="right" w:pos="7710"/>
              </w:tabs>
              <w:spacing w:before="17" w:line="256" w:lineRule="auto"/>
              <w:jc w:val="center"/>
              <w:rPr>
                <w:rFonts w:ascii="Times New Roman" w:hAnsi="Times New Roman" w:cs="Times New Roman"/>
                <w:noProof/>
                <w:lang w:val="uk-UA"/>
              </w:rPr>
            </w:pPr>
            <w:r w:rsidRPr="00CA21F2">
              <w:rPr>
                <w:rFonts w:ascii="Times New Roman" w:hAnsi="Times New Roman" w:cs="Times New Roman"/>
                <w:noProof/>
                <w:lang w:val="uk-UA"/>
              </w:rPr>
              <w:t xml:space="preserve">(власне ім’я та прізвище керівника </w:t>
            </w:r>
            <w:r w:rsidRPr="00CA21F2">
              <w:rPr>
                <w:rFonts w:ascii="Times New Roman" w:hAnsi="Times New Roman" w:cs="Times New Roman"/>
                <w:noProof/>
                <w:lang w:val="uk-UA"/>
              </w:rPr>
              <w:br/>
              <w:t>або іншої уповноваженої особи учасника)</w:t>
            </w:r>
          </w:p>
        </w:tc>
      </w:tr>
    </w:tbl>
    <w:p w14:paraId="7D23589C" w14:textId="77777777" w:rsidR="008E1D2A" w:rsidRPr="00CA21F2" w:rsidRDefault="008E1D2A" w:rsidP="008E1D2A">
      <w:pPr>
        <w:spacing w:before="120"/>
        <w:jc w:val="both"/>
        <w:rPr>
          <w:noProof/>
          <w:lang w:val="uk-UA"/>
        </w:rPr>
      </w:pPr>
      <w:r w:rsidRPr="00CA21F2">
        <w:rPr>
          <w:noProof/>
          <w:lang w:val="uk-UA"/>
        </w:rPr>
        <w:t>_______</w:t>
      </w:r>
    </w:p>
    <w:p w14:paraId="13829D5F" w14:textId="5FDF2DB9" w:rsidR="001F1DB9" w:rsidRPr="00CA21F2" w:rsidRDefault="008E1D2A" w:rsidP="00B82095">
      <w:pPr>
        <w:spacing w:before="60"/>
        <w:ind w:firstLine="284"/>
        <w:jc w:val="both"/>
        <w:rPr>
          <w:noProof/>
          <w:lang w:val="uk-UA"/>
        </w:rPr>
      </w:pPr>
      <w:r w:rsidRPr="00CA21F2">
        <w:rPr>
          <w:noProof/>
          <w:lang w:val="uk-UA"/>
        </w:rPr>
        <w:t>* Учасник визначає експерта — керівника проекту з надання послуг радника, а також прогнозований рівень його зайнятості в ньому та кількість інших одночасних проектів з надання послуг радника під його керівництвом.</w:t>
      </w:r>
    </w:p>
    <w:p w14:paraId="0FE9F9D6" w14:textId="1E22423D" w:rsidR="00DA150C" w:rsidRPr="00CA21F2" w:rsidRDefault="00DA150C" w:rsidP="00B82095">
      <w:pPr>
        <w:spacing w:before="60"/>
        <w:ind w:firstLine="284"/>
        <w:jc w:val="both"/>
        <w:rPr>
          <w:rFonts w:eastAsia="Calibri"/>
          <w:kern w:val="2"/>
          <w:lang w:val="uk-UA"/>
        </w:rPr>
      </w:pPr>
    </w:p>
    <w:p w14:paraId="2353DA2E" w14:textId="62E5DD24" w:rsidR="00DA150C" w:rsidRPr="00CA21F2" w:rsidRDefault="00DA150C" w:rsidP="00B82095">
      <w:pPr>
        <w:spacing w:before="60"/>
        <w:ind w:firstLine="284"/>
        <w:jc w:val="both"/>
        <w:rPr>
          <w:rFonts w:eastAsia="Calibri"/>
          <w:kern w:val="2"/>
          <w:lang w:val="uk-UA"/>
        </w:rPr>
      </w:pPr>
    </w:p>
    <w:p w14:paraId="000B8611" w14:textId="77777777" w:rsidR="00DA150C" w:rsidRPr="00CA21F2" w:rsidRDefault="00DA150C" w:rsidP="00B82095">
      <w:pPr>
        <w:spacing w:before="60"/>
        <w:ind w:firstLine="284"/>
        <w:jc w:val="both"/>
        <w:rPr>
          <w:rFonts w:eastAsia="Calibri"/>
          <w:kern w:val="2"/>
          <w:lang w:val="uk-UA"/>
        </w:rPr>
        <w:sectPr w:rsidR="00DA150C" w:rsidRPr="00CA21F2" w:rsidSect="005141EC">
          <w:headerReference w:type="even" r:id="rId16"/>
          <w:headerReference w:type="default" r:id="rId17"/>
          <w:pgSz w:w="11906" w:h="16838" w:code="9"/>
          <w:pgMar w:top="1134" w:right="1134" w:bottom="1134" w:left="1701" w:header="567" w:footer="567" w:gutter="0"/>
          <w:cols w:space="720"/>
          <w:titlePg/>
        </w:sectPr>
      </w:pPr>
    </w:p>
    <w:p w14:paraId="5522F854" w14:textId="60AC3DCD" w:rsidR="00DA150C" w:rsidRPr="00CA21F2" w:rsidRDefault="00DA150C" w:rsidP="00DA150C">
      <w:pPr>
        <w:pStyle w:val="ShapkaDocumentu"/>
        <w:keepNext w:val="0"/>
        <w:keepLines w:val="0"/>
        <w:jc w:val="right"/>
        <w:rPr>
          <w:sz w:val="24"/>
          <w:szCs w:val="24"/>
        </w:rPr>
      </w:pPr>
      <w:r w:rsidRPr="00CA21F2">
        <w:rPr>
          <w:rFonts w:eastAsia="Calibri"/>
          <w:b/>
          <w:kern w:val="2"/>
          <w:sz w:val="24"/>
          <w:szCs w:val="24"/>
        </w:rPr>
        <w:lastRenderedPageBreak/>
        <w:t xml:space="preserve">ДОДАТОК </w:t>
      </w:r>
      <w:r w:rsidR="00484ECF" w:rsidRPr="00CA21F2">
        <w:rPr>
          <w:rFonts w:eastAsia="Calibri"/>
          <w:b/>
          <w:kern w:val="2"/>
          <w:sz w:val="24"/>
          <w:szCs w:val="24"/>
        </w:rPr>
        <w:t>5</w:t>
      </w:r>
      <w:r w:rsidRPr="00CA21F2">
        <w:rPr>
          <w:sz w:val="24"/>
          <w:szCs w:val="24"/>
        </w:rPr>
        <w:t xml:space="preserve"> </w:t>
      </w:r>
    </w:p>
    <w:p w14:paraId="399D8EEA" w14:textId="77777777" w:rsidR="00DA150C" w:rsidRPr="00CA21F2" w:rsidRDefault="00DA150C" w:rsidP="00DA150C">
      <w:pPr>
        <w:pStyle w:val="afc"/>
        <w:keepNext w:val="0"/>
        <w:keepLines w:val="0"/>
        <w:rPr>
          <w:b w:val="0"/>
          <w:noProof/>
          <w:sz w:val="24"/>
          <w:szCs w:val="24"/>
        </w:rPr>
      </w:pPr>
    </w:p>
    <w:p w14:paraId="6C806F16" w14:textId="17B01DDB" w:rsidR="00DA150C" w:rsidRPr="00CA21F2" w:rsidRDefault="00DA150C" w:rsidP="00DA150C">
      <w:pPr>
        <w:keepNext/>
        <w:keepLines/>
        <w:spacing w:before="240" w:after="240"/>
        <w:jc w:val="center"/>
        <w:rPr>
          <w:b/>
          <w:noProof/>
          <w:lang w:val="uk-UA"/>
        </w:rPr>
      </w:pPr>
      <w:r w:rsidRPr="00CA21F2">
        <w:rPr>
          <w:b/>
          <w:noProof/>
          <w:lang w:val="uk-UA"/>
        </w:rPr>
        <w:t xml:space="preserve">ІНФОРМАЦІЯ </w:t>
      </w:r>
      <w:r w:rsidRPr="00CA21F2">
        <w:rPr>
          <w:b/>
          <w:noProof/>
          <w:lang w:val="uk-UA"/>
        </w:rPr>
        <w:br/>
        <w:t>про </w:t>
      </w:r>
      <w:r w:rsidR="008C6AE3" w:rsidRPr="00CA21F2">
        <w:rPr>
          <w:b/>
          <w:noProof/>
          <w:lang w:val="uk-UA"/>
        </w:rPr>
        <w:t>запропонований учасником конкурсу фіксований розмір винагороди в євро, що має включати всі витрати, податки та інші платежі, що застосовуються</w:t>
      </w:r>
    </w:p>
    <w:p w14:paraId="69E7E191" w14:textId="4162B3A1" w:rsidR="004119EC" w:rsidRPr="00CA21F2" w:rsidRDefault="004119EC" w:rsidP="004119EC">
      <w:pPr>
        <w:pStyle w:val="af0"/>
        <w:ind w:firstLine="0"/>
        <w:rPr>
          <w:rFonts w:ascii="Times New Roman" w:hAnsi="Times New Roman"/>
          <w:b/>
          <w:noProof/>
          <w:sz w:val="24"/>
          <w:szCs w:val="24"/>
        </w:rPr>
      </w:pPr>
    </w:p>
    <w:p w14:paraId="250B411D" w14:textId="77777777" w:rsidR="0061196B" w:rsidRPr="00CA21F2" w:rsidRDefault="0061196B" w:rsidP="0061196B">
      <w:pPr>
        <w:pStyle w:val="af0"/>
        <w:rPr>
          <w:rFonts w:ascii="Times New Roman" w:hAnsi="Times New Roman"/>
          <w:noProof/>
          <w:sz w:val="24"/>
          <w:szCs w:val="24"/>
        </w:rPr>
      </w:pPr>
      <w:r w:rsidRPr="00CA21F2">
        <w:rPr>
          <w:rFonts w:ascii="Times New Roman" w:hAnsi="Times New Roman"/>
          <w:noProof/>
          <w:sz w:val="24"/>
          <w:szCs w:val="24"/>
        </w:rPr>
        <w:t>Учасник конкурсу ____________________________________________</w:t>
      </w:r>
    </w:p>
    <w:p w14:paraId="3BCDB7FF" w14:textId="77777777" w:rsidR="0061196B" w:rsidRPr="00CA21F2" w:rsidRDefault="0061196B" w:rsidP="0061196B">
      <w:pPr>
        <w:pStyle w:val="af0"/>
        <w:spacing w:before="0"/>
        <w:ind w:left="2977" w:firstLine="0"/>
        <w:rPr>
          <w:rFonts w:ascii="Times New Roman" w:hAnsi="Times New Roman"/>
          <w:noProof/>
          <w:sz w:val="24"/>
          <w:szCs w:val="24"/>
        </w:rPr>
      </w:pPr>
      <w:r w:rsidRPr="00CA21F2">
        <w:rPr>
          <w:rFonts w:ascii="Times New Roman" w:hAnsi="Times New Roman"/>
          <w:noProof/>
          <w:sz w:val="24"/>
          <w:szCs w:val="24"/>
        </w:rPr>
        <w:t xml:space="preserve">                    (найменування, </w:t>
      </w:r>
    </w:p>
    <w:p w14:paraId="5E188FE5" w14:textId="77777777" w:rsidR="0061196B" w:rsidRPr="00CA21F2" w:rsidRDefault="0061196B" w:rsidP="0061196B">
      <w:pPr>
        <w:pStyle w:val="af0"/>
        <w:ind w:firstLine="0"/>
        <w:rPr>
          <w:rFonts w:ascii="Times New Roman" w:hAnsi="Times New Roman"/>
          <w:noProof/>
          <w:sz w:val="24"/>
          <w:szCs w:val="24"/>
        </w:rPr>
      </w:pPr>
      <w:r w:rsidRPr="00CA21F2">
        <w:rPr>
          <w:rFonts w:ascii="Times New Roman" w:hAnsi="Times New Roman"/>
          <w:noProof/>
          <w:sz w:val="24"/>
          <w:szCs w:val="24"/>
        </w:rPr>
        <w:t xml:space="preserve">________________________________________________________________ </w:t>
      </w:r>
    </w:p>
    <w:p w14:paraId="6F55315C" w14:textId="77777777" w:rsidR="0061196B" w:rsidRPr="00CA21F2" w:rsidRDefault="0061196B" w:rsidP="0061196B">
      <w:pPr>
        <w:pStyle w:val="af0"/>
        <w:spacing w:before="0"/>
        <w:jc w:val="center"/>
        <w:rPr>
          <w:rFonts w:ascii="Times New Roman" w:hAnsi="Times New Roman"/>
          <w:noProof/>
          <w:sz w:val="24"/>
          <w:szCs w:val="24"/>
        </w:rPr>
      </w:pPr>
      <w:r w:rsidRPr="00CA21F2">
        <w:rPr>
          <w:rFonts w:ascii="Times New Roman" w:hAnsi="Times New Roman"/>
          <w:noProof/>
          <w:sz w:val="24"/>
          <w:szCs w:val="24"/>
        </w:rPr>
        <w:t>країна реєстрації, місцезнаходження)</w:t>
      </w:r>
    </w:p>
    <w:p w14:paraId="25A7B78D" w14:textId="77777777" w:rsidR="00AF18F8" w:rsidRPr="00CA21F2" w:rsidRDefault="00AF18F8" w:rsidP="00AF18F8">
      <w:pPr>
        <w:pStyle w:val="af0"/>
        <w:ind w:firstLine="0"/>
        <w:rPr>
          <w:rFonts w:ascii="Times New Roman" w:hAnsi="Times New Roman"/>
          <w:noProof/>
          <w:sz w:val="24"/>
          <w:szCs w:val="24"/>
        </w:rPr>
      </w:pPr>
    </w:p>
    <w:p w14:paraId="0690FF48" w14:textId="55F98D4B" w:rsidR="00A27AB5" w:rsidRPr="00CA21F2" w:rsidRDefault="0061196B" w:rsidP="00AF18F8">
      <w:pPr>
        <w:pStyle w:val="af0"/>
        <w:ind w:firstLine="0"/>
        <w:rPr>
          <w:rFonts w:ascii="Times New Roman" w:hAnsi="Times New Roman"/>
          <w:noProof/>
          <w:sz w:val="24"/>
          <w:szCs w:val="24"/>
        </w:rPr>
      </w:pPr>
      <w:r w:rsidRPr="00CA21F2">
        <w:rPr>
          <w:rFonts w:ascii="Times New Roman" w:hAnsi="Times New Roman"/>
          <w:noProof/>
          <w:sz w:val="24"/>
          <w:szCs w:val="24"/>
        </w:rPr>
        <w:t>повідомляє</w:t>
      </w:r>
      <w:r w:rsidR="00A27AB5" w:rsidRPr="00CA21F2">
        <w:rPr>
          <w:rFonts w:ascii="Times New Roman" w:hAnsi="Times New Roman"/>
          <w:noProof/>
          <w:sz w:val="24"/>
          <w:szCs w:val="24"/>
        </w:rPr>
        <w:t xml:space="preserve">, що запропонований </w:t>
      </w:r>
      <w:r w:rsidR="000C6435" w:rsidRPr="00CA21F2">
        <w:rPr>
          <w:rFonts w:ascii="Times New Roman" w:hAnsi="Times New Roman"/>
          <w:noProof/>
          <w:sz w:val="24"/>
          <w:szCs w:val="24"/>
        </w:rPr>
        <w:t>ним</w:t>
      </w:r>
      <w:r w:rsidR="00A27AB5" w:rsidRPr="00CA21F2">
        <w:rPr>
          <w:rFonts w:ascii="Times New Roman" w:hAnsi="Times New Roman"/>
          <w:noProof/>
          <w:sz w:val="24"/>
          <w:szCs w:val="24"/>
        </w:rPr>
        <w:t xml:space="preserve"> фіксований розмір винагороди в євро (що включає всі витрати, податки та інші платежі, що застосовуються) за надання послуг радника становить: [</w:t>
      </w:r>
      <w:r w:rsidR="00A27AB5" w:rsidRPr="00CA21F2">
        <w:rPr>
          <w:rFonts w:ascii="Times New Roman" w:hAnsi="Times New Roman"/>
          <w:i/>
          <w:noProof/>
          <w:sz w:val="24"/>
          <w:szCs w:val="24"/>
        </w:rPr>
        <w:t>зазначити</w:t>
      </w:r>
      <w:r w:rsidR="00A27AB5" w:rsidRPr="00CA21F2">
        <w:rPr>
          <w:rFonts w:ascii="Times New Roman" w:hAnsi="Times New Roman"/>
          <w:noProof/>
          <w:sz w:val="24"/>
          <w:szCs w:val="24"/>
        </w:rPr>
        <w:t>] євро, з яких</w:t>
      </w:r>
      <w:r w:rsidR="00675DC0" w:rsidRPr="00CA21F2">
        <w:rPr>
          <w:rFonts w:ascii="Times New Roman" w:hAnsi="Times New Roman"/>
          <w:noProof/>
          <w:sz w:val="24"/>
          <w:szCs w:val="24"/>
        </w:rPr>
        <w:t>:</w:t>
      </w:r>
    </w:p>
    <w:p w14:paraId="039E261B" w14:textId="4351A5DC" w:rsidR="00A27AB5" w:rsidRPr="00CA21F2" w:rsidRDefault="00884971" w:rsidP="00271B2E">
      <w:pPr>
        <w:pStyle w:val="af0"/>
        <w:numPr>
          <w:ilvl w:val="0"/>
          <w:numId w:val="18"/>
        </w:numPr>
        <w:ind w:left="426" w:hanging="426"/>
        <w:rPr>
          <w:rFonts w:ascii="Times New Roman" w:hAnsi="Times New Roman"/>
          <w:noProof/>
          <w:sz w:val="24"/>
          <w:szCs w:val="24"/>
        </w:rPr>
      </w:pPr>
      <w:r w:rsidRPr="00CA21F2">
        <w:rPr>
          <w:rFonts w:ascii="Times New Roman" w:hAnsi="Times New Roman"/>
          <w:noProof/>
          <w:sz w:val="24"/>
          <w:szCs w:val="24"/>
        </w:rPr>
        <w:t>частина, що підлягатиме сплаті з боку</w:t>
      </w:r>
      <w:r w:rsidR="00A27AB5" w:rsidRPr="00CA21F2">
        <w:rPr>
          <w:rFonts w:ascii="Times New Roman" w:hAnsi="Times New Roman"/>
          <w:noProof/>
          <w:sz w:val="24"/>
          <w:szCs w:val="24"/>
        </w:rPr>
        <w:t xml:space="preserve"> АКЦІОНЕРНОГО ТОВАРИСТВА «СЕНС БАНК» становить [</w:t>
      </w:r>
      <w:r w:rsidR="00A27AB5" w:rsidRPr="00CA21F2">
        <w:rPr>
          <w:rFonts w:ascii="Times New Roman" w:hAnsi="Times New Roman"/>
          <w:i/>
          <w:noProof/>
          <w:sz w:val="24"/>
          <w:szCs w:val="24"/>
        </w:rPr>
        <w:t>зазначити</w:t>
      </w:r>
      <w:r w:rsidR="00A27AB5" w:rsidRPr="00CA21F2">
        <w:rPr>
          <w:rFonts w:ascii="Times New Roman" w:hAnsi="Times New Roman"/>
          <w:noProof/>
          <w:sz w:val="24"/>
          <w:szCs w:val="24"/>
        </w:rPr>
        <w:t>] євро; та</w:t>
      </w:r>
    </w:p>
    <w:p w14:paraId="0C8FC84D" w14:textId="43F40851" w:rsidR="00A27AB5" w:rsidRPr="00CA21F2" w:rsidRDefault="00E647DF" w:rsidP="00271B2E">
      <w:pPr>
        <w:pStyle w:val="af0"/>
        <w:numPr>
          <w:ilvl w:val="0"/>
          <w:numId w:val="18"/>
        </w:numPr>
        <w:ind w:left="426" w:hanging="426"/>
        <w:rPr>
          <w:rFonts w:ascii="Times New Roman" w:hAnsi="Times New Roman"/>
          <w:noProof/>
          <w:sz w:val="24"/>
          <w:szCs w:val="24"/>
        </w:rPr>
      </w:pPr>
      <w:r w:rsidRPr="00CA21F2">
        <w:rPr>
          <w:rFonts w:ascii="Times New Roman" w:hAnsi="Times New Roman"/>
          <w:noProof/>
          <w:sz w:val="24"/>
          <w:szCs w:val="24"/>
        </w:rPr>
        <w:t>частина, що підлягатиме сплаті з боку</w:t>
      </w:r>
      <w:r w:rsidR="00A27AB5" w:rsidRPr="00CA21F2">
        <w:rPr>
          <w:rFonts w:ascii="Times New Roman" w:hAnsi="Times New Roman"/>
          <w:noProof/>
          <w:sz w:val="24"/>
          <w:szCs w:val="24"/>
        </w:rPr>
        <w:t xml:space="preserve"> ПУБЛІЧНОГО АКЦІОНЕРНОГО ТОВАРИСТВА АКЦІОНЕРНИЙ БАНК «УКРГАЗБАНК» </w:t>
      </w:r>
      <w:r w:rsidR="00EB763B" w:rsidRPr="00CA21F2">
        <w:rPr>
          <w:rFonts w:ascii="Times New Roman" w:hAnsi="Times New Roman"/>
          <w:noProof/>
          <w:sz w:val="24"/>
          <w:szCs w:val="24"/>
        </w:rPr>
        <w:t>становить [</w:t>
      </w:r>
      <w:r w:rsidR="00EB763B" w:rsidRPr="00CA21F2">
        <w:rPr>
          <w:rFonts w:ascii="Times New Roman" w:hAnsi="Times New Roman"/>
          <w:i/>
          <w:noProof/>
          <w:sz w:val="24"/>
          <w:szCs w:val="24"/>
        </w:rPr>
        <w:t>зазначити</w:t>
      </w:r>
      <w:r w:rsidR="00EB763B" w:rsidRPr="00CA21F2">
        <w:rPr>
          <w:rFonts w:ascii="Times New Roman" w:hAnsi="Times New Roman"/>
          <w:noProof/>
          <w:sz w:val="24"/>
          <w:szCs w:val="24"/>
        </w:rPr>
        <w:t>] євро</w:t>
      </w:r>
      <w:r w:rsidR="00A27AB5" w:rsidRPr="00CA21F2">
        <w:rPr>
          <w:rFonts w:ascii="Times New Roman" w:hAnsi="Times New Roman"/>
          <w:noProof/>
          <w:sz w:val="24"/>
          <w:szCs w:val="24"/>
        </w:rPr>
        <w:t>.</w:t>
      </w:r>
    </w:p>
    <w:p w14:paraId="536EAC5B" w14:textId="57D70EED" w:rsidR="00FF46AC" w:rsidRPr="00CA21F2" w:rsidRDefault="00FF46AC" w:rsidP="00A27AB5">
      <w:pPr>
        <w:pStyle w:val="af0"/>
        <w:ind w:firstLine="0"/>
        <w:rPr>
          <w:rFonts w:ascii="Times New Roman" w:hAnsi="Times New Roman"/>
          <w:noProof/>
          <w:sz w:val="24"/>
          <w:szCs w:val="24"/>
        </w:rPr>
      </w:pPr>
    </w:p>
    <w:p w14:paraId="70647B34" w14:textId="59D76350" w:rsidR="00FF46AC" w:rsidRPr="00CA21F2" w:rsidRDefault="00FF46AC" w:rsidP="00A27AB5">
      <w:pPr>
        <w:pStyle w:val="af0"/>
        <w:ind w:firstLine="0"/>
        <w:rPr>
          <w:rFonts w:ascii="Times New Roman" w:hAnsi="Times New Roman"/>
          <w:noProof/>
          <w:sz w:val="24"/>
          <w:szCs w:val="24"/>
        </w:rPr>
      </w:pPr>
    </w:p>
    <w:tbl>
      <w:tblPr>
        <w:tblStyle w:val="af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4"/>
        <w:gridCol w:w="1716"/>
        <w:gridCol w:w="4484"/>
      </w:tblGrid>
      <w:tr w:rsidR="00FF46AC" w:rsidRPr="00D16722" w14:paraId="334B888B" w14:textId="77777777" w:rsidTr="005141EC">
        <w:trPr>
          <w:trHeight w:val="56"/>
        </w:trPr>
        <w:tc>
          <w:tcPr>
            <w:tcW w:w="3434" w:type="dxa"/>
            <w:hideMark/>
          </w:tcPr>
          <w:p w14:paraId="117442D4" w14:textId="77777777" w:rsidR="00FF46AC" w:rsidRPr="00CA21F2" w:rsidRDefault="00FF46AC" w:rsidP="005141EC">
            <w:pPr>
              <w:spacing w:line="256" w:lineRule="auto"/>
              <w:jc w:val="center"/>
              <w:rPr>
                <w:rFonts w:ascii="Times New Roman" w:hAnsi="Times New Roman" w:cs="Times New Roman"/>
                <w:noProof/>
                <w:lang w:val="uk-UA"/>
              </w:rPr>
            </w:pPr>
            <w:r w:rsidRPr="00CA21F2">
              <w:rPr>
                <w:rFonts w:ascii="Times New Roman" w:hAnsi="Times New Roman" w:cs="Times New Roman"/>
                <w:noProof/>
                <w:lang w:val="uk-UA"/>
              </w:rPr>
              <w:t>____ ___________ 20__ р.</w:t>
            </w:r>
          </w:p>
        </w:tc>
        <w:tc>
          <w:tcPr>
            <w:tcW w:w="1716" w:type="dxa"/>
            <w:hideMark/>
          </w:tcPr>
          <w:p w14:paraId="34348A52" w14:textId="77777777" w:rsidR="00FF46AC" w:rsidRPr="00CA21F2" w:rsidRDefault="00FF46AC" w:rsidP="005141EC">
            <w:pPr>
              <w:spacing w:line="256" w:lineRule="auto"/>
              <w:jc w:val="center"/>
              <w:rPr>
                <w:rFonts w:ascii="Times New Roman" w:hAnsi="Times New Roman" w:cs="Times New Roman"/>
                <w:noProof/>
                <w:lang w:val="uk-UA"/>
              </w:rPr>
            </w:pPr>
            <w:r w:rsidRPr="00CA21F2">
              <w:rPr>
                <w:rFonts w:ascii="Times New Roman" w:hAnsi="Times New Roman" w:cs="Times New Roman"/>
                <w:noProof/>
                <w:lang w:val="uk-UA"/>
              </w:rPr>
              <w:t>__________ (підпис)</w:t>
            </w:r>
          </w:p>
        </w:tc>
        <w:tc>
          <w:tcPr>
            <w:tcW w:w="4484" w:type="dxa"/>
            <w:hideMark/>
          </w:tcPr>
          <w:p w14:paraId="5EAB3451" w14:textId="77777777" w:rsidR="00FF46AC" w:rsidRPr="00CA21F2" w:rsidRDefault="00FF46AC" w:rsidP="005141EC">
            <w:pPr>
              <w:spacing w:line="256" w:lineRule="auto"/>
              <w:jc w:val="center"/>
              <w:rPr>
                <w:rFonts w:ascii="Times New Roman" w:hAnsi="Times New Roman" w:cs="Times New Roman"/>
                <w:noProof/>
                <w:lang w:val="uk-UA"/>
              </w:rPr>
            </w:pPr>
            <w:r w:rsidRPr="00CA21F2">
              <w:rPr>
                <w:rFonts w:ascii="Times New Roman" w:hAnsi="Times New Roman" w:cs="Times New Roman"/>
                <w:noProof/>
                <w:lang w:val="uk-UA"/>
              </w:rPr>
              <w:t>_________________________</w:t>
            </w:r>
          </w:p>
          <w:p w14:paraId="69030108" w14:textId="77777777" w:rsidR="00FF46AC" w:rsidRPr="00CA21F2" w:rsidRDefault="00FF46AC" w:rsidP="005141EC">
            <w:pPr>
              <w:tabs>
                <w:tab w:val="right" w:pos="7710"/>
              </w:tabs>
              <w:spacing w:before="17" w:line="256" w:lineRule="auto"/>
              <w:jc w:val="center"/>
              <w:rPr>
                <w:rFonts w:ascii="Times New Roman" w:hAnsi="Times New Roman" w:cs="Times New Roman"/>
                <w:noProof/>
                <w:lang w:val="uk-UA"/>
              </w:rPr>
            </w:pPr>
            <w:r w:rsidRPr="00CA21F2">
              <w:rPr>
                <w:rFonts w:ascii="Times New Roman" w:hAnsi="Times New Roman" w:cs="Times New Roman"/>
                <w:noProof/>
                <w:lang w:val="uk-UA"/>
              </w:rPr>
              <w:t xml:space="preserve">(власне ім’я та прізвище керівника </w:t>
            </w:r>
            <w:r w:rsidRPr="00CA21F2">
              <w:rPr>
                <w:rFonts w:ascii="Times New Roman" w:hAnsi="Times New Roman" w:cs="Times New Roman"/>
                <w:noProof/>
                <w:lang w:val="uk-UA"/>
              </w:rPr>
              <w:br/>
              <w:t>або іншої уповноваженої особи учасника)</w:t>
            </w:r>
          </w:p>
        </w:tc>
      </w:tr>
    </w:tbl>
    <w:p w14:paraId="3709E3C8" w14:textId="6CB12CDD" w:rsidR="00FF46AC" w:rsidRPr="00CA21F2" w:rsidRDefault="00FF46AC" w:rsidP="00A27AB5">
      <w:pPr>
        <w:pStyle w:val="af0"/>
        <w:ind w:firstLine="0"/>
        <w:rPr>
          <w:rFonts w:ascii="Times New Roman" w:hAnsi="Times New Roman"/>
          <w:noProof/>
          <w:sz w:val="24"/>
          <w:szCs w:val="24"/>
        </w:rPr>
      </w:pPr>
    </w:p>
    <w:p w14:paraId="64131B89" w14:textId="4C143D59" w:rsidR="00FF2CF2" w:rsidRPr="00CA21F2" w:rsidRDefault="00FF2CF2" w:rsidP="00A27AB5">
      <w:pPr>
        <w:pStyle w:val="af0"/>
        <w:ind w:firstLine="0"/>
        <w:rPr>
          <w:rFonts w:ascii="Times New Roman" w:hAnsi="Times New Roman"/>
          <w:noProof/>
          <w:sz w:val="24"/>
          <w:szCs w:val="24"/>
        </w:rPr>
      </w:pPr>
    </w:p>
    <w:p w14:paraId="29CD511E" w14:textId="77777777" w:rsidR="00FF2CF2" w:rsidRPr="00CA21F2" w:rsidRDefault="00FF2CF2" w:rsidP="00A27AB5">
      <w:pPr>
        <w:pStyle w:val="af0"/>
        <w:ind w:firstLine="0"/>
        <w:rPr>
          <w:rFonts w:ascii="Times New Roman" w:hAnsi="Times New Roman"/>
          <w:noProof/>
          <w:sz w:val="24"/>
          <w:szCs w:val="24"/>
        </w:rPr>
        <w:sectPr w:rsidR="00FF2CF2" w:rsidRPr="00CA21F2" w:rsidSect="005141EC">
          <w:pgSz w:w="11906" w:h="16838" w:code="9"/>
          <w:pgMar w:top="1134" w:right="1134" w:bottom="1134" w:left="1701" w:header="567" w:footer="567" w:gutter="0"/>
          <w:cols w:space="720"/>
          <w:titlePg/>
        </w:sectPr>
      </w:pPr>
    </w:p>
    <w:p w14:paraId="44ADC6C9" w14:textId="72382168" w:rsidR="00FF2CF2" w:rsidRPr="00CA21F2" w:rsidRDefault="00FF2CF2" w:rsidP="00AC6B93">
      <w:pPr>
        <w:pStyle w:val="ShapkaDocumentu"/>
        <w:keepNext w:val="0"/>
        <w:keepLines w:val="0"/>
        <w:spacing w:before="60" w:after="60"/>
        <w:jc w:val="right"/>
        <w:rPr>
          <w:sz w:val="24"/>
          <w:szCs w:val="24"/>
        </w:rPr>
      </w:pPr>
      <w:r w:rsidRPr="00CA21F2">
        <w:rPr>
          <w:rFonts w:eastAsia="Calibri"/>
          <w:b/>
          <w:kern w:val="2"/>
          <w:sz w:val="24"/>
          <w:szCs w:val="24"/>
        </w:rPr>
        <w:lastRenderedPageBreak/>
        <w:t>ДОДАТОК 6</w:t>
      </w:r>
      <w:r w:rsidRPr="00CA21F2">
        <w:rPr>
          <w:sz w:val="24"/>
          <w:szCs w:val="24"/>
        </w:rPr>
        <w:t xml:space="preserve"> </w:t>
      </w:r>
    </w:p>
    <w:p w14:paraId="4863A1C1" w14:textId="77777777" w:rsidR="00AD21D5" w:rsidRPr="00CA21F2" w:rsidRDefault="00E41D17" w:rsidP="00AC6B93">
      <w:pPr>
        <w:spacing w:before="60" w:after="60"/>
        <w:jc w:val="center"/>
        <w:rPr>
          <w:rFonts w:eastAsia="Calibri"/>
          <w:b/>
          <w:kern w:val="2"/>
          <w:lang w:val="uk-UA"/>
        </w:rPr>
      </w:pPr>
      <w:r w:rsidRPr="00CA21F2">
        <w:rPr>
          <w:rFonts w:eastAsia="Calibri"/>
          <w:b/>
          <w:kern w:val="2"/>
          <w:lang w:val="uk-UA"/>
        </w:rPr>
        <w:t xml:space="preserve">ФОРМА </w:t>
      </w:r>
    </w:p>
    <w:p w14:paraId="4663BD41" w14:textId="399EDAF7" w:rsidR="00EF615C" w:rsidRPr="00D16722" w:rsidRDefault="00AD21D5" w:rsidP="00AC6B93">
      <w:pPr>
        <w:spacing w:before="60" w:after="60"/>
        <w:jc w:val="center"/>
        <w:rPr>
          <w:rFonts w:eastAsia="Calibri"/>
          <w:b/>
          <w:kern w:val="2"/>
          <w:lang w:val="ru-RU"/>
        </w:rPr>
      </w:pPr>
      <w:r w:rsidRPr="00CA21F2">
        <w:rPr>
          <w:rFonts w:eastAsia="Calibri"/>
          <w:b/>
          <w:kern w:val="2"/>
          <w:lang w:val="uk-UA"/>
        </w:rPr>
        <w:t xml:space="preserve">подання </w:t>
      </w:r>
      <w:r w:rsidR="00B476D8" w:rsidRPr="00CA21F2">
        <w:rPr>
          <w:rFonts w:eastAsia="Calibri"/>
          <w:b/>
          <w:kern w:val="2"/>
          <w:lang w:val="uk-UA"/>
        </w:rPr>
        <w:t>запитань</w:t>
      </w:r>
      <w:r w:rsidRPr="00CA21F2">
        <w:rPr>
          <w:rFonts w:eastAsia="Calibri"/>
          <w:b/>
          <w:kern w:val="2"/>
          <w:lang w:val="uk-UA"/>
        </w:rPr>
        <w:t xml:space="preserve"> потенційними учасниками конкурсу</w:t>
      </w:r>
    </w:p>
    <w:p w14:paraId="7B604E16" w14:textId="77777777" w:rsidR="00EF615C" w:rsidRPr="00CA21F2" w:rsidRDefault="00EF615C" w:rsidP="00AC6B93">
      <w:pPr>
        <w:pStyle w:val="af0"/>
        <w:spacing w:before="60" w:after="60"/>
        <w:ind w:firstLine="0"/>
        <w:rPr>
          <w:rFonts w:ascii="Times New Roman" w:hAnsi="Times New Roman"/>
          <w:b/>
          <w:noProof/>
          <w:sz w:val="24"/>
          <w:szCs w:val="24"/>
        </w:rPr>
      </w:pPr>
    </w:p>
    <w:p w14:paraId="38A09C47" w14:textId="77777777" w:rsidR="00EF615C" w:rsidRPr="00CA21F2" w:rsidRDefault="00EF615C" w:rsidP="00AC6B93">
      <w:pPr>
        <w:pStyle w:val="af0"/>
        <w:spacing w:before="60" w:after="60"/>
        <w:ind w:left="5670" w:firstLine="0"/>
        <w:rPr>
          <w:rFonts w:ascii="Times New Roman" w:hAnsi="Times New Roman"/>
          <w:noProof/>
          <w:sz w:val="24"/>
          <w:szCs w:val="24"/>
        </w:rPr>
      </w:pPr>
      <w:r w:rsidRPr="00CA21F2">
        <w:rPr>
          <w:rFonts w:ascii="Times New Roman" w:hAnsi="Times New Roman"/>
          <w:noProof/>
          <w:sz w:val="24"/>
          <w:szCs w:val="24"/>
        </w:rPr>
        <w:t>КОМУ: Конкурсній комісії з відбору радника з продажу пакетів акцій системно важливих банків, усі або частина акцій у статутному капіталі яких належать державі</w:t>
      </w:r>
    </w:p>
    <w:p w14:paraId="0498140E" w14:textId="37690FC4" w:rsidR="00EF615C" w:rsidRPr="00CA21F2" w:rsidRDefault="00EF615C" w:rsidP="00AC6B93">
      <w:pPr>
        <w:pStyle w:val="af0"/>
        <w:spacing w:before="60" w:after="60"/>
        <w:ind w:left="5670" w:firstLine="0"/>
        <w:rPr>
          <w:rFonts w:ascii="Times New Roman" w:hAnsi="Times New Roman"/>
          <w:noProof/>
          <w:sz w:val="24"/>
          <w:szCs w:val="24"/>
        </w:rPr>
      </w:pPr>
      <w:r w:rsidRPr="00CA21F2">
        <w:rPr>
          <w:rFonts w:ascii="Times New Roman" w:hAnsi="Times New Roman"/>
          <w:noProof/>
          <w:sz w:val="24"/>
          <w:szCs w:val="24"/>
        </w:rPr>
        <w:t>ВІД: [</w:t>
      </w:r>
      <w:r w:rsidRPr="00CA21F2">
        <w:rPr>
          <w:rFonts w:ascii="Times New Roman" w:hAnsi="Times New Roman"/>
          <w:i/>
          <w:noProof/>
          <w:sz w:val="24"/>
          <w:szCs w:val="24"/>
        </w:rPr>
        <w:t>найменування потенційного учасника конкурсу, країна реєстрації та адр</w:t>
      </w:r>
      <w:r w:rsidR="00561ACB">
        <w:rPr>
          <w:rFonts w:ascii="Times New Roman" w:hAnsi="Times New Roman"/>
          <w:i/>
          <w:noProof/>
          <w:sz w:val="24"/>
          <w:szCs w:val="24"/>
        </w:rPr>
        <w:t>е</w:t>
      </w:r>
      <w:r w:rsidRPr="00CA21F2">
        <w:rPr>
          <w:rFonts w:ascii="Times New Roman" w:hAnsi="Times New Roman"/>
          <w:i/>
          <w:noProof/>
          <w:sz w:val="24"/>
          <w:szCs w:val="24"/>
        </w:rPr>
        <w:t>са місцезнаходження</w:t>
      </w:r>
      <w:r w:rsidRPr="00CA21F2">
        <w:rPr>
          <w:rFonts w:ascii="Times New Roman" w:hAnsi="Times New Roman"/>
          <w:noProof/>
          <w:sz w:val="24"/>
          <w:szCs w:val="24"/>
        </w:rPr>
        <w:t>]</w:t>
      </w:r>
    </w:p>
    <w:p w14:paraId="594622C5" w14:textId="77777777" w:rsidR="00EF615C" w:rsidRPr="00CA21F2" w:rsidRDefault="00EF615C" w:rsidP="00AC6B93">
      <w:pPr>
        <w:pStyle w:val="af0"/>
        <w:spacing w:before="60" w:after="60"/>
        <w:ind w:firstLine="0"/>
        <w:rPr>
          <w:rFonts w:ascii="Times New Roman" w:hAnsi="Times New Roman"/>
          <w:b/>
          <w:noProof/>
          <w:sz w:val="24"/>
          <w:szCs w:val="24"/>
        </w:rPr>
      </w:pPr>
    </w:p>
    <w:p w14:paraId="72B0B68E" w14:textId="2D4247CA" w:rsidR="00EF615C" w:rsidRPr="00CA21F2" w:rsidRDefault="00EF615C" w:rsidP="00520EF1">
      <w:pPr>
        <w:pStyle w:val="TORBodyText"/>
        <w:numPr>
          <w:ilvl w:val="0"/>
          <w:numId w:val="22"/>
        </w:numPr>
        <w:spacing w:before="80" w:after="80" w:line="264" w:lineRule="auto"/>
        <w:ind w:left="567" w:hanging="567"/>
      </w:pPr>
      <w:r w:rsidRPr="00CA21F2">
        <w:rPr>
          <w:noProof/>
        </w:rPr>
        <w:t xml:space="preserve">Просимо </w:t>
      </w:r>
      <w:r w:rsidR="00E518F9" w:rsidRPr="00CA21F2">
        <w:rPr>
          <w:noProof/>
        </w:rPr>
        <w:t>розглянути та надати відповідь на такі запитання щодо</w:t>
      </w:r>
      <w:r w:rsidRPr="00CA21F2">
        <w:rPr>
          <w:noProof/>
        </w:rPr>
        <w:t xml:space="preserve"> конкурсу з відбору радника з продажу пакетів акцій АКЦІОНЕРНОГО ТОВАРИСТВА «СЕНС БАНК» та ПУБЛІЧНОГО АКЦІОНЕРНОГО ТОВАРИСТВА АКЦІОНЕРНИЙ БАНК «УКРГАЗБАНК» </w:t>
      </w:r>
      <w:r w:rsidRPr="00CA21F2">
        <w:t>(далі – банки, а кожен окремо – банк)</w:t>
      </w:r>
      <w:r w:rsidR="00EA055B">
        <w:t xml:space="preserve"> </w:t>
      </w:r>
      <w:r w:rsidR="001B2AAD">
        <w:t xml:space="preserve">та </w:t>
      </w:r>
      <w:r w:rsidR="00EA055B">
        <w:t xml:space="preserve">інформуємо комісію про бажання долучитися до обговорення </w:t>
      </w:r>
      <w:r w:rsidR="008863DC">
        <w:t>процедур</w:t>
      </w:r>
      <w:r w:rsidR="00843D29">
        <w:t>и</w:t>
      </w:r>
      <w:r w:rsidR="008863DC">
        <w:t xml:space="preserve"> конкурсу</w:t>
      </w:r>
      <w:r w:rsidR="00E518F9" w:rsidRPr="00CA21F2">
        <w:t>:</w:t>
      </w:r>
    </w:p>
    <w:p w14:paraId="6D3A18E8" w14:textId="7A9406BB" w:rsidR="00E518F9" w:rsidRPr="00CA21F2" w:rsidRDefault="0006653B" w:rsidP="00520EF1">
      <w:pPr>
        <w:pStyle w:val="TORBodyText"/>
        <w:numPr>
          <w:ilvl w:val="1"/>
          <w:numId w:val="22"/>
        </w:numPr>
        <w:spacing w:before="80" w:after="80" w:line="264" w:lineRule="auto"/>
        <w:ind w:left="1134" w:hanging="567"/>
      </w:pPr>
      <w:r w:rsidRPr="00D16722">
        <w:rPr>
          <w:lang w:val="ru-RU"/>
        </w:rPr>
        <w:t>[</w:t>
      </w:r>
      <w:r w:rsidRPr="00CA21F2">
        <w:t>зазначити запитання</w:t>
      </w:r>
      <w:r w:rsidR="004A3476">
        <w:t xml:space="preserve"> (у разі наявності)</w:t>
      </w:r>
      <w:r w:rsidRPr="00D16722">
        <w:rPr>
          <w:lang w:val="ru-RU"/>
        </w:rPr>
        <w:t>]</w:t>
      </w:r>
      <w:r w:rsidRPr="00CA21F2">
        <w:t>;</w:t>
      </w:r>
    </w:p>
    <w:p w14:paraId="005D897E" w14:textId="1767DCE8" w:rsidR="0006653B" w:rsidRPr="00CA21F2" w:rsidRDefault="0006653B" w:rsidP="00520EF1">
      <w:pPr>
        <w:pStyle w:val="TORBodyText"/>
        <w:numPr>
          <w:ilvl w:val="1"/>
          <w:numId w:val="22"/>
        </w:numPr>
        <w:spacing w:before="80" w:after="80" w:line="264" w:lineRule="auto"/>
        <w:ind w:left="1134" w:hanging="567"/>
      </w:pPr>
      <w:r w:rsidRPr="00D16722">
        <w:rPr>
          <w:lang w:val="ru-RU"/>
        </w:rPr>
        <w:t>[</w:t>
      </w:r>
      <w:r w:rsidRPr="00CA21F2">
        <w:t>зазначити запитання</w:t>
      </w:r>
      <w:r w:rsidR="004A3476">
        <w:t xml:space="preserve"> (у разі наявності)</w:t>
      </w:r>
      <w:r w:rsidRPr="00D16722">
        <w:rPr>
          <w:lang w:val="ru-RU"/>
        </w:rPr>
        <w:t>]</w:t>
      </w:r>
      <w:r w:rsidRPr="00CA21F2">
        <w:t>;</w:t>
      </w:r>
    </w:p>
    <w:p w14:paraId="6DB9D14E" w14:textId="3937D914" w:rsidR="0006653B" w:rsidRPr="00CA21F2" w:rsidRDefault="0006653B" w:rsidP="00520EF1">
      <w:pPr>
        <w:pStyle w:val="TORBodyText"/>
        <w:numPr>
          <w:ilvl w:val="1"/>
          <w:numId w:val="22"/>
        </w:numPr>
        <w:spacing w:before="80" w:after="80" w:line="264" w:lineRule="auto"/>
        <w:ind w:left="1134" w:hanging="567"/>
      </w:pPr>
      <w:r w:rsidRPr="00D16722">
        <w:rPr>
          <w:lang w:val="ru-RU"/>
        </w:rPr>
        <w:t>[</w:t>
      </w:r>
      <w:r w:rsidRPr="00CA21F2">
        <w:t>зазначити запитання</w:t>
      </w:r>
      <w:r w:rsidR="004A3476">
        <w:t xml:space="preserve"> (у разі наявності)</w:t>
      </w:r>
      <w:r w:rsidRPr="00D16722">
        <w:rPr>
          <w:lang w:val="ru-RU"/>
        </w:rPr>
        <w:t>]</w:t>
      </w:r>
      <w:r w:rsidRPr="00CA21F2">
        <w:t>.</w:t>
      </w:r>
    </w:p>
    <w:p w14:paraId="0058615F" w14:textId="1340D3AD" w:rsidR="00EF615C" w:rsidRPr="00CA21F2" w:rsidRDefault="00EF615C" w:rsidP="00520EF1">
      <w:pPr>
        <w:pStyle w:val="TORBodyText"/>
        <w:numPr>
          <w:ilvl w:val="0"/>
          <w:numId w:val="22"/>
        </w:numPr>
        <w:spacing w:before="80" w:after="80" w:line="264" w:lineRule="auto"/>
        <w:ind w:left="567" w:hanging="567"/>
      </w:pPr>
      <w:r w:rsidRPr="00CA21F2">
        <w:rPr>
          <w:noProof/>
        </w:rPr>
        <w:t>Надаємо</w:t>
      </w:r>
      <w:r w:rsidRPr="00CA21F2">
        <w:t xml:space="preserve"> нашу реєстраційну та контактну інформацію:</w:t>
      </w:r>
    </w:p>
    <w:p w14:paraId="599C2FAF" w14:textId="77777777" w:rsidR="00EF615C" w:rsidRPr="00CA21F2" w:rsidRDefault="00EF615C" w:rsidP="00520EF1">
      <w:pPr>
        <w:pStyle w:val="TORBodyText"/>
        <w:numPr>
          <w:ilvl w:val="1"/>
          <w:numId w:val="22"/>
        </w:numPr>
        <w:spacing w:before="80" w:after="80" w:line="264" w:lineRule="auto"/>
        <w:ind w:left="1134" w:hanging="567"/>
        <w:rPr>
          <w:noProof/>
        </w:rPr>
      </w:pPr>
      <w:r w:rsidRPr="00CA21F2">
        <w:rPr>
          <w:noProof/>
        </w:rPr>
        <w:t>Найменування: [</w:t>
      </w:r>
      <w:r w:rsidRPr="00CA21F2">
        <w:rPr>
          <w:i/>
          <w:noProof/>
        </w:rPr>
        <w:t>зазначити</w:t>
      </w:r>
      <w:r w:rsidRPr="00CA21F2">
        <w:rPr>
          <w:noProof/>
        </w:rPr>
        <w:t>];</w:t>
      </w:r>
    </w:p>
    <w:p w14:paraId="57DE32ED" w14:textId="77777777" w:rsidR="00EF615C" w:rsidRPr="00CA21F2" w:rsidRDefault="00EF615C" w:rsidP="00520EF1">
      <w:pPr>
        <w:pStyle w:val="TORBodyText"/>
        <w:numPr>
          <w:ilvl w:val="1"/>
          <w:numId w:val="22"/>
        </w:numPr>
        <w:spacing w:before="80" w:after="80" w:line="264" w:lineRule="auto"/>
        <w:ind w:left="1134" w:hanging="567"/>
        <w:rPr>
          <w:noProof/>
        </w:rPr>
      </w:pPr>
      <w:r w:rsidRPr="00CA21F2">
        <w:rPr>
          <w:noProof/>
        </w:rPr>
        <w:t>Країна реєстрації: [</w:t>
      </w:r>
      <w:r w:rsidRPr="00CA21F2">
        <w:rPr>
          <w:i/>
          <w:noProof/>
        </w:rPr>
        <w:t>зазначити</w:t>
      </w:r>
      <w:r w:rsidRPr="00CA21F2">
        <w:rPr>
          <w:noProof/>
        </w:rPr>
        <w:t>];</w:t>
      </w:r>
    </w:p>
    <w:p w14:paraId="02549AF9" w14:textId="77777777" w:rsidR="00EF615C" w:rsidRPr="00CA21F2" w:rsidRDefault="00EF615C" w:rsidP="00520EF1">
      <w:pPr>
        <w:pStyle w:val="TORBodyText"/>
        <w:numPr>
          <w:ilvl w:val="1"/>
          <w:numId w:val="22"/>
        </w:numPr>
        <w:spacing w:before="80" w:after="80" w:line="264" w:lineRule="auto"/>
        <w:ind w:left="1134" w:hanging="567"/>
        <w:rPr>
          <w:noProof/>
        </w:rPr>
      </w:pPr>
      <w:r w:rsidRPr="00CA21F2">
        <w:rPr>
          <w:noProof/>
        </w:rPr>
        <w:t>Адреса місцезнаходження: [</w:t>
      </w:r>
      <w:r w:rsidRPr="00CA21F2">
        <w:rPr>
          <w:i/>
          <w:noProof/>
        </w:rPr>
        <w:t>зазначити</w:t>
      </w:r>
      <w:r w:rsidRPr="00CA21F2">
        <w:rPr>
          <w:noProof/>
        </w:rPr>
        <w:t>];</w:t>
      </w:r>
    </w:p>
    <w:p w14:paraId="7C8F0DC9" w14:textId="77777777" w:rsidR="00EF615C" w:rsidRPr="00CA21F2" w:rsidRDefault="00EF615C" w:rsidP="00520EF1">
      <w:pPr>
        <w:pStyle w:val="TORBodyText"/>
        <w:numPr>
          <w:ilvl w:val="1"/>
          <w:numId w:val="22"/>
        </w:numPr>
        <w:spacing w:before="80" w:after="80" w:line="264" w:lineRule="auto"/>
        <w:ind w:left="1134" w:hanging="567"/>
        <w:rPr>
          <w:noProof/>
        </w:rPr>
      </w:pPr>
      <w:r w:rsidRPr="00CA21F2">
        <w:rPr>
          <w:noProof/>
        </w:rPr>
        <w:t>Комерційне (фірмове) найменування, включене до рейтингу фінансових радників, що супроводжували найбільший за кількістю та/або вартістю обсяг трансакцій з продажу (злиття та поглинання) фінансових установ та фінансових груп у Європі за останніх три календарних роки на підставі даних Групи лондонської фондової біржі (London Stock Exchange Group): [</w:t>
      </w:r>
      <w:r w:rsidRPr="00CA21F2">
        <w:rPr>
          <w:i/>
          <w:noProof/>
        </w:rPr>
        <w:t>зазначити</w:t>
      </w:r>
      <w:r w:rsidRPr="00CA21F2">
        <w:rPr>
          <w:noProof/>
        </w:rPr>
        <w:t>];</w:t>
      </w:r>
    </w:p>
    <w:p w14:paraId="7B95344A" w14:textId="77777777" w:rsidR="00EF615C" w:rsidRPr="00CA21F2" w:rsidRDefault="00EF615C" w:rsidP="00520EF1">
      <w:pPr>
        <w:pStyle w:val="TORBodyText"/>
        <w:numPr>
          <w:ilvl w:val="1"/>
          <w:numId w:val="22"/>
        </w:numPr>
        <w:spacing w:before="80" w:after="80" w:line="264" w:lineRule="auto"/>
        <w:ind w:left="1134" w:hanging="567"/>
        <w:rPr>
          <w:noProof/>
        </w:rPr>
      </w:pPr>
      <w:r w:rsidRPr="00CA21F2">
        <w:rPr>
          <w:noProof/>
        </w:rPr>
        <w:t>Контактна особа: [</w:t>
      </w:r>
      <w:r w:rsidRPr="00CA21F2">
        <w:rPr>
          <w:i/>
          <w:noProof/>
        </w:rPr>
        <w:t>зазначити</w:t>
      </w:r>
      <w:r w:rsidRPr="00CA21F2">
        <w:rPr>
          <w:noProof/>
        </w:rPr>
        <w:t>];</w:t>
      </w:r>
    </w:p>
    <w:p w14:paraId="2603EDAD" w14:textId="77777777" w:rsidR="00EF615C" w:rsidRPr="00CA21F2" w:rsidRDefault="00EF615C" w:rsidP="00520EF1">
      <w:pPr>
        <w:pStyle w:val="TORBodyText"/>
        <w:numPr>
          <w:ilvl w:val="1"/>
          <w:numId w:val="22"/>
        </w:numPr>
        <w:spacing w:before="80" w:after="80" w:line="264" w:lineRule="auto"/>
        <w:ind w:left="1134" w:hanging="567"/>
        <w:rPr>
          <w:noProof/>
        </w:rPr>
      </w:pPr>
      <w:r w:rsidRPr="00CA21F2">
        <w:rPr>
          <w:noProof/>
        </w:rPr>
        <w:t>Посада контактної особи: [</w:t>
      </w:r>
      <w:r w:rsidRPr="00CA21F2">
        <w:rPr>
          <w:i/>
          <w:noProof/>
        </w:rPr>
        <w:t>зазначити</w:t>
      </w:r>
      <w:r w:rsidRPr="00CA21F2">
        <w:rPr>
          <w:noProof/>
        </w:rPr>
        <w:t>];</w:t>
      </w:r>
    </w:p>
    <w:p w14:paraId="7FC1C3CF" w14:textId="77777777" w:rsidR="00EF615C" w:rsidRPr="00CA21F2" w:rsidRDefault="00EF615C" w:rsidP="00520EF1">
      <w:pPr>
        <w:pStyle w:val="TORBodyText"/>
        <w:numPr>
          <w:ilvl w:val="1"/>
          <w:numId w:val="22"/>
        </w:numPr>
        <w:spacing w:before="80" w:after="80" w:line="264" w:lineRule="auto"/>
        <w:ind w:left="1134" w:hanging="567"/>
        <w:rPr>
          <w:noProof/>
        </w:rPr>
      </w:pPr>
      <w:r w:rsidRPr="00CA21F2">
        <w:rPr>
          <w:noProof/>
        </w:rPr>
        <w:t>Адреса електронної пошти контактної особи: [</w:t>
      </w:r>
      <w:r w:rsidRPr="00CA21F2">
        <w:rPr>
          <w:i/>
          <w:noProof/>
        </w:rPr>
        <w:t>зазначити</w:t>
      </w:r>
      <w:r w:rsidRPr="00CA21F2">
        <w:rPr>
          <w:noProof/>
        </w:rPr>
        <w:t>];</w:t>
      </w:r>
    </w:p>
    <w:p w14:paraId="4781E4B8" w14:textId="77777777" w:rsidR="00EF615C" w:rsidRPr="00CA21F2" w:rsidRDefault="00EF615C" w:rsidP="00520EF1">
      <w:pPr>
        <w:pStyle w:val="TORBodyText"/>
        <w:numPr>
          <w:ilvl w:val="1"/>
          <w:numId w:val="22"/>
        </w:numPr>
        <w:spacing w:before="80" w:after="80" w:line="264" w:lineRule="auto"/>
        <w:ind w:left="1134" w:hanging="567"/>
        <w:rPr>
          <w:noProof/>
        </w:rPr>
      </w:pPr>
      <w:r w:rsidRPr="00CA21F2">
        <w:rPr>
          <w:noProof/>
        </w:rPr>
        <w:t>Номер телефону контактної особи (з кодом країни): [</w:t>
      </w:r>
      <w:r w:rsidRPr="00CA21F2">
        <w:rPr>
          <w:i/>
          <w:noProof/>
        </w:rPr>
        <w:t>зазначити</w:t>
      </w:r>
      <w:r w:rsidRPr="00CA21F2">
        <w:rPr>
          <w:noProof/>
        </w:rPr>
        <w:t>];</w:t>
      </w:r>
    </w:p>
    <w:p w14:paraId="6021AB98" w14:textId="48488412" w:rsidR="000B5E56" w:rsidRPr="00CA21F2" w:rsidRDefault="000B5E56" w:rsidP="00EF615C">
      <w:pPr>
        <w:jc w:val="both"/>
        <w:rPr>
          <w:rFonts w:eastAsia="Calibri"/>
          <w:kern w:val="2"/>
          <w:lang w:val="uk-UA"/>
        </w:rPr>
      </w:pPr>
    </w:p>
    <w:p w14:paraId="2F690506" w14:textId="77777777" w:rsidR="000B5E56" w:rsidRPr="00CA21F2" w:rsidRDefault="000B5E56" w:rsidP="00EF615C">
      <w:pPr>
        <w:jc w:val="both"/>
        <w:rPr>
          <w:rFonts w:eastAsia="Calibri"/>
          <w:kern w:val="2"/>
          <w:lang w:val="uk-UA"/>
        </w:rPr>
      </w:pPr>
    </w:p>
    <w:tbl>
      <w:tblPr>
        <w:tblStyle w:val="afd"/>
        <w:tblW w:w="991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718"/>
        <w:gridCol w:w="1716"/>
        <w:gridCol w:w="4484"/>
      </w:tblGrid>
      <w:tr w:rsidR="00EF615C" w:rsidRPr="009766AB" w14:paraId="3B17EF81" w14:textId="77777777" w:rsidTr="007E78BE">
        <w:trPr>
          <w:trHeight w:val="56"/>
        </w:trPr>
        <w:tc>
          <w:tcPr>
            <w:tcW w:w="3718" w:type="dxa"/>
          </w:tcPr>
          <w:p w14:paraId="16C259B9" w14:textId="77777777" w:rsidR="00EF615C" w:rsidRPr="00CA21F2" w:rsidRDefault="00EF615C" w:rsidP="007E78BE">
            <w:pPr>
              <w:pStyle w:val="Ch6"/>
              <w:jc w:val="center"/>
              <w:rPr>
                <w:rFonts w:ascii="Times New Roman" w:hAnsi="Times New Roman" w:cs="Times New Roman"/>
                <w:noProof/>
                <w:color w:val="auto"/>
                <w:w w:val="100"/>
                <w:sz w:val="24"/>
                <w:szCs w:val="24"/>
              </w:rPr>
            </w:pPr>
            <w:r w:rsidRPr="00CA21F2">
              <w:rPr>
                <w:rFonts w:ascii="Times New Roman" w:hAnsi="Times New Roman" w:cs="Times New Roman"/>
                <w:noProof/>
                <w:color w:val="auto"/>
                <w:w w:val="100"/>
                <w:sz w:val="24"/>
                <w:szCs w:val="24"/>
              </w:rPr>
              <w:t>____ __________ 20___ р.</w:t>
            </w:r>
          </w:p>
        </w:tc>
        <w:tc>
          <w:tcPr>
            <w:tcW w:w="1716" w:type="dxa"/>
          </w:tcPr>
          <w:p w14:paraId="38F8B924" w14:textId="77777777" w:rsidR="00EF615C" w:rsidRPr="00CA21F2" w:rsidRDefault="00EF615C" w:rsidP="007E78BE">
            <w:pPr>
              <w:pStyle w:val="Ch6"/>
              <w:jc w:val="center"/>
              <w:rPr>
                <w:rFonts w:ascii="Times New Roman" w:hAnsi="Times New Roman" w:cs="Times New Roman"/>
                <w:noProof/>
                <w:color w:val="auto"/>
                <w:w w:val="100"/>
                <w:sz w:val="24"/>
                <w:szCs w:val="24"/>
              </w:rPr>
            </w:pPr>
            <w:r w:rsidRPr="00CA21F2">
              <w:rPr>
                <w:rFonts w:ascii="Times New Roman" w:hAnsi="Times New Roman" w:cs="Times New Roman"/>
                <w:noProof/>
                <w:color w:val="auto"/>
                <w:w w:val="100"/>
                <w:sz w:val="24"/>
                <w:szCs w:val="24"/>
              </w:rPr>
              <w:t>__________</w:t>
            </w:r>
          </w:p>
          <w:p w14:paraId="38E376FD" w14:textId="77777777" w:rsidR="00EF615C" w:rsidRPr="00CA21F2" w:rsidRDefault="00EF615C" w:rsidP="007E78BE">
            <w:pPr>
              <w:pStyle w:val="Ch6"/>
              <w:jc w:val="center"/>
              <w:rPr>
                <w:rFonts w:ascii="Times New Roman" w:hAnsi="Times New Roman" w:cs="Times New Roman"/>
                <w:noProof/>
                <w:color w:val="auto"/>
                <w:w w:val="100"/>
                <w:sz w:val="24"/>
                <w:szCs w:val="24"/>
              </w:rPr>
            </w:pPr>
            <w:r w:rsidRPr="00CA21F2">
              <w:rPr>
                <w:rFonts w:ascii="Times New Roman" w:hAnsi="Times New Roman" w:cs="Times New Roman"/>
                <w:noProof/>
                <w:color w:val="auto"/>
                <w:w w:val="100"/>
                <w:sz w:val="24"/>
                <w:szCs w:val="24"/>
              </w:rPr>
              <w:t>(підпис)</w:t>
            </w:r>
          </w:p>
        </w:tc>
        <w:tc>
          <w:tcPr>
            <w:tcW w:w="4484" w:type="dxa"/>
          </w:tcPr>
          <w:p w14:paraId="0958AABF" w14:textId="77777777" w:rsidR="00EF615C" w:rsidRPr="00CA21F2" w:rsidRDefault="00EF615C" w:rsidP="007E78BE">
            <w:pPr>
              <w:pStyle w:val="Ch6"/>
              <w:jc w:val="center"/>
              <w:rPr>
                <w:rFonts w:ascii="Times New Roman" w:hAnsi="Times New Roman" w:cs="Times New Roman"/>
                <w:noProof/>
                <w:color w:val="auto"/>
                <w:w w:val="100"/>
                <w:sz w:val="24"/>
                <w:szCs w:val="24"/>
              </w:rPr>
            </w:pPr>
            <w:r w:rsidRPr="00CA21F2">
              <w:rPr>
                <w:rFonts w:ascii="Times New Roman" w:hAnsi="Times New Roman" w:cs="Times New Roman"/>
                <w:noProof/>
                <w:color w:val="auto"/>
                <w:w w:val="100"/>
                <w:sz w:val="24"/>
                <w:szCs w:val="24"/>
              </w:rPr>
              <w:t>___________________________________</w:t>
            </w:r>
          </w:p>
          <w:p w14:paraId="299B04E8" w14:textId="77777777" w:rsidR="00EF615C" w:rsidRPr="00C55858" w:rsidRDefault="00EF615C" w:rsidP="007E78BE">
            <w:pPr>
              <w:pStyle w:val="StrokeCh6"/>
              <w:rPr>
                <w:rFonts w:ascii="Times New Roman" w:hAnsi="Times New Roman" w:cs="Times New Roman"/>
                <w:noProof/>
                <w:color w:val="auto"/>
                <w:w w:val="100"/>
                <w:sz w:val="24"/>
                <w:szCs w:val="24"/>
              </w:rPr>
            </w:pPr>
            <w:r w:rsidRPr="00CA21F2">
              <w:rPr>
                <w:rFonts w:ascii="Times New Roman" w:hAnsi="Times New Roman" w:cs="Times New Roman"/>
                <w:noProof/>
                <w:color w:val="auto"/>
                <w:w w:val="100"/>
                <w:sz w:val="24"/>
                <w:szCs w:val="24"/>
              </w:rPr>
              <w:t xml:space="preserve">(власне ім’я та прізвище керівника </w:t>
            </w:r>
            <w:r w:rsidRPr="00CA21F2">
              <w:rPr>
                <w:rFonts w:ascii="Times New Roman" w:hAnsi="Times New Roman" w:cs="Times New Roman"/>
                <w:noProof/>
                <w:color w:val="auto"/>
                <w:w w:val="100"/>
                <w:sz w:val="24"/>
                <w:szCs w:val="24"/>
              </w:rPr>
              <w:br/>
              <w:t>або іншої уповноваженої особи учасника)</w:t>
            </w:r>
          </w:p>
        </w:tc>
      </w:tr>
    </w:tbl>
    <w:p w14:paraId="3F824C5C" w14:textId="04B834C6" w:rsidR="00FF2CF2" w:rsidRPr="00A07DE1" w:rsidRDefault="00FF2CF2" w:rsidP="00EF615C">
      <w:pPr>
        <w:pStyle w:val="af0"/>
        <w:ind w:firstLine="0"/>
        <w:rPr>
          <w:rFonts w:ascii="Times New Roman" w:hAnsi="Times New Roman"/>
          <w:noProof/>
          <w:sz w:val="24"/>
          <w:szCs w:val="24"/>
        </w:rPr>
      </w:pPr>
    </w:p>
    <w:sectPr w:rsidR="00FF2CF2" w:rsidRPr="00A07DE1" w:rsidSect="005141EC">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1DBA1" w14:textId="77777777" w:rsidR="0001535A" w:rsidRDefault="0001535A" w:rsidP="00F65FDE">
      <w:r>
        <w:separator/>
      </w:r>
    </w:p>
    <w:p w14:paraId="2363594D" w14:textId="77777777" w:rsidR="0001535A" w:rsidRDefault="0001535A"/>
  </w:endnote>
  <w:endnote w:type="continuationSeparator" w:id="0">
    <w:p w14:paraId="16BB3FEA" w14:textId="77777777" w:rsidR="0001535A" w:rsidRDefault="0001535A" w:rsidP="00F65FDE">
      <w:r>
        <w:continuationSeparator/>
      </w:r>
    </w:p>
    <w:p w14:paraId="288FB845" w14:textId="77777777" w:rsidR="0001535A" w:rsidRDefault="0001535A"/>
  </w:endnote>
  <w:endnote w:type="continuationNotice" w:id="1">
    <w:p w14:paraId="1C6640BF" w14:textId="77777777" w:rsidR="0001535A" w:rsidRDefault="0001535A"/>
    <w:p w14:paraId="19CE8E72" w14:textId="77777777" w:rsidR="0001535A" w:rsidRDefault="00015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CC"/>
    <w:family w:val="swiss"/>
    <w:pitch w:val="variable"/>
    <w:sig w:usb0="A00002AF" w:usb1="400078FB" w:usb2="00000000" w:usb3="00000000" w:csb0="000000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5619A" w14:textId="77777777" w:rsidR="0001535A" w:rsidRDefault="0001535A" w:rsidP="00F65FDE">
      <w:r>
        <w:separator/>
      </w:r>
    </w:p>
    <w:p w14:paraId="292E4D07" w14:textId="77777777" w:rsidR="0001535A" w:rsidRDefault="0001535A"/>
  </w:footnote>
  <w:footnote w:type="continuationSeparator" w:id="0">
    <w:p w14:paraId="755491B8" w14:textId="77777777" w:rsidR="0001535A" w:rsidRDefault="0001535A" w:rsidP="00F65FDE">
      <w:r>
        <w:continuationSeparator/>
      </w:r>
    </w:p>
    <w:p w14:paraId="48674657" w14:textId="77777777" w:rsidR="0001535A" w:rsidRDefault="0001535A"/>
  </w:footnote>
  <w:footnote w:type="continuationNotice" w:id="1">
    <w:p w14:paraId="1D4050FC" w14:textId="77777777" w:rsidR="0001535A" w:rsidRDefault="0001535A"/>
    <w:p w14:paraId="476F96C2" w14:textId="77777777" w:rsidR="0001535A" w:rsidRDefault="0001535A"/>
  </w:footnote>
  <w:footnote w:id="2">
    <w:p w14:paraId="0C6F7996" w14:textId="77777777" w:rsidR="00D16722" w:rsidRPr="00B16F1E" w:rsidRDefault="00D16722" w:rsidP="007B0004">
      <w:pPr>
        <w:pStyle w:val="a4"/>
      </w:pPr>
      <w:r>
        <w:rPr>
          <w:rStyle w:val="a6"/>
        </w:rPr>
        <w:footnoteRef/>
      </w:r>
      <w:r>
        <w:t xml:space="preserve"> </w:t>
      </w:r>
      <w:r>
        <w:rPr>
          <w:lang w:val="uk-UA"/>
        </w:rPr>
        <w:t xml:space="preserve">Посилання на офіційний текст: </w:t>
      </w:r>
      <w:hyperlink r:id="rId1" w:anchor="Text" w:history="1">
        <w:r w:rsidRPr="00855DEE">
          <w:rPr>
            <w:rStyle w:val="af6"/>
          </w:rPr>
          <w:t>https://zakon.rada.gov.ua/laws/show/1385-2025-%D0%BF#Text</w:t>
        </w:r>
      </w:hyperlink>
    </w:p>
  </w:footnote>
  <w:footnote w:id="3">
    <w:p w14:paraId="026AA34C" w14:textId="77777777" w:rsidR="00D16722" w:rsidRPr="00D6571D" w:rsidRDefault="00D16722" w:rsidP="00BC716A">
      <w:pPr>
        <w:pStyle w:val="a4"/>
        <w:rPr>
          <w:lang w:val="uk-UA"/>
        </w:rPr>
      </w:pPr>
      <w:r>
        <w:rPr>
          <w:rStyle w:val="a6"/>
        </w:rPr>
        <w:footnoteRef/>
      </w:r>
      <w:r>
        <w:t xml:space="preserve"> </w:t>
      </w:r>
      <w:r>
        <w:rPr>
          <w:lang w:val="uk-UA"/>
        </w:rPr>
        <w:t xml:space="preserve">Посилання на офіційний текст: </w:t>
      </w:r>
      <w:hyperlink r:id="rId2" w:anchor="Text" w:history="1">
        <w:r w:rsidRPr="00855DEE">
          <w:rPr>
            <w:rStyle w:val="af6"/>
          </w:rPr>
          <w:t>https://zakon.rada.gov.ua/laws/show/3983-20#Text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751710"/>
      <w:docPartObj>
        <w:docPartGallery w:val="Page Numbers (Top of Page)"/>
        <w:docPartUnique/>
      </w:docPartObj>
    </w:sdtPr>
    <w:sdtEndPr/>
    <w:sdtContent>
      <w:p w14:paraId="6D0D9F50" w14:textId="7421CCA9" w:rsidR="00D16722" w:rsidRDefault="00D16722">
        <w:pPr>
          <w:pStyle w:val="af1"/>
          <w:jc w:val="center"/>
        </w:pPr>
        <w:r>
          <w:fldChar w:fldCharType="begin"/>
        </w:r>
        <w:r>
          <w:instrText>PAGE   \* MERGEFORMAT</w:instrText>
        </w:r>
        <w:r>
          <w:fldChar w:fldCharType="separate"/>
        </w:r>
        <w:r>
          <w:rPr>
            <w:lang w:val="uk-UA"/>
          </w:rPr>
          <w:t>2</w:t>
        </w:r>
        <w:r>
          <w:fldChar w:fldCharType="end"/>
        </w:r>
      </w:p>
    </w:sdtContent>
  </w:sdt>
  <w:p w14:paraId="5E2AF30E" w14:textId="77777777" w:rsidR="00D16722" w:rsidRDefault="00D16722">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57458" w14:textId="16CC420C" w:rsidR="00D16722" w:rsidRPr="00232D7A" w:rsidRDefault="00D16722" w:rsidP="00232D7A">
    <w:pPr>
      <w:pStyle w:val="af1"/>
      <w:jc w:val="right"/>
      <w:rPr>
        <w:lang w:val="uk-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24776" w14:textId="77777777" w:rsidR="00D16722" w:rsidRDefault="00D16722">
    <w:pPr>
      <w:framePr w:wrap="around" w:vAnchor="text" w:hAnchor="margin" w:xAlign="center" w:y="1"/>
    </w:pPr>
    <w:r>
      <w:fldChar w:fldCharType="begin"/>
    </w:r>
    <w:r>
      <w:instrText xml:space="preserve">PAGE  </w:instrText>
    </w:r>
    <w:r>
      <w:fldChar w:fldCharType="separate"/>
    </w:r>
    <w:r>
      <w:rPr>
        <w:noProof/>
      </w:rPr>
      <w:t>1</w:t>
    </w:r>
    <w:r>
      <w:fldChar w:fldCharType="end"/>
    </w:r>
  </w:p>
  <w:p w14:paraId="384C7400" w14:textId="77777777" w:rsidR="00D16722" w:rsidRDefault="00D1672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62DDE" w14:textId="77777777" w:rsidR="00D16722" w:rsidRDefault="00D16722">
    <w:pPr>
      <w:framePr w:wrap="around" w:vAnchor="text" w:hAnchor="margin" w:xAlign="center" w:y="1"/>
    </w:pPr>
    <w:r>
      <w:fldChar w:fldCharType="begin"/>
    </w:r>
    <w:r>
      <w:instrText xml:space="preserve">PAGE  </w:instrText>
    </w:r>
    <w:r>
      <w:fldChar w:fldCharType="separate"/>
    </w:r>
    <w:r>
      <w:rPr>
        <w:noProof/>
      </w:rPr>
      <w:t>2</w:t>
    </w:r>
    <w:r>
      <w:fldChar w:fldCharType="end"/>
    </w:r>
  </w:p>
  <w:p w14:paraId="18BA4D88" w14:textId="1FFFDCB1" w:rsidR="00D16722" w:rsidRPr="000173E2" w:rsidRDefault="00D16722" w:rsidP="00C12EAB">
    <w:pPr>
      <w:pStyle w:val="ShapkaDocumentu"/>
      <w:ind w:left="0" w:right="-568"/>
      <w:jc w:val="left"/>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49C3"/>
    <w:multiLevelType w:val="hybridMultilevel"/>
    <w:tmpl w:val="0F466F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9844686"/>
    <w:multiLevelType w:val="multilevel"/>
    <w:tmpl w:val="3D6602E0"/>
    <w:lvl w:ilvl="0">
      <w:start w:val="1"/>
      <w:numFmt w:val="decimal"/>
      <w:pStyle w:val="DEStandardL1"/>
      <w:isLgl/>
      <w:lvlText w:val="Paragraph %1"/>
      <w:lvlJc w:val="left"/>
      <w:pPr>
        <w:tabs>
          <w:tab w:val="num" w:pos="720"/>
        </w:tabs>
        <w:ind w:left="720" w:hanging="720"/>
      </w:pPr>
      <w:rPr>
        <w:rFonts w:ascii="Arial" w:hAnsi="Arial" w:cs="Arial" w:hint="default"/>
        <w:b/>
        <w:i w:val="0"/>
        <w:caps w:val="0"/>
        <w:strike w:val="0"/>
        <w:dstrike w:val="0"/>
        <w:vanish w:val="0"/>
        <w:webHidden w:val="0"/>
        <w:color w:val="auto"/>
        <w:sz w:val="32"/>
        <w:szCs w:val="32"/>
        <w:u w:val="none"/>
        <w:effect w:val="none"/>
        <w:vertAlign w:val="baseline"/>
        <w:specVanish w:val="0"/>
      </w:rPr>
    </w:lvl>
    <w:lvl w:ilvl="1">
      <w:start w:val="1"/>
      <w:numFmt w:val="decimal"/>
      <w:pStyle w:val="DEStandardL2"/>
      <w:isLgl/>
      <w:lvlText w:val="%1.%2"/>
      <w:lvlJc w:val="left"/>
      <w:pPr>
        <w:tabs>
          <w:tab w:val="num" w:pos="3981"/>
        </w:tabs>
        <w:ind w:left="3981" w:hanging="720"/>
      </w:pPr>
      <w:rPr>
        <w:rFonts w:ascii="Arial" w:hAnsi="Arial" w:cs="Times New Roman" w:hint="default"/>
        <w:b/>
        <w:i w:val="0"/>
        <w:caps w:val="0"/>
        <w:strike w:val="0"/>
        <w:dstrike w:val="0"/>
        <w:vanish w:val="0"/>
        <w:webHidden w:val="0"/>
        <w:color w:val="auto"/>
        <w:sz w:val="24"/>
        <w:u w:val="none"/>
        <w:effect w:val="none"/>
        <w:vertAlign w:val="baseline"/>
        <w:specVanish w:val="0"/>
      </w:rPr>
    </w:lvl>
    <w:lvl w:ilvl="2">
      <w:start w:val="1"/>
      <w:numFmt w:val="decimal"/>
      <w:pStyle w:val="DEStandardL3"/>
      <w:isLgl/>
      <w:lvlText w:val="%1.%2.%3"/>
      <w:lvlJc w:val="left"/>
      <w:pPr>
        <w:tabs>
          <w:tab w:val="num" w:pos="720"/>
        </w:tabs>
        <w:ind w:left="720" w:hanging="720"/>
      </w:pPr>
      <w:rPr>
        <w:rFonts w:ascii="Arial" w:hAnsi="Arial" w:cs="Times New Roman" w:hint="default"/>
        <w:b w:val="0"/>
        <w:i w:val="0"/>
        <w:caps w:val="0"/>
        <w:strike w:val="0"/>
        <w:dstrike w:val="0"/>
        <w:vanish w:val="0"/>
        <w:webHidden w:val="0"/>
        <w:color w:val="auto"/>
        <w:sz w:val="20"/>
        <w:u w:val="none"/>
        <w:effect w:val="none"/>
        <w:vertAlign w:val="baseline"/>
        <w:lang w:val="en-GB"/>
        <w:specVanish w:val="0"/>
      </w:rPr>
    </w:lvl>
    <w:lvl w:ilvl="3">
      <w:start w:val="1"/>
      <w:numFmt w:val="lowerLetter"/>
      <w:pStyle w:val="DEStandardL4"/>
      <w:lvlText w:val="(%4)"/>
      <w:lvlJc w:val="left"/>
      <w:pPr>
        <w:tabs>
          <w:tab w:val="num" w:pos="2160"/>
        </w:tabs>
        <w:ind w:left="2160" w:hanging="720"/>
      </w:pPr>
      <w:rPr>
        <w:rFonts w:ascii="Arial" w:hAnsi="Arial" w:cs="Times New Roman" w:hint="default"/>
        <w:b w:val="0"/>
        <w:i w:val="0"/>
        <w:caps w:val="0"/>
        <w:strike w:val="0"/>
        <w:dstrike w:val="0"/>
        <w:vanish w:val="0"/>
        <w:webHidden w:val="0"/>
        <w:color w:val="auto"/>
        <w:sz w:val="22"/>
        <w:szCs w:val="22"/>
        <w:u w:val="none"/>
        <w:effect w:val="none"/>
        <w:vertAlign w:val="baseline"/>
        <w:specVanish w:val="0"/>
      </w:rPr>
    </w:lvl>
    <w:lvl w:ilvl="4">
      <w:start w:val="1"/>
      <w:numFmt w:val="lowerRoman"/>
      <w:pStyle w:val="DEStandardL5"/>
      <w:lvlText w:val="(%5)"/>
      <w:lvlJc w:val="left"/>
      <w:pPr>
        <w:tabs>
          <w:tab w:val="num" w:pos="2880"/>
        </w:tabs>
        <w:ind w:left="2880" w:hanging="720"/>
      </w:pPr>
      <w:rPr>
        <w:rFonts w:ascii="Arial" w:hAnsi="Arial" w:cs="Arial" w:hint="default"/>
        <w:b w:val="0"/>
        <w:i w:val="0"/>
        <w:caps w:val="0"/>
        <w:strike w:val="0"/>
        <w:dstrike w:val="0"/>
        <w:vanish w:val="0"/>
        <w:webHidden w:val="0"/>
        <w:color w:val="auto"/>
        <w:sz w:val="22"/>
        <w:szCs w:val="22"/>
        <w:u w:val="none"/>
        <w:effect w:val="none"/>
        <w:vertAlign w:val="baseline"/>
        <w:specVanish w:val="0"/>
      </w:rPr>
    </w:lvl>
    <w:lvl w:ilvl="5">
      <w:start w:val="1"/>
      <w:numFmt w:val="upperLetter"/>
      <w:pStyle w:val="DEStandardL6"/>
      <w:lvlText w:val="(%6)"/>
      <w:lvlJc w:val="left"/>
      <w:pPr>
        <w:tabs>
          <w:tab w:val="num" w:pos="3600"/>
        </w:tabs>
        <w:ind w:left="360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6">
      <w:start w:val="1"/>
      <w:numFmt w:val="decimal"/>
      <w:pStyle w:val="DEStandardL7"/>
      <w:lvlText w:val="(%7)"/>
      <w:lvlJc w:val="left"/>
      <w:pPr>
        <w:tabs>
          <w:tab w:val="num" w:pos="4320"/>
        </w:tabs>
        <w:ind w:left="4321" w:hanging="721"/>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7">
      <w:start w:val="1"/>
      <w:numFmt w:val="lowerLetter"/>
      <w:lvlRestart w:val="2"/>
      <w:pStyle w:val="DEStandardL8"/>
      <w:lvlText w:val="(%8)"/>
      <w:lvlJc w:val="left"/>
      <w:pPr>
        <w:tabs>
          <w:tab w:val="num" w:pos="1440"/>
        </w:tabs>
        <w:ind w:left="144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8">
      <w:start w:val="1"/>
      <w:numFmt w:val="lowerRoman"/>
      <w:pStyle w:val="DEStandardL9"/>
      <w:lvlText w:val="(%9)"/>
      <w:lvlJc w:val="left"/>
      <w:pPr>
        <w:tabs>
          <w:tab w:val="num" w:pos="2160"/>
        </w:tabs>
        <w:ind w:left="216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abstractNum>
  <w:abstractNum w:abstractNumId="2" w15:restartNumberingAfterBreak="0">
    <w:nsid w:val="0B235D4C"/>
    <w:multiLevelType w:val="hybridMultilevel"/>
    <w:tmpl w:val="B72A4F94"/>
    <w:lvl w:ilvl="0" w:tplc="74704796">
      <w:start w:val="1"/>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CF6AA4"/>
    <w:multiLevelType w:val="hybridMultilevel"/>
    <w:tmpl w:val="B10206B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0E41CA"/>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1E13DA"/>
    <w:multiLevelType w:val="hybridMultilevel"/>
    <w:tmpl w:val="B1988A2A"/>
    <w:lvl w:ilvl="0" w:tplc="99B42044">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E4B6B79"/>
    <w:multiLevelType w:val="hybridMultilevel"/>
    <w:tmpl w:val="C91E2254"/>
    <w:lvl w:ilvl="0" w:tplc="080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207847B0"/>
    <w:multiLevelType w:val="hybridMultilevel"/>
    <w:tmpl w:val="C68097E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EEB2D2A"/>
    <w:multiLevelType w:val="hybridMultilevel"/>
    <w:tmpl w:val="8EA036E0"/>
    <w:lvl w:ilvl="0" w:tplc="B4300C08">
      <w:numFmt w:val="bullet"/>
      <w:pStyle w:val="TORBulletLis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2E31D5"/>
    <w:multiLevelType w:val="multilevel"/>
    <w:tmpl w:val="0422001F"/>
    <w:lvl w:ilvl="0">
      <w:start w:val="1"/>
      <w:numFmt w:val="decimal"/>
      <w:lvlText w:val="%1."/>
      <w:lvlJc w:val="left"/>
      <w:pPr>
        <w:ind w:left="360" w:hanging="360"/>
      </w:pPr>
    </w:lvl>
    <w:lvl w:ilvl="1">
      <w:start w:val="1"/>
      <w:numFmt w:val="decimal"/>
      <w:lvlText w:val="%1.%2."/>
      <w:lvlJc w:val="left"/>
      <w:pPr>
        <w:ind w:left="652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10443F"/>
    <w:multiLevelType w:val="hybridMultilevel"/>
    <w:tmpl w:val="D27A1DBC"/>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4B23CA3"/>
    <w:multiLevelType w:val="hybridMultilevel"/>
    <w:tmpl w:val="D69A78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5E54E0E"/>
    <w:multiLevelType w:val="hybridMultilevel"/>
    <w:tmpl w:val="D9CE4188"/>
    <w:lvl w:ilvl="0" w:tplc="7A383DC6">
      <w:start w:val="1"/>
      <w:numFmt w:val="decimal"/>
      <w:pStyle w:val="TORNum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1B2FBC"/>
    <w:multiLevelType w:val="multilevel"/>
    <w:tmpl w:val="0F5C7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00584F"/>
    <w:multiLevelType w:val="hybridMultilevel"/>
    <w:tmpl w:val="24264DF6"/>
    <w:lvl w:ilvl="0" w:tplc="04220005">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15:restartNumberingAfterBreak="0">
    <w:nsid w:val="5FCD7FEC"/>
    <w:multiLevelType w:val="hybridMultilevel"/>
    <w:tmpl w:val="BB961F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10B1D86"/>
    <w:multiLevelType w:val="hybridMultilevel"/>
    <w:tmpl w:val="A70E73EC"/>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1CF7E5A"/>
    <w:multiLevelType w:val="multilevel"/>
    <w:tmpl w:val="0422001F"/>
    <w:lvl w:ilvl="0">
      <w:start w:val="1"/>
      <w:numFmt w:val="decimal"/>
      <w:lvlText w:val="%1."/>
      <w:lvlJc w:val="left"/>
      <w:pPr>
        <w:ind w:left="360" w:hanging="360"/>
      </w:pPr>
    </w:lvl>
    <w:lvl w:ilvl="1">
      <w:start w:val="1"/>
      <w:numFmt w:val="decimal"/>
      <w:lvlText w:val="%1.%2."/>
      <w:lvlJc w:val="left"/>
      <w:pPr>
        <w:ind w:left="652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FD02BE"/>
    <w:multiLevelType w:val="hybridMultilevel"/>
    <w:tmpl w:val="A504FD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AF25A0C"/>
    <w:multiLevelType w:val="hybridMultilevel"/>
    <w:tmpl w:val="A00A2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2"/>
    <w:lvlOverride w:ilvl="0">
      <w:startOverride w:val="1"/>
    </w:lvlOverride>
  </w:num>
  <w:num w:numId="3">
    <w:abstractNumId w:val="12"/>
    <w:lvlOverride w:ilvl="0">
      <w:startOverride w:val="1"/>
    </w:lvlOverride>
  </w:num>
  <w:num w:numId="4">
    <w:abstractNumId w:val="19"/>
  </w:num>
  <w:num w:numId="5">
    <w:abstractNumId w:val="2"/>
  </w:num>
  <w:num w:numId="6">
    <w:abstractNumId w:val="6"/>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2"/>
    <w:lvlOverride w:ilvl="0">
      <w:startOverride w:val="1"/>
    </w:lvlOverride>
  </w:num>
  <w:num w:numId="11">
    <w:abstractNumId w:val="0"/>
  </w:num>
  <w:num w:numId="12">
    <w:abstractNumId w:val="13"/>
  </w:num>
  <w:num w:numId="13">
    <w:abstractNumId w:val="5"/>
  </w:num>
  <w:num w:numId="14">
    <w:abstractNumId w:val="17"/>
  </w:num>
  <w:num w:numId="15">
    <w:abstractNumId w:val="11"/>
  </w:num>
  <w:num w:numId="16">
    <w:abstractNumId w:val="4"/>
  </w:num>
  <w:num w:numId="17">
    <w:abstractNumId w:val="15"/>
  </w:num>
  <w:num w:numId="18">
    <w:abstractNumId w:val="16"/>
  </w:num>
  <w:num w:numId="19">
    <w:abstractNumId w:val="14"/>
  </w:num>
  <w:num w:numId="20">
    <w:abstractNumId w:val="12"/>
    <w:lvlOverride w:ilvl="0">
      <w:startOverride w:val="1"/>
    </w:lvlOverride>
  </w:num>
  <w:num w:numId="21">
    <w:abstractNumId w:val="10"/>
  </w:num>
  <w:num w:numId="22">
    <w:abstractNumId w:val="9"/>
  </w:num>
  <w:num w:numId="23">
    <w:abstractNumId w:val="7"/>
  </w:num>
  <w:num w:numId="24">
    <w:abstractNumId w:val="12"/>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C44"/>
    <w:rsid w:val="0000042D"/>
    <w:rsid w:val="00000D4A"/>
    <w:rsid w:val="00001192"/>
    <w:rsid w:val="00002654"/>
    <w:rsid w:val="0000340B"/>
    <w:rsid w:val="0000371A"/>
    <w:rsid w:val="00004644"/>
    <w:rsid w:val="00004FB9"/>
    <w:rsid w:val="00006111"/>
    <w:rsid w:val="00006EFB"/>
    <w:rsid w:val="0001164C"/>
    <w:rsid w:val="00011CAC"/>
    <w:rsid w:val="000120A8"/>
    <w:rsid w:val="00012121"/>
    <w:rsid w:val="00012B80"/>
    <w:rsid w:val="0001331D"/>
    <w:rsid w:val="000143C5"/>
    <w:rsid w:val="00014A40"/>
    <w:rsid w:val="00014F21"/>
    <w:rsid w:val="0001535A"/>
    <w:rsid w:val="000154EB"/>
    <w:rsid w:val="00016896"/>
    <w:rsid w:val="00016CD0"/>
    <w:rsid w:val="00017576"/>
    <w:rsid w:val="00017BB1"/>
    <w:rsid w:val="00017EF1"/>
    <w:rsid w:val="0002119A"/>
    <w:rsid w:val="00021524"/>
    <w:rsid w:val="0002162F"/>
    <w:rsid w:val="00021AE0"/>
    <w:rsid w:val="00021CFE"/>
    <w:rsid w:val="000236C1"/>
    <w:rsid w:val="00023FDD"/>
    <w:rsid w:val="00025308"/>
    <w:rsid w:val="000259D5"/>
    <w:rsid w:val="00026B76"/>
    <w:rsid w:val="0002718B"/>
    <w:rsid w:val="000271AC"/>
    <w:rsid w:val="00027476"/>
    <w:rsid w:val="00027ACC"/>
    <w:rsid w:val="00031857"/>
    <w:rsid w:val="00032133"/>
    <w:rsid w:val="00032F1C"/>
    <w:rsid w:val="00033131"/>
    <w:rsid w:val="00035773"/>
    <w:rsid w:val="00036B0D"/>
    <w:rsid w:val="00037063"/>
    <w:rsid w:val="0003752F"/>
    <w:rsid w:val="00037649"/>
    <w:rsid w:val="00040433"/>
    <w:rsid w:val="000404FC"/>
    <w:rsid w:val="000410F8"/>
    <w:rsid w:val="0004168A"/>
    <w:rsid w:val="00041F4B"/>
    <w:rsid w:val="00043095"/>
    <w:rsid w:val="000432F0"/>
    <w:rsid w:val="00043D36"/>
    <w:rsid w:val="000445DD"/>
    <w:rsid w:val="000448B0"/>
    <w:rsid w:val="000450CA"/>
    <w:rsid w:val="0004672E"/>
    <w:rsid w:val="00046FD9"/>
    <w:rsid w:val="00051D54"/>
    <w:rsid w:val="0005265B"/>
    <w:rsid w:val="00052D89"/>
    <w:rsid w:val="00052E03"/>
    <w:rsid w:val="00055364"/>
    <w:rsid w:val="00055632"/>
    <w:rsid w:val="000562DD"/>
    <w:rsid w:val="0005645C"/>
    <w:rsid w:val="000566FA"/>
    <w:rsid w:val="000578BF"/>
    <w:rsid w:val="000615AF"/>
    <w:rsid w:val="000629B8"/>
    <w:rsid w:val="0006357D"/>
    <w:rsid w:val="00063904"/>
    <w:rsid w:val="00063F12"/>
    <w:rsid w:val="00064367"/>
    <w:rsid w:val="00064A47"/>
    <w:rsid w:val="000650B2"/>
    <w:rsid w:val="00065AE9"/>
    <w:rsid w:val="0006621A"/>
    <w:rsid w:val="0006653B"/>
    <w:rsid w:val="00066CB0"/>
    <w:rsid w:val="0007008A"/>
    <w:rsid w:val="00070BA4"/>
    <w:rsid w:val="00070F8D"/>
    <w:rsid w:val="00071794"/>
    <w:rsid w:val="000717BE"/>
    <w:rsid w:val="00072C8B"/>
    <w:rsid w:val="000737AE"/>
    <w:rsid w:val="000739D7"/>
    <w:rsid w:val="000741F9"/>
    <w:rsid w:val="000748D0"/>
    <w:rsid w:val="0007556C"/>
    <w:rsid w:val="00075C07"/>
    <w:rsid w:val="00076178"/>
    <w:rsid w:val="00076D71"/>
    <w:rsid w:val="0007713B"/>
    <w:rsid w:val="000771B2"/>
    <w:rsid w:val="000776DC"/>
    <w:rsid w:val="00077C7E"/>
    <w:rsid w:val="00077E09"/>
    <w:rsid w:val="00080351"/>
    <w:rsid w:val="000803BC"/>
    <w:rsid w:val="000805E2"/>
    <w:rsid w:val="00080B93"/>
    <w:rsid w:val="00080CBA"/>
    <w:rsid w:val="00081FE8"/>
    <w:rsid w:val="00082005"/>
    <w:rsid w:val="000822D9"/>
    <w:rsid w:val="00082BC1"/>
    <w:rsid w:val="00082E61"/>
    <w:rsid w:val="00082F37"/>
    <w:rsid w:val="000834F1"/>
    <w:rsid w:val="00083928"/>
    <w:rsid w:val="0008421A"/>
    <w:rsid w:val="000844CC"/>
    <w:rsid w:val="00085E65"/>
    <w:rsid w:val="00086104"/>
    <w:rsid w:val="00086B16"/>
    <w:rsid w:val="00086BE7"/>
    <w:rsid w:val="0008776E"/>
    <w:rsid w:val="000878D4"/>
    <w:rsid w:val="00090166"/>
    <w:rsid w:val="00090CA1"/>
    <w:rsid w:val="000911A7"/>
    <w:rsid w:val="00091B7E"/>
    <w:rsid w:val="000922B7"/>
    <w:rsid w:val="0009253D"/>
    <w:rsid w:val="0009292F"/>
    <w:rsid w:val="00092AD8"/>
    <w:rsid w:val="00092F78"/>
    <w:rsid w:val="000931E9"/>
    <w:rsid w:val="00093318"/>
    <w:rsid w:val="000936B8"/>
    <w:rsid w:val="000946E2"/>
    <w:rsid w:val="00094780"/>
    <w:rsid w:val="00094F00"/>
    <w:rsid w:val="000953AF"/>
    <w:rsid w:val="000957A6"/>
    <w:rsid w:val="0009619C"/>
    <w:rsid w:val="00096262"/>
    <w:rsid w:val="00096A72"/>
    <w:rsid w:val="00096B07"/>
    <w:rsid w:val="000978D2"/>
    <w:rsid w:val="000A0F5A"/>
    <w:rsid w:val="000A0FE1"/>
    <w:rsid w:val="000A12C4"/>
    <w:rsid w:val="000A1C04"/>
    <w:rsid w:val="000A3011"/>
    <w:rsid w:val="000A37C6"/>
    <w:rsid w:val="000A3A30"/>
    <w:rsid w:val="000A3A90"/>
    <w:rsid w:val="000A3D77"/>
    <w:rsid w:val="000A462C"/>
    <w:rsid w:val="000A495A"/>
    <w:rsid w:val="000A495B"/>
    <w:rsid w:val="000A564C"/>
    <w:rsid w:val="000A5861"/>
    <w:rsid w:val="000A5AF1"/>
    <w:rsid w:val="000A6554"/>
    <w:rsid w:val="000A6624"/>
    <w:rsid w:val="000A703A"/>
    <w:rsid w:val="000A7699"/>
    <w:rsid w:val="000B14C2"/>
    <w:rsid w:val="000B250A"/>
    <w:rsid w:val="000B272D"/>
    <w:rsid w:val="000B2823"/>
    <w:rsid w:val="000B2D95"/>
    <w:rsid w:val="000B32D7"/>
    <w:rsid w:val="000B33AF"/>
    <w:rsid w:val="000B5DD6"/>
    <w:rsid w:val="000B5E56"/>
    <w:rsid w:val="000B5E5F"/>
    <w:rsid w:val="000B6C53"/>
    <w:rsid w:val="000B70B4"/>
    <w:rsid w:val="000B72C1"/>
    <w:rsid w:val="000B78AD"/>
    <w:rsid w:val="000C059D"/>
    <w:rsid w:val="000C24D3"/>
    <w:rsid w:val="000C27E6"/>
    <w:rsid w:val="000C41E7"/>
    <w:rsid w:val="000C4930"/>
    <w:rsid w:val="000C4C7F"/>
    <w:rsid w:val="000C4FA9"/>
    <w:rsid w:val="000C514E"/>
    <w:rsid w:val="000C5872"/>
    <w:rsid w:val="000C5FC4"/>
    <w:rsid w:val="000C6034"/>
    <w:rsid w:val="000C633D"/>
    <w:rsid w:val="000C6435"/>
    <w:rsid w:val="000C66BC"/>
    <w:rsid w:val="000C6E39"/>
    <w:rsid w:val="000C6F5F"/>
    <w:rsid w:val="000C709A"/>
    <w:rsid w:val="000C780D"/>
    <w:rsid w:val="000D0931"/>
    <w:rsid w:val="000D0C53"/>
    <w:rsid w:val="000D139D"/>
    <w:rsid w:val="000D2034"/>
    <w:rsid w:val="000D207E"/>
    <w:rsid w:val="000D2F49"/>
    <w:rsid w:val="000D2F95"/>
    <w:rsid w:val="000D3E5F"/>
    <w:rsid w:val="000D4008"/>
    <w:rsid w:val="000D5AFC"/>
    <w:rsid w:val="000D5BB3"/>
    <w:rsid w:val="000E0E56"/>
    <w:rsid w:val="000E0F42"/>
    <w:rsid w:val="000E16DD"/>
    <w:rsid w:val="000E195E"/>
    <w:rsid w:val="000E1CF5"/>
    <w:rsid w:val="000E2258"/>
    <w:rsid w:val="000E2E3B"/>
    <w:rsid w:val="000E35E9"/>
    <w:rsid w:val="000E3F01"/>
    <w:rsid w:val="000E539F"/>
    <w:rsid w:val="000E5972"/>
    <w:rsid w:val="000E6642"/>
    <w:rsid w:val="000E6DE6"/>
    <w:rsid w:val="000E6F1A"/>
    <w:rsid w:val="000E7D37"/>
    <w:rsid w:val="000F01BF"/>
    <w:rsid w:val="000F03E4"/>
    <w:rsid w:val="000F0BD7"/>
    <w:rsid w:val="000F0DF0"/>
    <w:rsid w:val="000F1223"/>
    <w:rsid w:val="000F27D9"/>
    <w:rsid w:val="000F2B73"/>
    <w:rsid w:val="000F3956"/>
    <w:rsid w:val="000F3D03"/>
    <w:rsid w:val="000F3D5E"/>
    <w:rsid w:val="000F4B28"/>
    <w:rsid w:val="000F4B88"/>
    <w:rsid w:val="000F4BBD"/>
    <w:rsid w:val="000F4F0D"/>
    <w:rsid w:val="000F5604"/>
    <w:rsid w:val="000F591A"/>
    <w:rsid w:val="000F5AAA"/>
    <w:rsid w:val="000F7236"/>
    <w:rsid w:val="000F7CDE"/>
    <w:rsid w:val="00100BC6"/>
    <w:rsid w:val="0010104C"/>
    <w:rsid w:val="001014AB"/>
    <w:rsid w:val="001016EB"/>
    <w:rsid w:val="001019AE"/>
    <w:rsid w:val="00102404"/>
    <w:rsid w:val="001026AA"/>
    <w:rsid w:val="00104C84"/>
    <w:rsid w:val="00104FE2"/>
    <w:rsid w:val="001056B5"/>
    <w:rsid w:val="001066E8"/>
    <w:rsid w:val="00106F89"/>
    <w:rsid w:val="001075AD"/>
    <w:rsid w:val="00110716"/>
    <w:rsid w:val="00110DD5"/>
    <w:rsid w:val="0011209B"/>
    <w:rsid w:val="001135EB"/>
    <w:rsid w:val="00113999"/>
    <w:rsid w:val="00114286"/>
    <w:rsid w:val="00114C22"/>
    <w:rsid w:val="00115668"/>
    <w:rsid w:val="00115922"/>
    <w:rsid w:val="00115C08"/>
    <w:rsid w:val="00116061"/>
    <w:rsid w:val="00117419"/>
    <w:rsid w:val="0012020C"/>
    <w:rsid w:val="001207E1"/>
    <w:rsid w:val="00120885"/>
    <w:rsid w:val="00120E78"/>
    <w:rsid w:val="00122E11"/>
    <w:rsid w:val="001239E9"/>
    <w:rsid w:val="00123D9E"/>
    <w:rsid w:val="001242F0"/>
    <w:rsid w:val="001260BE"/>
    <w:rsid w:val="00127161"/>
    <w:rsid w:val="00127DE6"/>
    <w:rsid w:val="00130C02"/>
    <w:rsid w:val="00133091"/>
    <w:rsid w:val="001332C5"/>
    <w:rsid w:val="00133EC7"/>
    <w:rsid w:val="00134033"/>
    <w:rsid w:val="0013436F"/>
    <w:rsid w:val="00134B0F"/>
    <w:rsid w:val="00134D15"/>
    <w:rsid w:val="001353C0"/>
    <w:rsid w:val="00135E2B"/>
    <w:rsid w:val="00136C8B"/>
    <w:rsid w:val="00136CE3"/>
    <w:rsid w:val="00136D32"/>
    <w:rsid w:val="00141BE9"/>
    <w:rsid w:val="00141FE6"/>
    <w:rsid w:val="00142A4B"/>
    <w:rsid w:val="00143762"/>
    <w:rsid w:val="00144CDD"/>
    <w:rsid w:val="0014506B"/>
    <w:rsid w:val="0014543C"/>
    <w:rsid w:val="00145498"/>
    <w:rsid w:val="001457C2"/>
    <w:rsid w:val="001458E6"/>
    <w:rsid w:val="00145E83"/>
    <w:rsid w:val="001472CF"/>
    <w:rsid w:val="001504BD"/>
    <w:rsid w:val="00150814"/>
    <w:rsid w:val="0015133D"/>
    <w:rsid w:val="00152011"/>
    <w:rsid w:val="00152274"/>
    <w:rsid w:val="001527BD"/>
    <w:rsid w:val="00152F75"/>
    <w:rsid w:val="00152FA3"/>
    <w:rsid w:val="00153872"/>
    <w:rsid w:val="001541E2"/>
    <w:rsid w:val="001542FF"/>
    <w:rsid w:val="0015470C"/>
    <w:rsid w:val="00154A6C"/>
    <w:rsid w:val="00154CE7"/>
    <w:rsid w:val="00155C42"/>
    <w:rsid w:val="00156648"/>
    <w:rsid w:val="001569B3"/>
    <w:rsid w:val="00160CBC"/>
    <w:rsid w:val="0016167F"/>
    <w:rsid w:val="00161878"/>
    <w:rsid w:val="00161FCC"/>
    <w:rsid w:val="00162143"/>
    <w:rsid w:val="001623A9"/>
    <w:rsid w:val="001625D1"/>
    <w:rsid w:val="001626BB"/>
    <w:rsid w:val="001633A5"/>
    <w:rsid w:val="00163ACD"/>
    <w:rsid w:val="00163B29"/>
    <w:rsid w:val="001644E8"/>
    <w:rsid w:val="00165AC3"/>
    <w:rsid w:val="00165F6B"/>
    <w:rsid w:val="00166C22"/>
    <w:rsid w:val="00167AB9"/>
    <w:rsid w:val="00167E5A"/>
    <w:rsid w:val="00167E81"/>
    <w:rsid w:val="001719DD"/>
    <w:rsid w:val="001726A5"/>
    <w:rsid w:val="00172C7A"/>
    <w:rsid w:val="00173C63"/>
    <w:rsid w:val="00173E10"/>
    <w:rsid w:val="001740BC"/>
    <w:rsid w:val="00174A7C"/>
    <w:rsid w:val="00175207"/>
    <w:rsid w:val="00175213"/>
    <w:rsid w:val="00176203"/>
    <w:rsid w:val="001762B9"/>
    <w:rsid w:val="00176847"/>
    <w:rsid w:val="00176A86"/>
    <w:rsid w:val="00176FCD"/>
    <w:rsid w:val="001774D4"/>
    <w:rsid w:val="00180875"/>
    <w:rsid w:val="00180AF7"/>
    <w:rsid w:val="001811AC"/>
    <w:rsid w:val="00181C65"/>
    <w:rsid w:val="00181D34"/>
    <w:rsid w:val="001825A2"/>
    <w:rsid w:val="001825D5"/>
    <w:rsid w:val="0018266B"/>
    <w:rsid w:val="001826FF"/>
    <w:rsid w:val="00183A20"/>
    <w:rsid w:val="00184219"/>
    <w:rsid w:val="00184B28"/>
    <w:rsid w:val="00184F1F"/>
    <w:rsid w:val="0018588B"/>
    <w:rsid w:val="00185990"/>
    <w:rsid w:val="0018599E"/>
    <w:rsid w:val="00185F1B"/>
    <w:rsid w:val="001864B3"/>
    <w:rsid w:val="001912EF"/>
    <w:rsid w:val="00192412"/>
    <w:rsid w:val="00194F06"/>
    <w:rsid w:val="00195257"/>
    <w:rsid w:val="00195496"/>
    <w:rsid w:val="00195EE0"/>
    <w:rsid w:val="00195EF3"/>
    <w:rsid w:val="00196AF5"/>
    <w:rsid w:val="001973BF"/>
    <w:rsid w:val="0019742C"/>
    <w:rsid w:val="001A0563"/>
    <w:rsid w:val="001A0EFF"/>
    <w:rsid w:val="001A16B0"/>
    <w:rsid w:val="001A17C4"/>
    <w:rsid w:val="001A30BD"/>
    <w:rsid w:val="001A5A9F"/>
    <w:rsid w:val="001A61E6"/>
    <w:rsid w:val="001A6339"/>
    <w:rsid w:val="001A6392"/>
    <w:rsid w:val="001A6ECD"/>
    <w:rsid w:val="001A745D"/>
    <w:rsid w:val="001A784C"/>
    <w:rsid w:val="001A798A"/>
    <w:rsid w:val="001A7F99"/>
    <w:rsid w:val="001B0563"/>
    <w:rsid w:val="001B12D4"/>
    <w:rsid w:val="001B2A40"/>
    <w:rsid w:val="001B2AAD"/>
    <w:rsid w:val="001B35F4"/>
    <w:rsid w:val="001B3957"/>
    <w:rsid w:val="001B4428"/>
    <w:rsid w:val="001B4AE9"/>
    <w:rsid w:val="001B610D"/>
    <w:rsid w:val="001B73ED"/>
    <w:rsid w:val="001B7923"/>
    <w:rsid w:val="001C1808"/>
    <w:rsid w:val="001C1F45"/>
    <w:rsid w:val="001C39EF"/>
    <w:rsid w:val="001C427B"/>
    <w:rsid w:val="001C46BA"/>
    <w:rsid w:val="001C4EB3"/>
    <w:rsid w:val="001C6931"/>
    <w:rsid w:val="001C716C"/>
    <w:rsid w:val="001C7373"/>
    <w:rsid w:val="001C7475"/>
    <w:rsid w:val="001C7EF6"/>
    <w:rsid w:val="001C7F82"/>
    <w:rsid w:val="001D0AF8"/>
    <w:rsid w:val="001D193F"/>
    <w:rsid w:val="001D25E1"/>
    <w:rsid w:val="001D2A25"/>
    <w:rsid w:val="001D2B3A"/>
    <w:rsid w:val="001D2FC2"/>
    <w:rsid w:val="001D3456"/>
    <w:rsid w:val="001D3D48"/>
    <w:rsid w:val="001D3DEB"/>
    <w:rsid w:val="001D3F6E"/>
    <w:rsid w:val="001D3FB6"/>
    <w:rsid w:val="001D5F00"/>
    <w:rsid w:val="001D6451"/>
    <w:rsid w:val="001D652D"/>
    <w:rsid w:val="001D6CED"/>
    <w:rsid w:val="001D6F39"/>
    <w:rsid w:val="001D7BD8"/>
    <w:rsid w:val="001D7FC6"/>
    <w:rsid w:val="001E0BC4"/>
    <w:rsid w:val="001E0C47"/>
    <w:rsid w:val="001E14C4"/>
    <w:rsid w:val="001E242F"/>
    <w:rsid w:val="001E34D1"/>
    <w:rsid w:val="001E3A02"/>
    <w:rsid w:val="001E5892"/>
    <w:rsid w:val="001E6AA6"/>
    <w:rsid w:val="001F0908"/>
    <w:rsid w:val="001F158F"/>
    <w:rsid w:val="001F1DB9"/>
    <w:rsid w:val="001F219B"/>
    <w:rsid w:val="001F28E6"/>
    <w:rsid w:val="001F2981"/>
    <w:rsid w:val="001F303F"/>
    <w:rsid w:val="001F3380"/>
    <w:rsid w:val="001F4269"/>
    <w:rsid w:val="001F4A39"/>
    <w:rsid w:val="001F4F07"/>
    <w:rsid w:val="001F5846"/>
    <w:rsid w:val="001F5920"/>
    <w:rsid w:val="001F6D9A"/>
    <w:rsid w:val="00200A5E"/>
    <w:rsid w:val="0020247F"/>
    <w:rsid w:val="00202CAD"/>
    <w:rsid w:val="00202D9D"/>
    <w:rsid w:val="00203057"/>
    <w:rsid w:val="002034D6"/>
    <w:rsid w:val="00203C27"/>
    <w:rsid w:val="00205631"/>
    <w:rsid w:val="00206B50"/>
    <w:rsid w:val="00206BFD"/>
    <w:rsid w:val="00206C99"/>
    <w:rsid w:val="00210813"/>
    <w:rsid w:val="00211544"/>
    <w:rsid w:val="00213722"/>
    <w:rsid w:val="00215540"/>
    <w:rsid w:val="00215F30"/>
    <w:rsid w:val="00216E08"/>
    <w:rsid w:val="0021709C"/>
    <w:rsid w:val="002178D1"/>
    <w:rsid w:val="0022021E"/>
    <w:rsid w:val="002202E9"/>
    <w:rsid w:val="00221A47"/>
    <w:rsid w:val="002222B0"/>
    <w:rsid w:val="002224CB"/>
    <w:rsid w:val="00223E44"/>
    <w:rsid w:val="00223F7A"/>
    <w:rsid w:val="00224211"/>
    <w:rsid w:val="002254D7"/>
    <w:rsid w:val="00226962"/>
    <w:rsid w:val="00226C7C"/>
    <w:rsid w:val="0023059B"/>
    <w:rsid w:val="00230A65"/>
    <w:rsid w:val="00230D76"/>
    <w:rsid w:val="002317FC"/>
    <w:rsid w:val="00231BDA"/>
    <w:rsid w:val="00231D41"/>
    <w:rsid w:val="0023244D"/>
    <w:rsid w:val="00232D7A"/>
    <w:rsid w:val="002333C2"/>
    <w:rsid w:val="0023377A"/>
    <w:rsid w:val="00233864"/>
    <w:rsid w:val="00233D78"/>
    <w:rsid w:val="00233EF4"/>
    <w:rsid w:val="0023549F"/>
    <w:rsid w:val="00236427"/>
    <w:rsid w:val="002364A1"/>
    <w:rsid w:val="00237304"/>
    <w:rsid w:val="00237B0E"/>
    <w:rsid w:val="002409DE"/>
    <w:rsid w:val="002413AB"/>
    <w:rsid w:val="00241B30"/>
    <w:rsid w:val="002423CD"/>
    <w:rsid w:val="0024364F"/>
    <w:rsid w:val="00243F89"/>
    <w:rsid w:val="002448CC"/>
    <w:rsid w:val="00245003"/>
    <w:rsid w:val="0024524E"/>
    <w:rsid w:val="002452B7"/>
    <w:rsid w:val="0024571D"/>
    <w:rsid w:val="00245B9E"/>
    <w:rsid w:val="00245E2E"/>
    <w:rsid w:val="00246FFE"/>
    <w:rsid w:val="00250092"/>
    <w:rsid w:val="00251970"/>
    <w:rsid w:val="00251E94"/>
    <w:rsid w:val="0025215D"/>
    <w:rsid w:val="0025378A"/>
    <w:rsid w:val="00253F13"/>
    <w:rsid w:val="00255329"/>
    <w:rsid w:val="00256955"/>
    <w:rsid w:val="002574DC"/>
    <w:rsid w:val="00260513"/>
    <w:rsid w:val="00261A72"/>
    <w:rsid w:val="00262371"/>
    <w:rsid w:val="00262E48"/>
    <w:rsid w:val="002633F4"/>
    <w:rsid w:val="00263923"/>
    <w:rsid w:val="00264B84"/>
    <w:rsid w:val="00265493"/>
    <w:rsid w:val="0026690A"/>
    <w:rsid w:val="00266D16"/>
    <w:rsid w:val="00271179"/>
    <w:rsid w:val="00271298"/>
    <w:rsid w:val="002716FF"/>
    <w:rsid w:val="00271930"/>
    <w:rsid w:val="00271B2E"/>
    <w:rsid w:val="00271E2B"/>
    <w:rsid w:val="002738FC"/>
    <w:rsid w:val="0027462C"/>
    <w:rsid w:val="00274A8D"/>
    <w:rsid w:val="0027632D"/>
    <w:rsid w:val="0027660E"/>
    <w:rsid w:val="002769B9"/>
    <w:rsid w:val="002773C7"/>
    <w:rsid w:val="00277721"/>
    <w:rsid w:val="00277783"/>
    <w:rsid w:val="00277F1A"/>
    <w:rsid w:val="002804E8"/>
    <w:rsid w:val="00280EDF"/>
    <w:rsid w:val="00281044"/>
    <w:rsid w:val="002814CD"/>
    <w:rsid w:val="00282A6F"/>
    <w:rsid w:val="00283902"/>
    <w:rsid w:val="00283AB0"/>
    <w:rsid w:val="00285F20"/>
    <w:rsid w:val="00286E64"/>
    <w:rsid w:val="00287AB8"/>
    <w:rsid w:val="00290EEC"/>
    <w:rsid w:val="002923F2"/>
    <w:rsid w:val="00293388"/>
    <w:rsid w:val="00294536"/>
    <w:rsid w:val="0029465D"/>
    <w:rsid w:val="002949B8"/>
    <w:rsid w:val="002950D6"/>
    <w:rsid w:val="00295413"/>
    <w:rsid w:val="0029651C"/>
    <w:rsid w:val="00296737"/>
    <w:rsid w:val="00297CC7"/>
    <w:rsid w:val="00297D63"/>
    <w:rsid w:val="002A144E"/>
    <w:rsid w:val="002A1628"/>
    <w:rsid w:val="002A1899"/>
    <w:rsid w:val="002A1B34"/>
    <w:rsid w:val="002A22A2"/>
    <w:rsid w:val="002A239D"/>
    <w:rsid w:val="002A2D6F"/>
    <w:rsid w:val="002A3172"/>
    <w:rsid w:val="002A36D7"/>
    <w:rsid w:val="002A3C10"/>
    <w:rsid w:val="002A42F6"/>
    <w:rsid w:val="002A5DAC"/>
    <w:rsid w:val="002A5EF3"/>
    <w:rsid w:val="002A62A2"/>
    <w:rsid w:val="002A759E"/>
    <w:rsid w:val="002B0D99"/>
    <w:rsid w:val="002B0F52"/>
    <w:rsid w:val="002B11C7"/>
    <w:rsid w:val="002B190E"/>
    <w:rsid w:val="002B1F10"/>
    <w:rsid w:val="002B1FE7"/>
    <w:rsid w:val="002B2B2B"/>
    <w:rsid w:val="002B3647"/>
    <w:rsid w:val="002B4868"/>
    <w:rsid w:val="002B496B"/>
    <w:rsid w:val="002B4D5D"/>
    <w:rsid w:val="002B55AA"/>
    <w:rsid w:val="002B64A3"/>
    <w:rsid w:val="002B69BF"/>
    <w:rsid w:val="002B77BE"/>
    <w:rsid w:val="002C02AF"/>
    <w:rsid w:val="002C02F3"/>
    <w:rsid w:val="002C0E25"/>
    <w:rsid w:val="002C14DE"/>
    <w:rsid w:val="002C2F64"/>
    <w:rsid w:val="002C2F9F"/>
    <w:rsid w:val="002C341B"/>
    <w:rsid w:val="002C37CE"/>
    <w:rsid w:val="002C38AD"/>
    <w:rsid w:val="002C42B7"/>
    <w:rsid w:val="002C4DFF"/>
    <w:rsid w:val="002C519D"/>
    <w:rsid w:val="002C5238"/>
    <w:rsid w:val="002C55F4"/>
    <w:rsid w:val="002C577F"/>
    <w:rsid w:val="002C644E"/>
    <w:rsid w:val="002C6E7B"/>
    <w:rsid w:val="002D071D"/>
    <w:rsid w:val="002D22EC"/>
    <w:rsid w:val="002D3B58"/>
    <w:rsid w:val="002D3C79"/>
    <w:rsid w:val="002D43C8"/>
    <w:rsid w:val="002D522F"/>
    <w:rsid w:val="002D548F"/>
    <w:rsid w:val="002D6A13"/>
    <w:rsid w:val="002D70A7"/>
    <w:rsid w:val="002D7358"/>
    <w:rsid w:val="002D73CB"/>
    <w:rsid w:val="002D73E2"/>
    <w:rsid w:val="002D753F"/>
    <w:rsid w:val="002D7B0D"/>
    <w:rsid w:val="002E0663"/>
    <w:rsid w:val="002E0CDE"/>
    <w:rsid w:val="002E2809"/>
    <w:rsid w:val="002E31BC"/>
    <w:rsid w:val="002E3432"/>
    <w:rsid w:val="002E35DB"/>
    <w:rsid w:val="002E375F"/>
    <w:rsid w:val="002E3770"/>
    <w:rsid w:val="002E4BDE"/>
    <w:rsid w:val="002E4C10"/>
    <w:rsid w:val="002E540E"/>
    <w:rsid w:val="002E59C5"/>
    <w:rsid w:val="002E6B6F"/>
    <w:rsid w:val="002E6F1B"/>
    <w:rsid w:val="002E707A"/>
    <w:rsid w:val="002E7AAE"/>
    <w:rsid w:val="002F0065"/>
    <w:rsid w:val="002F0148"/>
    <w:rsid w:val="002F1001"/>
    <w:rsid w:val="002F152E"/>
    <w:rsid w:val="002F18C0"/>
    <w:rsid w:val="002F2103"/>
    <w:rsid w:val="002F2819"/>
    <w:rsid w:val="002F2D5A"/>
    <w:rsid w:val="002F306E"/>
    <w:rsid w:val="002F351D"/>
    <w:rsid w:val="002F52F5"/>
    <w:rsid w:val="002F623E"/>
    <w:rsid w:val="002F65DB"/>
    <w:rsid w:val="002F7E8D"/>
    <w:rsid w:val="00301311"/>
    <w:rsid w:val="003019D1"/>
    <w:rsid w:val="00301D5E"/>
    <w:rsid w:val="00301E87"/>
    <w:rsid w:val="003022BE"/>
    <w:rsid w:val="00302602"/>
    <w:rsid w:val="00302BEC"/>
    <w:rsid w:val="003032A1"/>
    <w:rsid w:val="003034EC"/>
    <w:rsid w:val="00303E71"/>
    <w:rsid w:val="00304704"/>
    <w:rsid w:val="00305BB2"/>
    <w:rsid w:val="00307821"/>
    <w:rsid w:val="00307FC3"/>
    <w:rsid w:val="00310056"/>
    <w:rsid w:val="00310160"/>
    <w:rsid w:val="00310DEA"/>
    <w:rsid w:val="00311C92"/>
    <w:rsid w:val="00311E40"/>
    <w:rsid w:val="00315052"/>
    <w:rsid w:val="00315762"/>
    <w:rsid w:val="00315EF2"/>
    <w:rsid w:val="00317544"/>
    <w:rsid w:val="00317EF5"/>
    <w:rsid w:val="00317F81"/>
    <w:rsid w:val="003200AF"/>
    <w:rsid w:val="00320F28"/>
    <w:rsid w:val="0032258E"/>
    <w:rsid w:val="0032262F"/>
    <w:rsid w:val="00322F7D"/>
    <w:rsid w:val="003233DD"/>
    <w:rsid w:val="0032416E"/>
    <w:rsid w:val="00324D79"/>
    <w:rsid w:val="003253B5"/>
    <w:rsid w:val="00326191"/>
    <w:rsid w:val="00327448"/>
    <w:rsid w:val="0032783D"/>
    <w:rsid w:val="003303FA"/>
    <w:rsid w:val="00331B0F"/>
    <w:rsid w:val="003323B0"/>
    <w:rsid w:val="0033283F"/>
    <w:rsid w:val="003329D1"/>
    <w:rsid w:val="00332E63"/>
    <w:rsid w:val="003335E2"/>
    <w:rsid w:val="00333D50"/>
    <w:rsid w:val="00333ECB"/>
    <w:rsid w:val="003354D4"/>
    <w:rsid w:val="003362A6"/>
    <w:rsid w:val="00336A1E"/>
    <w:rsid w:val="00336EB6"/>
    <w:rsid w:val="003371D4"/>
    <w:rsid w:val="00340816"/>
    <w:rsid w:val="0034117B"/>
    <w:rsid w:val="00341352"/>
    <w:rsid w:val="0034143C"/>
    <w:rsid w:val="003416E8"/>
    <w:rsid w:val="00341B51"/>
    <w:rsid w:val="00341B53"/>
    <w:rsid w:val="0034401D"/>
    <w:rsid w:val="00344AFB"/>
    <w:rsid w:val="00345F15"/>
    <w:rsid w:val="00347719"/>
    <w:rsid w:val="003501A1"/>
    <w:rsid w:val="003507DB"/>
    <w:rsid w:val="00350C76"/>
    <w:rsid w:val="00350E37"/>
    <w:rsid w:val="00351B10"/>
    <w:rsid w:val="00351C51"/>
    <w:rsid w:val="0035252F"/>
    <w:rsid w:val="00352D15"/>
    <w:rsid w:val="00353271"/>
    <w:rsid w:val="003532F8"/>
    <w:rsid w:val="003534C2"/>
    <w:rsid w:val="00353524"/>
    <w:rsid w:val="00353692"/>
    <w:rsid w:val="00354113"/>
    <w:rsid w:val="003547C1"/>
    <w:rsid w:val="00355E18"/>
    <w:rsid w:val="00356837"/>
    <w:rsid w:val="0035777B"/>
    <w:rsid w:val="00357AE3"/>
    <w:rsid w:val="00357B88"/>
    <w:rsid w:val="00357DD8"/>
    <w:rsid w:val="00361276"/>
    <w:rsid w:val="00362BC3"/>
    <w:rsid w:val="00362E92"/>
    <w:rsid w:val="003643E2"/>
    <w:rsid w:val="00365297"/>
    <w:rsid w:val="00365433"/>
    <w:rsid w:val="0036765F"/>
    <w:rsid w:val="00367EB0"/>
    <w:rsid w:val="00370832"/>
    <w:rsid w:val="00371DB8"/>
    <w:rsid w:val="00371EDC"/>
    <w:rsid w:val="00372508"/>
    <w:rsid w:val="00374843"/>
    <w:rsid w:val="00374A81"/>
    <w:rsid w:val="00375F41"/>
    <w:rsid w:val="0037674D"/>
    <w:rsid w:val="00376B6A"/>
    <w:rsid w:val="003771AA"/>
    <w:rsid w:val="003801D1"/>
    <w:rsid w:val="003801EF"/>
    <w:rsid w:val="0038112C"/>
    <w:rsid w:val="00381999"/>
    <w:rsid w:val="00382666"/>
    <w:rsid w:val="003828B0"/>
    <w:rsid w:val="003831DB"/>
    <w:rsid w:val="00383D13"/>
    <w:rsid w:val="00384080"/>
    <w:rsid w:val="003859AB"/>
    <w:rsid w:val="00386F33"/>
    <w:rsid w:val="00390370"/>
    <w:rsid w:val="0039037C"/>
    <w:rsid w:val="00390EAB"/>
    <w:rsid w:val="00392B98"/>
    <w:rsid w:val="00392BE4"/>
    <w:rsid w:val="003933EF"/>
    <w:rsid w:val="00393601"/>
    <w:rsid w:val="0039448A"/>
    <w:rsid w:val="0039519E"/>
    <w:rsid w:val="00395A36"/>
    <w:rsid w:val="00395B34"/>
    <w:rsid w:val="00396ACA"/>
    <w:rsid w:val="00396ACE"/>
    <w:rsid w:val="003976A3"/>
    <w:rsid w:val="003A1214"/>
    <w:rsid w:val="003A23F5"/>
    <w:rsid w:val="003A2839"/>
    <w:rsid w:val="003A2AA5"/>
    <w:rsid w:val="003A2B7B"/>
    <w:rsid w:val="003A3309"/>
    <w:rsid w:val="003A350F"/>
    <w:rsid w:val="003A3A7E"/>
    <w:rsid w:val="003A3DA1"/>
    <w:rsid w:val="003A4453"/>
    <w:rsid w:val="003A52ED"/>
    <w:rsid w:val="003A59B3"/>
    <w:rsid w:val="003A5A73"/>
    <w:rsid w:val="003A6035"/>
    <w:rsid w:val="003A684F"/>
    <w:rsid w:val="003A6ADE"/>
    <w:rsid w:val="003A6BD1"/>
    <w:rsid w:val="003A78BA"/>
    <w:rsid w:val="003B0354"/>
    <w:rsid w:val="003B0924"/>
    <w:rsid w:val="003B10D3"/>
    <w:rsid w:val="003B17B6"/>
    <w:rsid w:val="003B18B3"/>
    <w:rsid w:val="003B2021"/>
    <w:rsid w:val="003B2ECD"/>
    <w:rsid w:val="003B3A6F"/>
    <w:rsid w:val="003B3AF7"/>
    <w:rsid w:val="003B44A2"/>
    <w:rsid w:val="003B48D2"/>
    <w:rsid w:val="003B5469"/>
    <w:rsid w:val="003B6301"/>
    <w:rsid w:val="003B6CBC"/>
    <w:rsid w:val="003B6E4A"/>
    <w:rsid w:val="003B6F24"/>
    <w:rsid w:val="003B7740"/>
    <w:rsid w:val="003C0070"/>
    <w:rsid w:val="003C0142"/>
    <w:rsid w:val="003C07C3"/>
    <w:rsid w:val="003C1646"/>
    <w:rsid w:val="003C24C7"/>
    <w:rsid w:val="003C24FB"/>
    <w:rsid w:val="003C2A87"/>
    <w:rsid w:val="003C2D3D"/>
    <w:rsid w:val="003C308F"/>
    <w:rsid w:val="003C46FB"/>
    <w:rsid w:val="003C4867"/>
    <w:rsid w:val="003C4DD9"/>
    <w:rsid w:val="003C51A0"/>
    <w:rsid w:val="003C6050"/>
    <w:rsid w:val="003C69A8"/>
    <w:rsid w:val="003C6EB7"/>
    <w:rsid w:val="003C7A92"/>
    <w:rsid w:val="003D125A"/>
    <w:rsid w:val="003D20F7"/>
    <w:rsid w:val="003D2D27"/>
    <w:rsid w:val="003D3704"/>
    <w:rsid w:val="003D4319"/>
    <w:rsid w:val="003D43F5"/>
    <w:rsid w:val="003D62C3"/>
    <w:rsid w:val="003D6890"/>
    <w:rsid w:val="003E2C44"/>
    <w:rsid w:val="003E3230"/>
    <w:rsid w:val="003E439E"/>
    <w:rsid w:val="003E4918"/>
    <w:rsid w:val="003E4FF0"/>
    <w:rsid w:val="003E51B4"/>
    <w:rsid w:val="003E5300"/>
    <w:rsid w:val="003E5655"/>
    <w:rsid w:val="003E59F5"/>
    <w:rsid w:val="003E5DA2"/>
    <w:rsid w:val="003E6D56"/>
    <w:rsid w:val="003E7272"/>
    <w:rsid w:val="003E77D0"/>
    <w:rsid w:val="003F0315"/>
    <w:rsid w:val="003F0CB1"/>
    <w:rsid w:val="003F10BD"/>
    <w:rsid w:val="003F10F3"/>
    <w:rsid w:val="003F201C"/>
    <w:rsid w:val="003F2437"/>
    <w:rsid w:val="003F3A76"/>
    <w:rsid w:val="003F64C0"/>
    <w:rsid w:val="003F709C"/>
    <w:rsid w:val="003F7C22"/>
    <w:rsid w:val="003F7D8E"/>
    <w:rsid w:val="00401092"/>
    <w:rsid w:val="004016AD"/>
    <w:rsid w:val="004018AB"/>
    <w:rsid w:val="00401E9C"/>
    <w:rsid w:val="004020D4"/>
    <w:rsid w:val="0040232B"/>
    <w:rsid w:val="00402976"/>
    <w:rsid w:val="00402F5C"/>
    <w:rsid w:val="00403645"/>
    <w:rsid w:val="00403777"/>
    <w:rsid w:val="00404ED5"/>
    <w:rsid w:val="00405AC6"/>
    <w:rsid w:val="004063B4"/>
    <w:rsid w:val="00406EF9"/>
    <w:rsid w:val="004074F5"/>
    <w:rsid w:val="004077E4"/>
    <w:rsid w:val="00407C37"/>
    <w:rsid w:val="00410498"/>
    <w:rsid w:val="004105FE"/>
    <w:rsid w:val="00410B53"/>
    <w:rsid w:val="00411578"/>
    <w:rsid w:val="00411708"/>
    <w:rsid w:val="004119B4"/>
    <w:rsid w:val="004119EC"/>
    <w:rsid w:val="00411C13"/>
    <w:rsid w:val="00411DF6"/>
    <w:rsid w:val="004120B2"/>
    <w:rsid w:val="00412CDE"/>
    <w:rsid w:val="00413A03"/>
    <w:rsid w:val="00413BF1"/>
    <w:rsid w:val="004145C2"/>
    <w:rsid w:val="0041475F"/>
    <w:rsid w:val="00414FFA"/>
    <w:rsid w:val="004158BE"/>
    <w:rsid w:val="004164D3"/>
    <w:rsid w:val="0041685C"/>
    <w:rsid w:val="00416D6B"/>
    <w:rsid w:val="00416EC1"/>
    <w:rsid w:val="004179A8"/>
    <w:rsid w:val="00417AD9"/>
    <w:rsid w:val="00417C4A"/>
    <w:rsid w:val="004209CB"/>
    <w:rsid w:val="00420E3E"/>
    <w:rsid w:val="00422030"/>
    <w:rsid w:val="004224C2"/>
    <w:rsid w:val="00423150"/>
    <w:rsid w:val="00423536"/>
    <w:rsid w:val="00423FCD"/>
    <w:rsid w:val="00424040"/>
    <w:rsid w:val="004243D5"/>
    <w:rsid w:val="00424920"/>
    <w:rsid w:val="00424943"/>
    <w:rsid w:val="004252EA"/>
    <w:rsid w:val="00427061"/>
    <w:rsid w:val="00427AE6"/>
    <w:rsid w:val="00427F5B"/>
    <w:rsid w:val="00430335"/>
    <w:rsid w:val="0043081F"/>
    <w:rsid w:val="00431494"/>
    <w:rsid w:val="00431D89"/>
    <w:rsid w:val="00432334"/>
    <w:rsid w:val="00433223"/>
    <w:rsid w:val="00433D84"/>
    <w:rsid w:val="00433F2D"/>
    <w:rsid w:val="004340CB"/>
    <w:rsid w:val="00434704"/>
    <w:rsid w:val="00434B04"/>
    <w:rsid w:val="00434DFA"/>
    <w:rsid w:val="0043526D"/>
    <w:rsid w:val="0043547A"/>
    <w:rsid w:val="0043565C"/>
    <w:rsid w:val="00436C7A"/>
    <w:rsid w:val="0044081C"/>
    <w:rsid w:val="00440B48"/>
    <w:rsid w:val="00441758"/>
    <w:rsid w:val="00442DF8"/>
    <w:rsid w:val="004432BF"/>
    <w:rsid w:val="0044404B"/>
    <w:rsid w:val="004453AC"/>
    <w:rsid w:val="004456A3"/>
    <w:rsid w:val="00446420"/>
    <w:rsid w:val="00446EBB"/>
    <w:rsid w:val="00446F7A"/>
    <w:rsid w:val="0044772F"/>
    <w:rsid w:val="00447D8C"/>
    <w:rsid w:val="00447EDC"/>
    <w:rsid w:val="004506E8"/>
    <w:rsid w:val="0045106B"/>
    <w:rsid w:val="00451D0F"/>
    <w:rsid w:val="00453B73"/>
    <w:rsid w:val="00455B33"/>
    <w:rsid w:val="00456B89"/>
    <w:rsid w:val="00456E7D"/>
    <w:rsid w:val="0045707E"/>
    <w:rsid w:val="00457084"/>
    <w:rsid w:val="004576FC"/>
    <w:rsid w:val="00457EB0"/>
    <w:rsid w:val="00460185"/>
    <w:rsid w:val="004610F8"/>
    <w:rsid w:val="00461C01"/>
    <w:rsid w:val="00462178"/>
    <w:rsid w:val="00462842"/>
    <w:rsid w:val="004639B4"/>
    <w:rsid w:val="00463C46"/>
    <w:rsid w:val="00463F8D"/>
    <w:rsid w:val="00464292"/>
    <w:rsid w:val="00467532"/>
    <w:rsid w:val="00467B23"/>
    <w:rsid w:val="00467F60"/>
    <w:rsid w:val="004701B9"/>
    <w:rsid w:val="0047081D"/>
    <w:rsid w:val="00471569"/>
    <w:rsid w:val="0047163C"/>
    <w:rsid w:val="00471EB4"/>
    <w:rsid w:val="00472D87"/>
    <w:rsid w:val="00473336"/>
    <w:rsid w:val="004734DC"/>
    <w:rsid w:val="00473739"/>
    <w:rsid w:val="00473DC3"/>
    <w:rsid w:val="00474CF8"/>
    <w:rsid w:val="00475317"/>
    <w:rsid w:val="00475F1B"/>
    <w:rsid w:val="00475F1C"/>
    <w:rsid w:val="0047666F"/>
    <w:rsid w:val="00476B5E"/>
    <w:rsid w:val="0047744F"/>
    <w:rsid w:val="00477856"/>
    <w:rsid w:val="00477B5F"/>
    <w:rsid w:val="0048124C"/>
    <w:rsid w:val="00481DE9"/>
    <w:rsid w:val="00481FC1"/>
    <w:rsid w:val="00481FE2"/>
    <w:rsid w:val="004821D8"/>
    <w:rsid w:val="00482932"/>
    <w:rsid w:val="0048379A"/>
    <w:rsid w:val="00484ECF"/>
    <w:rsid w:val="004850CD"/>
    <w:rsid w:val="004855B4"/>
    <w:rsid w:val="00486995"/>
    <w:rsid w:val="00486C47"/>
    <w:rsid w:val="00486D01"/>
    <w:rsid w:val="00487779"/>
    <w:rsid w:val="0049082F"/>
    <w:rsid w:val="00491184"/>
    <w:rsid w:val="0049264B"/>
    <w:rsid w:val="004930D9"/>
    <w:rsid w:val="00493C11"/>
    <w:rsid w:val="00496D97"/>
    <w:rsid w:val="00497B03"/>
    <w:rsid w:val="004A0230"/>
    <w:rsid w:val="004A2AC2"/>
    <w:rsid w:val="004A3476"/>
    <w:rsid w:val="004A3E97"/>
    <w:rsid w:val="004A405F"/>
    <w:rsid w:val="004A4889"/>
    <w:rsid w:val="004A4D6A"/>
    <w:rsid w:val="004A54B9"/>
    <w:rsid w:val="004A58B3"/>
    <w:rsid w:val="004A5CF8"/>
    <w:rsid w:val="004A6EBE"/>
    <w:rsid w:val="004A7080"/>
    <w:rsid w:val="004B0DAC"/>
    <w:rsid w:val="004B1242"/>
    <w:rsid w:val="004B20ED"/>
    <w:rsid w:val="004B21D7"/>
    <w:rsid w:val="004B2B1A"/>
    <w:rsid w:val="004B32D7"/>
    <w:rsid w:val="004B3A26"/>
    <w:rsid w:val="004B4001"/>
    <w:rsid w:val="004B45AD"/>
    <w:rsid w:val="004B5063"/>
    <w:rsid w:val="004C0526"/>
    <w:rsid w:val="004C1F56"/>
    <w:rsid w:val="004C2A4C"/>
    <w:rsid w:val="004C2C95"/>
    <w:rsid w:val="004C3F30"/>
    <w:rsid w:val="004C42B4"/>
    <w:rsid w:val="004C48D0"/>
    <w:rsid w:val="004C5DB7"/>
    <w:rsid w:val="004D0D53"/>
    <w:rsid w:val="004D1290"/>
    <w:rsid w:val="004D14A8"/>
    <w:rsid w:val="004D2576"/>
    <w:rsid w:val="004D2B92"/>
    <w:rsid w:val="004D3FDE"/>
    <w:rsid w:val="004D46FB"/>
    <w:rsid w:val="004D5048"/>
    <w:rsid w:val="004D558D"/>
    <w:rsid w:val="004D5B78"/>
    <w:rsid w:val="004D5C74"/>
    <w:rsid w:val="004D6BEF"/>
    <w:rsid w:val="004D7443"/>
    <w:rsid w:val="004E0288"/>
    <w:rsid w:val="004E0AE8"/>
    <w:rsid w:val="004E1248"/>
    <w:rsid w:val="004E2989"/>
    <w:rsid w:val="004E2A0F"/>
    <w:rsid w:val="004E305E"/>
    <w:rsid w:val="004E3BB6"/>
    <w:rsid w:val="004E51D4"/>
    <w:rsid w:val="004E57C7"/>
    <w:rsid w:val="004E5AEA"/>
    <w:rsid w:val="004E5D2F"/>
    <w:rsid w:val="004E61F9"/>
    <w:rsid w:val="004E6227"/>
    <w:rsid w:val="004E6913"/>
    <w:rsid w:val="004F0706"/>
    <w:rsid w:val="004F0A4F"/>
    <w:rsid w:val="004F1605"/>
    <w:rsid w:val="004F16FF"/>
    <w:rsid w:val="004F1885"/>
    <w:rsid w:val="004F1E4F"/>
    <w:rsid w:val="004F22A8"/>
    <w:rsid w:val="004F239D"/>
    <w:rsid w:val="004F3C08"/>
    <w:rsid w:val="004F3EF8"/>
    <w:rsid w:val="004F4092"/>
    <w:rsid w:val="004F56F6"/>
    <w:rsid w:val="004F7017"/>
    <w:rsid w:val="004F70DF"/>
    <w:rsid w:val="004F7490"/>
    <w:rsid w:val="004F7656"/>
    <w:rsid w:val="004F777C"/>
    <w:rsid w:val="005017EC"/>
    <w:rsid w:val="00501812"/>
    <w:rsid w:val="00501A10"/>
    <w:rsid w:val="00501E51"/>
    <w:rsid w:val="005033D7"/>
    <w:rsid w:val="005034BE"/>
    <w:rsid w:val="00503511"/>
    <w:rsid w:val="005036DF"/>
    <w:rsid w:val="0050458B"/>
    <w:rsid w:val="005045A1"/>
    <w:rsid w:val="00504EAC"/>
    <w:rsid w:val="005074AD"/>
    <w:rsid w:val="005077D1"/>
    <w:rsid w:val="005105E5"/>
    <w:rsid w:val="00510C65"/>
    <w:rsid w:val="00510D08"/>
    <w:rsid w:val="00510E09"/>
    <w:rsid w:val="00511222"/>
    <w:rsid w:val="0051145C"/>
    <w:rsid w:val="00511B5E"/>
    <w:rsid w:val="00512239"/>
    <w:rsid w:val="0051242B"/>
    <w:rsid w:val="00512854"/>
    <w:rsid w:val="00513381"/>
    <w:rsid w:val="005137B0"/>
    <w:rsid w:val="005141EC"/>
    <w:rsid w:val="005142A7"/>
    <w:rsid w:val="00515735"/>
    <w:rsid w:val="00515F37"/>
    <w:rsid w:val="005164C6"/>
    <w:rsid w:val="005174DF"/>
    <w:rsid w:val="005178E1"/>
    <w:rsid w:val="00517CE7"/>
    <w:rsid w:val="00520073"/>
    <w:rsid w:val="005202DE"/>
    <w:rsid w:val="00520688"/>
    <w:rsid w:val="00520EF1"/>
    <w:rsid w:val="0052277D"/>
    <w:rsid w:val="00522E41"/>
    <w:rsid w:val="005234FD"/>
    <w:rsid w:val="00523AF6"/>
    <w:rsid w:val="00523CB1"/>
    <w:rsid w:val="00523F7C"/>
    <w:rsid w:val="00524C30"/>
    <w:rsid w:val="00524C87"/>
    <w:rsid w:val="0052506F"/>
    <w:rsid w:val="00525CA3"/>
    <w:rsid w:val="00526265"/>
    <w:rsid w:val="0052630F"/>
    <w:rsid w:val="00526527"/>
    <w:rsid w:val="00526CCB"/>
    <w:rsid w:val="00527F45"/>
    <w:rsid w:val="0053101F"/>
    <w:rsid w:val="005321E2"/>
    <w:rsid w:val="00533CFF"/>
    <w:rsid w:val="0053558D"/>
    <w:rsid w:val="005360E2"/>
    <w:rsid w:val="00536448"/>
    <w:rsid w:val="005367B9"/>
    <w:rsid w:val="00536A75"/>
    <w:rsid w:val="005377D7"/>
    <w:rsid w:val="00541CEB"/>
    <w:rsid w:val="0054227C"/>
    <w:rsid w:val="00542E9D"/>
    <w:rsid w:val="005437C0"/>
    <w:rsid w:val="00543C47"/>
    <w:rsid w:val="00544C3C"/>
    <w:rsid w:val="00545481"/>
    <w:rsid w:val="00546328"/>
    <w:rsid w:val="00546C1C"/>
    <w:rsid w:val="00546FC0"/>
    <w:rsid w:val="0054719F"/>
    <w:rsid w:val="005505D6"/>
    <w:rsid w:val="00550616"/>
    <w:rsid w:val="00550677"/>
    <w:rsid w:val="00550A4B"/>
    <w:rsid w:val="00550AD0"/>
    <w:rsid w:val="005518EB"/>
    <w:rsid w:val="00552CBD"/>
    <w:rsid w:val="0055425B"/>
    <w:rsid w:val="00554279"/>
    <w:rsid w:val="005543B2"/>
    <w:rsid w:val="00554677"/>
    <w:rsid w:val="00554B1E"/>
    <w:rsid w:val="005572B2"/>
    <w:rsid w:val="00557E8E"/>
    <w:rsid w:val="00560789"/>
    <w:rsid w:val="00560799"/>
    <w:rsid w:val="0056134D"/>
    <w:rsid w:val="00561ACB"/>
    <w:rsid w:val="00562203"/>
    <w:rsid w:val="005631F0"/>
    <w:rsid w:val="00563693"/>
    <w:rsid w:val="005636B2"/>
    <w:rsid w:val="00563AF8"/>
    <w:rsid w:val="00564AD9"/>
    <w:rsid w:val="0056542E"/>
    <w:rsid w:val="00565758"/>
    <w:rsid w:val="005670E6"/>
    <w:rsid w:val="00567359"/>
    <w:rsid w:val="005703C3"/>
    <w:rsid w:val="0057058B"/>
    <w:rsid w:val="005708B6"/>
    <w:rsid w:val="00571AD3"/>
    <w:rsid w:val="00571E72"/>
    <w:rsid w:val="00572580"/>
    <w:rsid w:val="005737F7"/>
    <w:rsid w:val="0057741B"/>
    <w:rsid w:val="0057752C"/>
    <w:rsid w:val="005802A9"/>
    <w:rsid w:val="00580664"/>
    <w:rsid w:val="005807B4"/>
    <w:rsid w:val="005808E5"/>
    <w:rsid w:val="0058138F"/>
    <w:rsid w:val="005826A0"/>
    <w:rsid w:val="0058310A"/>
    <w:rsid w:val="00584066"/>
    <w:rsid w:val="00585668"/>
    <w:rsid w:val="00586F2F"/>
    <w:rsid w:val="00587056"/>
    <w:rsid w:val="005874F9"/>
    <w:rsid w:val="00587954"/>
    <w:rsid w:val="00587ADF"/>
    <w:rsid w:val="00587E28"/>
    <w:rsid w:val="00590013"/>
    <w:rsid w:val="005901DA"/>
    <w:rsid w:val="005912DA"/>
    <w:rsid w:val="005918AF"/>
    <w:rsid w:val="00591CC4"/>
    <w:rsid w:val="00594CFA"/>
    <w:rsid w:val="00594DCC"/>
    <w:rsid w:val="0059773F"/>
    <w:rsid w:val="005A198D"/>
    <w:rsid w:val="005A20ED"/>
    <w:rsid w:val="005A28C8"/>
    <w:rsid w:val="005A3281"/>
    <w:rsid w:val="005A367B"/>
    <w:rsid w:val="005A412C"/>
    <w:rsid w:val="005A4A6F"/>
    <w:rsid w:val="005A5473"/>
    <w:rsid w:val="005A5899"/>
    <w:rsid w:val="005A5D44"/>
    <w:rsid w:val="005A67BA"/>
    <w:rsid w:val="005A6A75"/>
    <w:rsid w:val="005A724F"/>
    <w:rsid w:val="005B0B56"/>
    <w:rsid w:val="005B0FB5"/>
    <w:rsid w:val="005B1628"/>
    <w:rsid w:val="005B1E09"/>
    <w:rsid w:val="005B24AA"/>
    <w:rsid w:val="005B2849"/>
    <w:rsid w:val="005B30FD"/>
    <w:rsid w:val="005B3F1C"/>
    <w:rsid w:val="005C08A5"/>
    <w:rsid w:val="005C1303"/>
    <w:rsid w:val="005C1B80"/>
    <w:rsid w:val="005C1FAD"/>
    <w:rsid w:val="005C27A3"/>
    <w:rsid w:val="005C2EA0"/>
    <w:rsid w:val="005C302E"/>
    <w:rsid w:val="005C3726"/>
    <w:rsid w:val="005C6833"/>
    <w:rsid w:val="005C6B7B"/>
    <w:rsid w:val="005C7452"/>
    <w:rsid w:val="005D003D"/>
    <w:rsid w:val="005D0E16"/>
    <w:rsid w:val="005D11FC"/>
    <w:rsid w:val="005D1455"/>
    <w:rsid w:val="005D1892"/>
    <w:rsid w:val="005D1A2B"/>
    <w:rsid w:val="005D1D99"/>
    <w:rsid w:val="005D21BA"/>
    <w:rsid w:val="005D2911"/>
    <w:rsid w:val="005D2F87"/>
    <w:rsid w:val="005D33AC"/>
    <w:rsid w:val="005D33C7"/>
    <w:rsid w:val="005D4140"/>
    <w:rsid w:val="005D429C"/>
    <w:rsid w:val="005D44CE"/>
    <w:rsid w:val="005D53F5"/>
    <w:rsid w:val="005D574D"/>
    <w:rsid w:val="005D5A34"/>
    <w:rsid w:val="005D5AA9"/>
    <w:rsid w:val="005D5E2B"/>
    <w:rsid w:val="005D6097"/>
    <w:rsid w:val="005D7505"/>
    <w:rsid w:val="005E0E92"/>
    <w:rsid w:val="005E2574"/>
    <w:rsid w:val="005E2F53"/>
    <w:rsid w:val="005E319A"/>
    <w:rsid w:val="005E33BA"/>
    <w:rsid w:val="005E4848"/>
    <w:rsid w:val="005E4D1B"/>
    <w:rsid w:val="005E544D"/>
    <w:rsid w:val="005E65E8"/>
    <w:rsid w:val="005E7207"/>
    <w:rsid w:val="005F016C"/>
    <w:rsid w:val="005F1643"/>
    <w:rsid w:val="005F4644"/>
    <w:rsid w:val="005F4DA7"/>
    <w:rsid w:val="005F583B"/>
    <w:rsid w:val="005F59FE"/>
    <w:rsid w:val="005F5B5D"/>
    <w:rsid w:val="005F7874"/>
    <w:rsid w:val="006002A0"/>
    <w:rsid w:val="00600968"/>
    <w:rsid w:val="00600B60"/>
    <w:rsid w:val="00600EC9"/>
    <w:rsid w:val="00601445"/>
    <w:rsid w:val="006015A6"/>
    <w:rsid w:val="00602499"/>
    <w:rsid w:val="006029EA"/>
    <w:rsid w:val="0060362A"/>
    <w:rsid w:val="00603B60"/>
    <w:rsid w:val="00603C42"/>
    <w:rsid w:val="00604074"/>
    <w:rsid w:val="006043E8"/>
    <w:rsid w:val="0060448E"/>
    <w:rsid w:val="006046B1"/>
    <w:rsid w:val="00604B41"/>
    <w:rsid w:val="00604E76"/>
    <w:rsid w:val="00605498"/>
    <w:rsid w:val="00605741"/>
    <w:rsid w:val="0060589A"/>
    <w:rsid w:val="00605979"/>
    <w:rsid w:val="00605C34"/>
    <w:rsid w:val="00606242"/>
    <w:rsid w:val="00606F11"/>
    <w:rsid w:val="00610206"/>
    <w:rsid w:val="00610456"/>
    <w:rsid w:val="00610812"/>
    <w:rsid w:val="00610861"/>
    <w:rsid w:val="00611816"/>
    <w:rsid w:val="0061183E"/>
    <w:rsid w:val="0061196B"/>
    <w:rsid w:val="00611C0E"/>
    <w:rsid w:val="0061231C"/>
    <w:rsid w:val="00612831"/>
    <w:rsid w:val="00613241"/>
    <w:rsid w:val="006150DD"/>
    <w:rsid w:val="00615BC1"/>
    <w:rsid w:val="00615EB6"/>
    <w:rsid w:val="00617BD3"/>
    <w:rsid w:val="0062012B"/>
    <w:rsid w:val="006201F3"/>
    <w:rsid w:val="00620388"/>
    <w:rsid w:val="00620FC0"/>
    <w:rsid w:val="006217AD"/>
    <w:rsid w:val="006221A9"/>
    <w:rsid w:val="00622CBF"/>
    <w:rsid w:val="00622D7B"/>
    <w:rsid w:val="00622F55"/>
    <w:rsid w:val="00623316"/>
    <w:rsid w:val="00623A8E"/>
    <w:rsid w:val="006240E0"/>
    <w:rsid w:val="006247A9"/>
    <w:rsid w:val="00624838"/>
    <w:rsid w:val="00625678"/>
    <w:rsid w:val="0062623E"/>
    <w:rsid w:val="006267FA"/>
    <w:rsid w:val="006274A5"/>
    <w:rsid w:val="00627F99"/>
    <w:rsid w:val="0063059B"/>
    <w:rsid w:val="00633791"/>
    <w:rsid w:val="00633C67"/>
    <w:rsid w:val="00633E8C"/>
    <w:rsid w:val="00634688"/>
    <w:rsid w:val="00634820"/>
    <w:rsid w:val="006348B8"/>
    <w:rsid w:val="006359BE"/>
    <w:rsid w:val="0063625A"/>
    <w:rsid w:val="00636A4F"/>
    <w:rsid w:val="0063738A"/>
    <w:rsid w:val="00637425"/>
    <w:rsid w:val="006374C1"/>
    <w:rsid w:val="006378A1"/>
    <w:rsid w:val="00640AAA"/>
    <w:rsid w:val="00641644"/>
    <w:rsid w:val="00641A38"/>
    <w:rsid w:val="006421FA"/>
    <w:rsid w:val="006431B5"/>
    <w:rsid w:val="006438F1"/>
    <w:rsid w:val="00643A5C"/>
    <w:rsid w:val="00643E94"/>
    <w:rsid w:val="00644A7F"/>
    <w:rsid w:val="00645279"/>
    <w:rsid w:val="0064541B"/>
    <w:rsid w:val="006455C5"/>
    <w:rsid w:val="006461DC"/>
    <w:rsid w:val="006466D4"/>
    <w:rsid w:val="00646F9D"/>
    <w:rsid w:val="00647B2F"/>
    <w:rsid w:val="00650CA7"/>
    <w:rsid w:val="00651F7C"/>
    <w:rsid w:val="00652407"/>
    <w:rsid w:val="006539A8"/>
    <w:rsid w:val="00653CEB"/>
    <w:rsid w:val="0065434A"/>
    <w:rsid w:val="006547A3"/>
    <w:rsid w:val="00654BCA"/>
    <w:rsid w:val="006554C3"/>
    <w:rsid w:val="00655E5A"/>
    <w:rsid w:val="00656348"/>
    <w:rsid w:val="00656480"/>
    <w:rsid w:val="00660B52"/>
    <w:rsid w:val="00661601"/>
    <w:rsid w:val="00661BED"/>
    <w:rsid w:val="00661C96"/>
    <w:rsid w:val="0066201F"/>
    <w:rsid w:val="00662853"/>
    <w:rsid w:val="00663640"/>
    <w:rsid w:val="006637C5"/>
    <w:rsid w:val="00663C9B"/>
    <w:rsid w:val="006640A1"/>
    <w:rsid w:val="006644E3"/>
    <w:rsid w:val="00664AAD"/>
    <w:rsid w:val="006650EF"/>
    <w:rsid w:val="00665EA4"/>
    <w:rsid w:val="00666291"/>
    <w:rsid w:val="00666C83"/>
    <w:rsid w:val="00666CB5"/>
    <w:rsid w:val="0066700D"/>
    <w:rsid w:val="00670948"/>
    <w:rsid w:val="00671826"/>
    <w:rsid w:val="00672008"/>
    <w:rsid w:val="006722DA"/>
    <w:rsid w:val="0067238B"/>
    <w:rsid w:val="006723CD"/>
    <w:rsid w:val="006735A2"/>
    <w:rsid w:val="0067421D"/>
    <w:rsid w:val="006745E3"/>
    <w:rsid w:val="0067511C"/>
    <w:rsid w:val="00675A32"/>
    <w:rsid w:val="00675DC0"/>
    <w:rsid w:val="0067643C"/>
    <w:rsid w:val="00676A5C"/>
    <w:rsid w:val="00677A6F"/>
    <w:rsid w:val="006805D8"/>
    <w:rsid w:val="00681029"/>
    <w:rsid w:val="00683FA9"/>
    <w:rsid w:val="006858E8"/>
    <w:rsid w:val="00685AD4"/>
    <w:rsid w:val="00686F80"/>
    <w:rsid w:val="00690055"/>
    <w:rsid w:val="00690360"/>
    <w:rsid w:val="00690E59"/>
    <w:rsid w:val="00691BAD"/>
    <w:rsid w:val="00691C3C"/>
    <w:rsid w:val="0069274B"/>
    <w:rsid w:val="006928CE"/>
    <w:rsid w:val="00693D97"/>
    <w:rsid w:val="00693EC6"/>
    <w:rsid w:val="00694CA3"/>
    <w:rsid w:val="006954D1"/>
    <w:rsid w:val="006955CB"/>
    <w:rsid w:val="0069639A"/>
    <w:rsid w:val="006963B0"/>
    <w:rsid w:val="00696554"/>
    <w:rsid w:val="00696C2D"/>
    <w:rsid w:val="00696CDB"/>
    <w:rsid w:val="00697997"/>
    <w:rsid w:val="006A0447"/>
    <w:rsid w:val="006A199C"/>
    <w:rsid w:val="006A1A78"/>
    <w:rsid w:val="006A22CE"/>
    <w:rsid w:val="006A3ECA"/>
    <w:rsid w:val="006A4BBF"/>
    <w:rsid w:val="006A6E9E"/>
    <w:rsid w:val="006B028E"/>
    <w:rsid w:val="006B0DAF"/>
    <w:rsid w:val="006B164B"/>
    <w:rsid w:val="006B1D36"/>
    <w:rsid w:val="006B2882"/>
    <w:rsid w:val="006B2AA7"/>
    <w:rsid w:val="006B2ECB"/>
    <w:rsid w:val="006B2FDE"/>
    <w:rsid w:val="006B3206"/>
    <w:rsid w:val="006B3663"/>
    <w:rsid w:val="006B40F7"/>
    <w:rsid w:val="006B4944"/>
    <w:rsid w:val="006B4EEF"/>
    <w:rsid w:val="006B4FE1"/>
    <w:rsid w:val="006B5E2F"/>
    <w:rsid w:val="006B6D7B"/>
    <w:rsid w:val="006B6E4A"/>
    <w:rsid w:val="006B7235"/>
    <w:rsid w:val="006B798F"/>
    <w:rsid w:val="006B7A5B"/>
    <w:rsid w:val="006C0E68"/>
    <w:rsid w:val="006C1250"/>
    <w:rsid w:val="006C129C"/>
    <w:rsid w:val="006C15AF"/>
    <w:rsid w:val="006C1D43"/>
    <w:rsid w:val="006C2490"/>
    <w:rsid w:val="006C26D1"/>
    <w:rsid w:val="006C6839"/>
    <w:rsid w:val="006C6915"/>
    <w:rsid w:val="006C6997"/>
    <w:rsid w:val="006D0C63"/>
    <w:rsid w:val="006D0CA6"/>
    <w:rsid w:val="006D1216"/>
    <w:rsid w:val="006D1B49"/>
    <w:rsid w:val="006D2759"/>
    <w:rsid w:val="006D3359"/>
    <w:rsid w:val="006D3DFD"/>
    <w:rsid w:val="006D51EC"/>
    <w:rsid w:val="006D5389"/>
    <w:rsid w:val="006D5A30"/>
    <w:rsid w:val="006D64D2"/>
    <w:rsid w:val="006E1119"/>
    <w:rsid w:val="006E20BB"/>
    <w:rsid w:val="006E39C1"/>
    <w:rsid w:val="006E4182"/>
    <w:rsid w:val="006E428D"/>
    <w:rsid w:val="006E6EA0"/>
    <w:rsid w:val="006E6F16"/>
    <w:rsid w:val="006E727D"/>
    <w:rsid w:val="006E73A2"/>
    <w:rsid w:val="006E7F33"/>
    <w:rsid w:val="006F0BFF"/>
    <w:rsid w:val="006F1199"/>
    <w:rsid w:val="006F1E08"/>
    <w:rsid w:val="006F2041"/>
    <w:rsid w:val="006F238B"/>
    <w:rsid w:val="006F4C45"/>
    <w:rsid w:val="006F6936"/>
    <w:rsid w:val="006F6E3C"/>
    <w:rsid w:val="006F6FE9"/>
    <w:rsid w:val="006F7478"/>
    <w:rsid w:val="00700631"/>
    <w:rsid w:val="00700A51"/>
    <w:rsid w:val="0070146D"/>
    <w:rsid w:val="00701A14"/>
    <w:rsid w:val="0070236F"/>
    <w:rsid w:val="00703C88"/>
    <w:rsid w:val="00704159"/>
    <w:rsid w:val="00704295"/>
    <w:rsid w:val="007047E9"/>
    <w:rsid w:val="00710AF1"/>
    <w:rsid w:val="00711970"/>
    <w:rsid w:val="00711ABD"/>
    <w:rsid w:val="00711D0B"/>
    <w:rsid w:val="00712206"/>
    <w:rsid w:val="007124AE"/>
    <w:rsid w:val="0071305C"/>
    <w:rsid w:val="00713137"/>
    <w:rsid w:val="0071327D"/>
    <w:rsid w:val="00713DC7"/>
    <w:rsid w:val="0071449A"/>
    <w:rsid w:val="007147ED"/>
    <w:rsid w:val="00714923"/>
    <w:rsid w:val="00715C08"/>
    <w:rsid w:val="00716CBB"/>
    <w:rsid w:val="00717759"/>
    <w:rsid w:val="00717FC8"/>
    <w:rsid w:val="007208F8"/>
    <w:rsid w:val="00720D11"/>
    <w:rsid w:val="00720E42"/>
    <w:rsid w:val="00721C29"/>
    <w:rsid w:val="0072307F"/>
    <w:rsid w:val="00724C66"/>
    <w:rsid w:val="00724C7D"/>
    <w:rsid w:val="00724DAF"/>
    <w:rsid w:val="00725E8E"/>
    <w:rsid w:val="007261B0"/>
    <w:rsid w:val="00726D1C"/>
    <w:rsid w:val="00726D2C"/>
    <w:rsid w:val="00726ECA"/>
    <w:rsid w:val="00726EE0"/>
    <w:rsid w:val="0072704F"/>
    <w:rsid w:val="00727E65"/>
    <w:rsid w:val="00727F62"/>
    <w:rsid w:val="00727F7B"/>
    <w:rsid w:val="00730674"/>
    <w:rsid w:val="007306E7"/>
    <w:rsid w:val="00730B86"/>
    <w:rsid w:val="00731A5D"/>
    <w:rsid w:val="00732A4D"/>
    <w:rsid w:val="007331F4"/>
    <w:rsid w:val="00733B56"/>
    <w:rsid w:val="00734D94"/>
    <w:rsid w:val="007353A8"/>
    <w:rsid w:val="00735ABC"/>
    <w:rsid w:val="00736A7F"/>
    <w:rsid w:val="00740127"/>
    <w:rsid w:val="00740B9C"/>
    <w:rsid w:val="00741B7B"/>
    <w:rsid w:val="00741B95"/>
    <w:rsid w:val="00745B76"/>
    <w:rsid w:val="007466FC"/>
    <w:rsid w:val="00747A23"/>
    <w:rsid w:val="00747D28"/>
    <w:rsid w:val="00750A7B"/>
    <w:rsid w:val="007510E4"/>
    <w:rsid w:val="007516B2"/>
    <w:rsid w:val="00751721"/>
    <w:rsid w:val="0075194C"/>
    <w:rsid w:val="007526EA"/>
    <w:rsid w:val="007527B7"/>
    <w:rsid w:val="0075331A"/>
    <w:rsid w:val="007535DE"/>
    <w:rsid w:val="0075493D"/>
    <w:rsid w:val="00754A14"/>
    <w:rsid w:val="00754DCA"/>
    <w:rsid w:val="007557E6"/>
    <w:rsid w:val="0075581A"/>
    <w:rsid w:val="00755E90"/>
    <w:rsid w:val="00756396"/>
    <w:rsid w:val="0075670E"/>
    <w:rsid w:val="00757375"/>
    <w:rsid w:val="0075752E"/>
    <w:rsid w:val="007577C4"/>
    <w:rsid w:val="00757B60"/>
    <w:rsid w:val="007603D0"/>
    <w:rsid w:val="00760744"/>
    <w:rsid w:val="00760A64"/>
    <w:rsid w:val="00761B3C"/>
    <w:rsid w:val="00762237"/>
    <w:rsid w:val="00762282"/>
    <w:rsid w:val="007637D6"/>
    <w:rsid w:val="0076402C"/>
    <w:rsid w:val="0076680C"/>
    <w:rsid w:val="00767266"/>
    <w:rsid w:val="00771B1B"/>
    <w:rsid w:val="00771D5A"/>
    <w:rsid w:val="00772186"/>
    <w:rsid w:val="00773CF9"/>
    <w:rsid w:val="00773ED9"/>
    <w:rsid w:val="007749EF"/>
    <w:rsid w:val="00774A61"/>
    <w:rsid w:val="0077537F"/>
    <w:rsid w:val="00775774"/>
    <w:rsid w:val="00776739"/>
    <w:rsid w:val="0077698C"/>
    <w:rsid w:val="00776F61"/>
    <w:rsid w:val="00777240"/>
    <w:rsid w:val="0077762B"/>
    <w:rsid w:val="00777945"/>
    <w:rsid w:val="00780469"/>
    <w:rsid w:val="00780938"/>
    <w:rsid w:val="007811D6"/>
    <w:rsid w:val="00782D2C"/>
    <w:rsid w:val="007834AC"/>
    <w:rsid w:val="00783C1D"/>
    <w:rsid w:val="007848E3"/>
    <w:rsid w:val="007851F2"/>
    <w:rsid w:val="0078707A"/>
    <w:rsid w:val="00787A2D"/>
    <w:rsid w:val="00787D5D"/>
    <w:rsid w:val="007911CE"/>
    <w:rsid w:val="007914A7"/>
    <w:rsid w:val="00791C29"/>
    <w:rsid w:val="0079330F"/>
    <w:rsid w:val="00793CFC"/>
    <w:rsid w:val="00795403"/>
    <w:rsid w:val="007958A9"/>
    <w:rsid w:val="0079594E"/>
    <w:rsid w:val="00795BBA"/>
    <w:rsid w:val="00795D3F"/>
    <w:rsid w:val="007966B1"/>
    <w:rsid w:val="007968AC"/>
    <w:rsid w:val="007974CD"/>
    <w:rsid w:val="00797DE7"/>
    <w:rsid w:val="007A0076"/>
    <w:rsid w:val="007A0DE0"/>
    <w:rsid w:val="007A0F9C"/>
    <w:rsid w:val="007A15A9"/>
    <w:rsid w:val="007A1E72"/>
    <w:rsid w:val="007A202A"/>
    <w:rsid w:val="007A2970"/>
    <w:rsid w:val="007A394B"/>
    <w:rsid w:val="007A41EC"/>
    <w:rsid w:val="007A434D"/>
    <w:rsid w:val="007A4458"/>
    <w:rsid w:val="007A5992"/>
    <w:rsid w:val="007A63F4"/>
    <w:rsid w:val="007A676B"/>
    <w:rsid w:val="007A69E6"/>
    <w:rsid w:val="007A6A00"/>
    <w:rsid w:val="007A6A62"/>
    <w:rsid w:val="007A71AC"/>
    <w:rsid w:val="007B0004"/>
    <w:rsid w:val="007B0867"/>
    <w:rsid w:val="007B0A59"/>
    <w:rsid w:val="007B1064"/>
    <w:rsid w:val="007B1597"/>
    <w:rsid w:val="007B1B38"/>
    <w:rsid w:val="007B3B1C"/>
    <w:rsid w:val="007B4030"/>
    <w:rsid w:val="007B4A1F"/>
    <w:rsid w:val="007B507E"/>
    <w:rsid w:val="007B7666"/>
    <w:rsid w:val="007B798A"/>
    <w:rsid w:val="007B7B4A"/>
    <w:rsid w:val="007C1BD4"/>
    <w:rsid w:val="007C26C8"/>
    <w:rsid w:val="007C3961"/>
    <w:rsid w:val="007C4B7D"/>
    <w:rsid w:val="007C4F8F"/>
    <w:rsid w:val="007C5702"/>
    <w:rsid w:val="007C6471"/>
    <w:rsid w:val="007C6763"/>
    <w:rsid w:val="007C6A54"/>
    <w:rsid w:val="007C6BA2"/>
    <w:rsid w:val="007C6F5C"/>
    <w:rsid w:val="007C7D07"/>
    <w:rsid w:val="007D00E8"/>
    <w:rsid w:val="007D1262"/>
    <w:rsid w:val="007D17EE"/>
    <w:rsid w:val="007D25BD"/>
    <w:rsid w:val="007D2FBB"/>
    <w:rsid w:val="007D4524"/>
    <w:rsid w:val="007D4882"/>
    <w:rsid w:val="007D540E"/>
    <w:rsid w:val="007D57D1"/>
    <w:rsid w:val="007D785E"/>
    <w:rsid w:val="007E04F9"/>
    <w:rsid w:val="007E051A"/>
    <w:rsid w:val="007E0A13"/>
    <w:rsid w:val="007E12DC"/>
    <w:rsid w:val="007E2F91"/>
    <w:rsid w:val="007E3025"/>
    <w:rsid w:val="007E3F84"/>
    <w:rsid w:val="007E49DF"/>
    <w:rsid w:val="007E6DB2"/>
    <w:rsid w:val="007E7037"/>
    <w:rsid w:val="007E783C"/>
    <w:rsid w:val="007E78BE"/>
    <w:rsid w:val="007E7938"/>
    <w:rsid w:val="007F0805"/>
    <w:rsid w:val="007F1434"/>
    <w:rsid w:val="007F182E"/>
    <w:rsid w:val="007F1E13"/>
    <w:rsid w:val="007F23C6"/>
    <w:rsid w:val="007F2670"/>
    <w:rsid w:val="007F49FC"/>
    <w:rsid w:val="007F4A62"/>
    <w:rsid w:val="007F4F87"/>
    <w:rsid w:val="007F5C39"/>
    <w:rsid w:val="007F66AE"/>
    <w:rsid w:val="007F708E"/>
    <w:rsid w:val="008013C4"/>
    <w:rsid w:val="00801D34"/>
    <w:rsid w:val="00803328"/>
    <w:rsid w:val="00803F46"/>
    <w:rsid w:val="00804007"/>
    <w:rsid w:val="00804325"/>
    <w:rsid w:val="008043DF"/>
    <w:rsid w:val="00804F3D"/>
    <w:rsid w:val="00806978"/>
    <w:rsid w:val="00806FFA"/>
    <w:rsid w:val="008070BC"/>
    <w:rsid w:val="00807271"/>
    <w:rsid w:val="00807349"/>
    <w:rsid w:val="00810A04"/>
    <w:rsid w:val="00810C92"/>
    <w:rsid w:val="00810DF2"/>
    <w:rsid w:val="00811B0D"/>
    <w:rsid w:val="008126D4"/>
    <w:rsid w:val="00812FDA"/>
    <w:rsid w:val="0081337A"/>
    <w:rsid w:val="00813C02"/>
    <w:rsid w:val="0081469F"/>
    <w:rsid w:val="0081577C"/>
    <w:rsid w:val="00816EEB"/>
    <w:rsid w:val="008204BF"/>
    <w:rsid w:val="0082085E"/>
    <w:rsid w:val="00821991"/>
    <w:rsid w:val="008221B5"/>
    <w:rsid w:val="008223BE"/>
    <w:rsid w:val="00822996"/>
    <w:rsid w:val="00823659"/>
    <w:rsid w:val="0082372C"/>
    <w:rsid w:val="0082578D"/>
    <w:rsid w:val="008257FE"/>
    <w:rsid w:val="008259EC"/>
    <w:rsid w:val="00826364"/>
    <w:rsid w:val="008264D4"/>
    <w:rsid w:val="00826550"/>
    <w:rsid w:val="00826C17"/>
    <w:rsid w:val="00826FC7"/>
    <w:rsid w:val="00827652"/>
    <w:rsid w:val="00830646"/>
    <w:rsid w:val="008309E0"/>
    <w:rsid w:val="008329D0"/>
    <w:rsid w:val="00832B41"/>
    <w:rsid w:val="008336CB"/>
    <w:rsid w:val="008341E5"/>
    <w:rsid w:val="00834B26"/>
    <w:rsid w:val="00834B3B"/>
    <w:rsid w:val="00834FDC"/>
    <w:rsid w:val="008351DC"/>
    <w:rsid w:val="00835C34"/>
    <w:rsid w:val="008362C8"/>
    <w:rsid w:val="0083649D"/>
    <w:rsid w:val="0083659C"/>
    <w:rsid w:val="00836F36"/>
    <w:rsid w:val="00837B0A"/>
    <w:rsid w:val="008403AB"/>
    <w:rsid w:val="00840612"/>
    <w:rsid w:val="0084075C"/>
    <w:rsid w:val="00840A27"/>
    <w:rsid w:val="00840DE6"/>
    <w:rsid w:val="008419F1"/>
    <w:rsid w:val="00841C39"/>
    <w:rsid w:val="00841CC0"/>
    <w:rsid w:val="00842F82"/>
    <w:rsid w:val="00843786"/>
    <w:rsid w:val="00843D29"/>
    <w:rsid w:val="00843D85"/>
    <w:rsid w:val="00844113"/>
    <w:rsid w:val="0084444C"/>
    <w:rsid w:val="008444A3"/>
    <w:rsid w:val="0084497A"/>
    <w:rsid w:val="00844F0D"/>
    <w:rsid w:val="008450B6"/>
    <w:rsid w:val="008468DA"/>
    <w:rsid w:val="00847209"/>
    <w:rsid w:val="00850435"/>
    <w:rsid w:val="008505F0"/>
    <w:rsid w:val="008509E9"/>
    <w:rsid w:val="00850E6B"/>
    <w:rsid w:val="00850F82"/>
    <w:rsid w:val="00851343"/>
    <w:rsid w:val="00851478"/>
    <w:rsid w:val="008528D8"/>
    <w:rsid w:val="008531E3"/>
    <w:rsid w:val="00853AB1"/>
    <w:rsid w:val="008541B2"/>
    <w:rsid w:val="00855642"/>
    <w:rsid w:val="00856263"/>
    <w:rsid w:val="00856833"/>
    <w:rsid w:val="00856E7E"/>
    <w:rsid w:val="008577E2"/>
    <w:rsid w:val="0085793C"/>
    <w:rsid w:val="00860A00"/>
    <w:rsid w:val="0086140B"/>
    <w:rsid w:val="00861E6B"/>
    <w:rsid w:val="00862495"/>
    <w:rsid w:val="00862D65"/>
    <w:rsid w:val="00863120"/>
    <w:rsid w:val="00863D03"/>
    <w:rsid w:val="0086412C"/>
    <w:rsid w:val="00865E89"/>
    <w:rsid w:val="008665B4"/>
    <w:rsid w:val="008665BE"/>
    <w:rsid w:val="008667B8"/>
    <w:rsid w:val="0087115F"/>
    <w:rsid w:val="00872644"/>
    <w:rsid w:val="00872A53"/>
    <w:rsid w:val="00872ED0"/>
    <w:rsid w:val="008733D9"/>
    <w:rsid w:val="00873FD8"/>
    <w:rsid w:val="00874858"/>
    <w:rsid w:val="00875737"/>
    <w:rsid w:val="0087598D"/>
    <w:rsid w:val="00876BEF"/>
    <w:rsid w:val="008772EF"/>
    <w:rsid w:val="00877F0E"/>
    <w:rsid w:val="008800D7"/>
    <w:rsid w:val="00880179"/>
    <w:rsid w:val="00880CB8"/>
    <w:rsid w:val="0088144E"/>
    <w:rsid w:val="00881F64"/>
    <w:rsid w:val="00882AF1"/>
    <w:rsid w:val="008839A1"/>
    <w:rsid w:val="00884971"/>
    <w:rsid w:val="00884E47"/>
    <w:rsid w:val="00884FF6"/>
    <w:rsid w:val="008859AA"/>
    <w:rsid w:val="008863DC"/>
    <w:rsid w:val="00886CE0"/>
    <w:rsid w:val="00887D1F"/>
    <w:rsid w:val="0089004A"/>
    <w:rsid w:val="00890815"/>
    <w:rsid w:val="00890E02"/>
    <w:rsid w:val="008914D4"/>
    <w:rsid w:val="0089151D"/>
    <w:rsid w:val="00891879"/>
    <w:rsid w:val="008923D8"/>
    <w:rsid w:val="00892E00"/>
    <w:rsid w:val="00894054"/>
    <w:rsid w:val="0089564B"/>
    <w:rsid w:val="00895F8C"/>
    <w:rsid w:val="00896189"/>
    <w:rsid w:val="008966C5"/>
    <w:rsid w:val="00896D56"/>
    <w:rsid w:val="008970C4"/>
    <w:rsid w:val="00897810"/>
    <w:rsid w:val="00897C78"/>
    <w:rsid w:val="00897F9C"/>
    <w:rsid w:val="00897FDE"/>
    <w:rsid w:val="008A0C3E"/>
    <w:rsid w:val="008A1834"/>
    <w:rsid w:val="008A1B6F"/>
    <w:rsid w:val="008A1CA7"/>
    <w:rsid w:val="008A26DD"/>
    <w:rsid w:val="008A296B"/>
    <w:rsid w:val="008A38CB"/>
    <w:rsid w:val="008A510C"/>
    <w:rsid w:val="008A5335"/>
    <w:rsid w:val="008A54F8"/>
    <w:rsid w:val="008A5507"/>
    <w:rsid w:val="008A5C73"/>
    <w:rsid w:val="008A6382"/>
    <w:rsid w:val="008A64F5"/>
    <w:rsid w:val="008A7D95"/>
    <w:rsid w:val="008A7FC4"/>
    <w:rsid w:val="008B0046"/>
    <w:rsid w:val="008B024F"/>
    <w:rsid w:val="008B02D6"/>
    <w:rsid w:val="008B2311"/>
    <w:rsid w:val="008B3A8E"/>
    <w:rsid w:val="008B3FF3"/>
    <w:rsid w:val="008B4D64"/>
    <w:rsid w:val="008B73E7"/>
    <w:rsid w:val="008B7554"/>
    <w:rsid w:val="008C07C7"/>
    <w:rsid w:val="008C1284"/>
    <w:rsid w:val="008C1D38"/>
    <w:rsid w:val="008C1E13"/>
    <w:rsid w:val="008C23AD"/>
    <w:rsid w:val="008C3030"/>
    <w:rsid w:val="008C3D32"/>
    <w:rsid w:val="008C3E7F"/>
    <w:rsid w:val="008C474D"/>
    <w:rsid w:val="008C5C3D"/>
    <w:rsid w:val="008C6AE3"/>
    <w:rsid w:val="008C6ECF"/>
    <w:rsid w:val="008C7249"/>
    <w:rsid w:val="008C7EC1"/>
    <w:rsid w:val="008D08C8"/>
    <w:rsid w:val="008D30CF"/>
    <w:rsid w:val="008D30FF"/>
    <w:rsid w:val="008D4149"/>
    <w:rsid w:val="008D4664"/>
    <w:rsid w:val="008D4FCE"/>
    <w:rsid w:val="008D5814"/>
    <w:rsid w:val="008D641D"/>
    <w:rsid w:val="008D6F9D"/>
    <w:rsid w:val="008D7884"/>
    <w:rsid w:val="008E08D7"/>
    <w:rsid w:val="008E08F9"/>
    <w:rsid w:val="008E12C3"/>
    <w:rsid w:val="008E19D8"/>
    <w:rsid w:val="008E1D2A"/>
    <w:rsid w:val="008E2D4C"/>
    <w:rsid w:val="008E4816"/>
    <w:rsid w:val="008E4BA7"/>
    <w:rsid w:val="008E598C"/>
    <w:rsid w:val="008E59A4"/>
    <w:rsid w:val="008E5A40"/>
    <w:rsid w:val="008E5CDB"/>
    <w:rsid w:val="008E6189"/>
    <w:rsid w:val="008E627E"/>
    <w:rsid w:val="008E7470"/>
    <w:rsid w:val="008E7570"/>
    <w:rsid w:val="008E77D0"/>
    <w:rsid w:val="008E7B47"/>
    <w:rsid w:val="008F0328"/>
    <w:rsid w:val="008F1052"/>
    <w:rsid w:val="008F302E"/>
    <w:rsid w:val="008F32E1"/>
    <w:rsid w:val="008F3487"/>
    <w:rsid w:val="008F3A66"/>
    <w:rsid w:val="008F4169"/>
    <w:rsid w:val="008F459F"/>
    <w:rsid w:val="008F53B2"/>
    <w:rsid w:val="008F69C3"/>
    <w:rsid w:val="008F72C7"/>
    <w:rsid w:val="008F7795"/>
    <w:rsid w:val="0090057A"/>
    <w:rsid w:val="00901AD8"/>
    <w:rsid w:val="00902829"/>
    <w:rsid w:val="00903941"/>
    <w:rsid w:val="00904A8B"/>
    <w:rsid w:val="00904CB3"/>
    <w:rsid w:val="00905831"/>
    <w:rsid w:val="00905FF7"/>
    <w:rsid w:val="0090661F"/>
    <w:rsid w:val="00906650"/>
    <w:rsid w:val="00906686"/>
    <w:rsid w:val="00906766"/>
    <w:rsid w:val="00906B5E"/>
    <w:rsid w:val="0090779C"/>
    <w:rsid w:val="00910818"/>
    <w:rsid w:val="0091126B"/>
    <w:rsid w:val="009112ED"/>
    <w:rsid w:val="0091148D"/>
    <w:rsid w:val="009118A4"/>
    <w:rsid w:val="00912966"/>
    <w:rsid w:val="00913A0D"/>
    <w:rsid w:val="00913D5A"/>
    <w:rsid w:val="00913ECD"/>
    <w:rsid w:val="00914822"/>
    <w:rsid w:val="009160CD"/>
    <w:rsid w:val="009168AD"/>
    <w:rsid w:val="00917B5D"/>
    <w:rsid w:val="0092052F"/>
    <w:rsid w:val="00920ABB"/>
    <w:rsid w:val="00921250"/>
    <w:rsid w:val="00922320"/>
    <w:rsid w:val="00922477"/>
    <w:rsid w:val="009235E6"/>
    <w:rsid w:val="0092365F"/>
    <w:rsid w:val="00923775"/>
    <w:rsid w:val="00924065"/>
    <w:rsid w:val="009243E9"/>
    <w:rsid w:val="00926126"/>
    <w:rsid w:val="00926A7A"/>
    <w:rsid w:val="00927CCC"/>
    <w:rsid w:val="00927D87"/>
    <w:rsid w:val="00930C4A"/>
    <w:rsid w:val="00931216"/>
    <w:rsid w:val="009315EA"/>
    <w:rsid w:val="00931893"/>
    <w:rsid w:val="00931B4A"/>
    <w:rsid w:val="009324B7"/>
    <w:rsid w:val="0093301F"/>
    <w:rsid w:val="009333DF"/>
    <w:rsid w:val="00933EE8"/>
    <w:rsid w:val="00933FA3"/>
    <w:rsid w:val="009342D7"/>
    <w:rsid w:val="009348EB"/>
    <w:rsid w:val="00935123"/>
    <w:rsid w:val="00937101"/>
    <w:rsid w:val="009400B7"/>
    <w:rsid w:val="00940329"/>
    <w:rsid w:val="009405DC"/>
    <w:rsid w:val="00940E7C"/>
    <w:rsid w:val="00941B00"/>
    <w:rsid w:val="00941E47"/>
    <w:rsid w:val="00941EB9"/>
    <w:rsid w:val="00942F1B"/>
    <w:rsid w:val="00943808"/>
    <w:rsid w:val="00944309"/>
    <w:rsid w:val="0094443D"/>
    <w:rsid w:val="00944609"/>
    <w:rsid w:val="00945948"/>
    <w:rsid w:val="0094624D"/>
    <w:rsid w:val="009466D4"/>
    <w:rsid w:val="0094687E"/>
    <w:rsid w:val="00947CEA"/>
    <w:rsid w:val="009512DD"/>
    <w:rsid w:val="00953C9C"/>
    <w:rsid w:val="00954211"/>
    <w:rsid w:val="009547E8"/>
    <w:rsid w:val="009547FD"/>
    <w:rsid w:val="00954C2C"/>
    <w:rsid w:val="0095610C"/>
    <w:rsid w:val="00956872"/>
    <w:rsid w:val="00956BEA"/>
    <w:rsid w:val="0095722F"/>
    <w:rsid w:val="00957793"/>
    <w:rsid w:val="00957AEA"/>
    <w:rsid w:val="0096048C"/>
    <w:rsid w:val="00960AD2"/>
    <w:rsid w:val="00960EA3"/>
    <w:rsid w:val="00961064"/>
    <w:rsid w:val="009610F9"/>
    <w:rsid w:val="00961388"/>
    <w:rsid w:val="00963A2A"/>
    <w:rsid w:val="00964EA0"/>
    <w:rsid w:val="00966037"/>
    <w:rsid w:val="00966341"/>
    <w:rsid w:val="00966ECC"/>
    <w:rsid w:val="009675EA"/>
    <w:rsid w:val="00967C86"/>
    <w:rsid w:val="00970208"/>
    <w:rsid w:val="00971390"/>
    <w:rsid w:val="00973050"/>
    <w:rsid w:val="0097337E"/>
    <w:rsid w:val="00973BB8"/>
    <w:rsid w:val="00973C0C"/>
    <w:rsid w:val="00973CB6"/>
    <w:rsid w:val="00974CE8"/>
    <w:rsid w:val="00975529"/>
    <w:rsid w:val="00975D16"/>
    <w:rsid w:val="00975E04"/>
    <w:rsid w:val="00976357"/>
    <w:rsid w:val="009766AB"/>
    <w:rsid w:val="00976DF5"/>
    <w:rsid w:val="00977752"/>
    <w:rsid w:val="00977E70"/>
    <w:rsid w:val="00980766"/>
    <w:rsid w:val="00980900"/>
    <w:rsid w:val="00980C9B"/>
    <w:rsid w:val="00981A22"/>
    <w:rsid w:val="00981F5A"/>
    <w:rsid w:val="009822A7"/>
    <w:rsid w:val="00982934"/>
    <w:rsid w:val="00982AE1"/>
    <w:rsid w:val="009841D5"/>
    <w:rsid w:val="00984DE2"/>
    <w:rsid w:val="00984E6A"/>
    <w:rsid w:val="0098529E"/>
    <w:rsid w:val="009854F9"/>
    <w:rsid w:val="0098589B"/>
    <w:rsid w:val="00986BEF"/>
    <w:rsid w:val="00986CC1"/>
    <w:rsid w:val="00987276"/>
    <w:rsid w:val="009872F2"/>
    <w:rsid w:val="00987525"/>
    <w:rsid w:val="0099009B"/>
    <w:rsid w:val="0099045F"/>
    <w:rsid w:val="00991896"/>
    <w:rsid w:val="00991BD8"/>
    <w:rsid w:val="009922AA"/>
    <w:rsid w:val="009926F1"/>
    <w:rsid w:val="00992B27"/>
    <w:rsid w:val="009934D3"/>
    <w:rsid w:val="0099381C"/>
    <w:rsid w:val="00993DB1"/>
    <w:rsid w:val="00994690"/>
    <w:rsid w:val="00994734"/>
    <w:rsid w:val="00994EA4"/>
    <w:rsid w:val="009954BD"/>
    <w:rsid w:val="00995B97"/>
    <w:rsid w:val="00996027"/>
    <w:rsid w:val="0099650F"/>
    <w:rsid w:val="009975D3"/>
    <w:rsid w:val="00997DD2"/>
    <w:rsid w:val="009A10AD"/>
    <w:rsid w:val="009A17F6"/>
    <w:rsid w:val="009A273D"/>
    <w:rsid w:val="009A2FA3"/>
    <w:rsid w:val="009A3694"/>
    <w:rsid w:val="009A3EC2"/>
    <w:rsid w:val="009A3F7E"/>
    <w:rsid w:val="009A4075"/>
    <w:rsid w:val="009A4FB0"/>
    <w:rsid w:val="009A65C5"/>
    <w:rsid w:val="009A6DDA"/>
    <w:rsid w:val="009A722F"/>
    <w:rsid w:val="009A74A8"/>
    <w:rsid w:val="009A79C9"/>
    <w:rsid w:val="009B24F1"/>
    <w:rsid w:val="009B31AE"/>
    <w:rsid w:val="009B4026"/>
    <w:rsid w:val="009B4B20"/>
    <w:rsid w:val="009B535D"/>
    <w:rsid w:val="009B5DD9"/>
    <w:rsid w:val="009B6127"/>
    <w:rsid w:val="009B6BC3"/>
    <w:rsid w:val="009B6D3A"/>
    <w:rsid w:val="009C14A5"/>
    <w:rsid w:val="009C1852"/>
    <w:rsid w:val="009C34A0"/>
    <w:rsid w:val="009C6C20"/>
    <w:rsid w:val="009C7B18"/>
    <w:rsid w:val="009D0350"/>
    <w:rsid w:val="009D0662"/>
    <w:rsid w:val="009D0C74"/>
    <w:rsid w:val="009D299A"/>
    <w:rsid w:val="009D3A36"/>
    <w:rsid w:val="009D51E4"/>
    <w:rsid w:val="009D71FD"/>
    <w:rsid w:val="009D74C1"/>
    <w:rsid w:val="009D7DA4"/>
    <w:rsid w:val="009D7F75"/>
    <w:rsid w:val="009E084B"/>
    <w:rsid w:val="009E1664"/>
    <w:rsid w:val="009E1885"/>
    <w:rsid w:val="009E24E5"/>
    <w:rsid w:val="009E26ED"/>
    <w:rsid w:val="009E3909"/>
    <w:rsid w:val="009E3F13"/>
    <w:rsid w:val="009E4012"/>
    <w:rsid w:val="009E4979"/>
    <w:rsid w:val="009E4E73"/>
    <w:rsid w:val="009E4F81"/>
    <w:rsid w:val="009E4FAB"/>
    <w:rsid w:val="009E553C"/>
    <w:rsid w:val="009E562B"/>
    <w:rsid w:val="009E6396"/>
    <w:rsid w:val="009E6AC2"/>
    <w:rsid w:val="009E7207"/>
    <w:rsid w:val="009E72DA"/>
    <w:rsid w:val="009E7CFE"/>
    <w:rsid w:val="009F00DF"/>
    <w:rsid w:val="009F1662"/>
    <w:rsid w:val="009F1867"/>
    <w:rsid w:val="009F339E"/>
    <w:rsid w:val="009F39FB"/>
    <w:rsid w:val="009F3B33"/>
    <w:rsid w:val="009F4D0E"/>
    <w:rsid w:val="009F53A5"/>
    <w:rsid w:val="009F5831"/>
    <w:rsid w:val="009F5C27"/>
    <w:rsid w:val="009F60B8"/>
    <w:rsid w:val="009F61BB"/>
    <w:rsid w:val="009F6BF2"/>
    <w:rsid w:val="00A0018C"/>
    <w:rsid w:val="00A01475"/>
    <w:rsid w:val="00A014C3"/>
    <w:rsid w:val="00A01698"/>
    <w:rsid w:val="00A02D04"/>
    <w:rsid w:val="00A02EF4"/>
    <w:rsid w:val="00A034EE"/>
    <w:rsid w:val="00A0360E"/>
    <w:rsid w:val="00A0375D"/>
    <w:rsid w:val="00A03F70"/>
    <w:rsid w:val="00A050AC"/>
    <w:rsid w:val="00A058E9"/>
    <w:rsid w:val="00A05C0D"/>
    <w:rsid w:val="00A06C9F"/>
    <w:rsid w:val="00A07434"/>
    <w:rsid w:val="00A07AA6"/>
    <w:rsid w:val="00A07B10"/>
    <w:rsid w:val="00A07DE1"/>
    <w:rsid w:val="00A109CE"/>
    <w:rsid w:val="00A10B7A"/>
    <w:rsid w:val="00A1136D"/>
    <w:rsid w:val="00A1171A"/>
    <w:rsid w:val="00A119CD"/>
    <w:rsid w:val="00A121AF"/>
    <w:rsid w:val="00A12A7E"/>
    <w:rsid w:val="00A12AA6"/>
    <w:rsid w:val="00A12C5D"/>
    <w:rsid w:val="00A137D3"/>
    <w:rsid w:val="00A1399D"/>
    <w:rsid w:val="00A156BD"/>
    <w:rsid w:val="00A163CC"/>
    <w:rsid w:val="00A168F0"/>
    <w:rsid w:val="00A16C8C"/>
    <w:rsid w:val="00A171F9"/>
    <w:rsid w:val="00A17D5F"/>
    <w:rsid w:val="00A206F6"/>
    <w:rsid w:val="00A20B17"/>
    <w:rsid w:val="00A22663"/>
    <w:rsid w:val="00A2266E"/>
    <w:rsid w:val="00A2267A"/>
    <w:rsid w:val="00A22B9C"/>
    <w:rsid w:val="00A23A33"/>
    <w:rsid w:val="00A23A84"/>
    <w:rsid w:val="00A24009"/>
    <w:rsid w:val="00A256A7"/>
    <w:rsid w:val="00A25AB9"/>
    <w:rsid w:val="00A26C17"/>
    <w:rsid w:val="00A27A5B"/>
    <w:rsid w:val="00A27AB5"/>
    <w:rsid w:val="00A27E96"/>
    <w:rsid w:val="00A31054"/>
    <w:rsid w:val="00A3189A"/>
    <w:rsid w:val="00A32F13"/>
    <w:rsid w:val="00A331AD"/>
    <w:rsid w:val="00A333BF"/>
    <w:rsid w:val="00A33731"/>
    <w:rsid w:val="00A3429C"/>
    <w:rsid w:val="00A34306"/>
    <w:rsid w:val="00A354B6"/>
    <w:rsid w:val="00A35C07"/>
    <w:rsid w:val="00A36D2C"/>
    <w:rsid w:val="00A37093"/>
    <w:rsid w:val="00A370C3"/>
    <w:rsid w:val="00A370E8"/>
    <w:rsid w:val="00A37763"/>
    <w:rsid w:val="00A3789C"/>
    <w:rsid w:val="00A409E4"/>
    <w:rsid w:val="00A40E81"/>
    <w:rsid w:val="00A40F8A"/>
    <w:rsid w:val="00A41646"/>
    <w:rsid w:val="00A420A7"/>
    <w:rsid w:val="00A42CBB"/>
    <w:rsid w:val="00A437B2"/>
    <w:rsid w:val="00A43D60"/>
    <w:rsid w:val="00A440F1"/>
    <w:rsid w:val="00A443BD"/>
    <w:rsid w:val="00A450F8"/>
    <w:rsid w:val="00A4516B"/>
    <w:rsid w:val="00A45CE1"/>
    <w:rsid w:val="00A46267"/>
    <w:rsid w:val="00A477E5"/>
    <w:rsid w:val="00A479DB"/>
    <w:rsid w:val="00A509EC"/>
    <w:rsid w:val="00A512D0"/>
    <w:rsid w:val="00A52320"/>
    <w:rsid w:val="00A526CA"/>
    <w:rsid w:val="00A53AE7"/>
    <w:rsid w:val="00A53DD4"/>
    <w:rsid w:val="00A53FA2"/>
    <w:rsid w:val="00A54106"/>
    <w:rsid w:val="00A55ACB"/>
    <w:rsid w:val="00A55D0C"/>
    <w:rsid w:val="00A560E9"/>
    <w:rsid w:val="00A571D0"/>
    <w:rsid w:val="00A60521"/>
    <w:rsid w:val="00A61585"/>
    <w:rsid w:val="00A615AE"/>
    <w:rsid w:val="00A61607"/>
    <w:rsid w:val="00A623BE"/>
    <w:rsid w:val="00A62447"/>
    <w:rsid w:val="00A647E6"/>
    <w:rsid w:val="00A64C37"/>
    <w:rsid w:val="00A64C7E"/>
    <w:rsid w:val="00A6532F"/>
    <w:rsid w:val="00A65526"/>
    <w:rsid w:val="00A6664B"/>
    <w:rsid w:val="00A66CFC"/>
    <w:rsid w:val="00A66E68"/>
    <w:rsid w:val="00A67696"/>
    <w:rsid w:val="00A70286"/>
    <w:rsid w:val="00A709C1"/>
    <w:rsid w:val="00A70F95"/>
    <w:rsid w:val="00A724CA"/>
    <w:rsid w:val="00A7276D"/>
    <w:rsid w:val="00A72B8C"/>
    <w:rsid w:val="00A72F88"/>
    <w:rsid w:val="00A735A6"/>
    <w:rsid w:val="00A73948"/>
    <w:rsid w:val="00A75A24"/>
    <w:rsid w:val="00A77241"/>
    <w:rsid w:val="00A80804"/>
    <w:rsid w:val="00A80FCD"/>
    <w:rsid w:val="00A82642"/>
    <w:rsid w:val="00A82770"/>
    <w:rsid w:val="00A84287"/>
    <w:rsid w:val="00A84757"/>
    <w:rsid w:val="00A8477D"/>
    <w:rsid w:val="00A851F3"/>
    <w:rsid w:val="00A86080"/>
    <w:rsid w:val="00A862B9"/>
    <w:rsid w:val="00A8650D"/>
    <w:rsid w:val="00A86D37"/>
    <w:rsid w:val="00A87992"/>
    <w:rsid w:val="00A87D46"/>
    <w:rsid w:val="00A90332"/>
    <w:rsid w:val="00A9063E"/>
    <w:rsid w:val="00A90CC7"/>
    <w:rsid w:val="00A90D22"/>
    <w:rsid w:val="00A925BE"/>
    <w:rsid w:val="00A942AA"/>
    <w:rsid w:val="00A9433C"/>
    <w:rsid w:val="00A94480"/>
    <w:rsid w:val="00A946C2"/>
    <w:rsid w:val="00A94E59"/>
    <w:rsid w:val="00A978F1"/>
    <w:rsid w:val="00AA0961"/>
    <w:rsid w:val="00AA13EC"/>
    <w:rsid w:val="00AA1576"/>
    <w:rsid w:val="00AA178D"/>
    <w:rsid w:val="00AA3B89"/>
    <w:rsid w:val="00AA4E97"/>
    <w:rsid w:val="00AA6087"/>
    <w:rsid w:val="00AA608E"/>
    <w:rsid w:val="00AA793F"/>
    <w:rsid w:val="00AB0263"/>
    <w:rsid w:val="00AB040F"/>
    <w:rsid w:val="00AB08DC"/>
    <w:rsid w:val="00AB0CC4"/>
    <w:rsid w:val="00AB116A"/>
    <w:rsid w:val="00AB20C7"/>
    <w:rsid w:val="00AB23E1"/>
    <w:rsid w:val="00AB2F5B"/>
    <w:rsid w:val="00AB3F48"/>
    <w:rsid w:val="00AB45EF"/>
    <w:rsid w:val="00AB49B6"/>
    <w:rsid w:val="00AB5273"/>
    <w:rsid w:val="00AB5A2F"/>
    <w:rsid w:val="00AB5EA2"/>
    <w:rsid w:val="00AB5F87"/>
    <w:rsid w:val="00AB69DB"/>
    <w:rsid w:val="00AB6A53"/>
    <w:rsid w:val="00AB6DA7"/>
    <w:rsid w:val="00AB7441"/>
    <w:rsid w:val="00AB7C2A"/>
    <w:rsid w:val="00AC132E"/>
    <w:rsid w:val="00AC22C2"/>
    <w:rsid w:val="00AC3EB3"/>
    <w:rsid w:val="00AC6096"/>
    <w:rsid w:val="00AC61A3"/>
    <w:rsid w:val="00AC6A9C"/>
    <w:rsid w:val="00AC6B93"/>
    <w:rsid w:val="00AC725F"/>
    <w:rsid w:val="00AC75FC"/>
    <w:rsid w:val="00AC7C08"/>
    <w:rsid w:val="00AD01E4"/>
    <w:rsid w:val="00AD0450"/>
    <w:rsid w:val="00AD0AC6"/>
    <w:rsid w:val="00AD0DBB"/>
    <w:rsid w:val="00AD0FD9"/>
    <w:rsid w:val="00AD1FD4"/>
    <w:rsid w:val="00AD21D5"/>
    <w:rsid w:val="00AD261F"/>
    <w:rsid w:val="00AD2CC1"/>
    <w:rsid w:val="00AD3506"/>
    <w:rsid w:val="00AD4B32"/>
    <w:rsid w:val="00AD519C"/>
    <w:rsid w:val="00AD5663"/>
    <w:rsid w:val="00AD5A07"/>
    <w:rsid w:val="00AD5FD3"/>
    <w:rsid w:val="00AD7B59"/>
    <w:rsid w:val="00AD7DE8"/>
    <w:rsid w:val="00AE0AD2"/>
    <w:rsid w:val="00AE0EAB"/>
    <w:rsid w:val="00AE1351"/>
    <w:rsid w:val="00AE1558"/>
    <w:rsid w:val="00AE15F2"/>
    <w:rsid w:val="00AE17ED"/>
    <w:rsid w:val="00AE1A70"/>
    <w:rsid w:val="00AE2528"/>
    <w:rsid w:val="00AE30D6"/>
    <w:rsid w:val="00AE3540"/>
    <w:rsid w:val="00AE486D"/>
    <w:rsid w:val="00AE5888"/>
    <w:rsid w:val="00AE61C3"/>
    <w:rsid w:val="00AE7077"/>
    <w:rsid w:val="00AE797E"/>
    <w:rsid w:val="00AE7C71"/>
    <w:rsid w:val="00AF03C8"/>
    <w:rsid w:val="00AF0A84"/>
    <w:rsid w:val="00AF182F"/>
    <w:rsid w:val="00AF18F8"/>
    <w:rsid w:val="00AF1939"/>
    <w:rsid w:val="00AF21A6"/>
    <w:rsid w:val="00AF29B0"/>
    <w:rsid w:val="00AF3F11"/>
    <w:rsid w:val="00AF477F"/>
    <w:rsid w:val="00AF4C6D"/>
    <w:rsid w:val="00AF4EBE"/>
    <w:rsid w:val="00AF5099"/>
    <w:rsid w:val="00AF58DE"/>
    <w:rsid w:val="00AF5BCF"/>
    <w:rsid w:val="00AF6274"/>
    <w:rsid w:val="00AF7EDB"/>
    <w:rsid w:val="00B00567"/>
    <w:rsid w:val="00B008D7"/>
    <w:rsid w:val="00B0161E"/>
    <w:rsid w:val="00B01B9C"/>
    <w:rsid w:val="00B01BDB"/>
    <w:rsid w:val="00B02031"/>
    <w:rsid w:val="00B02A1E"/>
    <w:rsid w:val="00B02BE0"/>
    <w:rsid w:val="00B034C6"/>
    <w:rsid w:val="00B03685"/>
    <w:rsid w:val="00B03BAC"/>
    <w:rsid w:val="00B03E0B"/>
    <w:rsid w:val="00B04399"/>
    <w:rsid w:val="00B055C0"/>
    <w:rsid w:val="00B06F40"/>
    <w:rsid w:val="00B07EFC"/>
    <w:rsid w:val="00B10088"/>
    <w:rsid w:val="00B1025A"/>
    <w:rsid w:val="00B10336"/>
    <w:rsid w:val="00B10DC2"/>
    <w:rsid w:val="00B10EAF"/>
    <w:rsid w:val="00B10FA5"/>
    <w:rsid w:val="00B11593"/>
    <w:rsid w:val="00B11632"/>
    <w:rsid w:val="00B11EE0"/>
    <w:rsid w:val="00B120F3"/>
    <w:rsid w:val="00B124D6"/>
    <w:rsid w:val="00B143C3"/>
    <w:rsid w:val="00B14639"/>
    <w:rsid w:val="00B14899"/>
    <w:rsid w:val="00B14B88"/>
    <w:rsid w:val="00B14BC4"/>
    <w:rsid w:val="00B14E6B"/>
    <w:rsid w:val="00B150A2"/>
    <w:rsid w:val="00B159D0"/>
    <w:rsid w:val="00B16D85"/>
    <w:rsid w:val="00B16F1E"/>
    <w:rsid w:val="00B211B0"/>
    <w:rsid w:val="00B21239"/>
    <w:rsid w:val="00B218C2"/>
    <w:rsid w:val="00B23261"/>
    <w:rsid w:val="00B23F84"/>
    <w:rsid w:val="00B2425F"/>
    <w:rsid w:val="00B24647"/>
    <w:rsid w:val="00B25268"/>
    <w:rsid w:val="00B25680"/>
    <w:rsid w:val="00B264D9"/>
    <w:rsid w:val="00B26E61"/>
    <w:rsid w:val="00B26E7D"/>
    <w:rsid w:val="00B27047"/>
    <w:rsid w:val="00B271EB"/>
    <w:rsid w:val="00B27F3E"/>
    <w:rsid w:val="00B3075A"/>
    <w:rsid w:val="00B30994"/>
    <w:rsid w:val="00B30C48"/>
    <w:rsid w:val="00B30E61"/>
    <w:rsid w:val="00B31D1E"/>
    <w:rsid w:val="00B32253"/>
    <w:rsid w:val="00B328B1"/>
    <w:rsid w:val="00B330BB"/>
    <w:rsid w:val="00B332D1"/>
    <w:rsid w:val="00B33641"/>
    <w:rsid w:val="00B33C1D"/>
    <w:rsid w:val="00B341BD"/>
    <w:rsid w:val="00B3459E"/>
    <w:rsid w:val="00B35992"/>
    <w:rsid w:val="00B36291"/>
    <w:rsid w:val="00B36522"/>
    <w:rsid w:val="00B368AA"/>
    <w:rsid w:val="00B36A0E"/>
    <w:rsid w:val="00B36E88"/>
    <w:rsid w:val="00B370A9"/>
    <w:rsid w:val="00B379F1"/>
    <w:rsid w:val="00B4089B"/>
    <w:rsid w:val="00B40F45"/>
    <w:rsid w:val="00B41228"/>
    <w:rsid w:val="00B41AFC"/>
    <w:rsid w:val="00B425E1"/>
    <w:rsid w:val="00B42D2B"/>
    <w:rsid w:val="00B42E9D"/>
    <w:rsid w:val="00B438A5"/>
    <w:rsid w:val="00B45094"/>
    <w:rsid w:val="00B45930"/>
    <w:rsid w:val="00B4682D"/>
    <w:rsid w:val="00B4696A"/>
    <w:rsid w:val="00B46E85"/>
    <w:rsid w:val="00B47016"/>
    <w:rsid w:val="00B47631"/>
    <w:rsid w:val="00B476D8"/>
    <w:rsid w:val="00B50994"/>
    <w:rsid w:val="00B534B5"/>
    <w:rsid w:val="00B54ACD"/>
    <w:rsid w:val="00B54BA9"/>
    <w:rsid w:val="00B56000"/>
    <w:rsid w:val="00B56253"/>
    <w:rsid w:val="00B5775F"/>
    <w:rsid w:val="00B60770"/>
    <w:rsid w:val="00B6107C"/>
    <w:rsid w:val="00B610B0"/>
    <w:rsid w:val="00B61B33"/>
    <w:rsid w:val="00B622AF"/>
    <w:rsid w:val="00B62C0C"/>
    <w:rsid w:val="00B62F36"/>
    <w:rsid w:val="00B6365B"/>
    <w:rsid w:val="00B636FC"/>
    <w:rsid w:val="00B6393F"/>
    <w:rsid w:val="00B63FF9"/>
    <w:rsid w:val="00B645C9"/>
    <w:rsid w:val="00B64620"/>
    <w:rsid w:val="00B67457"/>
    <w:rsid w:val="00B67A95"/>
    <w:rsid w:val="00B70AC3"/>
    <w:rsid w:val="00B70DDC"/>
    <w:rsid w:val="00B71734"/>
    <w:rsid w:val="00B73B67"/>
    <w:rsid w:val="00B7476C"/>
    <w:rsid w:val="00B74969"/>
    <w:rsid w:val="00B74A5B"/>
    <w:rsid w:val="00B74DCA"/>
    <w:rsid w:val="00B750D2"/>
    <w:rsid w:val="00B751AB"/>
    <w:rsid w:val="00B7538D"/>
    <w:rsid w:val="00B7552E"/>
    <w:rsid w:val="00B75A63"/>
    <w:rsid w:val="00B77A0D"/>
    <w:rsid w:val="00B80641"/>
    <w:rsid w:val="00B8081D"/>
    <w:rsid w:val="00B81720"/>
    <w:rsid w:val="00B82095"/>
    <w:rsid w:val="00B840AF"/>
    <w:rsid w:val="00B8454D"/>
    <w:rsid w:val="00B85E95"/>
    <w:rsid w:val="00B86057"/>
    <w:rsid w:val="00B8611A"/>
    <w:rsid w:val="00B86E8F"/>
    <w:rsid w:val="00B86EC9"/>
    <w:rsid w:val="00B9040B"/>
    <w:rsid w:val="00B90B78"/>
    <w:rsid w:val="00B91022"/>
    <w:rsid w:val="00B91D01"/>
    <w:rsid w:val="00B91EAE"/>
    <w:rsid w:val="00B93A12"/>
    <w:rsid w:val="00B940C8"/>
    <w:rsid w:val="00B944BF"/>
    <w:rsid w:val="00B94618"/>
    <w:rsid w:val="00B948D1"/>
    <w:rsid w:val="00B95C5E"/>
    <w:rsid w:val="00B9698E"/>
    <w:rsid w:val="00B96E21"/>
    <w:rsid w:val="00B97F04"/>
    <w:rsid w:val="00BA22DB"/>
    <w:rsid w:val="00BA3174"/>
    <w:rsid w:val="00BA5070"/>
    <w:rsid w:val="00BA666E"/>
    <w:rsid w:val="00BB043A"/>
    <w:rsid w:val="00BB0585"/>
    <w:rsid w:val="00BB0637"/>
    <w:rsid w:val="00BB06B6"/>
    <w:rsid w:val="00BB0D75"/>
    <w:rsid w:val="00BB13B3"/>
    <w:rsid w:val="00BB1ADD"/>
    <w:rsid w:val="00BB20F8"/>
    <w:rsid w:val="00BB2120"/>
    <w:rsid w:val="00BB2169"/>
    <w:rsid w:val="00BB2DD3"/>
    <w:rsid w:val="00BB3256"/>
    <w:rsid w:val="00BB473A"/>
    <w:rsid w:val="00BB497B"/>
    <w:rsid w:val="00BB4CD7"/>
    <w:rsid w:val="00BB4ED4"/>
    <w:rsid w:val="00BB53E5"/>
    <w:rsid w:val="00BB6B77"/>
    <w:rsid w:val="00BC0E4B"/>
    <w:rsid w:val="00BC36CC"/>
    <w:rsid w:val="00BC3C0D"/>
    <w:rsid w:val="00BC3E66"/>
    <w:rsid w:val="00BC716A"/>
    <w:rsid w:val="00BC73DA"/>
    <w:rsid w:val="00BC78E6"/>
    <w:rsid w:val="00BC7AA0"/>
    <w:rsid w:val="00BD0210"/>
    <w:rsid w:val="00BD0554"/>
    <w:rsid w:val="00BD059E"/>
    <w:rsid w:val="00BD0C47"/>
    <w:rsid w:val="00BD18EB"/>
    <w:rsid w:val="00BD1FDB"/>
    <w:rsid w:val="00BD2186"/>
    <w:rsid w:val="00BD2558"/>
    <w:rsid w:val="00BD26D9"/>
    <w:rsid w:val="00BD2BE2"/>
    <w:rsid w:val="00BD2E38"/>
    <w:rsid w:val="00BD364B"/>
    <w:rsid w:val="00BD3DC6"/>
    <w:rsid w:val="00BD4170"/>
    <w:rsid w:val="00BD4EFE"/>
    <w:rsid w:val="00BD64F4"/>
    <w:rsid w:val="00BD6888"/>
    <w:rsid w:val="00BD6A75"/>
    <w:rsid w:val="00BD7609"/>
    <w:rsid w:val="00BD7683"/>
    <w:rsid w:val="00BD7984"/>
    <w:rsid w:val="00BE015C"/>
    <w:rsid w:val="00BE1F16"/>
    <w:rsid w:val="00BE2FA4"/>
    <w:rsid w:val="00BE30E9"/>
    <w:rsid w:val="00BE3BAA"/>
    <w:rsid w:val="00BE3CF2"/>
    <w:rsid w:val="00BE52DF"/>
    <w:rsid w:val="00BE56BC"/>
    <w:rsid w:val="00BE730E"/>
    <w:rsid w:val="00BE779A"/>
    <w:rsid w:val="00BF01C2"/>
    <w:rsid w:val="00BF14CF"/>
    <w:rsid w:val="00BF1F35"/>
    <w:rsid w:val="00BF209F"/>
    <w:rsid w:val="00BF20BB"/>
    <w:rsid w:val="00BF2481"/>
    <w:rsid w:val="00BF26F1"/>
    <w:rsid w:val="00BF366E"/>
    <w:rsid w:val="00BF396F"/>
    <w:rsid w:val="00BF3CFD"/>
    <w:rsid w:val="00BF4360"/>
    <w:rsid w:val="00BF46A0"/>
    <w:rsid w:val="00BF5A75"/>
    <w:rsid w:val="00BF70BA"/>
    <w:rsid w:val="00C0027F"/>
    <w:rsid w:val="00C005F1"/>
    <w:rsid w:val="00C00A92"/>
    <w:rsid w:val="00C01064"/>
    <w:rsid w:val="00C018AF"/>
    <w:rsid w:val="00C03644"/>
    <w:rsid w:val="00C03ADD"/>
    <w:rsid w:val="00C03B8E"/>
    <w:rsid w:val="00C0429B"/>
    <w:rsid w:val="00C04802"/>
    <w:rsid w:val="00C05457"/>
    <w:rsid w:val="00C06BA7"/>
    <w:rsid w:val="00C07572"/>
    <w:rsid w:val="00C0768F"/>
    <w:rsid w:val="00C1050A"/>
    <w:rsid w:val="00C1271C"/>
    <w:rsid w:val="00C12952"/>
    <w:rsid w:val="00C12B2A"/>
    <w:rsid w:val="00C12EAB"/>
    <w:rsid w:val="00C13B6D"/>
    <w:rsid w:val="00C14CF3"/>
    <w:rsid w:val="00C15BB2"/>
    <w:rsid w:val="00C174DD"/>
    <w:rsid w:val="00C176AC"/>
    <w:rsid w:val="00C20F9D"/>
    <w:rsid w:val="00C2153A"/>
    <w:rsid w:val="00C2257E"/>
    <w:rsid w:val="00C22851"/>
    <w:rsid w:val="00C2320E"/>
    <w:rsid w:val="00C234AD"/>
    <w:rsid w:val="00C2381B"/>
    <w:rsid w:val="00C23EB4"/>
    <w:rsid w:val="00C253D7"/>
    <w:rsid w:val="00C255BF"/>
    <w:rsid w:val="00C25F1F"/>
    <w:rsid w:val="00C26AB3"/>
    <w:rsid w:val="00C27FEA"/>
    <w:rsid w:val="00C304CF"/>
    <w:rsid w:val="00C31C44"/>
    <w:rsid w:val="00C31D37"/>
    <w:rsid w:val="00C320C4"/>
    <w:rsid w:val="00C3273A"/>
    <w:rsid w:val="00C3423A"/>
    <w:rsid w:val="00C34E18"/>
    <w:rsid w:val="00C3510F"/>
    <w:rsid w:val="00C354FB"/>
    <w:rsid w:val="00C355C4"/>
    <w:rsid w:val="00C3616E"/>
    <w:rsid w:val="00C36586"/>
    <w:rsid w:val="00C36D78"/>
    <w:rsid w:val="00C37554"/>
    <w:rsid w:val="00C402B1"/>
    <w:rsid w:val="00C405FB"/>
    <w:rsid w:val="00C406CD"/>
    <w:rsid w:val="00C4078F"/>
    <w:rsid w:val="00C40B62"/>
    <w:rsid w:val="00C41255"/>
    <w:rsid w:val="00C41FCB"/>
    <w:rsid w:val="00C42E5A"/>
    <w:rsid w:val="00C430EA"/>
    <w:rsid w:val="00C441E7"/>
    <w:rsid w:val="00C44642"/>
    <w:rsid w:val="00C44D5D"/>
    <w:rsid w:val="00C45688"/>
    <w:rsid w:val="00C45698"/>
    <w:rsid w:val="00C46188"/>
    <w:rsid w:val="00C50068"/>
    <w:rsid w:val="00C506A5"/>
    <w:rsid w:val="00C50B9B"/>
    <w:rsid w:val="00C50C1C"/>
    <w:rsid w:val="00C50C34"/>
    <w:rsid w:val="00C51413"/>
    <w:rsid w:val="00C520DC"/>
    <w:rsid w:val="00C522D5"/>
    <w:rsid w:val="00C52387"/>
    <w:rsid w:val="00C526E0"/>
    <w:rsid w:val="00C5319A"/>
    <w:rsid w:val="00C53242"/>
    <w:rsid w:val="00C53F0F"/>
    <w:rsid w:val="00C5445E"/>
    <w:rsid w:val="00C54550"/>
    <w:rsid w:val="00C55594"/>
    <w:rsid w:val="00C55858"/>
    <w:rsid w:val="00C55CC7"/>
    <w:rsid w:val="00C56176"/>
    <w:rsid w:val="00C5653C"/>
    <w:rsid w:val="00C567A7"/>
    <w:rsid w:val="00C56EFE"/>
    <w:rsid w:val="00C57B8F"/>
    <w:rsid w:val="00C57DC3"/>
    <w:rsid w:val="00C60081"/>
    <w:rsid w:val="00C602E7"/>
    <w:rsid w:val="00C609F5"/>
    <w:rsid w:val="00C617C9"/>
    <w:rsid w:val="00C61EC3"/>
    <w:rsid w:val="00C631DB"/>
    <w:rsid w:val="00C636E9"/>
    <w:rsid w:val="00C64296"/>
    <w:rsid w:val="00C64306"/>
    <w:rsid w:val="00C64B67"/>
    <w:rsid w:val="00C66085"/>
    <w:rsid w:val="00C67922"/>
    <w:rsid w:val="00C67DE2"/>
    <w:rsid w:val="00C67E9D"/>
    <w:rsid w:val="00C711A5"/>
    <w:rsid w:val="00C7155E"/>
    <w:rsid w:val="00C73275"/>
    <w:rsid w:val="00C73D10"/>
    <w:rsid w:val="00C743B1"/>
    <w:rsid w:val="00C74B60"/>
    <w:rsid w:val="00C75602"/>
    <w:rsid w:val="00C76912"/>
    <w:rsid w:val="00C77F35"/>
    <w:rsid w:val="00C80249"/>
    <w:rsid w:val="00C80421"/>
    <w:rsid w:val="00C80BB6"/>
    <w:rsid w:val="00C81D90"/>
    <w:rsid w:val="00C84151"/>
    <w:rsid w:val="00C846C3"/>
    <w:rsid w:val="00C84994"/>
    <w:rsid w:val="00C859CF"/>
    <w:rsid w:val="00C86019"/>
    <w:rsid w:val="00C86D41"/>
    <w:rsid w:val="00C903AB"/>
    <w:rsid w:val="00C90ECA"/>
    <w:rsid w:val="00C914BD"/>
    <w:rsid w:val="00C91826"/>
    <w:rsid w:val="00C91848"/>
    <w:rsid w:val="00C925FE"/>
    <w:rsid w:val="00C92A55"/>
    <w:rsid w:val="00C93779"/>
    <w:rsid w:val="00C94413"/>
    <w:rsid w:val="00C94B58"/>
    <w:rsid w:val="00C94BB8"/>
    <w:rsid w:val="00C953D3"/>
    <w:rsid w:val="00C95982"/>
    <w:rsid w:val="00C95F5D"/>
    <w:rsid w:val="00C960D3"/>
    <w:rsid w:val="00CA0D8E"/>
    <w:rsid w:val="00CA11D5"/>
    <w:rsid w:val="00CA1948"/>
    <w:rsid w:val="00CA19F7"/>
    <w:rsid w:val="00CA1B4E"/>
    <w:rsid w:val="00CA21F2"/>
    <w:rsid w:val="00CA2B3E"/>
    <w:rsid w:val="00CA4B15"/>
    <w:rsid w:val="00CA5004"/>
    <w:rsid w:val="00CA57A2"/>
    <w:rsid w:val="00CA57DE"/>
    <w:rsid w:val="00CA59CA"/>
    <w:rsid w:val="00CA5B60"/>
    <w:rsid w:val="00CA73C5"/>
    <w:rsid w:val="00CA73F0"/>
    <w:rsid w:val="00CA778D"/>
    <w:rsid w:val="00CB294C"/>
    <w:rsid w:val="00CB2EB4"/>
    <w:rsid w:val="00CB3568"/>
    <w:rsid w:val="00CB35DA"/>
    <w:rsid w:val="00CB3684"/>
    <w:rsid w:val="00CB39AF"/>
    <w:rsid w:val="00CB42FB"/>
    <w:rsid w:val="00CB4966"/>
    <w:rsid w:val="00CB4AC8"/>
    <w:rsid w:val="00CB4E24"/>
    <w:rsid w:val="00CB6186"/>
    <w:rsid w:val="00CB61DE"/>
    <w:rsid w:val="00CB7B18"/>
    <w:rsid w:val="00CB7B71"/>
    <w:rsid w:val="00CC06B3"/>
    <w:rsid w:val="00CC1DAF"/>
    <w:rsid w:val="00CC29C2"/>
    <w:rsid w:val="00CC2F26"/>
    <w:rsid w:val="00CC3274"/>
    <w:rsid w:val="00CC3881"/>
    <w:rsid w:val="00CC4B32"/>
    <w:rsid w:val="00CC4DD7"/>
    <w:rsid w:val="00CC63B2"/>
    <w:rsid w:val="00CC7523"/>
    <w:rsid w:val="00CC7C55"/>
    <w:rsid w:val="00CD062D"/>
    <w:rsid w:val="00CD07E1"/>
    <w:rsid w:val="00CD08AC"/>
    <w:rsid w:val="00CD0BEB"/>
    <w:rsid w:val="00CD121F"/>
    <w:rsid w:val="00CD1E0E"/>
    <w:rsid w:val="00CD2105"/>
    <w:rsid w:val="00CD331D"/>
    <w:rsid w:val="00CD67B6"/>
    <w:rsid w:val="00CD6B84"/>
    <w:rsid w:val="00CD726C"/>
    <w:rsid w:val="00CD7D38"/>
    <w:rsid w:val="00CE06C7"/>
    <w:rsid w:val="00CE0A29"/>
    <w:rsid w:val="00CE0C6E"/>
    <w:rsid w:val="00CE0C86"/>
    <w:rsid w:val="00CE15C2"/>
    <w:rsid w:val="00CE1A11"/>
    <w:rsid w:val="00CE2172"/>
    <w:rsid w:val="00CE2327"/>
    <w:rsid w:val="00CE35AF"/>
    <w:rsid w:val="00CE3960"/>
    <w:rsid w:val="00CE3F4C"/>
    <w:rsid w:val="00CE4368"/>
    <w:rsid w:val="00CE5E7C"/>
    <w:rsid w:val="00CE5F5B"/>
    <w:rsid w:val="00CE6658"/>
    <w:rsid w:val="00CE692D"/>
    <w:rsid w:val="00CE6984"/>
    <w:rsid w:val="00CE6F2F"/>
    <w:rsid w:val="00CE7A91"/>
    <w:rsid w:val="00CE7AB4"/>
    <w:rsid w:val="00CF02B2"/>
    <w:rsid w:val="00CF0E02"/>
    <w:rsid w:val="00CF1589"/>
    <w:rsid w:val="00CF17D9"/>
    <w:rsid w:val="00CF1F36"/>
    <w:rsid w:val="00CF20BB"/>
    <w:rsid w:val="00CF23E8"/>
    <w:rsid w:val="00CF2E65"/>
    <w:rsid w:val="00CF48DB"/>
    <w:rsid w:val="00CF4E5C"/>
    <w:rsid w:val="00CF61CD"/>
    <w:rsid w:val="00CF630C"/>
    <w:rsid w:val="00CF67FB"/>
    <w:rsid w:val="00CF76E0"/>
    <w:rsid w:val="00CF7B31"/>
    <w:rsid w:val="00D01DF1"/>
    <w:rsid w:val="00D03B1C"/>
    <w:rsid w:val="00D03B29"/>
    <w:rsid w:val="00D03BD7"/>
    <w:rsid w:val="00D053D0"/>
    <w:rsid w:val="00D05947"/>
    <w:rsid w:val="00D05BEB"/>
    <w:rsid w:val="00D065AC"/>
    <w:rsid w:val="00D068BA"/>
    <w:rsid w:val="00D068E9"/>
    <w:rsid w:val="00D06F79"/>
    <w:rsid w:val="00D07867"/>
    <w:rsid w:val="00D10168"/>
    <w:rsid w:val="00D108F1"/>
    <w:rsid w:val="00D1105C"/>
    <w:rsid w:val="00D11BD6"/>
    <w:rsid w:val="00D12267"/>
    <w:rsid w:val="00D1286D"/>
    <w:rsid w:val="00D13E82"/>
    <w:rsid w:val="00D15797"/>
    <w:rsid w:val="00D157E9"/>
    <w:rsid w:val="00D157FF"/>
    <w:rsid w:val="00D15B87"/>
    <w:rsid w:val="00D1641C"/>
    <w:rsid w:val="00D16722"/>
    <w:rsid w:val="00D16B79"/>
    <w:rsid w:val="00D17908"/>
    <w:rsid w:val="00D207C6"/>
    <w:rsid w:val="00D20C87"/>
    <w:rsid w:val="00D21B94"/>
    <w:rsid w:val="00D223A6"/>
    <w:rsid w:val="00D23071"/>
    <w:rsid w:val="00D23DD7"/>
    <w:rsid w:val="00D23F2B"/>
    <w:rsid w:val="00D249FA"/>
    <w:rsid w:val="00D27186"/>
    <w:rsid w:val="00D2723B"/>
    <w:rsid w:val="00D273AC"/>
    <w:rsid w:val="00D27AE7"/>
    <w:rsid w:val="00D300D7"/>
    <w:rsid w:val="00D3043E"/>
    <w:rsid w:val="00D31DA7"/>
    <w:rsid w:val="00D322E9"/>
    <w:rsid w:val="00D324F6"/>
    <w:rsid w:val="00D345F9"/>
    <w:rsid w:val="00D35740"/>
    <w:rsid w:val="00D35E58"/>
    <w:rsid w:val="00D36710"/>
    <w:rsid w:val="00D371F2"/>
    <w:rsid w:val="00D37864"/>
    <w:rsid w:val="00D37C23"/>
    <w:rsid w:val="00D41606"/>
    <w:rsid w:val="00D41C5A"/>
    <w:rsid w:val="00D422CB"/>
    <w:rsid w:val="00D42385"/>
    <w:rsid w:val="00D42807"/>
    <w:rsid w:val="00D43811"/>
    <w:rsid w:val="00D438F4"/>
    <w:rsid w:val="00D44352"/>
    <w:rsid w:val="00D443E5"/>
    <w:rsid w:val="00D51C04"/>
    <w:rsid w:val="00D52082"/>
    <w:rsid w:val="00D526BF"/>
    <w:rsid w:val="00D535B7"/>
    <w:rsid w:val="00D536FA"/>
    <w:rsid w:val="00D538D4"/>
    <w:rsid w:val="00D544C1"/>
    <w:rsid w:val="00D544F8"/>
    <w:rsid w:val="00D56D91"/>
    <w:rsid w:val="00D572CF"/>
    <w:rsid w:val="00D57EE4"/>
    <w:rsid w:val="00D6085D"/>
    <w:rsid w:val="00D60BB7"/>
    <w:rsid w:val="00D60F55"/>
    <w:rsid w:val="00D62829"/>
    <w:rsid w:val="00D63562"/>
    <w:rsid w:val="00D64EB1"/>
    <w:rsid w:val="00D6513F"/>
    <w:rsid w:val="00D66146"/>
    <w:rsid w:val="00D66EA2"/>
    <w:rsid w:val="00D67C2E"/>
    <w:rsid w:val="00D67C81"/>
    <w:rsid w:val="00D70536"/>
    <w:rsid w:val="00D72782"/>
    <w:rsid w:val="00D73BBE"/>
    <w:rsid w:val="00D741AF"/>
    <w:rsid w:val="00D748D0"/>
    <w:rsid w:val="00D75326"/>
    <w:rsid w:val="00D754AE"/>
    <w:rsid w:val="00D7655A"/>
    <w:rsid w:val="00D768D6"/>
    <w:rsid w:val="00D77204"/>
    <w:rsid w:val="00D8024E"/>
    <w:rsid w:val="00D815F1"/>
    <w:rsid w:val="00D818D6"/>
    <w:rsid w:val="00D81A33"/>
    <w:rsid w:val="00D81BCA"/>
    <w:rsid w:val="00D81F89"/>
    <w:rsid w:val="00D8229E"/>
    <w:rsid w:val="00D82E6E"/>
    <w:rsid w:val="00D83768"/>
    <w:rsid w:val="00D8508E"/>
    <w:rsid w:val="00D85767"/>
    <w:rsid w:val="00D86258"/>
    <w:rsid w:val="00D87696"/>
    <w:rsid w:val="00D87B1E"/>
    <w:rsid w:val="00D87B3D"/>
    <w:rsid w:val="00D90788"/>
    <w:rsid w:val="00D90CBD"/>
    <w:rsid w:val="00D91751"/>
    <w:rsid w:val="00D917F9"/>
    <w:rsid w:val="00D93989"/>
    <w:rsid w:val="00D93FEA"/>
    <w:rsid w:val="00D95599"/>
    <w:rsid w:val="00D9562E"/>
    <w:rsid w:val="00D957F9"/>
    <w:rsid w:val="00D9631A"/>
    <w:rsid w:val="00D967BC"/>
    <w:rsid w:val="00D97371"/>
    <w:rsid w:val="00D976F5"/>
    <w:rsid w:val="00D97E46"/>
    <w:rsid w:val="00DA150C"/>
    <w:rsid w:val="00DA1541"/>
    <w:rsid w:val="00DA1C4F"/>
    <w:rsid w:val="00DA25DB"/>
    <w:rsid w:val="00DA34F0"/>
    <w:rsid w:val="00DA3958"/>
    <w:rsid w:val="00DA4249"/>
    <w:rsid w:val="00DA4353"/>
    <w:rsid w:val="00DA44EB"/>
    <w:rsid w:val="00DA4692"/>
    <w:rsid w:val="00DA521A"/>
    <w:rsid w:val="00DA545F"/>
    <w:rsid w:val="00DA6F84"/>
    <w:rsid w:val="00DA7458"/>
    <w:rsid w:val="00DB24D7"/>
    <w:rsid w:val="00DB2543"/>
    <w:rsid w:val="00DB409D"/>
    <w:rsid w:val="00DB487F"/>
    <w:rsid w:val="00DB55F3"/>
    <w:rsid w:val="00DB5F2A"/>
    <w:rsid w:val="00DB62D8"/>
    <w:rsid w:val="00DB6438"/>
    <w:rsid w:val="00DB650F"/>
    <w:rsid w:val="00DB6C32"/>
    <w:rsid w:val="00DC1504"/>
    <w:rsid w:val="00DC2316"/>
    <w:rsid w:val="00DC23DA"/>
    <w:rsid w:val="00DC395E"/>
    <w:rsid w:val="00DC4180"/>
    <w:rsid w:val="00DC426A"/>
    <w:rsid w:val="00DC5569"/>
    <w:rsid w:val="00DC57B9"/>
    <w:rsid w:val="00DC59F0"/>
    <w:rsid w:val="00DC5E4B"/>
    <w:rsid w:val="00DC6535"/>
    <w:rsid w:val="00DC6BF3"/>
    <w:rsid w:val="00DC79F9"/>
    <w:rsid w:val="00DD01B9"/>
    <w:rsid w:val="00DD0975"/>
    <w:rsid w:val="00DD13E8"/>
    <w:rsid w:val="00DD1A79"/>
    <w:rsid w:val="00DD1C48"/>
    <w:rsid w:val="00DD2D92"/>
    <w:rsid w:val="00DD38D1"/>
    <w:rsid w:val="00DD3C78"/>
    <w:rsid w:val="00DD4024"/>
    <w:rsid w:val="00DD428D"/>
    <w:rsid w:val="00DD5191"/>
    <w:rsid w:val="00DD5F78"/>
    <w:rsid w:val="00DD6CF0"/>
    <w:rsid w:val="00DD6D48"/>
    <w:rsid w:val="00DD77B9"/>
    <w:rsid w:val="00DD7E3C"/>
    <w:rsid w:val="00DE02B3"/>
    <w:rsid w:val="00DE12AE"/>
    <w:rsid w:val="00DE1D11"/>
    <w:rsid w:val="00DE1F42"/>
    <w:rsid w:val="00DE3494"/>
    <w:rsid w:val="00DE3F0F"/>
    <w:rsid w:val="00DE3F54"/>
    <w:rsid w:val="00DE4DC2"/>
    <w:rsid w:val="00DE5785"/>
    <w:rsid w:val="00DE58E5"/>
    <w:rsid w:val="00DE65B4"/>
    <w:rsid w:val="00DE6985"/>
    <w:rsid w:val="00DE7577"/>
    <w:rsid w:val="00DE7B8A"/>
    <w:rsid w:val="00DF03FF"/>
    <w:rsid w:val="00DF07C3"/>
    <w:rsid w:val="00DF1284"/>
    <w:rsid w:val="00DF21E6"/>
    <w:rsid w:val="00DF369E"/>
    <w:rsid w:val="00DF3DA4"/>
    <w:rsid w:val="00DF430C"/>
    <w:rsid w:val="00DF4358"/>
    <w:rsid w:val="00DF4AEE"/>
    <w:rsid w:val="00DF6520"/>
    <w:rsid w:val="00DF67CD"/>
    <w:rsid w:val="00DF69A9"/>
    <w:rsid w:val="00E00194"/>
    <w:rsid w:val="00E0049A"/>
    <w:rsid w:val="00E005C0"/>
    <w:rsid w:val="00E005D4"/>
    <w:rsid w:val="00E00F99"/>
    <w:rsid w:val="00E0132C"/>
    <w:rsid w:val="00E01967"/>
    <w:rsid w:val="00E01991"/>
    <w:rsid w:val="00E01A1E"/>
    <w:rsid w:val="00E0204E"/>
    <w:rsid w:val="00E045FC"/>
    <w:rsid w:val="00E04FE5"/>
    <w:rsid w:val="00E06C36"/>
    <w:rsid w:val="00E07714"/>
    <w:rsid w:val="00E07828"/>
    <w:rsid w:val="00E100B9"/>
    <w:rsid w:val="00E10F75"/>
    <w:rsid w:val="00E11303"/>
    <w:rsid w:val="00E1221F"/>
    <w:rsid w:val="00E122E1"/>
    <w:rsid w:val="00E12C39"/>
    <w:rsid w:val="00E1338C"/>
    <w:rsid w:val="00E13527"/>
    <w:rsid w:val="00E14991"/>
    <w:rsid w:val="00E14D46"/>
    <w:rsid w:val="00E14E6A"/>
    <w:rsid w:val="00E15567"/>
    <w:rsid w:val="00E1614E"/>
    <w:rsid w:val="00E16F69"/>
    <w:rsid w:val="00E17301"/>
    <w:rsid w:val="00E1758B"/>
    <w:rsid w:val="00E20AF5"/>
    <w:rsid w:val="00E21464"/>
    <w:rsid w:val="00E21686"/>
    <w:rsid w:val="00E21D8C"/>
    <w:rsid w:val="00E229D7"/>
    <w:rsid w:val="00E23218"/>
    <w:rsid w:val="00E2394C"/>
    <w:rsid w:val="00E2395A"/>
    <w:rsid w:val="00E23EA8"/>
    <w:rsid w:val="00E24D47"/>
    <w:rsid w:val="00E253B6"/>
    <w:rsid w:val="00E254E2"/>
    <w:rsid w:val="00E25BA6"/>
    <w:rsid w:val="00E262A4"/>
    <w:rsid w:val="00E26D8F"/>
    <w:rsid w:val="00E2768A"/>
    <w:rsid w:val="00E27CD5"/>
    <w:rsid w:val="00E27D25"/>
    <w:rsid w:val="00E30173"/>
    <w:rsid w:val="00E30845"/>
    <w:rsid w:val="00E312E8"/>
    <w:rsid w:val="00E3184C"/>
    <w:rsid w:val="00E31FFF"/>
    <w:rsid w:val="00E3215E"/>
    <w:rsid w:val="00E32305"/>
    <w:rsid w:val="00E3476E"/>
    <w:rsid w:val="00E35923"/>
    <w:rsid w:val="00E36800"/>
    <w:rsid w:val="00E36EDA"/>
    <w:rsid w:val="00E37610"/>
    <w:rsid w:val="00E37BDE"/>
    <w:rsid w:val="00E37F37"/>
    <w:rsid w:val="00E40FF1"/>
    <w:rsid w:val="00E413FB"/>
    <w:rsid w:val="00E41D17"/>
    <w:rsid w:val="00E41D64"/>
    <w:rsid w:val="00E42107"/>
    <w:rsid w:val="00E42468"/>
    <w:rsid w:val="00E42AE6"/>
    <w:rsid w:val="00E43E95"/>
    <w:rsid w:val="00E444D8"/>
    <w:rsid w:val="00E44C13"/>
    <w:rsid w:val="00E45DBF"/>
    <w:rsid w:val="00E45E62"/>
    <w:rsid w:val="00E471F9"/>
    <w:rsid w:val="00E475E7"/>
    <w:rsid w:val="00E4785D"/>
    <w:rsid w:val="00E47BB2"/>
    <w:rsid w:val="00E5144A"/>
    <w:rsid w:val="00E518F9"/>
    <w:rsid w:val="00E52939"/>
    <w:rsid w:val="00E5349C"/>
    <w:rsid w:val="00E53824"/>
    <w:rsid w:val="00E549E5"/>
    <w:rsid w:val="00E54A99"/>
    <w:rsid w:val="00E54BA2"/>
    <w:rsid w:val="00E55CEB"/>
    <w:rsid w:val="00E5655A"/>
    <w:rsid w:val="00E568CC"/>
    <w:rsid w:val="00E57560"/>
    <w:rsid w:val="00E57BB9"/>
    <w:rsid w:val="00E6107A"/>
    <w:rsid w:val="00E6114B"/>
    <w:rsid w:val="00E618AD"/>
    <w:rsid w:val="00E61FCC"/>
    <w:rsid w:val="00E62291"/>
    <w:rsid w:val="00E622CE"/>
    <w:rsid w:val="00E6256C"/>
    <w:rsid w:val="00E62868"/>
    <w:rsid w:val="00E63074"/>
    <w:rsid w:val="00E6324C"/>
    <w:rsid w:val="00E637FD"/>
    <w:rsid w:val="00E63B0A"/>
    <w:rsid w:val="00E63D0D"/>
    <w:rsid w:val="00E642AB"/>
    <w:rsid w:val="00E64393"/>
    <w:rsid w:val="00E647DF"/>
    <w:rsid w:val="00E649AE"/>
    <w:rsid w:val="00E653F8"/>
    <w:rsid w:val="00E658D4"/>
    <w:rsid w:val="00E664AA"/>
    <w:rsid w:val="00E668B6"/>
    <w:rsid w:val="00E6708A"/>
    <w:rsid w:val="00E67765"/>
    <w:rsid w:val="00E70102"/>
    <w:rsid w:val="00E708CF"/>
    <w:rsid w:val="00E70FA7"/>
    <w:rsid w:val="00E72562"/>
    <w:rsid w:val="00E729DA"/>
    <w:rsid w:val="00E72FDB"/>
    <w:rsid w:val="00E73CDE"/>
    <w:rsid w:val="00E744A8"/>
    <w:rsid w:val="00E748BB"/>
    <w:rsid w:val="00E758E2"/>
    <w:rsid w:val="00E7663D"/>
    <w:rsid w:val="00E76D20"/>
    <w:rsid w:val="00E80551"/>
    <w:rsid w:val="00E80636"/>
    <w:rsid w:val="00E80740"/>
    <w:rsid w:val="00E81227"/>
    <w:rsid w:val="00E81257"/>
    <w:rsid w:val="00E8254C"/>
    <w:rsid w:val="00E8267B"/>
    <w:rsid w:val="00E829A4"/>
    <w:rsid w:val="00E83AD5"/>
    <w:rsid w:val="00E83C87"/>
    <w:rsid w:val="00E857CF"/>
    <w:rsid w:val="00E86570"/>
    <w:rsid w:val="00E868A5"/>
    <w:rsid w:val="00E877F6"/>
    <w:rsid w:val="00E904B6"/>
    <w:rsid w:val="00E90E37"/>
    <w:rsid w:val="00E91713"/>
    <w:rsid w:val="00E91740"/>
    <w:rsid w:val="00E91847"/>
    <w:rsid w:val="00E91F4B"/>
    <w:rsid w:val="00E927B8"/>
    <w:rsid w:val="00E92CEC"/>
    <w:rsid w:val="00E94986"/>
    <w:rsid w:val="00E966BC"/>
    <w:rsid w:val="00E974C3"/>
    <w:rsid w:val="00E976BC"/>
    <w:rsid w:val="00E976C8"/>
    <w:rsid w:val="00E97EFF"/>
    <w:rsid w:val="00EA055B"/>
    <w:rsid w:val="00EA165D"/>
    <w:rsid w:val="00EA1C4F"/>
    <w:rsid w:val="00EA294A"/>
    <w:rsid w:val="00EA33E3"/>
    <w:rsid w:val="00EA35EA"/>
    <w:rsid w:val="00EA3895"/>
    <w:rsid w:val="00EA4649"/>
    <w:rsid w:val="00EA4C51"/>
    <w:rsid w:val="00EA4C5D"/>
    <w:rsid w:val="00EA551C"/>
    <w:rsid w:val="00EA56B1"/>
    <w:rsid w:val="00EA64C1"/>
    <w:rsid w:val="00EA6C61"/>
    <w:rsid w:val="00EA71FA"/>
    <w:rsid w:val="00EB0AA5"/>
    <w:rsid w:val="00EB2711"/>
    <w:rsid w:val="00EB3B5F"/>
    <w:rsid w:val="00EB402E"/>
    <w:rsid w:val="00EB456C"/>
    <w:rsid w:val="00EB493F"/>
    <w:rsid w:val="00EB4A46"/>
    <w:rsid w:val="00EB51F2"/>
    <w:rsid w:val="00EB5265"/>
    <w:rsid w:val="00EB58E8"/>
    <w:rsid w:val="00EB6116"/>
    <w:rsid w:val="00EB763B"/>
    <w:rsid w:val="00EC134E"/>
    <w:rsid w:val="00EC1531"/>
    <w:rsid w:val="00EC24A0"/>
    <w:rsid w:val="00EC3556"/>
    <w:rsid w:val="00EC492A"/>
    <w:rsid w:val="00EC6078"/>
    <w:rsid w:val="00EC757F"/>
    <w:rsid w:val="00EC783C"/>
    <w:rsid w:val="00ED0B60"/>
    <w:rsid w:val="00ED1C9B"/>
    <w:rsid w:val="00ED1FF0"/>
    <w:rsid w:val="00ED2215"/>
    <w:rsid w:val="00ED2233"/>
    <w:rsid w:val="00ED2C8B"/>
    <w:rsid w:val="00ED2FE5"/>
    <w:rsid w:val="00ED34E9"/>
    <w:rsid w:val="00ED369E"/>
    <w:rsid w:val="00ED41C9"/>
    <w:rsid w:val="00ED4260"/>
    <w:rsid w:val="00ED43DD"/>
    <w:rsid w:val="00ED4BFC"/>
    <w:rsid w:val="00ED507B"/>
    <w:rsid w:val="00ED61A4"/>
    <w:rsid w:val="00ED7066"/>
    <w:rsid w:val="00ED7DF9"/>
    <w:rsid w:val="00EE06E5"/>
    <w:rsid w:val="00EE10F1"/>
    <w:rsid w:val="00EE1461"/>
    <w:rsid w:val="00EE191B"/>
    <w:rsid w:val="00EE2087"/>
    <w:rsid w:val="00EE246D"/>
    <w:rsid w:val="00EE370F"/>
    <w:rsid w:val="00EE4403"/>
    <w:rsid w:val="00EE496A"/>
    <w:rsid w:val="00EE539B"/>
    <w:rsid w:val="00EE783E"/>
    <w:rsid w:val="00EE7EAD"/>
    <w:rsid w:val="00EF2025"/>
    <w:rsid w:val="00EF2238"/>
    <w:rsid w:val="00EF2A1B"/>
    <w:rsid w:val="00EF2BA9"/>
    <w:rsid w:val="00EF34BA"/>
    <w:rsid w:val="00EF5549"/>
    <w:rsid w:val="00EF5632"/>
    <w:rsid w:val="00EF615C"/>
    <w:rsid w:val="00EF655D"/>
    <w:rsid w:val="00EF773D"/>
    <w:rsid w:val="00EF7CB6"/>
    <w:rsid w:val="00EF7E4B"/>
    <w:rsid w:val="00F00028"/>
    <w:rsid w:val="00F00267"/>
    <w:rsid w:val="00F00F8E"/>
    <w:rsid w:val="00F0213F"/>
    <w:rsid w:val="00F03A5A"/>
    <w:rsid w:val="00F048EC"/>
    <w:rsid w:val="00F061C9"/>
    <w:rsid w:val="00F06A3C"/>
    <w:rsid w:val="00F072D2"/>
    <w:rsid w:val="00F10139"/>
    <w:rsid w:val="00F12AD1"/>
    <w:rsid w:val="00F12D39"/>
    <w:rsid w:val="00F14777"/>
    <w:rsid w:val="00F1543C"/>
    <w:rsid w:val="00F16AD4"/>
    <w:rsid w:val="00F17CA3"/>
    <w:rsid w:val="00F17DD0"/>
    <w:rsid w:val="00F20356"/>
    <w:rsid w:val="00F2035D"/>
    <w:rsid w:val="00F21966"/>
    <w:rsid w:val="00F225A4"/>
    <w:rsid w:val="00F227FC"/>
    <w:rsid w:val="00F237DE"/>
    <w:rsid w:val="00F23C53"/>
    <w:rsid w:val="00F2473E"/>
    <w:rsid w:val="00F251BC"/>
    <w:rsid w:val="00F256C1"/>
    <w:rsid w:val="00F26597"/>
    <w:rsid w:val="00F26638"/>
    <w:rsid w:val="00F26D96"/>
    <w:rsid w:val="00F26DB4"/>
    <w:rsid w:val="00F303F9"/>
    <w:rsid w:val="00F31B5F"/>
    <w:rsid w:val="00F31CBC"/>
    <w:rsid w:val="00F32153"/>
    <w:rsid w:val="00F32973"/>
    <w:rsid w:val="00F32C60"/>
    <w:rsid w:val="00F33204"/>
    <w:rsid w:val="00F33728"/>
    <w:rsid w:val="00F337B4"/>
    <w:rsid w:val="00F34104"/>
    <w:rsid w:val="00F345E4"/>
    <w:rsid w:val="00F35E32"/>
    <w:rsid w:val="00F37CA5"/>
    <w:rsid w:val="00F40093"/>
    <w:rsid w:val="00F40DC8"/>
    <w:rsid w:val="00F40EB6"/>
    <w:rsid w:val="00F411D0"/>
    <w:rsid w:val="00F42CF1"/>
    <w:rsid w:val="00F43135"/>
    <w:rsid w:val="00F438A2"/>
    <w:rsid w:val="00F439F7"/>
    <w:rsid w:val="00F43C1D"/>
    <w:rsid w:val="00F44E47"/>
    <w:rsid w:val="00F45449"/>
    <w:rsid w:val="00F454A7"/>
    <w:rsid w:val="00F454B6"/>
    <w:rsid w:val="00F465E8"/>
    <w:rsid w:val="00F46A7F"/>
    <w:rsid w:val="00F4759A"/>
    <w:rsid w:val="00F47857"/>
    <w:rsid w:val="00F478FB"/>
    <w:rsid w:val="00F47E5D"/>
    <w:rsid w:val="00F51D88"/>
    <w:rsid w:val="00F537F8"/>
    <w:rsid w:val="00F53A62"/>
    <w:rsid w:val="00F53FBF"/>
    <w:rsid w:val="00F55C6F"/>
    <w:rsid w:val="00F55EDE"/>
    <w:rsid w:val="00F56A5F"/>
    <w:rsid w:val="00F61434"/>
    <w:rsid w:val="00F637A4"/>
    <w:rsid w:val="00F640D3"/>
    <w:rsid w:val="00F65680"/>
    <w:rsid w:val="00F65FDE"/>
    <w:rsid w:val="00F66167"/>
    <w:rsid w:val="00F664BE"/>
    <w:rsid w:val="00F66A77"/>
    <w:rsid w:val="00F67263"/>
    <w:rsid w:val="00F7071D"/>
    <w:rsid w:val="00F709E3"/>
    <w:rsid w:val="00F717D8"/>
    <w:rsid w:val="00F727EA"/>
    <w:rsid w:val="00F72856"/>
    <w:rsid w:val="00F732D9"/>
    <w:rsid w:val="00F73410"/>
    <w:rsid w:val="00F73898"/>
    <w:rsid w:val="00F73E8C"/>
    <w:rsid w:val="00F746A6"/>
    <w:rsid w:val="00F7687B"/>
    <w:rsid w:val="00F77154"/>
    <w:rsid w:val="00F806AB"/>
    <w:rsid w:val="00F81571"/>
    <w:rsid w:val="00F81892"/>
    <w:rsid w:val="00F81CB0"/>
    <w:rsid w:val="00F81CD3"/>
    <w:rsid w:val="00F82109"/>
    <w:rsid w:val="00F82272"/>
    <w:rsid w:val="00F82881"/>
    <w:rsid w:val="00F82C16"/>
    <w:rsid w:val="00F82E9E"/>
    <w:rsid w:val="00F8373A"/>
    <w:rsid w:val="00F83CE5"/>
    <w:rsid w:val="00F8435A"/>
    <w:rsid w:val="00F84D0B"/>
    <w:rsid w:val="00F850CF"/>
    <w:rsid w:val="00F8575E"/>
    <w:rsid w:val="00F85858"/>
    <w:rsid w:val="00F859E6"/>
    <w:rsid w:val="00F90677"/>
    <w:rsid w:val="00F917B2"/>
    <w:rsid w:val="00F92C0C"/>
    <w:rsid w:val="00F93429"/>
    <w:rsid w:val="00F937D3"/>
    <w:rsid w:val="00F93AA2"/>
    <w:rsid w:val="00F949D9"/>
    <w:rsid w:val="00F95054"/>
    <w:rsid w:val="00F95107"/>
    <w:rsid w:val="00F951BC"/>
    <w:rsid w:val="00F95B25"/>
    <w:rsid w:val="00F96AB4"/>
    <w:rsid w:val="00F96FF2"/>
    <w:rsid w:val="00FA0453"/>
    <w:rsid w:val="00FA2247"/>
    <w:rsid w:val="00FA2FC1"/>
    <w:rsid w:val="00FA32E0"/>
    <w:rsid w:val="00FA5E63"/>
    <w:rsid w:val="00FA7D90"/>
    <w:rsid w:val="00FB0496"/>
    <w:rsid w:val="00FB04B8"/>
    <w:rsid w:val="00FB0A9F"/>
    <w:rsid w:val="00FB0CB5"/>
    <w:rsid w:val="00FB15EE"/>
    <w:rsid w:val="00FB1C42"/>
    <w:rsid w:val="00FB1C47"/>
    <w:rsid w:val="00FB29E1"/>
    <w:rsid w:val="00FB2A47"/>
    <w:rsid w:val="00FB387E"/>
    <w:rsid w:val="00FB3C26"/>
    <w:rsid w:val="00FB5D2D"/>
    <w:rsid w:val="00FB710B"/>
    <w:rsid w:val="00FC0972"/>
    <w:rsid w:val="00FC1007"/>
    <w:rsid w:val="00FC1553"/>
    <w:rsid w:val="00FC21AE"/>
    <w:rsid w:val="00FC26D3"/>
    <w:rsid w:val="00FC30B0"/>
    <w:rsid w:val="00FC3799"/>
    <w:rsid w:val="00FC3A1E"/>
    <w:rsid w:val="00FC59AF"/>
    <w:rsid w:val="00FC6C9C"/>
    <w:rsid w:val="00FC6E21"/>
    <w:rsid w:val="00FC7BF2"/>
    <w:rsid w:val="00FC7CC9"/>
    <w:rsid w:val="00FD23FA"/>
    <w:rsid w:val="00FD27E4"/>
    <w:rsid w:val="00FD3ACF"/>
    <w:rsid w:val="00FD3C1D"/>
    <w:rsid w:val="00FD54C0"/>
    <w:rsid w:val="00FD6C6B"/>
    <w:rsid w:val="00FD71C8"/>
    <w:rsid w:val="00FD7F85"/>
    <w:rsid w:val="00FE032F"/>
    <w:rsid w:val="00FE11C6"/>
    <w:rsid w:val="00FE14EA"/>
    <w:rsid w:val="00FE18DC"/>
    <w:rsid w:val="00FE226C"/>
    <w:rsid w:val="00FE3311"/>
    <w:rsid w:val="00FE3754"/>
    <w:rsid w:val="00FE37FE"/>
    <w:rsid w:val="00FE3A80"/>
    <w:rsid w:val="00FE3F10"/>
    <w:rsid w:val="00FE4F9E"/>
    <w:rsid w:val="00FE5018"/>
    <w:rsid w:val="00FE575D"/>
    <w:rsid w:val="00FE75F5"/>
    <w:rsid w:val="00FE77AE"/>
    <w:rsid w:val="00FE7CBB"/>
    <w:rsid w:val="00FF0521"/>
    <w:rsid w:val="00FF0F01"/>
    <w:rsid w:val="00FF1754"/>
    <w:rsid w:val="00FF1E1D"/>
    <w:rsid w:val="00FF1F27"/>
    <w:rsid w:val="00FF2053"/>
    <w:rsid w:val="00FF27A9"/>
    <w:rsid w:val="00FF2BED"/>
    <w:rsid w:val="00FF2CF2"/>
    <w:rsid w:val="00FF37F2"/>
    <w:rsid w:val="00FF3DA6"/>
    <w:rsid w:val="00FF4367"/>
    <w:rsid w:val="00FF46AC"/>
    <w:rsid w:val="00FF49F8"/>
    <w:rsid w:val="00FF4AA0"/>
    <w:rsid w:val="00FF54E3"/>
    <w:rsid w:val="00FF57C7"/>
    <w:rsid w:val="00FF612C"/>
    <w:rsid w:val="00FF689D"/>
    <w:rsid w:val="00FF6C71"/>
    <w:rsid w:val="00FF6C9B"/>
    <w:rsid w:val="00FF745E"/>
    <w:rsid w:val="00FF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12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E2C44"/>
    <w:rPr>
      <w:rFonts w:eastAsia="Batang"/>
      <w:sz w:val="24"/>
      <w:szCs w:val="24"/>
      <w:lang w:eastAsia="ko-KR"/>
    </w:rPr>
  </w:style>
  <w:style w:type="paragraph" w:styleId="1">
    <w:name w:val="heading 1"/>
    <w:basedOn w:val="a"/>
    <w:next w:val="a"/>
    <w:link w:val="10"/>
    <w:qFormat/>
    <w:rsid w:val="00B47631"/>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064A47"/>
    <w:pPr>
      <w:keepNext/>
      <w:spacing w:before="240" w:after="60"/>
      <w:outlineLvl w:val="1"/>
    </w:pPr>
    <w:rPr>
      <w:rFonts w:ascii="Arial" w:eastAsia="Times New Roman" w:hAnsi="Arial" w:cs="Arial"/>
      <w:b/>
      <w:bCs/>
      <w:i/>
      <w:iCs/>
      <w:sz w:val="28"/>
      <w:szCs w:val="28"/>
      <w:lang w:eastAsia="en-US"/>
    </w:rPr>
  </w:style>
  <w:style w:type="paragraph" w:styleId="3">
    <w:name w:val="heading 3"/>
    <w:basedOn w:val="a"/>
    <w:next w:val="a"/>
    <w:link w:val="30"/>
    <w:semiHidden/>
    <w:unhideWhenUsed/>
    <w:qFormat/>
    <w:rsid w:val="00184B28"/>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qFormat/>
    <w:rsid w:val="003E2C44"/>
    <w:pPr>
      <w:ind w:left="720"/>
    </w:pPr>
  </w:style>
  <w:style w:type="character" w:customStyle="1" w:styleId="10">
    <w:name w:val="Заголовок 1 Знак"/>
    <w:basedOn w:val="a0"/>
    <w:link w:val="1"/>
    <w:rsid w:val="00B47631"/>
    <w:rPr>
      <w:rFonts w:ascii="Cambria" w:eastAsia="Times New Roman" w:hAnsi="Cambria" w:cs="Times New Roman"/>
      <w:b/>
      <w:bCs/>
      <w:kern w:val="32"/>
      <w:sz w:val="32"/>
      <w:szCs w:val="32"/>
      <w:lang w:val="en-US" w:eastAsia="ko-KR"/>
    </w:rPr>
  </w:style>
  <w:style w:type="paragraph" w:styleId="a3">
    <w:name w:val="Normal (Web)"/>
    <w:basedOn w:val="a"/>
    <w:uiPriority w:val="99"/>
    <w:unhideWhenUsed/>
    <w:rsid w:val="00BC36CC"/>
    <w:pPr>
      <w:spacing w:before="100" w:beforeAutospacing="1" w:after="100" w:afterAutospacing="1"/>
    </w:pPr>
    <w:rPr>
      <w:rFonts w:eastAsia="Times New Roman"/>
      <w:lang w:val="uk-UA" w:eastAsia="uk-UA"/>
    </w:rPr>
  </w:style>
  <w:style w:type="paragraph" w:styleId="a4">
    <w:name w:val="footnote text"/>
    <w:basedOn w:val="a"/>
    <w:link w:val="a5"/>
    <w:rsid w:val="00F65FDE"/>
    <w:rPr>
      <w:rFonts w:eastAsia="Calibri"/>
      <w:sz w:val="20"/>
      <w:szCs w:val="20"/>
      <w:lang w:val="ru-RU" w:eastAsia="ru-RU"/>
    </w:rPr>
  </w:style>
  <w:style w:type="character" w:customStyle="1" w:styleId="a5">
    <w:name w:val="Текст виноски Знак"/>
    <w:basedOn w:val="a0"/>
    <w:link w:val="a4"/>
    <w:rsid w:val="00F65FDE"/>
    <w:rPr>
      <w:rFonts w:eastAsia="Calibri"/>
      <w:lang w:val="ru-RU" w:eastAsia="ru-RU"/>
    </w:rPr>
  </w:style>
  <w:style w:type="character" w:styleId="a6">
    <w:name w:val="footnote reference"/>
    <w:basedOn w:val="a0"/>
    <w:rsid w:val="00F65FDE"/>
    <w:rPr>
      <w:rFonts w:cs="Times New Roman"/>
      <w:vertAlign w:val="superscript"/>
    </w:rPr>
  </w:style>
  <w:style w:type="paragraph" w:styleId="a7">
    <w:name w:val="List Paragraph"/>
    <w:basedOn w:val="a"/>
    <w:link w:val="a8"/>
    <w:qFormat/>
    <w:rsid w:val="00807349"/>
    <w:pPr>
      <w:ind w:left="720"/>
      <w:contextualSpacing/>
    </w:pPr>
    <w:rPr>
      <w:rFonts w:eastAsia="Times New Roman"/>
      <w:lang w:val="uk-UA" w:eastAsia="en-US"/>
    </w:rPr>
  </w:style>
  <w:style w:type="character" w:customStyle="1" w:styleId="20">
    <w:name w:val="Заголовок 2 Знак"/>
    <w:basedOn w:val="a0"/>
    <w:link w:val="2"/>
    <w:rsid w:val="00064A47"/>
    <w:rPr>
      <w:rFonts w:ascii="Arial" w:hAnsi="Arial" w:cs="Arial"/>
      <w:b/>
      <w:bCs/>
      <w:i/>
      <w:iCs/>
      <w:sz w:val="28"/>
      <w:szCs w:val="28"/>
      <w:lang w:val="en-US" w:eastAsia="en-US"/>
    </w:rPr>
  </w:style>
  <w:style w:type="paragraph" w:customStyle="1" w:styleId="F3BodySingle">
    <w:name w:val="F3 Body Single"/>
    <w:rsid w:val="00064A47"/>
    <w:pPr>
      <w:spacing w:before="120"/>
      <w:jc w:val="both"/>
    </w:pPr>
    <w:rPr>
      <w:sz w:val="24"/>
      <w:szCs w:val="24"/>
      <w:lang w:val="en-GB"/>
    </w:rPr>
  </w:style>
  <w:style w:type="paragraph" w:customStyle="1" w:styleId="rvps2">
    <w:name w:val="rvps2"/>
    <w:basedOn w:val="a"/>
    <w:rsid w:val="00F95B25"/>
    <w:pPr>
      <w:spacing w:before="100" w:beforeAutospacing="1" w:after="100" w:afterAutospacing="1"/>
    </w:pPr>
    <w:rPr>
      <w:rFonts w:eastAsia="Times New Roman"/>
      <w:color w:val="000000"/>
      <w:lang w:val="uk-UA" w:eastAsia="uk-UA"/>
    </w:rPr>
  </w:style>
  <w:style w:type="character" w:styleId="a9">
    <w:name w:val="annotation reference"/>
    <w:basedOn w:val="a0"/>
    <w:rsid w:val="004B21D7"/>
    <w:rPr>
      <w:sz w:val="16"/>
      <w:szCs w:val="16"/>
    </w:rPr>
  </w:style>
  <w:style w:type="paragraph" w:styleId="aa">
    <w:name w:val="annotation text"/>
    <w:basedOn w:val="a"/>
    <w:link w:val="ab"/>
    <w:rsid w:val="004B21D7"/>
    <w:rPr>
      <w:sz w:val="20"/>
      <w:szCs w:val="20"/>
    </w:rPr>
  </w:style>
  <w:style w:type="character" w:customStyle="1" w:styleId="ab">
    <w:name w:val="Текст примітки Знак"/>
    <w:basedOn w:val="a0"/>
    <w:link w:val="aa"/>
    <w:rsid w:val="004B21D7"/>
    <w:rPr>
      <w:rFonts w:eastAsia="Batang"/>
      <w:lang w:eastAsia="ko-KR"/>
    </w:rPr>
  </w:style>
  <w:style w:type="paragraph" w:styleId="ac">
    <w:name w:val="annotation subject"/>
    <w:basedOn w:val="aa"/>
    <w:next w:val="aa"/>
    <w:link w:val="ad"/>
    <w:rsid w:val="004B21D7"/>
    <w:rPr>
      <w:b/>
      <w:bCs/>
    </w:rPr>
  </w:style>
  <w:style w:type="character" w:customStyle="1" w:styleId="ad">
    <w:name w:val="Тема примітки Знак"/>
    <w:basedOn w:val="ab"/>
    <w:link w:val="ac"/>
    <w:rsid w:val="004B21D7"/>
    <w:rPr>
      <w:rFonts w:eastAsia="Batang"/>
      <w:b/>
      <w:bCs/>
      <w:lang w:eastAsia="ko-KR"/>
    </w:rPr>
  </w:style>
  <w:style w:type="paragraph" w:styleId="ae">
    <w:name w:val="Balloon Text"/>
    <w:basedOn w:val="a"/>
    <w:link w:val="af"/>
    <w:rsid w:val="004B21D7"/>
    <w:rPr>
      <w:rFonts w:ascii="Tahoma" w:hAnsi="Tahoma" w:cs="Tahoma"/>
      <w:sz w:val="16"/>
      <w:szCs w:val="16"/>
    </w:rPr>
  </w:style>
  <w:style w:type="character" w:customStyle="1" w:styleId="af">
    <w:name w:val="Текст у виносці Знак"/>
    <w:basedOn w:val="a0"/>
    <w:link w:val="ae"/>
    <w:rsid w:val="004B21D7"/>
    <w:rPr>
      <w:rFonts w:ascii="Tahoma" w:eastAsia="Batang" w:hAnsi="Tahoma" w:cs="Tahoma"/>
      <w:sz w:val="16"/>
      <w:szCs w:val="16"/>
      <w:lang w:eastAsia="ko-KR"/>
    </w:rPr>
  </w:style>
  <w:style w:type="paragraph" w:customStyle="1" w:styleId="af0">
    <w:name w:val="Нормальний текст"/>
    <w:basedOn w:val="a"/>
    <w:rsid w:val="004B21D7"/>
    <w:pPr>
      <w:spacing w:before="120"/>
      <w:ind w:firstLine="567"/>
      <w:jc w:val="both"/>
    </w:pPr>
    <w:rPr>
      <w:rFonts w:ascii="Antiqua" w:eastAsia="Times New Roman" w:hAnsi="Antiqua"/>
      <w:sz w:val="26"/>
      <w:szCs w:val="20"/>
      <w:lang w:val="uk-UA" w:eastAsia="ru-RU"/>
    </w:rPr>
  </w:style>
  <w:style w:type="paragraph" w:styleId="af1">
    <w:name w:val="header"/>
    <w:basedOn w:val="a"/>
    <w:link w:val="af2"/>
    <w:uiPriority w:val="99"/>
    <w:rsid w:val="00647B2F"/>
    <w:pPr>
      <w:tabs>
        <w:tab w:val="center" w:pos="4680"/>
        <w:tab w:val="right" w:pos="9360"/>
      </w:tabs>
    </w:pPr>
  </w:style>
  <w:style w:type="character" w:customStyle="1" w:styleId="af2">
    <w:name w:val="Верхній колонтитул Знак"/>
    <w:basedOn w:val="a0"/>
    <w:link w:val="af1"/>
    <w:uiPriority w:val="99"/>
    <w:rsid w:val="00647B2F"/>
    <w:rPr>
      <w:rFonts w:eastAsia="Batang"/>
      <w:sz w:val="24"/>
      <w:szCs w:val="24"/>
      <w:lang w:eastAsia="ko-KR"/>
    </w:rPr>
  </w:style>
  <w:style w:type="paragraph" w:styleId="af3">
    <w:name w:val="footer"/>
    <w:basedOn w:val="a"/>
    <w:link w:val="af4"/>
    <w:uiPriority w:val="99"/>
    <w:rsid w:val="00647B2F"/>
    <w:pPr>
      <w:tabs>
        <w:tab w:val="center" w:pos="4680"/>
        <w:tab w:val="right" w:pos="9360"/>
      </w:tabs>
    </w:pPr>
  </w:style>
  <w:style w:type="character" w:customStyle="1" w:styleId="af4">
    <w:name w:val="Нижній колонтитул Знак"/>
    <w:basedOn w:val="a0"/>
    <w:link w:val="af3"/>
    <w:uiPriority w:val="99"/>
    <w:rsid w:val="00647B2F"/>
    <w:rPr>
      <w:rFonts w:eastAsia="Batang"/>
      <w:sz w:val="24"/>
      <w:szCs w:val="24"/>
      <w:lang w:eastAsia="ko-KR"/>
    </w:rPr>
  </w:style>
  <w:style w:type="character" w:customStyle="1" w:styleId="30">
    <w:name w:val="Заголовок 3 Знак"/>
    <w:basedOn w:val="a0"/>
    <w:link w:val="3"/>
    <w:semiHidden/>
    <w:rsid w:val="00184B28"/>
    <w:rPr>
      <w:rFonts w:asciiTheme="majorHAnsi" w:eastAsiaTheme="majorEastAsia" w:hAnsiTheme="majorHAnsi" w:cstheme="majorBidi"/>
      <w:color w:val="243F60" w:themeColor="accent1" w:themeShade="7F"/>
      <w:sz w:val="24"/>
      <w:szCs w:val="24"/>
      <w:lang w:eastAsia="ko-KR"/>
    </w:rPr>
  </w:style>
  <w:style w:type="paragraph" w:styleId="af5">
    <w:name w:val="Revision"/>
    <w:hidden/>
    <w:uiPriority w:val="99"/>
    <w:semiHidden/>
    <w:rsid w:val="00EF7E4B"/>
    <w:rPr>
      <w:rFonts w:eastAsia="Batang"/>
      <w:sz w:val="24"/>
      <w:szCs w:val="24"/>
      <w:lang w:eastAsia="ko-KR"/>
    </w:rPr>
  </w:style>
  <w:style w:type="character" w:styleId="af6">
    <w:name w:val="Hyperlink"/>
    <w:basedOn w:val="a0"/>
    <w:rsid w:val="00B96E21"/>
    <w:rPr>
      <w:color w:val="0000FF" w:themeColor="hyperlink"/>
      <w:u w:val="single"/>
    </w:rPr>
  </w:style>
  <w:style w:type="character" w:styleId="af7">
    <w:name w:val="Unresolved Mention"/>
    <w:basedOn w:val="a0"/>
    <w:uiPriority w:val="99"/>
    <w:semiHidden/>
    <w:unhideWhenUsed/>
    <w:rsid w:val="00B96E21"/>
    <w:rPr>
      <w:color w:val="605E5C"/>
      <w:shd w:val="clear" w:color="auto" w:fill="E1DFDD"/>
    </w:rPr>
  </w:style>
  <w:style w:type="table" w:customStyle="1" w:styleId="TableGrid1">
    <w:name w:val="Table Grid1"/>
    <w:basedOn w:val="a1"/>
    <w:next w:val="af8"/>
    <w:uiPriority w:val="59"/>
    <w:rsid w:val="00130C02"/>
    <w:rPr>
      <w:rFonts w:eastAsia="Calibri"/>
      <w:sz w:val="26"/>
      <w:szCs w:val="26"/>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8">
    <w:name w:val="Table Grid"/>
    <w:basedOn w:val="a1"/>
    <w:rsid w:val="00130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RBodyText">
    <w:name w:val="TOR_Body Text"/>
    <w:basedOn w:val="a"/>
    <w:link w:val="TORBodyTextChar"/>
    <w:qFormat/>
    <w:rsid w:val="00451D0F"/>
    <w:pPr>
      <w:spacing w:after="200"/>
      <w:jc w:val="both"/>
    </w:pPr>
    <w:rPr>
      <w:rFonts w:eastAsia="Calibri"/>
      <w:kern w:val="2"/>
      <w:lang w:val="uk-UA" w:eastAsia="en-US"/>
    </w:rPr>
  </w:style>
  <w:style w:type="character" w:customStyle="1" w:styleId="TORBodyTextChar">
    <w:name w:val="TOR_Body Text Char"/>
    <w:basedOn w:val="a0"/>
    <w:link w:val="TORBodyText"/>
    <w:rsid w:val="00451D0F"/>
    <w:rPr>
      <w:rFonts w:eastAsia="Calibri"/>
      <w:kern w:val="2"/>
      <w:sz w:val="24"/>
      <w:szCs w:val="24"/>
      <w:lang w:val="uk-UA"/>
    </w:rPr>
  </w:style>
  <w:style w:type="paragraph" w:customStyle="1" w:styleId="TORSectionHeading">
    <w:name w:val="TOR_Section Heading"/>
    <w:basedOn w:val="a"/>
    <w:link w:val="TORSectionHeadingChar"/>
    <w:qFormat/>
    <w:rsid w:val="000741F9"/>
    <w:pPr>
      <w:keepNext/>
      <w:spacing w:before="300" w:after="200"/>
      <w:jc w:val="both"/>
    </w:pPr>
    <w:rPr>
      <w:rFonts w:eastAsia="Calibri"/>
      <w:b/>
      <w:bCs/>
      <w:kern w:val="2"/>
      <w:lang w:val="uk-UA" w:eastAsia="en-US"/>
    </w:rPr>
  </w:style>
  <w:style w:type="character" w:customStyle="1" w:styleId="TORSectionHeadingChar">
    <w:name w:val="TOR_Section Heading Char"/>
    <w:basedOn w:val="a0"/>
    <w:link w:val="TORSectionHeading"/>
    <w:rsid w:val="000741F9"/>
    <w:rPr>
      <w:rFonts w:eastAsia="Calibri"/>
      <w:b/>
      <w:bCs/>
      <w:kern w:val="2"/>
      <w:sz w:val="24"/>
      <w:szCs w:val="24"/>
      <w:lang w:val="uk-UA"/>
    </w:rPr>
  </w:style>
  <w:style w:type="paragraph" w:styleId="af9">
    <w:name w:val="No Spacing"/>
    <w:uiPriority w:val="1"/>
    <w:qFormat/>
    <w:rsid w:val="000741F9"/>
    <w:rPr>
      <w:rFonts w:eastAsia="Batang"/>
      <w:sz w:val="24"/>
      <w:szCs w:val="24"/>
      <w:lang w:eastAsia="ko-KR"/>
    </w:rPr>
  </w:style>
  <w:style w:type="paragraph" w:customStyle="1" w:styleId="TORNumList">
    <w:name w:val="TOR_NumList"/>
    <w:basedOn w:val="a7"/>
    <w:link w:val="TORNumListChar"/>
    <w:qFormat/>
    <w:rsid w:val="00B36E88"/>
    <w:pPr>
      <w:numPr>
        <w:numId w:val="2"/>
      </w:numPr>
      <w:spacing w:after="200"/>
      <w:contextualSpacing w:val="0"/>
      <w:jc w:val="both"/>
    </w:pPr>
    <w:rPr>
      <w:rFonts w:eastAsia="Calibri"/>
      <w:kern w:val="2"/>
    </w:rPr>
  </w:style>
  <w:style w:type="character" w:customStyle="1" w:styleId="a8">
    <w:name w:val="Абзац списку Знак"/>
    <w:basedOn w:val="a0"/>
    <w:link w:val="a7"/>
    <w:rsid w:val="00986CC1"/>
    <w:rPr>
      <w:sz w:val="24"/>
      <w:szCs w:val="24"/>
      <w:lang w:val="uk-UA"/>
    </w:rPr>
  </w:style>
  <w:style w:type="character" w:customStyle="1" w:styleId="TORNumListChar">
    <w:name w:val="TOR_NumList Char"/>
    <w:basedOn w:val="a8"/>
    <w:link w:val="TORNumList"/>
    <w:rsid w:val="00986CC1"/>
    <w:rPr>
      <w:rFonts w:eastAsia="Calibri"/>
      <w:kern w:val="2"/>
      <w:sz w:val="24"/>
      <w:szCs w:val="24"/>
      <w:lang w:val="uk-UA"/>
    </w:rPr>
  </w:style>
  <w:style w:type="paragraph" w:customStyle="1" w:styleId="TORBulletList">
    <w:name w:val="TOR_Bullet List"/>
    <w:basedOn w:val="a7"/>
    <w:link w:val="TORBulletListChar"/>
    <w:qFormat/>
    <w:rsid w:val="00B36E88"/>
    <w:pPr>
      <w:numPr>
        <w:numId w:val="1"/>
      </w:numPr>
      <w:spacing w:after="120"/>
      <w:contextualSpacing w:val="0"/>
      <w:jc w:val="both"/>
    </w:pPr>
    <w:rPr>
      <w:bCs/>
      <w:color w:val="000000"/>
    </w:rPr>
  </w:style>
  <w:style w:type="character" w:customStyle="1" w:styleId="TORBulletListChar">
    <w:name w:val="TOR_Bullet List Char"/>
    <w:basedOn w:val="a8"/>
    <w:link w:val="TORBulletList"/>
    <w:rsid w:val="0049264B"/>
    <w:rPr>
      <w:bCs/>
      <w:color w:val="000000"/>
      <w:sz w:val="24"/>
      <w:szCs w:val="24"/>
      <w:lang w:val="uk-UA"/>
    </w:rPr>
  </w:style>
  <w:style w:type="character" w:styleId="afa">
    <w:name w:val="Placeholder Text"/>
    <w:basedOn w:val="a0"/>
    <w:uiPriority w:val="99"/>
    <w:semiHidden/>
    <w:rsid w:val="00541CEB"/>
    <w:rPr>
      <w:color w:val="666666"/>
    </w:rPr>
  </w:style>
  <w:style w:type="character" w:styleId="afb">
    <w:name w:val="FollowedHyperlink"/>
    <w:basedOn w:val="a0"/>
    <w:rsid w:val="00C57B8F"/>
    <w:rPr>
      <w:color w:val="800080" w:themeColor="followedHyperlink"/>
      <w:u w:val="single"/>
    </w:rPr>
  </w:style>
  <w:style w:type="character" w:customStyle="1" w:styleId="spanrvts0">
    <w:name w:val="span_rvts0"/>
    <w:basedOn w:val="a0"/>
    <w:rsid w:val="00A62447"/>
    <w:rPr>
      <w:rFonts w:ascii="Times New Roman" w:eastAsia="Times New Roman" w:hAnsi="Times New Roman" w:cs="Times New Roman"/>
      <w:b w:val="0"/>
      <w:bCs w:val="0"/>
      <w:i w:val="0"/>
      <w:iCs w:val="0"/>
      <w:sz w:val="24"/>
      <w:szCs w:val="24"/>
    </w:rPr>
  </w:style>
  <w:style w:type="paragraph" w:customStyle="1" w:styleId="Default">
    <w:name w:val="Default"/>
    <w:rsid w:val="0066700D"/>
    <w:pPr>
      <w:autoSpaceDE w:val="0"/>
      <w:autoSpaceDN w:val="0"/>
      <w:adjustRightInd w:val="0"/>
    </w:pPr>
    <w:rPr>
      <w:color w:val="000000"/>
      <w:sz w:val="24"/>
      <w:szCs w:val="24"/>
      <w:lang w:val="uk-UA"/>
    </w:rPr>
  </w:style>
  <w:style w:type="paragraph" w:customStyle="1" w:styleId="DEStandardL9">
    <w:name w:val="DE Standard L9"/>
    <w:basedOn w:val="a"/>
    <w:next w:val="31"/>
    <w:rsid w:val="0029651C"/>
    <w:pPr>
      <w:numPr>
        <w:ilvl w:val="8"/>
        <w:numId w:val="8"/>
      </w:numPr>
      <w:spacing w:after="240"/>
      <w:jc w:val="both"/>
      <w:outlineLvl w:val="8"/>
    </w:pPr>
    <w:rPr>
      <w:rFonts w:eastAsia="SimSun" w:cs="Simplified Arabic"/>
      <w:lang w:val="x-none" w:eastAsia="x-none" w:bidi="ar-AE"/>
    </w:rPr>
  </w:style>
  <w:style w:type="paragraph" w:customStyle="1" w:styleId="DEStandardL8">
    <w:name w:val="DE Standard L8"/>
    <w:basedOn w:val="a"/>
    <w:next w:val="21"/>
    <w:rsid w:val="0029651C"/>
    <w:pPr>
      <w:numPr>
        <w:ilvl w:val="7"/>
        <w:numId w:val="8"/>
      </w:numPr>
      <w:spacing w:after="240"/>
      <w:jc w:val="both"/>
      <w:outlineLvl w:val="7"/>
    </w:pPr>
    <w:rPr>
      <w:rFonts w:eastAsia="SimSun" w:cs="Simplified Arabic"/>
      <w:lang w:val="x-none" w:eastAsia="x-none" w:bidi="ar-AE"/>
    </w:rPr>
  </w:style>
  <w:style w:type="paragraph" w:customStyle="1" w:styleId="DEStandardL7">
    <w:name w:val="DE Standard L7"/>
    <w:basedOn w:val="a"/>
    <w:next w:val="a"/>
    <w:rsid w:val="0029651C"/>
    <w:pPr>
      <w:numPr>
        <w:ilvl w:val="6"/>
        <w:numId w:val="8"/>
      </w:numPr>
      <w:spacing w:after="240"/>
      <w:jc w:val="both"/>
      <w:outlineLvl w:val="6"/>
    </w:pPr>
    <w:rPr>
      <w:rFonts w:eastAsia="SimSun" w:cs="Simplified Arabic"/>
      <w:lang w:val="x-none" w:eastAsia="x-none" w:bidi="ar-AE"/>
    </w:rPr>
  </w:style>
  <w:style w:type="paragraph" w:customStyle="1" w:styleId="DEStandardL6">
    <w:name w:val="DE Standard L6"/>
    <w:basedOn w:val="a"/>
    <w:next w:val="a"/>
    <w:rsid w:val="0029651C"/>
    <w:pPr>
      <w:numPr>
        <w:ilvl w:val="5"/>
        <w:numId w:val="8"/>
      </w:numPr>
      <w:spacing w:after="240"/>
      <w:jc w:val="both"/>
      <w:outlineLvl w:val="5"/>
    </w:pPr>
    <w:rPr>
      <w:rFonts w:eastAsia="SimSun" w:cs="Simplified Arabic"/>
      <w:lang w:val="x-none" w:eastAsia="x-none" w:bidi="ar-AE"/>
    </w:rPr>
  </w:style>
  <w:style w:type="paragraph" w:customStyle="1" w:styleId="DEStandardL5">
    <w:name w:val="DE Standard L5"/>
    <w:basedOn w:val="a"/>
    <w:next w:val="a"/>
    <w:rsid w:val="0029651C"/>
    <w:pPr>
      <w:numPr>
        <w:ilvl w:val="4"/>
        <w:numId w:val="8"/>
      </w:numPr>
      <w:spacing w:after="240"/>
      <w:jc w:val="both"/>
      <w:outlineLvl w:val="4"/>
    </w:pPr>
    <w:rPr>
      <w:rFonts w:eastAsia="SimSun" w:cs="Simplified Arabic"/>
      <w:lang w:val="x-none" w:eastAsia="x-none" w:bidi="ar-AE"/>
    </w:rPr>
  </w:style>
  <w:style w:type="character" w:customStyle="1" w:styleId="DEStandardL4ZchnZchn">
    <w:name w:val="DE Standard L4 Zchn Zchn"/>
    <w:link w:val="DEStandardL4"/>
    <w:locked/>
    <w:rsid w:val="0029651C"/>
    <w:rPr>
      <w:rFonts w:ascii="Arial" w:hAnsi="Arial" w:cs="Arial"/>
      <w:sz w:val="24"/>
      <w:szCs w:val="24"/>
      <w:lang w:eastAsia="x-none" w:bidi="he-IL"/>
    </w:rPr>
  </w:style>
  <w:style w:type="paragraph" w:customStyle="1" w:styleId="DEStandardL4">
    <w:name w:val="DE Standard L4"/>
    <w:basedOn w:val="a"/>
    <w:next w:val="31"/>
    <w:link w:val="DEStandardL4ZchnZchn"/>
    <w:rsid w:val="0029651C"/>
    <w:pPr>
      <w:numPr>
        <w:ilvl w:val="3"/>
        <w:numId w:val="8"/>
      </w:numPr>
      <w:tabs>
        <w:tab w:val="left" w:pos="1440"/>
      </w:tabs>
      <w:spacing w:after="240"/>
      <w:jc w:val="both"/>
      <w:outlineLvl w:val="3"/>
    </w:pPr>
    <w:rPr>
      <w:rFonts w:ascii="Arial" w:eastAsia="Times New Roman" w:hAnsi="Arial" w:cs="Arial"/>
      <w:lang w:eastAsia="x-none" w:bidi="he-IL"/>
    </w:rPr>
  </w:style>
  <w:style w:type="character" w:customStyle="1" w:styleId="DEStandardL3ZchnZchn">
    <w:name w:val="DE Standard L3 Zchn Zchn"/>
    <w:link w:val="DEStandardL3"/>
    <w:locked/>
    <w:rsid w:val="0029651C"/>
    <w:rPr>
      <w:rFonts w:ascii="Arial" w:hAnsi="Arial" w:cs="Arial"/>
      <w:sz w:val="24"/>
      <w:szCs w:val="24"/>
      <w:lang w:eastAsia="zh-CN" w:bidi="he-IL"/>
    </w:rPr>
  </w:style>
  <w:style w:type="paragraph" w:customStyle="1" w:styleId="DEStandardL3">
    <w:name w:val="DE Standard L3"/>
    <w:basedOn w:val="a"/>
    <w:next w:val="21"/>
    <w:link w:val="DEStandardL3ZchnZchn"/>
    <w:rsid w:val="0029651C"/>
    <w:pPr>
      <w:numPr>
        <w:ilvl w:val="2"/>
        <w:numId w:val="8"/>
      </w:numPr>
      <w:spacing w:before="240"/>
      <w:jc w:val="both"/>
      <w:outlineLvl w:val="2"/>
    </w:pPr>
    <w:rPr>
      <w:rFonts w:ascii="Arial" w:eastAsia="Times New Roman" w:hAnsi="Arial" w:cs="Arial"/>
      <w:lang w:eastAsia="zh-CN" w:bidi="he-IL"/>
    </w:rPr>
  </w:style>
  <w:style w:type="paragraph" w:customStyle="1" w:styleId="DEStandardL2">
    <w:name w:val="DE Standard L2"/>
    <w:basedOn w:val="a"/>
    <w:next w:val="a"/>
    <w:rsid w:val="0029651C"/>
    <w:pPr>
      <w:numPr>
        <w:ilvl w:val="1"/>
        <w:numId w:val="8"/>
      </w:numPr>
      <w:outlineLvl w:val="1"/>
    </w:pPr>
    <w:rPr>
      <w:rFonts w:ascii="Arial" w:eastAsia="SimSun" w:hAnsi="Arial" w:cs="Arial"/>
      <w:b/>
      <w:caps/>
      <w:lang w:val="de-DE" w:eastAsia="x-none" w:bidi="he-IL"/>
    </w:rPr>
  </w:style>
  <w:style w:type="paragraph" w:customStyle="1" w:styleId="DEStandardL1">
    <w:name w:val="DE Standard L1"/>
    <w:basedOn w:val="a"/>
    <w:next w:val="a"/>
    <w:rsid w:val="0029651C"/>
    <w:pPr>
      <w:keepNext/>
      <w:keepLines/>
      <w:numPr>
        <w:numId w:val="8"/>
      </w:numPr>
      <w:suppressAutoHyphens/>
      <w:spacing w:before="240"/>
      <w:outlineLvl w:val="0"/>
    </w:pPr>
    <w:rPr>
      <w:rFonts w:ascii="Arial Black" w:eastAsia="SimSun" w:hAnsi="Arial Black" w:cs="Arial"/>
      <w:sz w:val="32"/>
      <w:szCs w:val="28"/>
      <w:lang w:val="de-DE" w:eastAsia="x-none" w:bidi="he-IL"/>
    </w:rPr>
  </w:style>
  <w:style w:type="paragraph" w:styleId="31">
    <w:name w:val="Body Text 3"/>
    <w:basedOn w:val="a"/>
    <w:link w:val="32"/>
    <w:rsid w:val="0029651C"/>
    <w:pPr>
      <w:spacing w:after="120"/>
    </w:pPr>
    <w:rPr>
      <w:sz w:val="16"/>
      <w:szCs w:val="16"/>
    </w:rPr>
  </w:style>
  <w:style w:type="character" w:customStyle="1" w:styleId="32">
    <w:name w:val="Основний текст 3 Знак"/>
    <w:basedOn w:val="a0"/>
    <w:link w:val="31"/>
    <w:rsid w:val="0029651C"/>
    <w:rPr>
      <w:rFonts w:eastAsia="Batang"/>
      <w:sz w:val="16"/>
      <w:szCs w:val="16"/>
      <w:lang w:eastAsia="ko-KR"/>
    </w:rPr>
  </w:style>
  <w:style w:type="paragraph" w:styleId="21">
    <w:name w:val="Body Text 2"/>
    <w:basedOn w:val="a"/>
    <w:link w:val="22"/>
    <w:rsid w:val="0029651C"/>
    <w:pPr>
      <w:spacing w:after="120" w:line="480" w:lineRule="auto"/>
    </w:pPr>
  </w:style>
  <w:style w:type="character" w:customStyle="1" w:styleId="22">
    <w:name w:val="Основний текст 2 Знак"/>
    <w:basedOn w:val="a0"/>
    <w:link w:val="21"/>
    <w:rsid w:val="0029651C"/>
    <w:rPr>
      <w:rFonts w:eastAsia="Batang"/>
      <w:sz w:val="24"/>
      <w:szCs w:val="24"/>
      <w:lang w:eastAsia="ko-KR"/>
    </w:rPr>
  </w:style>
  <w:style w:type="paragraph" w:customStyle="1" w:styleId="afc">
    <w:name w:val="Назва документа"/>
    <w:basedOn w:val="a"/>
    <w:next w:val="af0"/>
    <w:rsid w:val="001C7373"/>
    <w:pPr>
      <w:keepNext/>
      <w:keepLines/>
      <w:spacing w:before="240" w:after="240"/>
      <w:jc w:val="center"/>
    </w:pPr>
    <w:rPr>
      <w:rFonts w:eastAsia="Times New Roman"/>
      <w:b/>
      <w:sz w:val="28"/>
      <w:szCs w:val="20"/>
      <w:lang w:val="uk-UA" w:eastAsia="uk-UA"/>
    </w:rPr>
  </w:style>
  <w:style w:type="paragraph" w:customStyle="1" w:styleId="ShapkaDocumentu">
    <w:name w:val="Shapka Documentu"/>
    <w:basedOn w:val="a"/>
    <w:rsid w:val="001C7373"/>
    <w:pPr>
      <w:keepNext/>
      <w:keepLines/>
      <w:spacing w:after="240"/>
      <w:ind w:left="3969"/>
      <w:jc w:val="center"/>
    </w:pPr>
    <w:rPr>
      <w:rFonts w:eastAsia="Times New Roman"/>
      <w:sz w:val="28"/>
      <w:szCs w:val="20"/>
      <w:lang w:val="uk-UA" w:eastAsia="uk-UA"/>
    </w:rPr>
  </w:style>
  <w:style w:type="paragraph" w:customStyle="1" w:styleId="Ch6">
    <w:name w:val="Основной текст (без абзаца) (Ch_6 Міністерства)"/>
    <w:basedOn w:val="a"/>
    <w:uiPriority w:val="99"/>
    <w:rsid w:val="001C7373"/>
    <w:pPr>
      <w:widowControl w:val="0"/>
      <w:tabs>
        <w:tab w:val="right" w:leader="underscore" w:pos="7710"/>
        <w:tab w:val="right" w:leader="underscore" w:pos="11514"/>
      </w:tabs>
      <w:autoSpaceDE w:val="0"/>
      <w:autoSpaceDN w:val="0"/>
      <w:adjustRightInd w:val="0"/>
      <w:spacing w:line="257" w:lineRule="auto"/>
      <w:jc w:val="both"/>
      <w:textAlignment w:val="center"/>
    </w:pPr>
    <w:rPr>
      <w:rFonts w:ascii="Pragmatica-Book" w:eastAsiaTheme="minorEastAsia" w:hAnsi="Pragmatica-Book" w:cs="Pragmatica-Book"/>
      <w:color w:val="000000"/>
      <w:w w:val="90"/>
      <w:sz w:val="18"/>
      <w:szCs w:val="18"/>
      <w:lang w:val="uk-UA" w:eastAsia="uk-UA"/>
    </w:rPr>
  </w:style>
  <w:style w:type="paragraph" w:customStyle="1" w:styleId="StrokeCh6">
    <w:name w:val="Stroke (Ch_6 Міністерства)"/>
    <w:basedOn w:val="a"/>
    <w:uiPriority w:val="99"/>
    <w:rsid w:val="001C7373"/>
    <w:pPr>
      <w:widowControl w:val="0"/>
      <w:tabs>
        <w:tab w:val="right" w:pos="7710"/>
      </w:tabs>
      <w:autoSpaceDE w:val="0"/>
      <w:autoSpaceDN w:val="0"/>
      <w:adjustRightInd w:val="0"/>
      <w:spacing w:before="17" w:line="257" w:lineRule="auto"/>
      <w:jc w:val="center"/>
      <w:textAlignment w:val="center"/>
    </w:pPr>
    <w:rPr>
      <w:rFonts w:ascii="Pragmatica-Book" w:eastAsiaTheme="minorEastAsia" w:hAnsi="Pragmatica-Book" w:cs="Pragmatica-Book"/>
      <w:color w:val="000000"/>
      <w:w w:val="90"/>
      <w:sz w:val="14"/>
      <w:szCs w:val="14"/>
      <w:lang w:val="uk-UA" w:eastAsia="uk-UA"/>
    </w:rPr>
  </w:style>
  <w:style w:type="paragraph" w:customStyle="1" w:styleId="TABL">
    <w:name w:val="Таблица № курсив (TABL)"/>
    <w:basedOn w:val="a"/>
    <w:uiPriority w:val="99"/>
    <w:rsid w:val="001C7373"/>
    <w:pPr>
      <w:keepNext/>
      <w:widowControl w:val="0"/>
      <w:tabs>
        <w:tab w:val="right" w:pos="7710"/>
      </w:tabs>
      <w:autoSpaceDE w:val="0"/>
      <w:autoSpaceDN w:val="0"/>
      <w:adjustRightInd w:val="0"/>
      <w:spacing w:before="113" w:line="257" w:lineRule="auto"/>
      <w:ind w:firstLine="283"/>
      <w:jc w:val="right"/>
      <w:textAlignment w:val="center"/>
    </w:pPr>
    <w:rPr>
      <w:rFonts w:ascii="Pragmatica-BookObl" w:eastAsiaTheme="minorEastAsia" w:hAnsi="Pragmatica-BookObl" w:cs="Pragmatica-BookObl"/>
      <w:i/>
      <w:iCs/>
      <w:color w:val="000000"/>
      <w:w w:val="90"/>
      <w:sz w:val="18"/>
      <w:szCs w:val="18"/>
      <w:lang w:val="uk-UA" w:eastAsia="uk-UA"/>
    </w:rPr>
  </w:style>
  <w:style w:type="paragraph" w:customStyle="1" w:styleId="TableshapkaTABL">
    <w:name w:val="Table_shapka (TABL)"/>
    <w:basedOn w:val="a"/>
    <w:uiPriority w:val="99"/>
    <w:rsid w:val="001C7373"/>
    <w:pPr>
      <w:widowControl w:val="0"/>
      <w:tabs>
        <w:tab w:val="right" w:pos="6350"/>
      </w:tabs>
      <w:suppressAutoHyphens/>
      <w:autoSpaceDE w:val="0"/>
      <w:autoSpaceDN w:val="0"/>
      <w:adjustRightInd w:val="0"/>
      <w:spacing w:line="257" w:lineRule="auto"/>
      <w:jc w:val="center"/>
      <w:textAlignment w:val="center"/>
    </w:pPr>
    <w:rPr>
      <w:rFonts w:ascii="Pragmatica-Book" w:eastAsiaTheme="minorEastAsia" w:hAnsi="Pragmatica-Book" w:cs="Pragmatica-Book"/>
      <w:color w:val="000000"/>
      <w:w w:val="90"/>
      <w:sz w:val="15"/>
      <w:szCs w:val="15"/>
      <w:lang w:val="uk-UA" w:eastAsia="uk-UA"/>
    </w:rPr>
  </w:style>
  <w:style w:type="table" w:styleId="afd">
    <w:name w:val="Grid Table Light"/>
    <w:basedOn w:val="a1"/>
    <w:uiPriority w:val="40"/>
    <w:rsid w:val="001C7373"/>
    <w:rPr>
      <w:rFonts w:asciiTheme="minorHAnsi" w:eastAsiaTheme="minorHAnsi" w:hAnsiTheme="minorHAnsi" w:cstheme="minorBidi"/>
      <w:kern w:val="2"/>
      <w:sz w:val="22"/>
      <w:szCs w:val="22"/>
      <w:lang w:val="ru-RU"/>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9291">
      <w:bodyDiv w:val="1"/>
      <w:marLeft w:val="0"/>
      <w:marRight w:val="0"/>
      <w:marTop w:val="0"/>
      <w:marBottom w:val="0"/>
      <w:divBdr>
        <w:top w:val="none" w:sz="0" w:space="0" w:color="auto"/>
        <w:left w:val="none" w:sz="0" w:space="0" w:color="auto"/>
        <w:bottom w:val="none" w:sz="0" w:space="0" w:color="auto"/>
        <w:right w:val="none" w:sz="0" w:space="0" w:color="auto"/>
      </w:divBdr>
    </w:div>
    <w:div w:id="270628104">
      <w:bodyDiv w:val="1"/>
      <w:marLeft w:val="0"/>
      <w:marRight w:val="0"/>
      <w:marTop w:val="0"/>
      <w:marBottom w:val="0"/>
      <w:divBdr>
        <w:top w:val="none" w:sz="0" w:space="0" w:color="auto"/>
        <w:left w:val="none" w:sz="0" w:space="0" w:color="auto"/>
        <w:bottom w:val="none" w:sz="0" w:space="0" w:color="auto"/>
        <w:right w:val="none" w:sz="0" w:space="0" w:color="auto"/>
      </w:divBdr>
    </w:div>
    <w:div w:id="349649433">
      <w:bodyDiv w:val="1"/>
      <w:marLeft w:val="0"/>
      <w:marRight w:val="0"/>
      <w:marTop w:val="0"/>
      <w:marBottom w:val="0"/>
      <w:divBdr>
        <w:top w:val="none" w:sz="0" w:space="0" w:color="auto"/>
        <w:left w:val="none" w:sz="0" w:space="0" w:color="auto"/>
        <w:bottom w:val="none" w:sz="0" w:space="0" w:color="auto"/>
        <w:right w:val="none" w:sz="0" w:space="0" w:color="auto"/>
      </w:divBdr>
    </w:div>
    <w:div w:id="433021625">
      <w:bodyDiv w:val="1"/>
      <w:marLeft w:val="0"/>
      <w:marRight w:val="0"/>
      <w:marTop w:val="0"/>
      <w:marBottom w:val="0"/>
      <w:divBdr>
        <w:top w:val="none" w:sz="0" w:space="0" w:color="auto"/>
        <w:left w:val="none" w:sz="0" w:space="0" w:color="auto"/>
        <w:bottom w:val="none" w:sz="0" w:space="0" w:color="auto"/>
        <w:right w:val="none" w:sz="0" w:space="0" w:color="auto"/>
      </w:divBdr>
    </w:div>
    <w:div w:id="604651144">
      <w:bodyDiv w:val="1"/>
      <w:marLeft w:val="0"/>
      <w:marRight w:val="0"/>
      <w:marTop w:val="0"/>
      <w:marBottom w:val="0"/>
      <w:divBdr>
        <w:top w:val="none" w:sz="0" w:space="0" w:color="auto"/>
        <w:left w:val="none" w:sz="0" w:space="0" w:color="auto"/>
        <w:bottom w:val="none" w:sz="0" w:space="0" w:color="auto"/>
        <w:right w:val="none" w:sz="0" w:space="0" w:color="auto"/>
      </w:divBdr>
    </w:div>
    <w:div w:id="609432592">
      <w:bodyDiv w:val="1"/>
      <w:marLeft w:val="0"/>
      <w:marRight w:val="0"/>
      <w:marTop w:val="0"/>
      <w:marBottom w:val="0"/>
      <w:divBdr>
        <w:top w:val="none" w:sz="0" w:space="0" w:color="auto"/>
        <w:left w:val="none" w:sz="0" w:space="0" w:color="auto"/>
        <w:bottom w:val="none" w:sz="0" w:space="0" w:color="auto"/>
        <w:right w:val="none" w:sz="0" w:space="0" w:color="auto"/>
      </w:divBdr>
    </w:div>
    <w:div w:id="686443473">
      <w:bodyDiv w:val="1"/>
      <w:marLeft w:val="0"/>
      <w:marRight w:val="0"/>
      <w:marTop w:val="0"/>
      <w:marBottom w:val="0"/>
      <w:divBdr>
        <w:top w:val="none" w:sz="0" w:space="0" w:color="auto"/>
        <w:left w:val="none" w:sz="0" w:space="0" w:color="auto"/>
        <w:bottom w:val="none" w:sz="0" w:space="0" w:color="auto"/>
        <w:right w:val="none" w:sz="0" w:space="0" w:color="auto"/>
      </w:divBdr>
    </w:div>
    <w:div w:id="764113505">
      <w:bodyDiv w:val="1"/>
      <w:marLeft w:val="0"/>
      <w:marRight w:val="0"/>
      <w:marTop w:val="0"/>
      <w:marBottom w:val="0"/>
      <w:divBdr>
        <w:top w:val="none" w:sz="0" w:space="0" w:color="auto"/>
        <w:left w:val="none" w:sz="0" w:space="0" w:color="auto"/>
        <w:bottom w:val="none" w:sz="0" w:space="0" w:color="auto"/>
        <w:right w:val="none" w:sz="0" w:space="0" w:color="auto"/>
      </w:divBdr>
    </w:div>
    <w:div w:id="773016390">
      <w:bodyDiv w:val="1"/>
      <w:marLeft w:val="0"/>
      <w:marRight w:val="0"/>
      <w:marTop w:val="0"/>
      <w:marBottom w:val="0"/>
      <w:divBdr>
        <w:top w:val="none" w:sz="0" w:space="0" w:color="auto"/>
        <w:left w:val="none" w:sz="0" w:space="0" w:color="auto"/>
        <w:bottom w:val="none" w:sz="0" w:space="0" w:color="auto"/>
        <w:right w:val="none" w:sz="0" w:space="0" w:color="auto"/>
      </w:divBdr>
    </w:div>
    <w:div w:id="788739978">
      <w:bodyDiv w:val="1"/>
      <w:marLeft w:val="0"/>
      <w:marRight w:val="0"/>
      <w:marTop w:val="0"/>
      <w:marBottom w:val="0"/>
      <w:divBdr>
        <w:top w:val="none" w:sz="0" w:space="0" w:color="auto"/>
        <w:left w:val="none" w:sz="0" w:space="0" w:color="auto"/>
        <w:bottom w:val="none" w:sz="0" w:space="0" w:color="auto"/>
        <w:right w:val="none" w:sz="0" w:space="0" w:color="auto"/>
      </w:divBdr>
    </w:div>
    <w:div w:id="838664221">
      <w:bodyDiv w:val="1"/>
      <w:marLeft w:val="0"/>
      <w:marRight w:val="0"/>
      <w:marTop w:val="0"/>
      <w:marBottom w:val="0"/>
      <w:divBdr>
        <w:top w:val="none" w:sz="0" w:space="0" w:color="auto"/>
        <w:left w:val="none" w:sz="0" w:space="0" w:color="auto"/>
        <w:bottom w:val="none" w:sz="0" w:space="0" w:color="auto"/>
        <w:right w:val="none" w:sz="0" w:space="0" w:color="auto"/>
      </w:divBdr>
    </w:div>
    <w:div w:id="1075278329">
      <w:bodyDiv w:val="1"/>
      <w:marLeft w:val="0"/>
      <w:marRight w:val="0"/>
      <w:marTop w:val="0"/>
      <w:marBottom w:val="0"/>
      <w:divBdr>
        <w:top w:val="none" w:sz="0" w:space="0" w:color="auto"/>
        <w:left w:val="none" w:sz="0" w:space="0" w:color="auto"/>
        <w:bottom w:val="none" w:sz="0" w:space="0" w:color="auto"/>
        <w:right w:val="none" w:sz="0" w:space="0" w:color="auto"/>
      </w:divBdr>
      <w:divsChild>
        <w:div w:id="408817817">
          <w:marLeft w:val="0"/>
          <w:marRight w:val="0"/>
          <w:marTop w:val="0"/>
          <w:marBottom w:val="0"/>
          <w:divBdr>
            <w:top w:val="none" w:sz="0" w:space="0" w:color="auto"/>
            <w:left w:val="none" w:sz="0" w:space="0" w:color="auto"/>
            <w:bottom w:val="none" w:sz="0" w:space="0" w:color="auto"/>
            <w:right w:val="none" w:sz="0" w:space="0" w:color="auto"/>
          </w:divBdr>
          <w:divsChild>
            <w:div w:id="2048681151">
              <w:marLeft w:val="0"/>
              <w:marRight w:val="0"/>
              <w:marTop w:val="0"/>
              <w:marBottom w:val="0"/>
              <w:divBdr>
                <w:top w:val="none" w:sz="0" w:space="0" w:color="auto"/>
                <w:left w:val="none" w:sz="0" w:space="0" w:color="auto"/>
                <w:bottom w:val="none" w:sz="0" w:space="0" w:color="auto"/>
                <w:right w:val="none" w:sz="0" w:space="0" w:color="auto"/>
              </w:divBdr>
              <w:divsChild>
                <w:div w:id="1602299049">
                  <w:marLeft w:val="0"/>
                  <w:marRight w:val="0"/>
                  <w:marTop w:val="0"/>
                  <w:marBottom w:val="0"/>
                  <w:divBdr>
                    <w:top w:val="none" w:sz="0" w:space="0" w:color="auto"/>
                    <w:left w:val="none" w:sz="0" w:space="0" w:color="auto"/>
                    <w:bottom w:val="none" w:sz="0" w:space="0" w:color="auto"/>
                    <w:right w:val="none" w:sz="0" w:space="0" w:color="auto"/>
                  </w:divBdr>
                  <w:divsChild>
                    <w:div w:id="13452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461322">
      <w:bodyDiv w:val="1"/>
      <w:marLeft w:val="0"/>
      <w:marRight w:val="0"/>
      <w:marTop w:val="0"/>
      <w:marBottom w:val="0"/>
      <w:divBdr>
        <w:top w:val="none" w:sz="0" w:space="0" w:color="auto"/>
        <w:left w:val="none" w:sz="0" w:space="0" w:color="auto"/>
        <w:bottom w:val="none" w:sz="0" w:space="0" w:color="auto"/>
        <w:right w:val="none" w:sz="0" w:space="0" w:color="auto"/>
      </w:divBdr>
    </w:div>
    <w:div w:id="1404134064">
      <w:bodyDiv w:val="1"/>
      <w:marLeft w:val="0"/>
      <w:marRight w:val="0"/>
      <w:marTop w:val="0"/>
      <w:marBottom w:val="0"/>
      <w:divBdr>
        <w:top w:val="none" w:sz="0" w:space="0" w:color="auto"/>
        <w:left w:val="none" w:sz="0" w:space="0" w:color="auto"/>
        <w:bottom w:val="none" w:sz="0" w:space="0" w:color="auto"/>
        <w:right w:val="none" w:sz="0" w:space="0" w:color="auto"/>
      </w:divBdr>
    </w:div>
    <w:div w:id="1445273790">
      <w:bodyDiv w:val="1"/>
      <w:marLeft w:val="0"/>
      <w:marRight w:val="0"/>
      <w:marTop w:val="0"/>
      <w:marBottom w:val="0"/>
      <w:divBdr>
        <w:top w:val="none" w:sz="0" w:space="0" w:color="auto"/>
        <w:left w:val="none" w:sz="0" w:space="0" w:color="auto"/>
        <w:bottom w:val="none" w:sz="0" w:space="0" w:color="auto"/>
        <w:right w:val="none" w:sz="0" w:space="0" w:color="auto"/>
      </w:divBdr>
    </w:div>
    <w:div w:id="1529371025">
      <w:bodyDiv w:val="1"/>
      <w:marLeft w:val="0"/>
      <w:marRight w:val="0"/>
      <w:marTop w:val="0"/>
      <w:marBottom w:val="0"/>
      <w:divBdr>
        <w:top w:val="none" w:sz="0" w:space="0" w:color="auto"/>
        <w:left w:val="none" w:sz="0" w:space="0" w:color="auto"/>
        <w:bottom w:val="none" w:sz="0" w:space="0" w:color="auto"/>
        <w:right w:val="none" w:sz="0" w:space="0" w:color="auto"/>
      </w:divBdr>
    </w:div>
    <w:div w:id="1606300893">
      <w:bodyDiv w:val="1"/>
      <w:marLeft w:val="0"/>
      <w:marRight w:val="0"/>
      <w:marTop w:val="0"/>
      <w:marBottom w:val="0"/>
      <w:divBdr>
        <w:top w:val="none" w:sz="0" w:space="0" w:color="auto"/>
        <w:left w:val="none" w:sz="0" w:space="0" w:color="auto"/>
        <w:bottom w:val="none" w:sz="0" w:space="0" w:color="auto"/>
        <w:right w:val="none" w:sz="0" w:space="0" w:color="auto"/>
      </w:divBdr>
    </w:div>
    <w:div w:id="1614702249">
      <w:bodyDiv w:val="1"/>
      <w:marLeft w:val="0"/>
      <w:marRight w:val="0"/>
      <w:marTop w:val="0"/>
      <w:marBottom w:val="0"/>
      <w:divBdr>
        <w:top w:val="none" w:sz="0" w:space="0" w:color="auto"/>
        <w:left w:val="none" w:sz="0" w:space="0" w:color="auto"/>
        <w:bottom w:val="none" w:sz="0" w:space="0" w:color="auto"/>
        <w:right w:val="none" w:sz="0" w:space="0" w:color="auto"/>
      </w:divBdr>
    </w:div>
    <w:div w:id="1630816979">
      <w:bodyDiv w:val="1"/>
      <w:marLeft w:val="0"/>
      <w:marRight w:val="0"/>
      <w:marTop w:val="0"/>
      <w:marBottom w:val="0"/>
      <w:divBdr>
        <w:top w:val="none" w:sz="0" w:space="0" w:color="auto"/>
        <w:left w:val="none" w:sz="0" w:space="0" w:color="auto"/>
        <w:bottom w:val="none" w:sz="0" w:space="0" w:color="auto"/>
        <w:right w:val="none" w:sz="0" w:space="0" w:color="auto"/>
      </w:divBdr>
    </w:div>
    <w:div w:id="1639261614">
      <w:bodyDiv w:val="1"/>
      <w:marLeft w:val="0"/>
      <w:marRight w:val="0"/>
      <w:marTop w:val="0"/>
      <w:marBottom w:val="0"/>
      <w:divBdr>
        <w:top w:val="none" w:sz="0" w:space="0" w:color="auto"/>
        <w:left w:val="none" w:sz="0" w:space="0" w:color="auto"/>
        <w:bottom w:val="none" w:sz="0" w:space="0" w:color="auto"/>
        <w:right w:val="none" w:sz="0" w:space="0" w:color="auto"/>
      </w:divBdr>
    </w:div>
    <w:div w:id="1923486856">
      <w:bodyDiv w:val="1"/>
      <w:marLeft w:val="0"/>
      <w:marRight w:val="0"/>
      <w:marTop w:val="0"/>
      <w:marBottom w:val="0"/>
      <w:divBdr>
        <w:top w:val="none" w:sz="0" w:space="0" w:color="auto"/>
        <w:left w:val="none" w:sz="0" w:space="0" w:color="auto"/>
        <w:bottom w:val="none" w:sz="0" w:space="0" w:color="auto"/>
        <w:right w:val="none" w:sz="0" w:space="0" w:color="auto"/>
      </w:divBdr>
    </w:div>
    <w:div w:id="1932885661">
      <w:bodyDiv w:val="1"/>
      <w:marLeft w:val="0"/>
      <w:marRight w:val="0"/>
      <w:marTop w:val="0"/>
      <w:marBottom w:val="0"/>
      <w:divBdr>
        <w:top w:val="none" w:sz="0" w:space="0" w:color="auto"/>
        <w:left w:val="none" w:sz="0" w:space="0" w:color="auto"/>
        <w:bottom w:val="none" w:sz="0" w:space="0" w:color="auto"/>
        <w:right w:val="none" w:sz="0" w:space="0" w:color="auto"/>
      </w:divBdr>
    </w:div>
    <w:div w:id="1983269313">
      <w:bodyDiv w:val="1"/>
      <w:marLeft w:val="0"/>
      <w:marRight w:val="0"/>
      <w:marTop w:val="0"/>
      <w:marBottom w:val="0"/>
      <w:divBdr>
        <w:top w:val="none" w:sz="0" w:space="0" w:color="auto"/>
        <w:left w:val="none" w:sz="0" w:space="0" w:color="auto"/>
        <w:bottom w:val="none" w:sz="0" w:space="0" w:color="auto"/>
        <w:right w:val="none" w:sz="0" w:space="0" w:color="auto"/>
      </w:divBdr>
    </w:div>
    <w:div w:id="208792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sebank.ua/investorrelations" TargetMode="External"/><Relationship Id="rId13" Type="http://schemas.openxmlformats.org/officeDocument/2006/relationships/hyperlink" Target="mailto:banksale@minfin.gov.u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anksale@minfin.gov.ua"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rgasbank.com/about/performanc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ukrgasbank.com/about/fin_resul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ensebank.ua/informacia-dla-akcioneriv-ta-stejkholderiv"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zakon.rada.gov.ua/laws/show/3983-20" TargetMode="External"/><Relationship Id="rId1" Type="http://schemas.openxmlformats.org/officeDocument/2006/relationships/hyperlink" Target="https://zakon.rada.gov.ua/laws/show/1385-2025-%D0%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FE366-3BD1-4943-9F04-AE16C7EB4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29458</Words>
  <Characters>16792</Characters>
  <Application>Microsoft Office Word</Application>
  <DocSecurity>0</DocSecurity>
  <Lines>139</Lines>
  <Paragraphs>92</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46158</CharactersWithSpaces>
  <SharedDoc>false</SharedDoc>
  <HLinks>
    <vt:vector size="6" baseType="variant">
      <vt:variant>
        <vt:i4>1835083</vt:i4>
      </vt:variant>
      <vt:variant>
        <vt:i4>0</vt:i4>
      </vt:variant>
      <vt:variant>
        <vt:i4>0</vt:i4>
      </vt:variant>
      <vt:variant>
        <vt:i4>5</vt:i4>
      </vt:variant>
      <vt:variant>
        <vt:lpwstr>https://corruptinfo.nazk.gov.ua/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2026-03-31T13:54:00Z</dcterms:created>
  <dcterms:modified xsi:type="dcterms:W3CDTF">2026-03-31T13:55:00Z</dcterms:modified>
</cp:coreProperties>
</file>