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D3" w:rsidRPr="006B3768" w:rsidRDefault="00F016D3" w:rsidP="00F016D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D3" w:rsidRPr="006B3768" w:rsidRDefault="00F016D3" w:rsidP="00F016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ЗАТВЕРДЖЕНО </w:t>
      </w: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Наказ Міністерства фінансів України </w:t>
      </w: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016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14 грудня 2001 року 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№</w:t>
      </w:r>
      <w:r w:rsidRPr="00F016D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574</w:t>
      </w: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(у редакції наказу </w:t>
      </w: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Міністерства фінансів України</w:t>
      </w:r>
    </w:p>
    <w:p w:rsidR="00F016D3" w:rsidRPr="00F57B8B" w:rsidRDefault="00F016D3" w:rsidP="00F016D3">
      <w:pPr>
        <w:spacing w:after="0" w:line="360" w:lineRule="auto"/>
        <w:ind w:firstLine="439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 </w:t>
      </w:r>
      <w:r w:rsidRPr="00F016D3">
        <w:rPr>
          <w:rFonts w:ascii="Times New Roman" w:eastAsia="Times New Roman" w:hAnsi="Times New Roman" w:cs="Times New Roman"/>
          <w:bCs/>
          <w:color w:val="FFFFFF" w:themeColor="background1"/>
          <w:sz w:val="28"/>
          <w:szCs w:val="28"/>
          <w:lang w:eastAsia="uk-UA"/>
        </w:rPr>
        <w:t>10 травня 2018 р. № 501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)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</w:t>
      </w: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o12"/>
      <w:bookmarkEnd w:id="0"/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br/>
      </w:r>
    </w:p>
    <w:p w:rsidR="00F016D3" w:rsidRDefault="00F016D3" w:rsidP="00F016D3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016D3">
        <w:rPr>
          <w:rFonts w:ascii="Times New Roman" w:hAnsi="Times New Roman" w:cs="Times New Roman"/>
          <w:b/>
          <w:sz w:val="28"/>
          <w:szCs w:val="28"/>
        </w:rPr>
        <w:t>Інструкцію про статус відповідальних виконавців бюджетних програм та особливості їх участі у бюджетному процесі</w:t>
      </w: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sz w:val="26"/>
          <w:szCs w:val="26"/>
          <w:lang w:eastAsia="uk-UA"/>
        </w:rPr>
      </w:pPr>
    </w:p>
    <w:p w:rsidR="00F016D3" w:rsidRPr="00F57B8B" w:rsidRDefault="00F016D3" w:rsidP="00F016D3">
      <w:pPr>
        <w:spacing w:after="0" w:line="240" w:lineRule="auto"/>
        <w:jc w:val="center"/>
        <w:outlineLvl w:val="2"/>
        <w:rPr>
          <w:rFonts w:ascii="Consolas" w:eastAsia="Times New Roman" w:hAnsi="Consolas" w:cs="Consolas"/>
          <w:b/>
          <w:sz w:val="26"/>
          <w:szCs w:val="26"/>
          <w:lang w:eastAsia="uk-UA"/>
        </w:rPr>
      </w:pPr>
    </w:p>
    <w:p w:rsidR="00F016D3" w:rsidRDefault="00F016D3" w:rsidP="00F016D3">
      <w:pPr>
        <w:spacing w:after="0" w:line="360" w:lineRule="auto"/>
        <w:ind w:firstLine="709"/>
        <w:jc w:val="center"/>
        <w:outlineLvl w:val="2"/>
        <w:rPr>
          <w:rFonts w:ascii="Times New Roman" w:hAnsi="Times New Roman"/>
          <w:sz w:val="28"/>
        </w:rPr>
      </w:pPr>
      <w:r w:rsidRPr="00F57B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016D3">
        <w:rPr>
          <w:rFonts w:ascii="Times New Roman" w:hAnsi="Times New Roman"/>
          <w:sz w:val="28"/>
        </w:rPr>
        <w:t>Загальні положення</w:t>
      </w:r>
    </w:p>
    <w:p w:rsidR="00F016D3" w:rsidRDefault="00F016D3" w:rsidP="00F016D3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016D3">
        <w:rPr>
          <w:rFonts w:ascii="Times New Roman" w:hAnsi="Times New Roman"/>
          <w:sz w:val="28"/>
        </w:rPr>
        <w:t>1.1. Ця Інструкція розроблена з метою чіткого розмежування повноважень і відповідальності головного розпорядника коштів державного бюджету (далі - головний розпорядник) та відповідального виконавця бюджетн</w:t>
      </w:r>
      <w:r w:rsidR="00767A43">
        <w:rPr>
          <w:rFonts w:ascii="Times New Roman" w:hAnsi="Times New Roman"/>
          <w:sz w:val="28"/>
        </w:rPr>
        <w:t>ої</w:t>
      </w:r>
      <w:r w:rsidRPr="00F016D3">
        <w:rPr>
          <w:rFonts w:ascii="Times New Roman" w:hAnsi="Times New Roman"/>
          <w:sz w:val="28"/>
        </w:rPr>
        <w:t xml:space="preserve"> програм</w:t>
      </w:r>
      <w:r w:rsidR="00767A43">
        <w:rPr>
          <w:rFonts w:ascii="Times New Roman" w:hAnsi="Times New Roman"/>
          <w:sz w:val="28"/>
        </w:rPr>
        <w:t>и</w:t>
      </w:r>
      <w:r w:rsidRPr="00F016D3">
        <w:rPr>
          <w:rFonts w:ascii="Times New Roman" w:hAnsi="Times New Roman"/>
          <w:sz w:val="28"/>
        </w:rPr>
        <w:t xml:space="preserve"> (далі - відповідальний виконавець) у процесі складання, затвердження та виконання бюджету.</w:t>
      </w:r>
    </w:p>
    <w:p w:rsidR="00F016D3" w:rsidRPr="00F016D3" w:rsidRDefault="00F016D3" w:rsidP="00F016D3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F016D3">
        <w:rPr>
          <w:rFonts w:eastAsiaTheme="minorHAnsi" w:cstheme="minorBidi"/>
          <w:sz w:val="28"/>
          <w:szCs w:val="22"/>
          <w:lang w:eastAsia="en-US"/>
        </w:rPr>
        <w:t>1.2. Відповідальний виконавець визначається головним розпорядником за погодженням з Міністерством фінансів</w:t>
      </w:r>
      <w:r w:rsidR="00796349">
        <w:rPr>
          <w:rFonts w:eastAsiaTheme="minorHAnsi" w:cstheme="minorBidi"/>
          <w:sz w:val="28"/>
          <w:szCs w:val="22"/>
          <w:lang w:eastAsia="en-US"/>
        </w:rPr>
        <w:t xml:space="preserve"> України – далі Мінфін</w:t>
      </w:r>
      <w:r w:rsidRPr="00F016D3">
        <w:rPr>
          <w:rFonts w:eastAsiaTheme="minorHAnsi" w:cstheme="minorBidi"/>
          <w:sz w:val="28"/>
          <w:szCs w:val="22"/>
          <w:lang w:eastAsia="en-US"/>
        </w:rPr>
        <w:t xml:space="preserve">. </w:t>
      </w:r>
    </w:p>
    <w:p w:rsidR="00F016D3" w:rsidRPr="00F016D3" w:rsidRDefault="00F016D3" w:rsidP="00603B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F016D3">
        <w:rPr>
          <w:rFonts w:eastAsiaTheme="minorHAnsi" w:cstheme="minorBidi"/>
          <w:sz w:val="28"/>
          <w:szCs w:val="22"/>
          <w:lang w:eastAsia="en-US"/>
        </w:rPr>
        <w:t xml:space="preserve">У структурі коду бюджетної програми ознакою відповідального виконавця є четверта цифра коду. </w:t>
      </w:r>
    </w:p>
    <w:p w:rsidR="00F016D3" w:rsidRDefault="00F016D3" w:rsidP="00F016D3">
      <w:pPr>
        <w:spacing w:after="0" w:line="360" w:lineRule="auto"/>
        <w:ind w:firstLine="709"/>
        <w:jc w:val="both"/>
        <w:outlineLvl w:val="2"/>
        <w:rPr>
          <w:rFonts w:ascii="Times New Roman" w:hAnsi="Times New Roman"/>
          <w:sz w:val="28"/>
        </w:rPr>
      </w:pPr>
      <w:r w:rsidRPr="00F016D3">
        <w:rPr>
          <w:rFonts w:ascii="Times New Roman" w:hAnsi="Times New Roman"/>
          <w:sz w:val="28"/>
        </w:rPr>
        <w:lastRenderedPageBreak/>
        <w:t>У системі головного розпорядника не може бути більше ніж дев'ять відповідальних виконавців (цифри від 1 до 9), уключаючи апарат головного розпорядника, ознакою якого завжди є цифра 1.</w:t>
      </w:r>
    </w:p>
    <w:p w:rsidR="00603BA5" w:rsidRPr="00603BA5" w:rsidRDefault="00603BA5" w:rsidP="00603B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603BA5">
        <w:rPr>
          <w:rFonts w:eastAsiaTheme="minorHAnsi" w:cstheme="minorBidi"/>
          <w:sz w:val="28"/>
          <w:szCs w:val="22"/>
          <w:lang w:eastAsia="en-US"/>
        </w:rPr>
        <w:t>1.3. Відповідальним виконавцем мож</w:t>
      </w:r>
      <w:r w:rsidR="00767A43">
        <w:rPr>
          <w:rFonts w:eastAsiaTheme="minorHAnsi" w:cstheme="minorBidi"/>
          <w:sz w:val="28"/>
          <w:szCs w:val="22"/>
          <w:lang w:eastAsia="en-US"/>
        </w:rPr>
        <w:t>е</w:t>
      </w:r>
      <w:r w:rsidRPr="00603BA5">
        <w:rPr>
          <w:rFonts w:eastAsiaTheme="minorHAnsi" w:cstheme="minorBidi"/>
          <w:sz w:val="28"/>
          <w:szCs w:val="22"/>
          <w:lang w:eastAsia="en-US"/>
        </w:rPr>
        <w:t xml:space="preserve"> бути: </w:t>
      </w:r>
    </w:p>
    <w:p w:rsidR="00603BA5" w:rsidRPr="00603BA5" w:rsidRDefault="00603BA5" w:rsidP="00603B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603BA5">
        <w:rPr>
          <w:rFonts w:eastAsiaTheme="minorHAnsi" w:cstheme="minorBidi"/>
          <w:sz w:val="28"/>
          <w:szCs w:val="22"/>
          <w:lang w:eastAsia="en-US"/>
        </w:rPr>
        <w:t xml:space="preserve">головний розпорядник - за бюджетними програмами, виконання яких забезпечується його апаратом; </w:t>
      </w:r>
    </w:p>
    <w:p w:rsidR="00F016D3" w:rsidRDefault="00603BA5" w:rsidP="00603BA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03BA5">
        <w:rPr>
          <w:rFonts w:ascii="Times New Roman" w:hAnsi="Times New Roman"/>
          <w:sz w:val="28"/>
        </w:rPr>
        <w:t>розпорядник бюджетних коштів державного бюджету нижчого рівня (далі - розпорядник бюджетних коштів нижчого рівня), який забезпечує виконання бюджетних програм у системі головного розпорядника.</w:t>
      </w:r>
    </w:p>
    <w:p w:rsidR="00C13294" w:rsidRPr="00C13294" w:rsidRDefault="00603BA5" w:rsidP="00603B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603BA5">
        <w:rPr>
          <w:rFonts w:eastAsiaTheme="minorHAnsi" w:cstheme="minorBidi"/>
          <w:sz w:val="28"/>
          <w:szCs w:val="22"/>
          <w:lang w:eastAsia="en-US"/>
        </w:rPr>
        <w:t xml:space="preserve">1.4. Відповідальний виконавець </w:t>
      </w:r>
      <w:r w:rsidR="00C13294" w:rsidRPr="00C13294">
        <w:rPr>
          <w:rFonts w:eastAsiaTheme="minorHAnsi" w:cstheme="minorBidi"/>
          <w:sz w:val="28"/>
          <w:szCs w:val="22"/>
          <w:lang w:eastAsia="en-US"/>
        </w:rPr>
        <w:t xml:space="preserve">є юридичною особою та має окремий рахунок. </w:t>
      </w:r>
    </w:p>
    <w:p w:rsidR="00603BA5" w:rsidRDefault="00603BA5" w:rsidP="00603BA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603BA5">
        <w:rPr>
          <w:rFonts w:eastAsiaTheme="minorHAnsi" w:cstheme="minorBidi"/>
          <w:sz w:val="28"/>
          <w:szCs w:val="22"/>
          <w:lang w:eastAsia="en-US"/>
        </w:rPr>
        <w:t>Відповідальний виконавець бюджетних програм у процесі їх виконання забезпечує цільове та ефективне використання бюджетних коштів протягом усього строку реалізації відповідних бюджетних програм у межах визначених бюджетних призначень.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1.5. Відповідальний виконавець: </w:t>
      </w:r>
    </w:p>
    <w:p w:rsidR="002E3657" w:rsidRPr="002E3657" w:rsidRDefault="002E3657" w:rsidP="002E36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3657">
        <w:rPr>
          <w:rFonts w:ascii="Times New Roman" w:hAnsi="Times New Roman"/>
          <w:sz w:val="28"/>
        </w:rPr>
        <w:t>1) розробляє плани діяльності на середньостроковий період (включаючи заходи щодо реалізації інвестиційних проектів) з урахуванням Бюджетної декларації, закону про Державний бюджет України, прогнозних та програмних документів економічного і соціального розвитку;</w:t>
      </w:r>
    </w:p>
    <w:p w:rsidR="002E3657" w:rsidRPr="002E3657" w:rsidRDefault="002E3657" w:rsidP="002E36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3657">
        <w:rPr>
          <w:rFonts w:ascii="Times New Roman" w:hAnsi="Times New Roman"/>
          <w:sz w:val="28"/>
        </w:rPr>
        <w:t>2) організовує та забезпечує на підставі Бюджетної декларації та плану діяльності на середньостроковий період складання проекту кошторису та бюджетного запиту і подає їх головному розпоряднику;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3) отримує бюджетні призначення шляхом їх затвердження у законі про Державний бюджет України; приймає рішення щодо делегування повноважень на виконання бюджетної програми розпорядниками бюджетних коштів нижчого рівня та/або одержувачами бюджетних коштів (далі – одержувач), розподіляє та доводить до них у встановленому порядку обсяги бюджетних асигнувань; 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lastRenderedPageBreak/>
        <w:t xml:space="preserve">4) затверджує кошториси розпорядників бюджетних коштів нижчого рівня (плани використання бюджетних коштів одержувачів), якщо інше не передбачено законодавством; 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>5) надає головному розпоряднику пропозиції щодо формування порядків використання коштів державного бюджету за бюджетними програмами, здійснення заходів за якими передбачає нормативно-правове визначення механізму використання бюджетних коштів (в тому числі за бюджетними програмами, вперше визначеними законом про Державний бюджет України);</w:t>
      </w:r>
    </w:p>
    <w:p w:rsidR="00A61374" w:rsidRPr="00A61374" w:rsidRDefault="002E3657" w:rsidP="00A61374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6) 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 xml:space="preserve">розробляє проекти паспортів бюджетних програм та подає </w:t>
      </w:r>
      <w:r w:rsidR="00A61374" w:rsidRPr="005E3137">
        <w:rPr>
          <w:rFonts w:eastAsiaTheme="minorHAnsi" w:cstheme="minorBidi"/>
          <w:sz w:val="28"/>
          <w:szCs w:val="22"/>
          <w:lang w:eastAsia="en-US"/>
        </w:rPr>
        <w:t xml:space="preserve">їх 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 xml:space="preserve">головному розпоряднику </w:t>
      </w:r>
      <w:r w:rsidR="00A61374" w:rsidRPr="005E3137">
        <w:rPr>
          <w:rFonts w:eastAsiaTheme="minorHAnsi" w:cstheme="minorBidi"/>
          <w:sz w:val="28"/>
          <w:szCs w:val="22"/>
          <w:lang w:eastAsia="en-US"/>
        </w:rPr>
        <w:t>для затвердження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 xml:space="preserve">, складає звіти про виконання </w:t>
      </w:r>
      <w:r w:rsidR="00A61374" w:rsidRPr="005E3137">
        <w:rPr>
          <w:rFonts w:eastAsiaTheme="minorHAnsi" w:cstheme="minorBidi"/>
          <w:sz w:val="28"/>
          <w:szCs w:val="22"/>
          <w:lang w:eastAsia="en-US"/>
        </w:rPr>
        <w:t>паспортів бюджетних програм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 xml:space="preserve">, здійснює аналіз </w:t>
      </w:r>
      <w:r w:rsidR="00A61374" w:rsidRPr="005E3137">
        <w:rPr>
          <w:rFonts w:eastAsiaTheme="minorHAnsi" w:cstheme="minorBidi"/>
          <w:sz w:val="28"/>
          <w:szCs w:val="22"/>
          <w:lang w:eastAsia="en-US"/>
        </w:rPr>
        <w:t>стану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 xml:space="preserve"> виконання </w:t>
      </w:r>
      <w:r w:rsidR="00A61374" w:rsidRPr="005E3137">
        <w:rPr>
          <w:rFonts w:eastAsiaTheme="minorHAnsi" w:cstheme="minorBidi"/>
          <w:sz w:val="28"/>
          <w:szCs w:val="22"/>
          <w:lang w:eastAsia="en-US"/>
        </w:rPr>
        <w:t>результативних показників</w:t>
      </w:r>
      <w:r w:rsidR="00A61374" w:rsidRPr="005E3137" w:rsidDel="00B3411B"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A61374" w:rsidRPr="00A61374">
        <w:rPr>
          <w:rFonts w:eastAsiaTheme="minorHAnsi" w:cstheme="minorBidi"/>
          <w:sz w:val="28"/>
          <w:szCs w:val="22"/>
          <w:lang w:eastAsia="en-US"/>
        </w:rPr>
        <w:t>бюджетних програм;</w:t>
      </w:r>
    </w:p>
    <w:p w:rsidR="00A61374" w:rsidRPr="007F61F5" w:rsidRDefault="00A61374" w:rsidP="00A6137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F61F5">
        <w:rPr>
          <w:rFonts w:ascii="Times New Roman" w:hAnsi="Times New Roman"/>
          <w:sz w:val="28"/>
        </w:rPr>
        <w:t>6-1) здійснює оцінку ефективності бюджетних програм, у тому числі організовує та здійснює моніторинг, аналіз та контроль за цільовим та ефективним використанням бюджетних коштів;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7) здійснює управління бюджетними коштами у межах встановлених йому бюджетних повноважень, забезпечуючи ефективне, результативне і цільове використання бюджетних коштів, організацію та координацію роботи розпорядників бюджетних коштів нижчого рівня та одержувачів у бюджетному процесі; 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8) здійснює внутрішній контроль за повнотою надходжень, взяттям бюджетних зобов'язань розпорядниками бюджетних коштів нижчого рівня та одержувачами і витрачанням ними бюджетних коштів; </w:t>
      </w:r>
    </w:p>
    <w:p w:rsidR="002E3657" w:rsidRP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 xml:space="preserve">9) здійснює своєчасне повернення у повному обсязі до бюджету коштів, наданих за операціями з кредитування бюджету, а також кредитів (позик), отриманих державою, та коштів, наданих під державні гарантії; </w:t>
      </w:r>
    </w:p>
    <w:p w:rsid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>10) забезпечує організацію та ведення бухгалтерського обліку, складання та подання фінансової і бюджетної звітності у порядку, встановленому законодавством.</w:t>
      </w:r>
    </w:p>
    <w:p w:rsid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lastRenderedPageBreak/>
        <w:t xml:space="preserve">2. </w:t>
      </w:r>
      <w:r w:rsidR="004B28AD" w:rsidRPr="004B28AD">
        <w:rPr>
          <w:rFonts w:eastAsiaTheme="minorHAnsi" w:cstheme="minorBidi"/>
          <w:sz w:val="28"/>
          <w:szCs w:val="22"/>
          <w:lang w:eastAsia="en-US"/>
        </w:rPr>
        <w:t>Особливості участі відповідальних виконавців у процесі складання Бюджетної декларації та  підготовки проекту Державного бюджету України</w:t>
      </w:r>
    </w:p>
    <w:p w:rsidR="00D10CB4" w:rsidRPr="00D10CB4" w:rsidRDefault="000951F5" w:rsidP="00D10C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0951F5">
        <w:rPr>
          <w:rFonts w:ascii="Times New Roman" w:hAnsi="Times New Roman"/>
          <w:sz w:val="28"/>
        </w:rPr>
        <w:t xml:space="preserve">2.1. </w:t>
      </w:r>
      <w:r w:rsidR="00D10CB4" w:rsidRPr="00D10CB4">
        <w:rPr>
          <w:rFonts w:ascii="Times New Roman" w:hAnsi="Times New Roman"/>
          <w:sz w:val="28"/>
        </w:rPr>
        <w:t>Після отримання від Міністерства фінансів України інструкцій з підготовки пропозицій до Бюджетної декларації та орієнтовних граничних показників видатків державного бюджету та надання кредит</w:t>
      </w:r>
      <w:bookmarkStart w:id="1" w:name="_GoBack"/>
      <w:bookmarkEnd w:id="1"/>
      <w:r w:rsidR="00D10CB4" w:rsidRPr="00D10CB4">
        <w:rPr>
          <w:rFonts w:ascii="Times New Roman" w:hAnsi="Times New Roman"/>
          <w:sz w:val="28"/>
        </w:rPr>
        <w:t>ів з державного бюджету на середньостроковий період головні розпорядники організовують роботу відповідальних виконавців із підготовки пропозицій до Бюджетної декларації.</w:t>
      </w:r>
    </w:p>
    <w:p w:rsidR="00D10CB4" w:rsidRPr="00D10CB4" w:rsidRDefault="00D10CB4" w:rsidP="00D10C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10CB4">
        <w:rPr>
          <w:rFonts w:ascii="Times New Roman" w:hAnsi="Times New Roman"/>
          <w:sz w:val="28"/>
        </w:rPr>
        <w:t>Після  надання Міністерством фінансів України інструкцій з підготовки бюджетних запитів головні розпорядники організовують роботу відповідальних виконавців із складання бюджетних запитів для підготовки проекту Державного бюджету України.</w:t>
      </w:r>
    </w:p>
    <w:p w:rsidR="002E3657" w:rsidRPr="00A66398" w:rsidRDefault="002E3657" w:rsidP="00D10CB4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A66398">
        <w:rPr>
          <w:rFonts w:ascii="Times New Roman" w:hAnsi="Times New Roman"/>
          <w:sz w:val="28"/>
        </w:rPr>
        <w:t>2.2. Відповідальний виконавець в установленому головним розпорядником порядку забезпечує складання бюджетних запитів за кожною бюджетною програмою, за виконання якої він відповідає, та подає головному розпорядникові.</w:t>
      </w:r>
    </w:p>
    <w:p w:rsid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>2.3. У процесі опрацювання бюджетних запитів у Мінфіні відповідальний виконавець має право брати участь разом з головним розпорядником в обговоренні та узгодженні бюджетних програм, що пропонуються головним розпорядником для включення до проекту державного бюджету.</w:t>
      </w:r>
    </w:p>
    <w:p w:rsidR="002E3657" w:rsidRDefault="002E3657" w:rsidP="002E3657">
      <w:pPr>
        <w:pStyle w:val="a4"/>
        <w:spacing w:before="0" w:beforeAutospacing="0" w:after="0" w:afterAutospacing="0" w:line="360" w:lineRule="auto"/>
        <w:ind w:firstLine="709"/>
        <w:jc w:val="center"/>
        <w:rPr>
          <w:rFonts w:eastAsiaTheme="minorHAnsi" w:cstheme="minorBidi"/>
          <w:sz w:val="28"/>
          <w:szCs w:val="22"/>
          <w:lang w:eastAsia="en-US"/>
        </w:rPr>
      </w:pPr>
      <w:r w:rsidRPr="002E3657">
        <w:rPr>
          <w:rFonts w:eastAsiaTheme="minorHAnsi" w:cstheme="minorBidi"/>
          <w:sz w:val="28"/>
          <w:szCs w:val="22"/>
          <w:lang w:eastAsia="en-US"/>
        </w:rPr>
        <w:t>3. Особливості участі відповідальних виконавців у процесі виконання державного бюджету</w:t>
      </w:r>
    </w:p>
    <w:p w:rsidR="002E3657" w:rsidRDefault="002E3657" w:rsidP="002E36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3657">
        <w:rPr>
          <w:rFonts w:ascii="Times New Roman" w:hAnsi="Times New Roman"/>
          <w:sz w:val="28"/>
        </w:rPr>
        <w:t xml:space="preserve">3.1. Після отримання головним розпорядником від </w:t>
      </w:r>
      <w:proofErr w:type="spellStart"/>
      <w:r w:rsidRPr="002E3657">
        <w:rPr>
          <w:rFonts w:ascii="Times New Roman" w:hAnsi="Times New Roman"/>
          <w:sz w:val="28"/>
        </w:rPr>
        <w:t>Мінфіна</w:t>
      </w:r>
      <w:proofErr w:type="spellEnd"/>
      <w:r w:rsidRPr="002E3657">
        <w:rPr>
          <w:rFonts w:ascii="Times New Roman" w:hAnsi="Times New Roman"/>
          <w:sz w:val="28"/>
        </w:rPr>
        <w:t xml:space="preserve"> лімітних довідок про бюджетні асигнування та кредитування головний розпорядник визначає помісячні обсяги бюджетних асигнувань із загального фонду в цілому по кожному відповідальному виконавцю та у триденний строк повідомляє відповідальних виконавців про визначені їм обсяги.</w:t>
      </w:r>
    </w:p>
    <w:p w:rsidR="002E3657" w:rsidRDefault="002E3657" w:rsidP="002E36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3657">
        <w:rPr>
          <w:rFonts w:ascii="Times New Roman" w:hAnsi="Times New Roman"/>
          <w:sz w:val="28"/>
        </w:rPr>
        <w:t xml:space="preserve">3.2 Відповідальний виконавець уточнює розпорядникам бюджетних коштів нижчого рівня та одержувачам за своєю мережею обсяги бюджетних асигнувань, проекти зведених  кошторисів, проекти зведених планів </w:t>
      </w:r>
      <w:r w:rsidRPr="002E3657">
        <w:rPr>
          <w:rFonts w:ascii="Times New Roman" w:hAnsi="Times New Roman"/>
          <w:sz w:val="28"/>
        </w:rPr>
        <w:lastRenderedPageBreak/>
        <w:t>асигнувань загального фонду бюджету, зведених планів надання кредитів із загального фонду бюджету та зведених планів спеціального фонду, зведення показників спеціального фонду, а також проектів зведених планів використання бюджетних коштів і зведених помісячних планів використання бюджетних коштів, а також розрахунки, які обґрунтовують показники видатків, що включаються до проекту кошторису, та подає їх головним розпорядникам бюджетних коштів для уточнення.</w:t>
      </w:r>
    </w:p>
    <w:p w:rsidR="002E3657" w:rsidRPr="002E3657" w:rsidRDefault="002E3657" w:rsidP="002E3657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2E3657">
        <w:rPr>
          <w:rFonts w:ascii="Times New Roman" w:hAnsi="Times New Roman"/>
          <w:sz w:val="28"/>
        </w:rPr>
        <w:t>3.3. Для складання розпису державного бюджету виключно головні розпорядники в установленому порядку подають Мінфін</w:t>
      </w:r>
      <w:r w:rsidR="00796349">
        <w:rPr>
          <w:rFonts w:ascii="Times New Roman" w:hAnsi="Times New Roman"/>
          <w:sz w:val="28"/>
        </w:rPr>
        <w:t>у</w:t>
      </w:r>
      <w:r w:rsidRPr="002E3657">
        <w:rPr>
          <w:rFonts w:ascii="Times New Roman" w:hAnsi="Times New Roman"/>
          <w:sz w:val="28"/>
        </w:rPr>
        <w:t xml:space="preserve"> проекти зведених кошторисів, зведених планів асигнувань загального фонду бюджету, зведених планів надання кредитів із загального фонду бюджету, зведених планів спеціального фонду, (у розрізі бюджетних програм та їх відповідальних виконавців).</w:t>
      </w:r>
    </w:p>
    <w:p w:rsidR="00C50E84" w:rsidRPr="00C50E84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3.4. </w:t>
      </w:r>
      <w:r w:rsidR="00C50E84" w:rsidRPr="00C50E84">
        <w:rPr>
          <w:sz w:val="28"/>
          <w:szCs w:val="28"/>
        </w:rPr>
        <w:t>У розписі державного бюджету розподіл бюджетних асигнувань головним розпорядникам здійснюється в розрізі відповідальних виконавців за всіма бюджетними програмами</w:t>
      </w:r>
      <w:r w:rsidR="0081115B">
        <w:rPr>
          <w:sz w:val="28"/>
          <w:szCs w:val="28"/>
        </w:rPr>
        <w:t xml:space="preserve"> та</w:t>
      </w:r>
      <w:r w:rsidR="00C50E84" w:rsidRPr="00C50E84">
        <w:rPr>
          <w:sz w:val="28"/>
          <w:szCs w:val="28"/>
        </w:rPr>
        <w:t xml:space="preserve"> </w:t>
      </w:r>
      <w:r w:rsidR="0081115B">
        <w:rPr>
          <w:sz w:val="28"/>
          <w:szCs w:val="28"/>
        </w:rPr>
        <w:t>в</w:t>
      </w:r>
      <w:r w:rsidR="00C50E84" w:rsidRPr="0081115B">
        <w:rPr>
          <w:sz w:val="28"/>
          <w:szCs w:val="28"/>
        </w:rPr>
        <w:t xml:space="preserve"> розрізі кодів економічної</w:t>
      </w:r>
      <w:r w:rsidR="00C50E84" w:rsidRPr="00C50E84">
        <w:rPr>
          <w:sz w:val="28"/>
          <w:szCs w:val="28"/>
        </w:rPr>
        <w:t xml:space="preserve"> класифікації видатків бюджету та класифікації кредитування бюджету.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>3.5. До початку бюджетного періоду відповідальний виконавець визначає мережу і подає головному розпоряднику для зведення мережі по головному розпоряднику та подання до Державн</w:t>
      </w:r>
      <w:r w:rsidR="00767A43">
        <w:rPr>
          <w:rFonts w:eastAsiaTheme="minorHAnsi" w:cstheme="minorBidi"/>
          <w:sz w:val="28"/>
          <w:szCs w:val="22"/>
          <w:lang w:eastAsia="en-US"/>
        </w:rPr>
        <w:t>ої</w:t>
      </w:r>
      <w:r w:rsidRPr="003622B5">
        <w:rPr>
          <w:rFonts w:eastAsiaTheme="minorHAnsi" w:cstheme="minorBidi"/>
          <w:sz w:val="28"/>
          <w:szCs w:val="22"/>
          <w:lang w:eastAsia="en-US"/>
        </w:rPr>
        <w:t xml:space="preserve"> казначейськ</w:t>
      </w:r>
      <w:r w:rsidR="00767A43">
        <w:rPr>
          <w:rFonts w:eastAsiaTheme="minorHAnsi" w:cstheme="minorBidi"/>
          <w:sz w:val="28"/>
          <w:szCs w:val="22"/>
          <w:lang w:eastAsia="en-US"/>
        </w:rPr>
        <w:t>ої</w:t>
      </w:r>
      <w:r w:rsidRPr="003622B5">
        <w:rPr>
          <w:rFonts w:eastAsiaTheme="minorHAnsi" w:cstheme="minorBidi"/>
          <w:sz w:val="28"/>
          <w:szCs w:val="22"/>
          <w:lang w:eastAsia="en-US"/>
        </w:rPr>
        <w:t xml:space="preserve"> служб</w:t>
      </w:r>
      <w:r w:rsidR="00767A43">
        <w:rPr>
          <w:rFonts w:eastAsiaTheme="minorHAnsi" w:cstheme="minorBidi"/>
          <w:sz w:val="28"/>
          <w:szCs w:val="22"/>
          <w:lang w:eastAsia="en-US"/>
        </w:rPr>
        <w:t>и</w:t>
      </w:r>
      <w:r w:rsidRPr="003622B5">
        <w:rPr>
          <w:rFonts w:eastAsiaTheme="minorHAnsi" w:cstheme="minorBidi"/>
          <w:sz w:val="28"/>
          <w:szCs w:val="22"/>
          <w:lang w:eastAsia="en-US"/>
        </w:rPr>
        <w:t xml:space="preserve"> України (далі – Казначейство) в установленому порядку.  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>У процесі виконання бюджету зміни до мережі вносять головні розпорядники за поданням відповідальних виконавців.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>3.6. Казначейство доводить витяги з розпису державного бюджету до головних розпорядників за всіма бюджетними програмами в розрізі відповідальних виконавців, що є підставою для затвердження в установленому порядку кошторисів, планів асигнувань (за винятком надання кредитів з бюджету) загального фонду бюджету, планів надання кредитів із загального фонду бюджету, планів спеціального фонду бюджету (за винятком власних надходжень бюджетних установ та відповідних видатків), планів використання бюджетних коштів.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lastRenderedPageBreak/>
        <w:t xml:space="preserve">Головний розпорядник доводить витяги з розпису до відповідальних виконавців за їх бюджетними програмами.  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3.7. Відповідальний виконавець здійснює розподіл показників зведених кошторисів, зведених планів асигнувань загального фонду бюджету, зведених планів надання кредитів із загального фонду бюджету та зведених планів спеціального фонду, зведення показників спеціального фонду, а також зведених планів використання бюджетних коштів і зведених помісячних планів використання бюджетних коштів за своєю мережею в розрізі розпорядників бюджетних коштів нижчого рівня та одержувачів за територіями та подає головному розпоряднику для зведення показників по головному розпоряднику. Зазначений розподіл за підписом головного розпорядника подається Казначейству в установленому порядку.  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У процесі виконання бюджету зміни до розподілу показників зведених кошторисів та зведених планів асигнувань, планів використання бюджетних коштів та помісячних планів використання бюджетних коштів вносять головні розпорядники за поданням відповідальних виконавців. 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>Відповідальний виконавець несе згідно із законом відповідальність за зведення показників, своєчасність подання та достовірність інформації, поданої головни</w:t>
      </w:r>
      <w:r w:rsidR="00CC2615">
        <w:rPr>
          <w:rFonts w:eastAsiaTheme="minorHAnsi" w:cstheme="minorBidi"/>
          <w:sz w:val="28"/>
          <w:szCs w:val="22"/>
          <w:lang w:eastAsia="en-US"/>
        </w:rPr>
        <w:t>м розпорядникам та Казначейству</w:t>
      </w:r>
      <w:r w:rsidRPr="003622B5">
        <w:rPr>
          <w:rFonts w:eastAsiaTheme="minorHAnsi" w:cstheme="minorBidi"/>
          <w:sz w:val="28"/>
          <w:szCs w:val="22"/>
          <w:lang w:eastAsia="en-US"/>
        </w:rPr>
        <w:t>.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3.8. Казначейство подає головному розпоряднику виписку з рахунку, передбаченого для обліку відкритих асигнувань головним розпорядникам  за узагальненими показниками загального (спеціального) фонду державного бюджету (з обов'язковим урахуванням примітки щодо напряму використання відкритих асигнувань). 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Головні розпорядники після отримання такої виписки розподіляють зазначені обсяги відкритих асигнувань загального (спеціального) фонду державного бюджету між відповідальними виконавцями та повідомляють відповідальних виконавців про обсяги, відкритих їм асигнувань. </w:t>
      </w:r>
    </w:p>
    <w:p w:rsidR="003622B5" w:rsidRP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Відповідальний виконавець здійснює розподіл відкритих асигнувань за своєю мережею та подає відповідні документи на підпис головному розпоряднику. 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lastRenderedPageBreak/>
        <w:t>Підписані головним розпорядником розподіли відкритих асигнувань подаються ним до Казначейства.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>3.9. Відповідальний виконавець подає в установленому порядку бюджетну та фінансову звітність за бюджетними програмами головному</w:t>
      </w:r>
      <w:r w:rsidR="00CC2615">
        <w:rPr>
          <w:rFonts w:eastAsiaTheme="minorHAnsi" w:cstheme="minorBidi"/>
          <w:sz w:val="28"/>
          <w:szCs w:val="22"/>
          <w:lang w:eastAsia="en-US"/>
        </w:rPr>
        <w:t xml:space="preserve"> розпорядникові та Казначейству</w:t>
      </w:r>
      <w:r w:rsidRPr="003622B5">
        <w:rPr>
          <w:rFonts w:eastAsiaTheme="minorHAnsi" w:cstheme="minorBidi"/>
          <w:sz w:val="28"/>
          <w:szCs w:val="22"/>
          <w:lang w:eastAsia="en-US"/>
        </w:rPr>
        <w:t xml:space="preserve">. Головний розпорядник у встановленому порядку подає </w:t>
      </w:r>
      <w:r w:rsidR="00CC2615" w:rsidRPr="003622B5">
        <w:rPr>
          <w:rFonts w:eastAsiaTheme="minorHAnsi" w:cstheme="minorBidi"/>
          <w:sz w:val="28"/>
          <w:szCs w:val="22"/>
          <w:lang w:eastAsia="en-US"/>
        </w:rPr>
        <w:t xml:space="preserve">Казначейству </w:t>
      </w:r>
      <w:r w:rsidRPr="003622B5">
        <w:rPr>
          <w:rFonts w:eastAsiaTheme="minorHAnsi" w:cstheme="minorBidi"/>
          <w:sz w:val="28"/>
          <w:szCs w:val="22"/>
          <w:lang w:eastAsia="en-US"/>
        </w:rPr>
        <w:t>зведену бюджетну та консолідовану фінансову звітність.</w:t>
      </w:r>
    </w:p>
    <w:p w:rsidR="003622B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3622B5">
        <w:rPr>
          <w:rFonts w:eastAsiaTheme="minorHAnsi" w:cstheme="minorBidi"/>
          <w:sz w:val="28"/>
          <w:szCs w:val="22"/>
          <w:lang w:eastAsia="en-US"/>
        </w:rPr>
        <w:t xml:space="preserve">3.10. Головний розпорядник та відповідальні виконавці у встановленому порядку здійснюють контроль за дотриманням бюджетного законодавства на всіх стадіях бюджетного процесу з метою забезпечення ефективного та результативного управління бюджетними коштами.  </w:t>
      </w:r>
    </w:p>
    <w:p w:rsidR="003622B5" w:rsidRPr="00603BA5" w:rsidRDefault="003622B5" w:rsidP="003622B5">
      <w:pPr>
        <w:pStyle w:val="a4"/>
        <w:spacing w:before="0" w:beforeAutospacing="0" w:after="0" w:afterAutospacing="0" w:line="360" w:lineRule="auto"/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</w:p>
    <w:p w:rsidR="00F016D3" w:rsidRPr="00CD0FF1" w:rsidRDefault="00F016D3" w:rsidP="00F01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D0FF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Директор Департаменту</w:t>
      </w:r>
    </w:p>
    <w:p w:rsidR="00F016D3" w:rsidRPr="00CD0FF1" w:rsidRDefault="00F016D3" w:rsidP="00F016D3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</w:pPr>
      <w:r w:rsidRPr="00CD0FF1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державного бюджету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                                 </w:t>
      </w:r>
      <w:r w:rsidR="00CC2615"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 xml:space="preserve">                     В. П.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uk-UA"/>
        </w:rPr>
        <w:t>Лозицький</w:t>
      </w:r>
      <w:proofErr w:type="spellEnd"/>
    </w:p>
    <w:p w:rsidR="00F016D3" w:rsidRDefault="00F016D3" w:rsidP="00F016D3"/>
    <w:p w:rsidR="00F016D3" w:rsidRDefault="00F016D3" w:rsidP="00F016D3"/>
    <w:p w:rsidR="00D26D7D" w:rsidRDefault="00D26D7D"/>
    <w:sectPr w:rsidR="00D26D7D" w:rsidSect="00B02124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062" w:rsidRDefault="00496062">
      <w:pPr>
        <w:spacing w:after="0" w:line="240" w:lineRule="auto"/>
      </w:pPr>
      <w:r>
        <w:separator/>
      </w:r>
    </w:p>
  </w:endnote>
  <w:endnote w:type="continuationSeparator" w:id="0">
    <w:p w:rsidR="00496062" w:rsidRDefault="00496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062" w:rsidRDefault="00496062">
      <w:pPr>
        <w:spacing w:after="0" w:line="240" w:lineRule="auto"/>
      </w:pPr>
      <w:r>
        <w:separator/>
      </w:r>
    </w:p>
  </w:footnote>
  <w:footnote w:type="continuationSeparator" w:id="0">
    <w:p w:rsidR="00496062" w:rsidRDefault="00496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69805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3776F" w:rsidRDefault="003622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8A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3776F" w:rsidRDefault="004960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D3"/>
    <w:rsid w:val="00002AC0"/>
    <w:rsid w:val="00051172"/>
    <w:rsid w:val="000951F5"/>
    <w:rsid w:val="002E3657"/>
    <w:rsid w:val="003622B5"/>
    <w:rsid w:val="00496062"/>
    <w:rsid w:val="004B215F"/>
    <w:rsid w:val="004B28AD"/>
    <w:rsid w:val="00603BA5"/>
    <w:rsid w:val="006C766A"/>
    <w:rsid w:val="00767A43"/>
    <w:rsid w:val="00796349"/>
    <w:rsid w:val="0081115B"/>
    <w:rsid w:val="009A6A0D"/>
    <w:rsid w:val="00A61374"/>
    <w:rsid w:val="00A66398"/>
    <w:rsid w:val="00B737CC"/>
    <w:rsid w:val="00C13294"/>
    <w:rsid w:val="00C50E84"/>
    <w:rsid w:val="00CC2615"/>
    <w:rsid w:val="00D10CB4"/>
    <w:rsid w:val="00D26D7D"/>
    <w:rsid w:val="00E14797"/>
    <w:rsid w:val="00F0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F016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D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16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F016D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F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6871</Words>
  <Characters>3917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12</cp:revision>
  <dcterms:created xsi:type="dcterms:W3CDTF">2019-02-13T09:34:00Z</dcterms:created>
  <dcterms:modified xsi:type="dcterms:W3CDTF">2019-02-18T09:36:00Z</dcterms:modified>
</cp:coreProperties>
</file>