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C0DC5" w:rsidTr="00BE2880">
        <w:trPr>
          <w:trHeight w:val="22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DC5" w:rsidRPr="00BC0DC5" w:rsidRDefault="00BC0DC5" w:rsidP="00021DBB">
            <w:pPr>
              <w:keepNext/>
              <w:keepLines/>
              <w:spacing w:after="60"/>
              <w:jc w:val="center"/>
              <w:rPr>
                <w:i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BC0DC5">
              <w:rPr>
                <w:b/>
                <w:sz w:val="22"/>
                <w:szCs w:val="22"/>
                <w:lang w:val="uk-UA"/>
              </w:rPr>
              <w:t xml:space="preserve">Використання коштів за проектами ЄІБ в державному секторі станом на 01 </w:t>
            </w:r>
            <w:r w:rsidR="00021DBB">
              <w:rPr>
                <w:b/>
                <w:sz w:val="22"/>
                <w:szCs w:val="22"/>
                <w:lang w:val="uk-UA"/>
              </w:rPr>
              <w:t>листопада</w:t>
            </w:r>
            <w:r w:rsidRPr="00BC0DC5">
              <w:rPr>
                <w:b/>
                <w:sz w:val="22"/>
                <w:szCs w:val="22"/>
                <w:lang w:val="uk-UA"/>
              </w:rPr>
              <w:t xml:space="preserve"> 2021 року</w:t>
            </w:r>
          </w:p>
        </w:tc>
      </w:tr>
    </w:tbl>
    <w:tbl>
      <w:tblPr>
        <w:tblW w:w="10357" w:type="dxa"/>
        <w:tblLayout w:type="fixed"/>
        <w:tblLook w:val="04A0" w:firstRow="1" w:lastRow="0" w:firstColumn="1" w:lastColumn="0" w:noHBand="0" w:noVBand="1"/>
      </w:tblPr>
      <w:tblGrid>
        <w:gridCol w:w="416"/>
        <w:gridCol w:w="1460"/>
        <w:gridCol w:w="808"/>
        <w:gridCol w:w="708"/>
        <w:gridCol w:w="709"/>
        <w:gridCol w:w="708"/>
        <w:gridCol w:w="567"/>
        <w:gridCol w:w="567"/>
        <w:gridCol w:w="709"/>
        <w:gridCol w:w="908"/>
        <w:gridCol w:w="924"/>
        <w:gridCol w:w="911"/>
        <w:gridCol w:w="962"/>
      </w:tblGrid>
      <w:tr w:rsidR="00021DBB" w:rsidRPr="00021DBB" w:rsidTr="00F805E0">
        <w:trPr>
          <w:trHeight w:val="29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Назва позики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 xml:space="preserve">№ угоди,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Сума позики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Анульовано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2021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Всього вибрано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Вибрано,%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Всього не вибрано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Кінцева дата доступності коштів позики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дата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829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«Завершення будівництва метрополітену у м. Дніпропетровську»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№81.423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25,33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16,66%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126,67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31.12.2023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25.10.2013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503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«Реабілітація гідроелектростанцій»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№31.177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67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33,50%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133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31.12.2020 (здійснюються заходи щодо подовження до 31.12.2022)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21.09.2012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29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«Будівництво повітряної лінії 750 кВ Рівненська АЕС – Київська»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№24.668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112,45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74,97%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37,55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31.12.2020</w:t>
            </w:r>
          </w:p>
        </w:tc>
      </w:tr>
      <w:tr w:rsidR="00021DBB" w:rsidRPr="00021DBB" w:rsidTr="00F805E0">
        <w:trPr>
          <w:trHeight w:val="666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20.10.2008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(здійснюються заходи щодо подовження до 31.12.2023)</w:t>
            </w:r>
          </w:p>
        </w:tc>
      </w:tr>
      <w:tr w:rsidR="00021DBB" w:rsidRPr="00021DBB" w:rsidTr="00F805E0">
        <w:trPr>
          <w:trHeight w:val="503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«Будівництво повітряної лінії 750 кВ Запорізька АЕС – Каховська»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№31.143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12,7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72,7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41,54%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102,3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31.12.2023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16.09.2011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180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«Європейські дороги України II» (Проект покращення транспортно-експлуатаційного стану автомобільних доріг на підходах до м. Києва)»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№26.131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24,04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236,95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52,66%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213,05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31.07.2022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27.05.2011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503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«Міський громадський транспорт України»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№85.103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14,29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15,98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30,27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15,14%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169,73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11.05.2022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11.11.2016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99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Проект «Розвиток системи водопостачання та водовідведення в місті Миколаїв»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№25.474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15,54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5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32,18%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10,54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31.12.2020 (здійснюються заходи щодо подовження до 31.12.2023)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02.02.2010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«Надзвичайна кредитна програма для відновлення України»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№84.160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25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105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52,50%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95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30.09.2021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22.12.2014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148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«Основний кредит для малих та середніх підприємств та компаній з середнім рівнем капіталізації» (APEX)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№82.844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114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28,50%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286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24.12.2022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24.12.2014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«Програма розвитку муніципальної інфраструктури України»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№81.425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0,3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3,8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4,1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1,03%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395,9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23.07.2023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23.07.2015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«Основний кредит для аграрної галузі – Україна»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№85.055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18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4,50%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382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28.12.2023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28.12.2015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29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«Вища освіта України»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№84.172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120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15.12.2022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19.12.2016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11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«Модернізація української залізниці (Модернізація інфраструктури ПАТ «Укрзалізниця»)»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№81.843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150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29.10.2023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19.12.2016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131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lastRenderedPageBreak/>
              <w:t>14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«Розширення харківського метрополітену» (Проект «Подовження третьої лінії метрополітену у місті Харків»)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№85.847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160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03.01.2025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11.12.2017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Проект «Підвищення безпеки автомобільних доріг в містах України»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№86.980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75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07.01.2024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09.07.2018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503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«Транспортний зв’язок в Україні-Фаза І»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№87.617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50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22.09.2025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17.12.2018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1318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«Європейські дороги України III» (проект «Розвиток транс’європейської транспортної мережі»)»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 89.419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450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450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26.11.2025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22.11.2019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503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 xml:space="preserve">Проект «Програма підвищення надійності підстанцій»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№87.554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136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136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08.01.2025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24.05.2018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34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19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«Програма з відновлення України»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 91.906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340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09.12.2025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09.12.2020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666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20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Проект "Енергоефективність громадських будівель в Україні"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№ 90.793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0,00%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300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06.10.2025</w:t>
            </w:r>
          </w:p>
        </w:tc>
      </w:tr>
      <w:tr w:rsidR="00021DBB" w:rsidRPr="00021DBB" w:rsidTr="00F805E0">
        <w:trPr>
          <w:trHeight w:val="31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  <w:t>від 06.10.2020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1DBB" w:rsidRPr="00021DBB" w:rsidRDefault="00021DBB" w:rsidP="00021DBB">
            <w:pPr>
              <w:rPr>
                <w:rFonts w:ascii="Cambria" w:hAnsi="Cambria" w:cs="Calibri"/>
                <w:color w:val="000000"/>
                <w:sz w:val="12"/>
                <w:szCs w:val="12"/>
                <w:lang w:val="uk-UA" w:eastAsia="uk-UA"/>
              </w:rPr>
            </w:pPr>
          </w:p>
        </w:tc>
      </w:tr>
      <w:tr w:rsidR="00021DBB" w:rsidRPr="00021DBB" w:rsidTr="00F805E0">
        <w:trPr>
          <w:trHeight w:val="310"/>
        </w:trPr>
        <w:tc>
          <w:tcPr>
            <w:tcW w:w="2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ВСЬОГО НА СТАДІЇ РЕАЛІЗАЦІЇ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4523,54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43,3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139,7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104,29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89,82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790,8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17,48%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mbria" w:hAnsi="Cambria" w:cs="Calibri"/>
                <w:b/>
                <w:bCs/>
                <w:color w:val="000000"/>
                <w:sz w:val="12"/>
                <w:szCs w:val="12"/>
                <w:lang w:val="uk-UA" w:eastAsia="uk-UA"/>
              </w:rPr>
              <w:t>3732,74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021DBB" w:rsidRPr="00021DBB" w:rsidRDefault="00021DBB" w:rsidP="00021DBB">
            <w:pPr>
              <w:jc w:val="both"/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</w:pPr>
            <w:r w:rsidRPr="00021DBB">
              <w:rPr>
                <w:rFonts w:ascii="Calibri" w:hAnsi="Calibri" w:cs="Calibri"/>
                <w:color w:val="000000"/>
                <w:sz w:val="12"/>
                <w:szCs w:val="12"/>
                <w:lang w:val="uk-UA" w:eastAsia="uk-UA"/>
              </w:rPr>
              <w:t> </w:t>
            </w:r>
          </w:p>
        </w:tc>
      </w:tr>
    </w:tbl>
    <w:p w:rsidR="00AF3AD0" w:rsidRPr="00021DBB" w:rsidRDefault="00AF3AD0" w:rsidP="00363431">
      <w:pPr>
        <w:keepNext/>
        <w:keepLines/>
        <w:spacing w:after="60"/>
        <w:jc w:val="both"/>
        <w:rPr>
          <w:b/>
          <w:bCs/>
        </w:rPr>
      </w:pPr>
    </w:p>
    <w:sectPr w:rsidR="00AF3AD0" w:rsidRPr="00021DBB" w:rsidSect="001F4804">
      <w:headerReference w:type="default" r:id="rId8"/>
      <w:pgSz w:w="11906" w:h="16838"/>
      <w:pgMar w:top="426" w:right="707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27" w:rsidRDefault="00466127" w:rsidP="00CD4AFC">
      <w:r>
        <w:separator/>
      </w:r>
    </w:p>
  </w:endnote>
  <w:endnote w:type="continuationSeparator" w:id="0">
    <w:p w:rsidR="00466127" w:rsidRDefault="00466127" w:rsidP="00CD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27" w:rsidRDefault="00466127" w:rsidP="00CD4AFC">
      <w:r>
        <w:separator/>
      </w:r>
    </w:p>
  </w:footnote>
  <w:footnote w:type="continuationSeparator" w:id="0">
    <w:p w:rsidR="00466127" w:rsidRDefault="00466127" w:rsidP="00CD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60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3133" w:rsidRDefault="004F38E0">
        <w:pPr>
          <w:pStyle w:val="a4"/>
          <w:jc w:val="center"/>
        </w:pPr>
        <w:r>
          <w:fldChar w:fldCharType="begin"/>
        </w:r>
        <w:r w:rsidR="006C3133">
          <w:instrText xml:space="preserve"> PAGE   \* MERGEFORMAT </w:instrText>
        </w:r>
        <w:r>
          <w:fldChar w:fldCharType="separate"/>
        </w:r>
        <w:r w:rsidR="00B33B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133" w:rsidRDefault="006C31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0CB"/>
    <w:multiLevelType w:val="hybridMultilevel"/>
    <w:tmpl w:val="FABA6C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F72"/>
    <w:multiLevelType w:val="hybridMultilevel"/>
    <w:tmpl w:val="57A4C4C6"/>
    <w:lvl w:ilvl="0" w:tplc="42C6F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4B50E4"/>
    <w:multiLevelType w:val="hybridMultilevel"/>
    <w:tmpl w:val="C7B4F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2367"/>
    <w:multiLevelType w:val="multilevel"/>
    <w:tmpl w:val="BDF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F3DF0"/>
    <w:multiLevelType w:val="multilevel"/>
    <w:tmpl w:val="B8A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4406C"/>
    <w:multiLevelType w:val="hybridMultilevel"/>
    <w:tmpl w:val="7C2C23A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5FCAB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7F233B"/>
    <w:multiLevelType w:val="multilevel"/>
    <w:tmpl w:val="76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9400F"/>
    <w:multiLevelType w:val="hybridMultilevel"/>
    <w:tmpl w:val="A8CC4E9C"/>
    <w:lvl w:ilvl="0" w:tplc="C188F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70050"/>
    <w:multiLevelType w:val="hybridMultilevel"/>
    <w:tmpl w:val="67A48E8E"/>
    <w:lvl w:ilvl="0" w:tplc="25FCABC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5FCABC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6725F9"/>
    <w:multiLevelType w:val="hybridMultilevel"/>
    <w:tmpl w:val="E932B55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12F2"/>
    <w:multiLevelType w:val="multilevel"/>
    <w:tmpl w:val="E6F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71270"/>
    <w:multiLevelType w:val="hybridMultilevel"/>
    <w:tmpl w:val="F3AA8006"/>
    <w:lvl w:ilvl="0" w:tplc="825A5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61141"/>
    <w:multiLevelType w:val="hybridMultilevel"/>
    <w:tmpl w:val="E8FEE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94CDA"/>
    <w:multiLevelType w:val="hybridMultilevel"/>
    <w:tmpl w:val="57C23792"/>
    <w:lvl w:ilvl="0" w:tplc="015A52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9220DF"/>
    <w:multiLevelType w:val="hybridMultilevel"/>
    <w:tmpl w:val="AFB8B3D2"/>
    <w:lvl w:ilvl="0" w:tplc="66DEEAA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7BB51644"/>
    <w:multiLevelType w:val="multilevel"/>
    <w:tmpl w:val="D2A8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27FCE"/>
    <w:multiLevelType w:val="hybridMultilevel"/>
    <w:tmpl w:val="C9C8AE04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11"/>
  </w:num>
  <w:num w:numId="10">
    <w:abstractNumId w:val="9"/>
  </w:num>
  <w:num w:numId="11">
    <w:abstractNumId w:val="16"/>
  </w:num>
  <w:num w:numId="12">
    <w:abstractNumId w:val="5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DD"/>
    <w:rsid w:val="000030D1"/>
    <w:rsid w:val="00021DBB"/>
    <w:rsid w:val="00021E78"/>
    <w:rsid w:val="00037F67"/>
    <w:rsid w:val="00041606"/>
    <w:rsid w:val="000419BF"/>
    <w:rsid w:val="00056B18"/>
    <w:rsid w:val="00061B60"/>
    <w:rsid w:val="00064868"/>
    <w:rsid w:val="0006689B"/>
    <w:rsid w:val="000718C1"/>
    <w:rsid w:val="00071C2B"/>
    <w:rsid w:val="00083796"/>
    <w:rsid w:val="000A0E51"/>
    <w:rsid w:val="000A61CA"/>
    <w:rsid w:val="000F17F2"/>
    <w:rsid w:val="00123932"/>
    <w:rsid w:val="00127067"/>
    <w:rsid w:val="001375F7"/>
    <w:rsid w:val="00150F6F"/>
    <w:rsid w:val="0015547B"/>
    <w:rsid w:val="00157147"/>
    <w:rsid w:val="00165DDF"/>
    <w:rsid w:val="001747F8"/>
    <w:rsid w:val="00177130"/>
    <w:rsid w:val="001A6C5E"/>
    <w:rsid w:val="001E0725"/>
    <w:rsid w:val="001F4804"/>
    <w:rsid w:val="001F518D"/>
    <w:rsid w:val="002322CD"/>
    <w:rsid w:val="00252106"/>
    <w:rsid w:val="00281480"/>
    <w:rsid w:val="002A59D6"/>
    <w:rsid w:val="002C5B24"/>
    <w:rsid w:val="002C76C0"/>
    <w:rsid w:val="002E54A6"/>
    <w:rsid w:val="00303D8F"/>
    <w:rsid w:val="00307433"/>
    <w:rsid w:val="00317FA4"/>
    <w:rsid w:val="0034229C"/>
    <w:rsid w:val="003539F9"/>
    <w:rsid w:val="00363431"/>
    <w:rsid w:val="0038093C"/>
    <w:rsid w:val="00391935"/>
    <w:rsid w:val="003C7706"/>
    <w:rsid w:val="003F4BE8"/>
    <w:rsid w:val="00416653"/>
    <w:rsid w:val="004213C6"/>
    <w:rsid w:val="00421D6F"/>
    <w:rsid w:val="00431302"/>
    <w:rsid w:val="00452B83"/>
    <w:rsid w:val="0046321A"/>
    <w:rsid w:val="004636BC"/>
    <w:rsid w:val="00466127"/>
    <w:rsid w:val="00470B3F"/>
    <w:rsid w:val="004805D0"/>
    <w:rsid w:val="004908A5"/>
    <w:rsid w:val="004A165D"/>
    <w:rsid w:val="004E2C9C"/>
    <w:rsid w:val="004E3877"/>
    <w:rsid w:val="004F38E0"/>
    <w:rsid w:val="004F657A"/>
    <w:rsid w:val="00520727"/>
    <w:rsid w:val="00521527"/>
    <w:rsid w:val="005325E3"/>
    <w:rsid w:val="00536A88"/>
    <w:rsid w:val="00541C7B"/>
    <w:rsid w:val="00541DCF"/>
    <w:rsid w:val="00555EA6"/>
    <w:rsid w:val="00562342"/>
    <w:rsid w:val="005867F1"/>
    <w:rsid w:val="00596D78"/>
    <w:rsid w:val="00597D11"/>
    <w:rsid w:val="005A3F23"/>
    <w:rsid w:val="005A4613"/>
    <w:rsid w:val="005B00D3"/>
    <w:rsid w:val="005C6251"/>
    <w:rsid w:val="005D4106"/>
    <w:rsid w:val="005D7B02"/>
    <w:rsid w:val="005E331E"/>
    <w:rsid w:val="005E400C"/>
    <w:rsid w:val="00642049"/>
    <w:rsid w:val="00670EFC"/>
    <w:rsid w:val="00683A0F"/>
    <w:rsid w:val="0068606F"/>
    <w:rsid w:val="006A4F0A"/>
    <w:rsid w:val="006C3133"/>
    <w:rsid w:val="006D2086"/>
    <w:rsid w:val="006E1A1D"/>
    <w:rsid w:val="007037A8"/>
    <w:rsid w:val="00704A59"/>
    <w:rsid w:val="00710064"/>
    <w:rsid w:val="007102B5"/>
    <w:rsid w:val="0073632B"/>
    <w:rsid w:val="00773C21"/>
    <w:rsid w:val="0079657E"/>
    <w:rsid w:val="007A7193"/>
    <w:rsid w:val="007B69A2"/>
    <w:rsid w:val="007D541F"/>
    <w:rsid w:val="007E4B85"/>
    <w:rsid w:val="007E575C"/>
    <w:rsid w:val="007F2992"/>
    <w:rsid w:val="0080120D"/>
    <w:rsid w:val="00807672"/>
    <w:rsid w:val="00820A2D"/>
    <w:rsid w:val="00840399"/>
    <w:rsid w:val="00844AA6"/>
    <w:rsid w:val="008562CB"/>
    <w:rsid w:val="00862B76"/>
    <w:rsid w:val="00865F80"/>
    <w:rsid w:val="00881712"/>
    <w:rsid w:val="008A4047"/>
    <w:rsid w:val="008C0CB3"/>
    <w:rsid w:val="00902CF1"/>
    <w:rsid w:val="00907231"/>
    <w:rsid w:val="0094357C"/>
    <w:rsid w:val="00976853"/>
    <w:rsid w:val="00984726"/>
    <w:rsid w:val="009A6F08"/>
    <w:rsid w:val="009A7BDD"/>
    <w:rsid w:val="009B42AD"/>
    <w:rsid w:val="009C0B1F"/>
    <w:rsid w:val="009E0164"/>
    <w:rsid w:val="009E3169"/>
    <w:rsid w:val="009E3C38"/>
    <w:rsid w:val="00A065EF"/>
    <w:rsid w:val="00A30659"/>
    <w:rsid w:val="00A50376"/>
    <w:rsid w:val="00A50F3C"/>
    <w:rsid w:val="00A633C3"/>
    <w:rsid w:val="00A6493F"/>
    <w:rsid w:val="00A64F19"/>
    <w:rsid w:val="00A705DE"/>
    <w:rsid w:val="00A7668D"/>
    <w:rsid w:val="00A775AA"/>
    <w:rsid w:val="00AA4B06"/>
    <w:rsid w:val="00AF1926"/>
    <w:rsid w:val="00AF3AD0"/>
    <w:rsid w:val="00AF49E8"/>
    <w:rsid w:val="00B00B59"/>
    <w:rsid w:val="00B07B0C"/>
    <w:rsid w:val="00B100FF"/>
    <w:rsid w:val="00B20B36"/>
    <w:rsid w:val="00B2319C"/>
    <w:rsid w:val="00B24E51"/>
    <w:rsid w:val="00B33152"/>
    <w:rsid w:val="00B33B18"/>
    <w:rsid w:val="00B55FD2"/>
    <w:rsid w:val="00BB23B7"/>
    <w:rsid w:val="00BB6ED0"/>
    <w:rsid w:val="00BC0DC5"/>
    <w:rsid w:val="00BE0C77"/>
    <w:rsid w:val="00BF2B53"/>
    <w:rsid w:val="00BF5E61"/>
    <w:rsid w:val="00C13005"/>
    <w:rsid w:val="00C306DD"/>
    <w:rsid w:val="00C40CDF"/>
    <w:rsid w:val="00C5327B"/>
    <w:rsid w:val="00C54A15"/>
    <w:rsid w:val="00C77BE1"/>
    <w:rsid w:val="00C80194"/>
    <w:rsid w:val="00C8116A"/>
    <w:rsid w:val="00CA0B1C"/>
    <w:rsid w:val="00CA5BD0"/>
    <w:rsid w:val="00CC3A21"/>
    <w:rsid w:val="00CD4AFC"/>
    <w:rsid w:val="00CD6234"/>
    <w:rsid w:val="00CF5744"/>
    <w:rsid w:val="00D0685A"/>
    <w:rsid w:val="00D2131C"/>
    <w:rsid w:val="00D2188C"/>
    <w:rsid w:val="00D244A8"/>
    <w:rsid w:val="00D537F0"/>
    <w:rsid w:val="00D57B88"/>
    <w:rsid w:val="00D57C1B"/>
    <w:rsid w:val="00D61FF2"/>
    <w:rsid w:val="00D66561"/>
    <w:rsid w:val="00D760B2"/>
    <w:rsid w:val="00DA14E8"/>
    <w:rsid w:val="00DA3B65"/>
    <w:rsid w:val="00DE50A6"/>
    <w:rsid w:val="00E0142E"/>
    <w:rsid w:val="00E01817"/>
    <w:rsid w:val="00E04350"/>
    <w:rsid w:val="00E06E90"/>
    <w:rsid w:val="00E13CB8"/>
    <w:rsid w:val="00E21C6C"/>
    <w:rsid w:val="00E245A6"/>
    <w:rsid w:val="00E654C4"/>
    <w:rsid w:val="00E701B1"/>
    <w:rsid w:val="00E75004"/>
    <w:rsid w:val="00E80B51"/>
    <w:rsid w:val="00EC39AE"/>
    <w:rsid w:val="00EE075B"/>
    <w:rsid w:val="00EF3A9A"/>
    <w:rsid w:val="00EF5226"/>
    <w:rsid w:val="00F12E5D"/>
    <w:rsid w:val="00F22910"/>
    <w:rsid w:val="00F77D46"/>
    <w:rsid w:val="00F805E0"/>
    <w:rsid w:val="00F86636"/>
    <w:rsid w:val="00FA0372"/>
    <w:rsid w:val="00FA7C0E"/>
    <w:rsid w:val="00FB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A69A"/>
  <w15:docId w15:val="{292330AC-68A7-44EE-B47D-2C13BA30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46321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4AF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D4A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D4AF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D4A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632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eport-subtitle">
    <w:name w:val="report-subtitle"/>
    <w:basedOn w:val="a"/>
    <w:rsid w:val="0046321A"/>
    <w:pPr>
      <w:spacing w:before="100" w:beforeAutospacing="1" w:after="100" w:afterAutospacing="1"/>
    </w:pPr>
    <w:rPr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46321A"/>
    <w:pPr>
      <w:spacing w:before="100" w:beforeAutospacing="1" w:after="100" w:afterAutospacing="1"/>
    </w:pPr>
    <w:rPr>
      <w:lang w:val="uk-UA" w:eastAsia="uk-UA"/>
    </w:rPr>
  </w:style>
  <w:style w:type="character" w:customStyle="1" w:styleId="lead">
    <w:name w:val="lead"/>
    <w:basedOn w:val="a0"/>
    <w:rsid w:val="0046321A"/>
  </w:style>
  <w:style w:type="paragraph" w:styleId="a9">
    <w:name w:val="Balloon Text"/>
    <w:basedOn w:val="a"/>
    <w:link w:val="aa"/>
    <w:uiPriority w:val="99"/>
    <w:semiHidden/>
    <w:unhideWhenUsed/>
    <w:rsid w:val="0046321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6321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73632B"/>
    <w:rPr>
      <w:color w:val="0000FF"/>
      <w:u w:val="single"/>
    </w:rPr>
  </w:style>
  <w:style w:type="table" w:styleId="ac">
    <w:name w:val="Table Grid"/>
    <w:basedOn w:val="a1"/>
    <w:uiPriority w:val="59"/>
    <w:rsid w:val="000A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5958">
                  <w:marLeft w:val="0"/>
                  <w:marRight w:val="0"/>
                  <w:marTop w:val="225"/>
                  <w:marBottom w:val="225"/>
                  <w:divBdr>
                    <w:top w:val="single" w:sz="6" w:space="0" w:color="9E9E9E"/>
                    <w:left w:val="none" w:sz="0" w:space="0" w:color="auto"/>
                    <w:bottom w:val="single" w:sz="6" w:space="0" w:color="9E9E9E"/>
                    <w:right w:val="none" w:sz="0" w:space="0" w:color="auto"/>
                  </w:divBdr>
                  <w:divsChild>
                    <w:div w:id="21239861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50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0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3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0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EBD6-EE8D-4212-8600-D2717F0E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Ришкова Інна Миколаївна</cp:lastModifiedBy>
  <cp:revision>13</cp:revision>
  <cp:lastPrinted>2021-05-19T10:07:00Z</cp:lastPrinted>
  <dcterms:created xsi:type="dcterms:W3CDTF">2021-08-26T11:09:00Z</dcterms:created>
  <dcterms:modified xsi:type="dcterms:W3CDTF">2021-11-18T10:01:00Z</dcterms:modified>
</cp:coreProperties>
</file>