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AA8" w:rsidRPr="00C16AA8" w:rsidRDefault="00C16AA8" w:rsidP="009C032B">
      <w:pPr>
        <w:keepNext/>
        <w:spacing w:after="0" w:line="360" w:lineRule="auto"/>
        <w:ind w:right="5528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bookmarkStart w:id="0" w:name="_GoBack"/>
      <w:bookmarkEnd w:id="0"/>
    </w:p>
    <w:p w:rsidR="00546E06" w:rsidRDefault="00546E06" w:rsidP="00BF7C30">
      <w:pPr>
        <w:keepNext/>
        <w:tabs>
          <w:tab w:val="left" w:pos="5812"/>
        </w:tabs>
        <w:spacing w:after="0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546E06" w:rsidRDefault="00546E06" w:rsidP="00BF7C30">
      <w:pPr>
        <w:keepNext/>
        <w:tabs>
          <w:tab w:val="left" w:pos="5812"/>
        </w:tabs>
        <w:spacing w:after="0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546E06" w:rsidRDefault="00546E06" w:rsidP="00BF7C30">
      <w:pPr>
        <w:keepNext/>
        <w:tabs>
          <w:tab w:val="left" w:pos="5812"/>
        </w:tabs>
        <w:spacing w:after="0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546E06" w:rsidRDefault="00546E06" w:rsidP="00BF7C30">
      <w:pPr>
        <w:keepNext/>
        <w:tabs>
          <w:tab w:val="left" w:pos="5812"/>
        </w:tabs>
        <w:spacing w:after="0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546E06" w:rsidRDefault="00546E06" w:rsidP="00BF7C30">
      <w:pPr>
        <w:keepNext/>
        <w:tabs>
          <w:tab w:val="left" w:pos="5812"/>
        </w:tabs>
        <w:spacing w:after="0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546E06" w:rsidRDefault="00546E06" w:rsidP="00BF7C30">
      <w:pPr>
        <w:keepNext/>
        <w:tabs>
          <w:tab w:val="left" w:pos="5812"/>
        </w:tabs>
        <w:spacing w:after="0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546E06" w:rsidRDefault="00546E06" w:rsidP="00BF7C30">
      <w:pPr>
        <w:keepNext/>
        <w:tabs>
          <w:tab w:val="left" w:pos="5812"/>
        </w:tabs>
        <w:spacing w:after="0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546E06" w:rsidRDefault="00546E06" w:rsidP="00BF7C30">
      <w:pPr>
        <w:keepNext/>
        <w:tabs>
          <w:tab w:val="left" w:pos="5812"/>
        </w:tabs>
        <w:spacing w:after="0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546E06" w:rsidRDefault="00546E06" w:rsidP="00BF7C30">
      <w:pPr>
        <w:keepNext/>
        <w:tabs>
          <w:tab w:val="left" w:pos="5812"/>
        </w:tabs>
        <w:spacing w:after="0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546E06" w:rsidRDefault="00546E06" w:rsidP="00BF7C30">
      <w:pPr>
        <w:keepNext/>
        <w:tabs>
          <w:tab w:val="left" w:pos="5812"/>
        </w:tabs>
        <w:spacing w:after="0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546E06" w:rsidRDefault="00546E06" w:rsidP="00BF7C30">
      <w:pPr>
        <w:keepNext/>
        <w:tabs>
          <w:tab w:val="left" w:pos="5812"/>
        </w:tabs>
        <w:spacing w:after="0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546E06" w:rsidRDefault="00546E06" w:rsidP="00BF7C30">
      <w:pPr>
        <w:keepNext/>
        <w:tabs>
          <w:tab w:val="left" w:pos="5812"/>
        </w:tabs>
        <w:spacing w:after="0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546E06" w:rsidRDefault="00546E06" w:rsidP="00BF7C30">
      <w:pPr>
        <w:keepNext/>
        <w:tabs>
          <w:tab w:val="left" w:pos="5812"/>
        </w:tabs>
        <w:spacing w:after="0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546E06" w:rsidRDefault="00546E06" w:rsidP="00BF7C30">
      <w:pPr>
        <w:keepNext/>
        <w:tabs>
          <w:tab w:val="left" w:pos="5812"/>
        </w:tabs>
        <w:spacing w:after="0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546E06" w:rsidRDefault="00546E06" w:rsidP="00BF7C30">
      <w:pPr>
        <w:keepNext/>
        <w:tabs>
          <w:tab w:val="left" w:pos="5812"/>
        </w:tabs>
        <w:spacing w:after="0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BF7C30" w:rsidRDefault="00517C4D" w:rsidP="00BF7C30">
      <w:pPr>
        <w:keepNext/>
        <w:tabs>
          <w:tab w:val="left" w:pos="5812"/>
        </w:tabs>
        <w:spacing w:after="0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B318F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Про </w:t>
      </w:r>
      <w:r w:rsidR="00B318F1" w:rsidRPr="00B318F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внесення змін до Порядку здійснення </w:t>
      </w:r>
    </w:p>
    <w:p w:rsidR="00BF7C30" w:rsidRDefault="00B318F1" w:rsidP="00BF7C30">
      <w:pPr>
        <w:keepNext/>
        <w:tabs>
          <w:tab w:val="left" w:pos="5812"/>
        </w:tabs>
        <w:spacing w:after="0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B318F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Міністерством фінансів України оцінки </w:t>
      </w:r>
    </w:p>
    <w:p w:rsidR="00B109CE" w:rsidRPr="00B318F1" w:rsidRDefault="00B318F1" w:rsidP="00BF7C30">
      <w:pPr>
        <w:keepNext/>
        <w:tabs>
          <w:tab w:val="left" w:pos="5812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318F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функціонування системи внутрішнього аудиту</w:t>
      </w:r>
    </w:p>
    <w:p w:rsidR="00D80004" w:rsidRPr="00B318F1" w:rsidRDefault="00D80004" w:rsidP="009C032B">
      <w:pPr>
        <w:keepNext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E6132" w:rsidRPr="00BE6132" w:rsidRDefault="00BE6132" w:rsidP="00BE613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E6132">
        <w:rPr>
          <w:rFonts w:ascii="Times New Roman" w:hAnsi="Times New Roman"/>
          <w:sz w:val="28"/>
          <w:szCs w:val="28"/>
          <w:shd w:val="clear" w:color="auto" w:fill="FFFFFF"/>
        </w:rPr>
        <w:t xml:space="preserve">У зв’язку із прийняттям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постанови Кабінету Міністрів України від </w:t>
      </w:r>
      <w:r w:rsidRPr="00BE6132">
        <w:rPr>
          <w:rFonts w:ascii="Times New Roman" w:hAnsi="Times New Roman"/>
          <w:sz w:val="28"/>
          <w:szCs w:val="28"/>
          <w:shd w:val="clear" w:color="auto" w:fill="FFFFFF"/>
        </w:rPr>
        <w:t>12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BE6132">
        <w:rPr>
          <w:rFonts w:ascii="Times New Roman" w:hAnsi="Times New Roman"/>
          <w:sz w:val="28"/>
          <w:szCs w:val="28"/>
          <w:shd w:val="clear" w:color="auto" w:fill="FFFFFF"/>
        </w:rPr>
        <w:t>грудня 2018 р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оку </w:t>
      </w:r>
      <w:r w:rsidRPr="00BE6132">
        <w:rPr>
          <w:rFonts w:ascii="Times New Roman" w:hAnsi="Times New Roman"/>
          <w:sz w:val="28"/>
          <w:szCs w:val="28"/>
          <w:shd w:val="clear" w:color="auto" w:fill="FFFFFF"/>
        </w:rPr>
        <w:t>№ 1062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r w:rsidRPr="00BE6132">
        <w:rPr>
          <w:rFonts w:ascii="Times New Roman" w:hAnsi="Times New Roman"/>
          <w:sz w:val="28"/>
          <w:szCs w:val="28"/>
          <w:shd w:val="clear" w:color="auto" w:fill="FFFFFF"/>
        </w:rPr>
        <w:t>Про затвердження Основних засад здійснення внутрішнього контролю розпорядниками бюджетних коштів та внесення змін до постанови Кабінету Міністрів України від 28 вересня 2011 р. № 1001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» та з метою приведення нормативно-правових актів Міністерства фінансів України у </w:t>
      </w:r>
      <w:r w:rsidRPr="00BE6132">
        <w:rPr>
          <w:rFonts w:ascii="Times New Roman" w:hAnsi="Times New Roman"/>
          <w:sz w:val="28"/>
          <w:szCs w:val="28"/>
          <w:shd w:val="clear" w:color="auto" w:fill="FFFFFF"/>
        </w:rPr>
        <w:t xml:space="preserve">відповідність </w:t>
      </w:r>
      <w:r w:rsidR="00BF7C30" w:rsidRPr="00BF149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до</w:t>
      </w:r>
      <w:r w:rsidRPr="00BF149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законодавств</w:t>
      </w:r>
      <w:r w:rsidR="00BF7C30" w:rsidRPr="00BF149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</w:t>
      </w:r>
    </w:p>
    <w:p w:rsidR="00C57D82" w:rsidRPr="00BE6132" w:rsidRDefault="00C57D82" w:rsidP="009C032B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17C4D" w:rsidRPr="00BE6132" w:rsidRDefault="00517C4D" w:rsidP="009C032B">
      <w:pPr>
        <w:keepNext/>
        <w:spacing w:after="0" w:line="360" w:lineRule="auto"/>
        <w:jc w:val="both"/>
        <w:rPr>
          <w:rStyle w:val="rvts52"/>
          <w:rFonts w:ascii="Times New Roman" w:hAnsi="Times New Roman"/>
          <w:b/>
          <w:bCs/>
          <w:spacing w:val="19"/>
          <w:sz w:val="28"/>
          <w:szCs w:val="28"/>
          <w:bdr w:val="none" w:sz="0" w:space="0" w:color="auto" w:frame="1"/>
          <w:shd w:val="clear" w:color="auto" w:fill="FFFFFF"/>
        </w:rPr>
      </w:pPr>
      <w:r w:rsidRPr="00BE6132">
        <w:rPr>
          <w:rStyle w:val="rvts52"/>
          <w:rFonts w:ascii="Times New Roman" w:hAnsi="Times New Roman"/>
          <w:b/>
          <w:bCs/>
          <w:spacing w:val="19"/>
          <w:sz w:val="28"/>
          <w:szCs w:val="28"/>
          <w:bdr w:val="none" w:sz="0" w:space="0" w:color="auto" w:frame="1"/>
          <w:shd w:val="clear" w:color="auto" w:fill="FFFFFF"/>
        </w:rPr>
        <w:t>НАКАЗУЮ:</w:t>
      </w:r>
    </w:p>
    <w:p w:rsidR="00C57D82" w:rsidRPr="00BE6132" w:rsidRDefault="00C57D82" w:rsidP="00546E06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318F1" w:rsidRDefault="00517C4D" w:rsidP="00546E06">
      <w:pPr>
        <w:keepNext/>
        <w:spacing w:after="24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318F1">
        <w:rPr>
          <w:rFonts w:ascii="Times New Roman" w:hAnsi="Times New Roman"/>
          <w:sz w:val="28"/>
          <w:szCs w:val="28"/>
          <w:shd w:val="clear" w:color="auto" w:fill="FFFFFF"/>
        </w:rPr>
        <w:t xml:space="preserve">1. </w:t>
      </w:r>
      <w:r w:rsidR="00B318F1" w:rsidRPr="00B318F1">
        <w:rPr>
          <w:rFonts w:ascii="Times New Roman" w:hAnsi="Times New Roman"/>
          <w:sz w:val="28"/>
          <w:szCs w:val="28"/>
          <w:shd w:val="clear" w:color="auto" w:fill="FFFFFF"/>
        </w:rPr>
        <w:t xml:space="preserve">Унести до </w:t>
      </w:r>
      <w:hyperlink r:id="rId7" w:anchor="n17" w:history="1">
        <w:r w:rsidRPr="00B318F1">
          <w:rPr>
            <w:rStyle w:val="a4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Порядк</w:t>
        </w:r>
        <w:r w:rsidR="00B318F1" w:rsidRPr="00B318F1">
          <w:rPr>
            <w:rStyle w:val="a4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у</w:t>
        </w:r>
        <w:r w:rsidRPr="00B318F1">
          <w:rPr>
            <w:rStyle w:val="a4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здійснення </w:t>
        </w:r>
        <w:r w:rsidRPr="00B318F1">
          <w:rPr>
            <w:rFonts w:ascii="Times New Roman" w:hAnsi="Times New Roman"/>
            <w:bCs/>
            <w:sz w:val="28"/>
            <w:szCs w:val="28"/>
            <w:shd w:val="clear" w:color="auto" w:fill="FFFFFF"/>
          </w:rPr>
          <w:t>Міністерством фінансів України оцінки функціонування системи внутрішнього аудиту</w:t>
        </w:r>
      </w:hyperlink>
      <w:r w:rsidRPr="00B318F1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B318F1" w:rsidRPr="00B318F1">
        <w:rPr>
          <w:rFonts w:ascii="Times New Roman" w:hAnsi="Times New Roman"/>
          <w:sz w:val="28"/>
          <w:szCs w:val="28"/>
          <w:shd w:val="clear" w:color="auto" w:fill="FFFFFF"/>
        </w:rPr>
        <w:t>затвердженого наказом</w:t>
      </w:r>
      <w:r w:rsidR="00BF7C3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318F1" w:rsidRPr="00B318F1">
        <w:rPr>
          <w:rFonts w:ascii="Times New Roman" w:hAnsi="Times New Roman"/>
          <w:sz w:val="28"/>
          <w:szCs w:val="28"/>
          <w:shd w:val="clear" w:color="auto" w:fill="FFFFFF"/>
        </w:rPr>
        <w:t>Міністерства фінансів України від 03</w:t>
      </w:r>
      <w:r w:rsidR="00B318F1">
        <w:rPr>
          <w:rFonts w:ascii="Times New Roman" w:hAnsi="Times New Roman"/>
          <w:sz w:val="28"/>
          <w:szCs w:val="28"/>
          <w:shd w:val="clear" w:color="auto" w:fill="FFFFFF"/>
        </w:rPr>
        <w:t xml:space="preserve"> травня </w:t>
      </w:r>
      <w:r w:rsidR="00B318F1" w:rsidRPr="00B318F1">
        <w:rPr>
          <w:rFonts w:ascii="Times New Roman" w:hAnsi="Times New Roman"/>
          <w:sz w:val="28"/>
          <w:szCs w:val="28"/>
          <w:shd w:val="clear" w:color="auto" w:fill="FFFFFF"/>
        </w:rPr>
        <w:t>2017</w:t>
      </w:r>
      <w:r w:rsidR="00B318F1">
        <w:rPr>
          <w:rFonts w:ascii="Times New Roman" w:hAnsi="Times New Roman"/>
          <w:sz w:val="28"/>
          <w:szCs w:val="28"/>
          <w:shd w:val="clear" w:color="auto" w:fill="FFFFFF"/>
        </w:rPr>
        <w:t xml:space="preserve"> року</w:t>
      </w:r>
      <w:r w:rsidR="00B318F1" w:rsidRPr="00B318F1">
        <w:rPr>
          <w:rFonts w:ascii="Times New Roman" w:hAnsi="Times New Roman"/>
          <w:sz w:val="28"/>
          <w:szCs w:val="28"/>
          <w:shd w:val="clear" w:color="auto" w:fill="FFFFFF"/>
        </w:rPr>
        <w:t xml:space="preserve"> №</w:t>
      </w:r>
      <w:r w:rsidR="00B318F1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B318F1" w:rsidRPr="00B318F1">
        <w:rPr>
          <w:rFonts w:ascii="Times New Roman" w:hAnsi="Times New Roman"/>
          <w:sz w:val="28"/>
          <w:szCs w:val="28"/>
          <w:shd w:val="clear" w:color="auto" w:fill="FFFFFF"/>
        </w:rPr>
        <w:t>480</w:t>
      </w:r>
      <w:r w:rsidR="00B318F1">
        <w:rPr>
          <w:rFonts w:ascii="Times New Roman" w:hAnsi="Times New Roman"/>
          <w:sz w:val="28"/>
          <w:szCs w:val="28"/>
          <w:shd w:val="clear" w:color="auto" w:fill="FFFFFF"/>
        </w:rPr>
        <w:t xml:space="preserve"> та зареєстрованого в Міністерстві юстиції України </w:t>
      </w:r>
      <w:r w:rsidR="00B318F1" w:rsidRPr="00B318F1">
        <w:rPr>
          <w:rFonts w:ascii="Times New Roman" w:hAnsi="Times New Roman"/>
          <w:sz w:val="28"/>
          <w:szCs w:val="28"/>
          <w:shd w:val="clear" w:color="auto" w:fill="FFFFFF"/>
        </w:rPr>
        <w:t>24 травня 2017 р</w:t>
      </w:r>
      <w:r w:rsidR="00B318F1">
        <w:rPr>
          <w:rFonts w:ascii="Times New Roman" w:hAnsi="Times New Roman"/>
          <w:sz w:val="28"/>
          <w:szCs w:val="28"/>
          <w:shd w:val="clear" w:color="auto" w:fill="FFFFFF"/>
        </w:rPr>
        <w:t xml:space="preserve">оку </w:t>
      </w:r>
      <w:r w:rsidR="00B318F1" w:rsidRPr="00B318F1">
        <w:rPr>
          <w:rFonts w:ascii="Times New Roman" w:hAnsi="Times New Roman"/>
          <w:sz w:val="28"/>
          <w:szCs w:val="28"/>
          <w:shd w:val="clear" w:color="auto" w:fill="FFFFFF"/>
        </w:rPr>
        <w:t>за №</w:t>
      </w:r>
      <w:r w:rsidR="00B318F1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B318F1" w:rsidRPr="00B318F1">
        <w:rPr>
          <w:rFonts w:ascii="Times New Roman" w:hAnsi="Times New Roman"/>
          <w:sz w:val="28"/>
          <w:szCs w:val="28"/>
          <w:shd w:val="clear" w:color="auto" w:fill="FFFFFF"/>
        </w:rPr>
        <w:t>663/30531</w:t>
      </w:r>
      <w:r w:rsidR="00B318F1">
        <w:rPr>
          <w:rFonts w:ascii="Times New Roman" w:hAnsi="Times New Roman"/>
          <w:sz w:val="28"/>
          <w:szCs w:val="28"/>
          <w:shd w:val="clear" w:color="auto" w:fill="FFFFFF"/>
        </w:rPr>
        <w:t>, такі зміни:</w:t>
      </w:r>
    </w:p>
    <w:p w:rsidR="00B318F1" w:rsidRDefault="00B318F1" w:rsidP="00546E06">
      <w:pPr>
        <w:keepNext/>
        <w:spacing w:after="24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1) у пункті 1 розділу І слова «</w:t>
      </w:r>
      <w:r w:rsidRPr="00B318F1">
        <w:rPr>
          <w:rFonts w:ascii="Times New Roman" w:hAnsi="Times New Roman"/>
          <w:sz w:val="28"/>
          <w:szCs w:val="28"/>
          <w:shd w:val="clear" w:color="auto" w:fill="FFFFFF"/>
        </w:rPr>
        <w:t>їх територіальних органах та бюджетних установах, які належать до сфери управління міністерств, інших центральних органів виконавчої влади, у Раді міністрів Автономної Республіки Крим, в обласних, Київській та Севастопольській міських державних адміністраціях</w:t>
      </w:r>
      <w:r>
        <w:rPr>
          <w:rFonts w:ascii="Times New Roman" w:hAnsi="Times New Roman"/>
          <w:sz w:val="28"/>
          <w:szCs w:val="28"/>
          <w:shd w:val="clear" w:color="auto" w:fill="FFFFFF"/>
        </w:rPr>
        <w:t>» замінити словами «</w:t>
      </w:r>
      <w:r w:rsidRPr="00B318F1">
        <w:rPr>
          <w:rFonts w:ascii="Times New Roman" w:hAnsi="Times New Roman"/>
          <w:sz w:val="28"/>
          <w:szCs w:val="28"/>
          <w:shd w:val="clear" w:color="auto" w:fill="FFFFFF"/>
        </w:rPr>
        <w:t>Раді міністрів Автономної Республіки Крим, обласних, Київській та Севастопольській міських державних адміністраціях, інших головних розпорядниках коштів державного бюджету, їх територіальних органах та бюджетних установах, які належать до сфери їх управління</w:t>
      </w:r>
      <w:r>
        <w:rPr>
          <w:rFonts w:ascii="Times New Roman" w:hAnsi="Times New Roman"/>
          <w:sz w:val="28"/>
          <w:szCs w:val="28"/>
          <w:shd w:val="clear" w:color="auto" w:fill="FFFFFF"/>
        </w:rPr>
        <w:t>»;</w:t>
      </w:r>
    </w:p>
    <w:p w:rsidR="00B318F1" w:rsidRDefault="00B318F1" w:rsidP="00B318F1">
      <w:pPr>
        <w:keepNext/>
        <w:spacing w:after="24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2) у пункті 3 розділу ІІ слова «</w:t>
      </w:r>
      <w:r w:rsidRPr="00B318F1">
        <w:rPr>
          <w:rFonts w:ascii="Times New Roman" w:hAnsi="Times New Roman"/>
          <w:sz w:val="28"/>
          <w:szCs w:val="28"/>
          <w:shd w:val="clear" w:color="auto" w:fill="FFFFFF"/>
        </w:rPr>
        <w:t>на рік</w:t>
      </w:r>
      <w:r>
        <w:rPr>
          <w:rFonts w:ascii="Times New Roman" w:hAnsi="Times New Roman"/>
          <w:sz w:val="28"/>
          <w:szCs w:val="28"/>
          <w:shd w:val="clear" w:color="auto" w:fill="FFFFFF"/>
        </w:rPr>
        <w:t>» замінити словами «</w:t>
      </w:r>
      <w:r w:rsidRPr="00B318F1">
        <w:rPr>
          <w:rFonts w:ascii="Times New Roman" w:hAnsi="Times New Roman"/>
          <w:sz w:val="28"/>
          <w:szCs w:val="28"/>
          <w:shd w:val="clear" w:color="auto" w:fill="FFFFFF"/>
        </w:rPr>
        <w:t>на три роки</w:t>
      </w:r>
      <w:r>
        <w:rPr>
          <w:rFonts w:ascii="Times New Roman" w:hAnsi="Times New Roman"/>
          <w:sz w:val="28"/>
          <w:szCs w:val="28"/>
          <w:shd w:val="clear" w:color="auto" w:fill="FFFFFF"/>
        </w:rPr>
        <w:t>»;</w:t>
      </w:r>
    </w:p>
    <w:p w:rsidR="00102B1D" w:rsidRDefault="00B318F1" w:rsidP="00B318F1">
      <w:pPr>
        <w:keepNext/>
        <w:spacing w:after="24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3) у пункті 4 розділу ІІ</w:t>
      </w:r>
      <w:r w:rsidR="00102B1D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B318F1" w:rsidRDefault="00102B1D" w:rsidP="00B318F1">
      <w:pPr>
        <w:keepNext/>
        <w:spacing w:after="24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абзаці першому </w:t>
      </w:r>
      <w:r w:rsidR="00B318F1">
        <w:rPr>
          <w:rFonts w:ascii="Times New Roman" w:hAnsi="Times New Roman"/>
          <w:sz w:val="28"/>
          <w:szCs w:val="28"/>
          <w:shd w:val="clear" w:color="auto" w:fill="FFFFFF"/>
        </w:rPr>
        <w:t>слова «</w:t>
      </w:r>
      <w:r w:rsidR="00B318F1" w:rsidRPr="00B318F1">
        <w:rPr>
          <w:rFonts w:ascii="Times New Roman" w:hAnsi="Times New Roman"/>
          <w:sz w:val="28"/>
          <w:szCs w:val="28"/>
          <w:shd w:val="clear" w:color="auto" w:fill="FFFFFF"/>
        </w:rPr>
        <w:t>Деякі питання утворення структурних підрозділів внутрішнього аудиту та проведення такого аудиту в міністерствах, інших центральних органах виконавчої влади, їх територіальних органах та бюджетних установах, які належать до сфери управління міністерств, інших центральних органів виконавчої влади</w:t>
      </w:r>
      <w:r w:rsidR="00B318F1">
        <w:rPr>
          <w:rFonts w:ascii="Times New Roman" w:hAnsi="Times New Roman"/>
          <w:sz w:val="28"/>
          <w:szCs w:val="28"/>
          <w:shd w:val="clear" w:color="auto" w:fill="FFFFFF"/>
        </w:rPr>
        <w:t>» замінити словами «</w:t>
      </w:r>
      <w:r w:rsidR="00B318F1" w:rsidRPr="00B318F1">
        <w:rPr>
          <w:rFonts w:ascii="Times New Roman" w:hAnsi="Times New Roman"/>
          <w:sz w:val="28"/>
          <w:szCs w:val="28"/>
          <w:shd w:val="clear" w:color="auto" w:fill="FFFFFF"/>
        </w:rPr>
        <w:t>Деякі питання здійснення внутрішнього аудиту та утворення підрозділів внутрішнього аудиту</w:t>
      </w:r>
      <w:r w:rsidR="00B318F1">
        <w:rPr>
          <w:rFonts w:ascii="Times New Roman" w:hAnsi="Times New Roman"/>
          <w:sz w:val="28"/>
          <w:szCs w:val="28"/>
          <w:shd w:val="clear" w:color="auto" w:fill="FFFFFF"/>
        </w:rPr>
        <w:t>»;</w:t>
      </w:r>
    </w:p>
    <w:p w:rsidR="00102B1D" w:rsidRDefault="00102B1D" w:rsidP="00102B1D">
      <w:pPr>
        <w:keepNext/>
        <w:spacing w:after="24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абзаці третьому слова «</w:t>
      </w:r>
      <w:r w:rsidRPr="00102B1D">
        <w:rPr>
          <w:rFonts w:ascii="Times New Roman" w:hAnsi="Times New Roman"/>
          <w:sz w:val="28"/>
          <w:szCs w:val="28"/>
          <w:shd w:val="clear" w:color="auto" w:fill="FFFFFF"/>
        </w:rPr>
        <w:t xml:space="preserve">статус </w:t>
      </w:r>
      <w:r w:rsidRPr="00BF149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і» </w:t>
      </w:r>
      <w:r>
        <w:rPr>
          <w:rFonts w:ascii="Times New Roman" w:hAnsi="Times New Roman"/>
          <w:sz w:val="28"/>
          <w:szCs w:val="28"/>
          <w:shd w:val="clear" w:color="auto" w:fill="FFFFFF"/>
        </w:rPr>
        <w:t>та «</w:t>
      </w:r>
      <w:r w:rsidRPr="00102B1D">
        <w:rPr>
          <w:rFonts w:ascii="Times New Roman" w:hAnsi="Times New Roman"/>
          <w:sz w:val="28"/>
          <w:szCs w:val="28"/>
          <w:shd w:val="clear" w:color="auto" w:fill="FFFFFF"/>
        </w:rPr>
        <w:t>, відповідність персоналу кваліфікаційним вимогам</w:t>
      </w:r>
      <w:r>
        <w:rPr>
          <w:rFonts w:ascii="Times New Roman" w:hAnsi="Times New Roman"/>
          <w:sz w:val="28"/>
          <w:szCs w:val="28"/>
          <w:shd w:val="clear" w:color="auto" w:fill="FFFFFF"/>
        </w:rPr>
        <w:t>» виключити;</w:t>
      </w:r>
    </w:p>
    <w:p w:rsidR="00102B1D" w:rsidRDefault="00102B1D" w:rsidP="00102B1D">
      <w:pPr>
        <w:keepNext/>
        <w:spacing w:after="24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абзаці шостому слово «</w:t>
      </w:r>
      <w:r w:rsidRPr="00102B1D">
        <w:rPr>
          <w:rFonts w:ascii="Times New Roman" w:hAnsi="Times New Roman"/>
          <w:sz w:val="28"/>
          <w:szCs w:val="28"/>
          <w:shd w:val="clear" w:color="auto" w:fill="FFFFFF"/>
        </w:rPr>
        <w:t>розподілу</w:t>
      </w:r>
      <w:r>
        <w:rPr>
          <w:rFonts w:ascii="Times New Roman" w:hAnsi="Times New Roman"/>
          <w:sz w:val="28"/>
          <w:szCs w:val="28"/>
          <w:shd w:val="clear" w:color="auto" w:fill="FFFFFF"/>
        </w:rPr>
        <w:t>» замінити словом «розподіл»;</w:t>
      </w:r>
    </w:p>
    <w:p w:rsidR="00102B1D" w:rsidRPr="00102B1D" w:rsidRDefault="00102B1D" w:rsidP="00546E06">
      <w:pPr>
        <w:keepNext/>
        <w:spacing w:after="24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абзаці чотирнадцятому слова «</w:t>
      </w:r>
      <w:r w:rsidRPr="00102B1D">
        <w:rPr>
          <w:rFonts w:ascii="Times New Roman" w:hAnsi="Times New Roman"/>
          <w:sz w:val="28"/>
          <w:szCs w:val="28"/>
          <w:shd w:val="clear" w:color="auto" w:fill="FFFFFF"/>
        </w:rPr>
        <w:t>підрозділу внутрішнього аудиту</w:t>
      </w:r>
      <w:r>
        <w:rPr>
          <w:rFonts w:ascii="Times New Roman" w:hAnsi="Times New Roman"/>
          <w:sz w:val="28"/>
          <w:szCs w:val="28"/>
          <w:shd w:val="clear" w:color="auto" w:fill="FFFFFF"/>
        </w:rPr>
        <w:t>» замінити словами «</w:t>
      </w:r>
      <w:r w:rsidRPr="00102B1D">
        <w:rPr>
          <w:rFonts w:ascii="Times New Roman" w:hAnsi="Times New Roman"/>
          <w:sz w:val="28"/>
          <w:szCs w:val="28"/>
          <w:shd w:val="clear" w:color="auto" w:fill="FFFFFF"/>
        </w:rPr>
        <w:t>з внутрішнього аудиту в установі</w:t>
      </w:r>
      <w:r>
        <w:rPr>
          <w:rFonts w:ascii="Times New Roman" w:hAnsi="Times New Roman"/>
          <w:sz w:val="28"/>
          <w:szCs w:val="28"/>
          <w:shd w:val="clear" w:color="auto" w:fill="FFFFFF"/>
        </w:rPr>
        <w:t>»;</w:t>
      </w:r>
    </w:p>
    <w:p w:rsidR="00B318F1" w:rsidRDefault="00B318F1" w:rsidP="00546E06">
      <w:pPr>
        <w:keepNext/>
        <w:spacing w:after="24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4) </w:t>
      </w:r>
      <w:r w:rsidR="00102B1D">
        <w:rPr>
          <w:rFonts w:ascii="Times New Roman" w:hAnsi="Times New Roman"/>
          <w:sz w:val="28"/>
          <w:szCs w:val="28"/>
          <w:shd w:val="clear" w:color="auto" w:fill="FFFFFF"/>
        </w:rPr>
        <w:t>у пункті 5 розділу ІІ слова «</w:t>
      </w:r>
      <w:r w:rsidR="00102B1D" w:rsidRPr="00102B1D">
        <w:rPr>
          <w:rFonts w:ascii="Times New Roman" w:hAnsi="Times New Roman"/>
          <w:sz w:val="28"/>
          <w:szCs w:val="28"/>
          <w:shd w:val="clear" w:color="auto" w:fill="FFFFFF"/>
        </w:rPr>
        <w:t xml:space="preserve">Порядку утворення структурних підрозділів внутрішнього аудиту та проведення такого аудиту в міністерствах, інших центральних органах виконавчої влади, їх територіальних органах та бюджетних установах, які належать до сфери управління міністерств, інших </w:t>
      </w:r>
      <w:r w:rsidR="00102B1D" w:rsidRPr="00102B1D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центральних</w:t>
      </w:r>
      <w:r w:rsidR="00546E0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02B1D" w:rsidRPr="00102B1D">
        <w:rPr>
          <w:rFonts w:ascii="Times New Roman" w:hAnsi="Times New Roman"/>
          <w:sz w:val="28"/>
          <w:szCs w:val="28"/>
          <w:shd w:val="clear" w:color="auto" w:fill="FFFFFF"/>
        </w:rPr>
        <w:t>органів виконавчої влади</w:t>
      </w:r>
      <w:r w:rsidR="00102B1D">
        <w:rPr>
          <w:rFonts w:ascii="Times New Roman" w:hAnsi="Times New Roman"/>
          <w:sz w:val="28"/>
          <w:szCs w:val="28"/>
          <w:shd w:val="clear" w:color="auto" w:fill="FFFFFF"/>
        </w:rPr>
        <w:t>» замінити словами «</w:t>
      </w:r>
      <w:r w:rsidR="00102B1D" w:rsidRPr="00102B1D">
        <w:rPr>
          <w:rFonts w:ascii="Times New Roman" w:hAnsi="Times New Roman"/>
          <w:sz w:val="28"/>
          <w:szCs w:val="28"/>
          <w:shd w:val="clear" w:color="auto" w:fill="FFFFFF"/>
        </w:rPr>
        <w:t>Порядку здійснення внутрішнього аудиту та утворення підрозділів внутрішнього аудиту</w:t>
      </w:r>
      <w:r w:rsidR="00102B1D">
        <w:rPr>
          <w:rFonts w:ascii="Times New Roman" w:hAnsi="Times New Roman"/>
          <w:sz w:val="28"/>
          <w:szCs w:val="28"/>
          <w:shd w:val="clear" w:color="auto" w:fill="FFFFFF"/>
        </w:rPr>
        <w:t>»;</w:t>
      </w:r>
    </w:p>
    <w:p w:rsidR="00102B1D" w:rsidRPr="00102B1D" w:rsidRDefault="00102B1D" w:rsidP="00102B1D">
      <w:pPr>
        <w:keepNext/>
        <w:spacing w:after="24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5) у пункті 4 розділу ІІІ слово «</w:t>
      </w:r>
      <w:r w:rsidRPr="00102B1D">
        <w:rPr>
          <w:rFonts w:ascii="Times New Roman" w:hAnsi="Times New Roman"/>
          <w:sz w:val="28"/>
          <w:szCs w:val="28"/>
          <w:shd w:val="clear" w:color="auto" w:fill="FFFFFF"/>
        </w:rPr>
        <w:t>розміщує</w:t>
      </w:r>
      <w:r>
        <w:rPr>
          <w:rFonts w:ascii="Times New Roman" w:hAnsi="Times New Roman"/>
          <w:sz w:val="28"/>
          <w:szCs w:val="28"/>
          <w:shd w:val="clear" w:color="auto" w:fill="FFFFFF"/>
        </w:rPr>
        <w:t>» замінити словами «</w:t>
      </w:r>
      <w:r w:rsidRPr="00102B1D">
        <w:rPr>
          <w:rFonts w:ascii="Times New Roman" w:hAnsi="Times New Roman"/>
          <w:sz w:val="28"/>
          <w:szCs w:val="28"/>
          <w:shd w:val="clear" w:color="auto" w:fill="FFFFFF"/>
        </w:rPr>
        <w:t>може розміщувати</w:t>
      </w:r>
      <w:r>
        <w:rPr>
          <w:rFonts w:ascii="Times New Roman" w:hAnsi="Times New Roman"/>
          <w:sz w:val="28"/>
          <w:szCs w:val="28"/>
          <w:shd w:val="clear" w:color="auto" w:fill="FFFFFF"/>
        </w:rPr>
        <w:t>».</w:t>
      </w:r>
    </w:p>
    <w:p w:rsidR="00517C4D" w:rsidRPr="00102B1D" w:rsidRDefault="00517C4D" w:rsidP="009C032B">
      <w:pPr>
        <w:keepNext/>
        <w:spacing w:after="24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bookmarkStart w:id="1" w:name="n7"/>
      <w:bookmarkEnd w:id="1"/>
      <w:r w:rsidRPr="00102B1D">
        <w:rPr>
          <w:rFonts w:ascii="Times New Roman" w:hAnsi="Times New Roman"/>
          <w:sz w:val="28"/>
          <w:szCs w:val="28"/>
          <w:shd w:val="clear" w:color="auto" w:fill="FFFFFF"/>
        </w:rPr>
        <w:t>2. Департаменту гармонізації державного внутрішнього фінансового контролю</w:t>
      </w:r>
      <w:r w:rsidR="009C032B" w:rsidRPr="00102B1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DB785C" w:rsidRPr="00102B1D">
        <w:rPr>
          <w:rFonts w:ascii="Times New Roman" w:hAnsi="Times New Roman"/>
          <w:sz w:val="28"/>
          <w:szCs w:val="28"/>
          <w:shd w:val="clear" w:color="auto" w:fill="FFFFFF"/>
        </w:rPr>
        <w:t xml:space="preserve">в установленому порядку </w:t>
      </w:r>
      <w:r w:rsidRPr="00102B1D">
        <w:rPr>
          <w:rFonts w:ascii="Times New Roman" w:hAnsi="Times New Roman"/>
          <w:sz w:val="28"/>
          <w:szCs w:val="28"/>
          <w:shd w:val="clear" w:color="auto" w:fill="FFFFFF"/>
        </w:rPr>
        <w:t>забезпечити подання цього наказу на державну реєстрацію до Міністерства юстиції України</w:t>
      </w:r>
      <w:r w:rsidR="009C032B" w:rsidRPr="00102B1D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D3B17" w:rsidRPr="005609DE" w:rsidRDefault="003D3B17" w:rsidP="009C032B">
      <w:pPr>
        <w:keepNext/>
        <w:spacing w:after="24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02B1D">
        <w:rPr>
          <w:rFonts w:ascii="Times New Roman" w:hAnsi="Times New Roman"/>
          <w:sz w:val="28"/>
          <w:szCs w:val="28"/>
          <w:shd w:val="clear" w:color="auto" w:fill="FFFFFF"/>
        </w:rPr>
        <w:t>3. Департаменту забезпечення комунікацій та організаційно-аналітичної роботи у десятиденний строк з дня державної реєстрації цього наказу в Міністерстві юстиції України забезпечити його оприлюднення на офіційному веб-</w:t>
      </w:r>
      <w:r w:rsidRPr="005609DE">
        <w:rPr>
          <w:rFonts w:ascii="Times New Roman" w:hAnsi="Times New Roman"/>
          <w:sz w:val="28"/>
          <w:szCs w:val="28"/>
          <w:shd w:val="clear" w:color="auto" w:fill="FFFFFF"/>
        </w:rPr>
        <w:t>сайті Міністерства фінансів України.</w:t>
      </w:r>
    </w:p>
    <w:p w:rsidR="00517C4D" w:rsidRPr="00102B1D" w:rsidRDefault="003D3B17" w:rsidP="009C032B">
      <w:pPr>
        <w:keepNext/>
        <w:spacing w:after="24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5609DE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517C4D" w:rsidRPr="005609DE">
        <w:rPr>
          <w:rFonts w:ascii="Times New Roman" w:hAnsi="Times New Roman"/>
          <w:sz w:val="28"/>
          <w:szCs w:val="28"/>
          <w:shd w:val="clear" w:color="auto" w:fill="FFFFFF"/>
        </w:rPr>
        <w:t>. Цей наказ набирає чинності з дня його офіційного опублікування.</w:t>
      </w:r>
    </w:p>
    <w:p w:rsidR="00517C4D" w:rsidRPr="00102B1D" w:rsidRDefault="003D3B17" w:rsidP="009C032B">
      <w:pPr>
        <w:keepNext/>
        <w:spacing w:after="24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102B1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5</w:t>
      </w:r>
      <w:r w:rsidR="00517C4D" w:rsidRPr="00102B1D">
        <w:rPr>
          <w:rFonts w:ascii="Times New Roman" w:hAnsi="Times New Roman"/>
          <w:sz w:val="28"/>
          <w:szCs w:val="28"/>
          <w:shd w:val="clear" w:color="auto" w:fill="FFFFFF"/>
        </w:rPr>
        <w:t xml:space="preserve">. Контроль за виконанням цього наказу </w:t>
      </w:r>
      <w:r w:rsidR="00102B1D" w:rsidRPr="00102B1D">
        <w:rPr>
          <w:rFonts w:ascii="Times New Roman" w:hAnsi="Times New Roman"/>
          <w:sz w:val="28"/>
          <w:szCs w:val="28"/>
          <w:shd w:val="clear" w:color="auto" w:fill="FFFFFF"/>
        </w:rPr>
        <w:t>залишаю за собою</w:t>
      </w:r>
      <w:r w:rsidR="00517C4D" w:rsidRPr="00102B1D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DC5DAA" w:rsidRPr="00102B1D" w:rsidRDefault="00DC5DAA" w:rsidP="009C032B">
      <w:pPr>
        <w:keepNext/>
        <w:spacing w:after="0" w:line="360" w:lineRule="auto"/>
        <w:ind w:firstLine="709"/>
        <w:jc w:val="both"/>
        <w:rPr>
          <w:rStyle w:val="rvts23"/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C92BC3" w:rsidRPr="00BA1563" w:rsidRDefault="00281728" w:rsidP="009C032B">
      <w:pPr>
        <w:pStyle w:val="3"/>
        <w:keepNext/>
        <w:spacing w:before="0" w:after="0" w:line="360" w:lineRule="auto"/>
        <w:rPr>
          <w:rStyle w:val="rvts23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</w:pPr>
      <w:r w:rsidRPr="00102B1D">
        <w:rPr>
          <w:sz w:val="28"/>
          <w:szCs w:val="28"/>
          <w:lang w:val="uk-UA"/>
        </w:rPr>
        <w:t xml:space="preserve">Міністр                                                                               </w:t>
      </w:r>
      <w:r w:rsidR="00102B1D" w:rsidRPr="00102B1D">
        <w:rPr>
          <w:sz w:val="28"/>
          <w:szCs w:val="28"/>
          <w:lang w:val="uk-UA"/>
        </w:rPr>
        <w:t xml:space="preserve"> </w:t>
      </w:r>
      <w:r w:rsidRPr="00102B1D">
        <w:rPr>
          <w:sz w:val="28"/>
          <w:szCs w:val="28"/>
          <w:lang w:val="uk-UA"/>
        </w:rPr>
        <w:t xml:space="preserve">            О. </w:t>
      </w:r>
      <w:r w:rsidR="00102B1D" w:rsidRPr="00102B1D">
        <w:rPr>
          <w:sz w:val="28"/>
          <w:szCs w:val="28"/>
          <w:lang w:val="uk-UA"/>
        </w:rPr>
        <w:t>МАРКАРОВА</w:t>
      </w:r>
    </w:p>
    <w:sectPr w:rsidR="00C92BC3" w:rsidRPr="00BA1563" w:rsidSect="00206665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89A" w:rsidRDefault="00C2689A" w:rsidP="005911DD">
      <w:pPr>
        <w:spacing w:after="0" w:line="240" w:lineRule="auto"/>
      </w:pPr>
      <w:r>
        <w:separator/>
      </w:r>
    </w:p>
  </w:endnote>
  <w:endnote w:type="continuationSeparator" w:id="0">
    <w:p w:rsidR="00C2689A" w:rsidRDefault="00C2689A" w:rsidP="00591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89A" w:rsidRDefault="00C2689A" w:rsidP="005911DD">
      <w:pPr>
        <w:spacing w:after="0" w:line="240" w:lineRule="auto"/>
      </w:pPr>
      <w:r>
        <w:separator/>
      </w:r>
    </w:p>
  </w:footnote>
  <w:footnote w:type="continuationSeparator" w:id="0">
    <w:p w:rsidR="00C2689A" w:rsidRDefault="00C2689A" w:rsidP="00591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B1D" w:rsidRDefault="00102B1D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A2447">
      <w:rPr>
        <w:noProof/>
      </w:rPr>
      <w:t>3</w:t>
    </w:r>
    <w:r>
      <w:fldChar w:fldCharType="end"/>
    </w:r>
  </w:p>
  <w:p w:rsidR="00102B1D" w:rsidRDefault="00102B1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C4D"/>
    <w:rsid w:val="0000289F"/>
    <w:rsid w:val="0002055B"/>
    <w:rsid w:val="00035A5B"/>
    <w:rsid w:val="00040D86"/>
    <w:rsid w:val="00102B1D"/>
    <w:rsid w:val="001D1DAC"/>
    <w:rsid w:val="00206665"/>
    <w:rsid w:val="00266CC1"/>
    <w:rsid w:val="00281728"/>
    <w:rsid w:val="00290C39"/>
    <w:rsid w:val="002A2447"/>
    <w:rsid w:val="0034357F"/>
    <w:rsid w:val="003566BA"/>
    <w:rsid w:val="00373A65"/>
    <w:rsid w:val="003A31B6"/>
    <w:rsid w:val="003D3B17"/>
    <w:rsid w:val="0042696D"/>
    <w:rsid w:val="00485A5D"/>
    <w:rsid w:val="005040CF"/>
    <w:rsid w:val="005172CB"/>
    <w:rsid w:val="00517C4D"/>
    <w:rsid w:val="0053362F"/>
    <w:rsid w:val="00546E06"/>
    <w:rsid w:val="00550A43"/>
    <w:rsid w:val="0055626F"/>
    <w:rsid w:val="005609DE"/>
    <w:rsid w:val="005705EC"/>
    <w:rsid w:val="005911DD"/>
    <w:rsid w:val="005C6C3B"/>
    <w:rsid w:val="0061242D"/>
    <w:rsid w:val="0061406D"/>
    <w:rsid w:val="00781B9C"/>
    <w:rsid w:val="007A684F"/>
    <w:rsid w:val="007F5E0C"/>
    <w:rsid w:val="00830258"/>
    <w:rsid w:val="00851334"/>
    <w:rsid w:val="00880E92"/>
    <w:rsid w:val="009937F8"/>
    <w:rsid w:val="009B2143"/>
    <w:rsid w:val="009C032B"/>
    <w:rsid w:val="009E0017"/>
    <w:rsid w:val="009E1A9C"/>
    <w:rsid w:val="00A052B4"/>
    <w:rsid w:val="00A35F91"/>
    <w:rsid w:val="00AC14CA"/>
    <w:rsid w:val="00B109CE"/>
    <w:rsid w:val="00B318F1"/>
    <w:rsid w:val="00B36DD8"/>
    <w:rsid w:val="00B611BC"/>
    <w:rsid w:val="00B61F18"/>
    <w:rsid w:val="00B75787"/>
    <w:rsid w:val="00BA1563"/>
    <w:rsid w:val="00BB0B1F"/>
    <w:rsid w:val="00BE04CC"/>
    <w:rsid w:val="00BE6132"/>
    <w:rsid w:val="00BF0AFE"/>
    <w:rsid w:val="00BF1496"/>
    <w:rsid w:val="00BF7C30"/>
    <w:rsid w:val="00C16AA8"/>
    <w:rsid w:val="00C2689A"/>
    <w:rsid w:val="00C52BE3"/>
    <w:rsid w:val="00C563E8"/>
    <w:rsid w:val="00C57D82"/>
    <w:rsid w:val="00C92BC3"/>
    <w:rsid w:val="00CD5648"/>
    <w:rsid w:val="00D05167"/>
    <w:rsid w:val="00D07351"/>
    <w:rsid w:val="00D1111F"/>
    <w:rsid w:val="00D5103A"/>
    <w:rsid w:val="00D64E5B"/>
    <w:rsid w:val="00D80004"/>
    <w:rsid w:val="00D86AA2"/>
    <w:rsid w:val="00DA7F68"/>
    <w:rsid w:val="00DB785C"/>
    <w:rsid w:val="00DC2FE1"/>
    <w:rsid w:val="00DC5DAA"/>
    <w:rsid w:val="00E27803"/>
    <w:rsid w:val="00E36C64"/>
    <w:rsid w:val="00E479A8"/>
    <w:rsid w:val="00E55051"/>
    <w:rsid w:val="00EB335B"/>
    <w:rsid w:val="00F47184"/>
    <w:rsid w:val="00FA34FC"/>
    <w:rsid w:val="00FC4AD5"/>
    <w:rsid w:val="00FC5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611BD7F-DC11-4912-B266-CCBF45390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uiPriority w:val="9"/>
    <w:qFormat/>
    <w:rsid w:val="00281728"/>
    <w:pPr>
      <w:tabs>
        <w:tab w:val="num" w:pos="0"/>
      </w:tabs>
      <w:suppressAutoHyphens/>
      <w:spacing w:before="280" w:after="280" w:line="240" w:lineRule="auto"/>
      <w:ind w:left="720" w:hanging="720"/>
      <w:outlineLvl w:val="2"/>
    </w:pPr>
    <w:rPr>
      <w:rFonts w:ascii="Times New Roman" w:hAnsi="Times New Roman"/>
      <w:b/>
      <w:bCs/>
      <w:sz w:val="27"/>
      <w:szCs w:val="27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locked/>
    <w:rsid w:val="00281728"/>
    <w:rPr>
      <w:rFonts w:ascii="Times New Roman" w:hAnsi="Times New Roman" w:cs="Times New Roman"/>
      <w:b/>
      <w:bCs/>
      <w:sz w:val="27"/>
      <w:szCs w:val="27"/>
      <w:lang w:val="ru-RU" w:eastAsia="ar-SA" w:bidi="ar-SA"/>
    </w:rPr>
  </w:style>
  <w:style w:type="character" w:customStyle="1" w:styleId="apple-converted-space">
    <w:name w:val="apple-converted-space"/>
    <w:basedOn w:val="a1"/>
    <w:rsid w:val="00517C4D"/>
    <w:rPr>
      <w:rFonts w:cs="Times New Roman"/>
    </w:rPr>
  </w:style>
  <w:style w:type="character" w:styleId="a4">
    <w:name w:val="Hyperlink"/>
    <w:basedOn w:val="a1"/>
    <w:uiPriority w:val="99"/>
    <w:unhideWhenUsed/>
    <w:rsid w:val="00517C4D"/>
    <w:rPr>
      <w:rFonts w:cs="Times New Roman"/>
      <w:color w:val="0000FF"/>
      <w:u w:val="single"/>
    </w:rPr>
  </w:style>
  <w:style w:type="character" w:customStyle="1" w:styleId="rvts52">
    <w:name w:val="rvts52"/>
    <w:basedOn w:val="a1"/>
    <w:rsid w:val="00517C4D"/>
    <w:rPr>
      <w:rFonts w:cs="Times New Roman"/>
    </w:rPr>
  </w:style>
  <w:style w:type="paragraph" w:styleId="a5">
    <w:name w:val="List Paragraph"/>
    <w:basedOn w:val="a"/>
    <w:uiPriority w:val="34"/>
    <w:qFormat/>
    <w:rsid w:val="00517C4D"/>
    <w:pPr>
      <w:ind w:left="720"/>
      <w:contextualSpacing/>
    </w:pPr>
  </w:style>
  <w:style w:type="paragraph" w:customStyle="1" w:styleId="rvps2">
    <w:name w:val="rvps2"/>
    <w:basedOn w:val="a"/>
    <w:rsid w:val="00517C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23">
    <w:name w:val="rvts23"/>
    <w:basedOn w:val="a1"/>
    <w:rsid w:val="00517C4D"/>
    <w:rPr>
      <w:rFonts w:cs="Times New Roman"/>
    </w:rPr>
  </w:style>
  <w:style w:type="paragraph" w:customStyle="1" w:styleId="rvps7">
    <w:name w:val="rvps7"/>
    <w:basedOn w:val="a"/>
    <w:rsid w:val="00517C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15">
    <w:name w:val="rvts15"/>
    <w:basedOn w:val="a1"/>
    <w:rsid w:val="00517C4D"/>
    <w:rPr>
      <w:rFonts w:cs="Times New Roman"/>
    </w:rPr>
  </w:style>
  <w:style w:type="paragraph" w:styleId="a0">
    <w:name w:val="Body Text"/>
    <w:basedOn w:val="a"/>
    <w:link w:val="a6"/>
    <w:uiPriority w:val="99"/>
    <w:semiHidden/>
    <w:unhideWhenUsed/>
    <w:rsid w:val="00281728"/>
    <w:pPr>
      <w:spacing w:after="120"/>
    </w:pPr>
  </w:style>
  <w:style w:type="character" w:customStyle="1" w:styleId="a6">
    <w:name w:val="Основний текст Знак"/>
    <w:basedOn w:val="a1"/>
    <w:link w:val="a0"/>
    <w:uiPriority w:val="99"/>
    <w:semiHidden/>
    <w:locked/>
    <w:rsid w:val="00281728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5911D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1"/>
    <w:link w:val="a7"/>
    <w:uiPriority w:val="99"/>
    <w:locked/>
    <w:rsid w:val="005911DD"/>
    <w:rPr>
      <w:rFonts w:cs="Times New Roman"/>
    </w:rPr>
  </w:style>
  <w:style w:type="paragraph" w:styleId="a9">
    <w:name w:val="footer"/>
    <w:basedOn w:val="a"/>
    <w:link w:val="aa"/>
    <w:uiPriority w:val="99"/>
    <w:semiHidden/>
    <w:unhideWhenUsed/>
    <w:rsid w:val="005911D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1"/>
    <w:link w:val="a9"/>
    <w:uiPriority w:val="99"/>
    <w:semiHidden/>
    <w:locked/>
    <w:rsid w:val="005911DD"/>
    <w:rPr>
      <w:rFonts w:cs="Times New Roman"/>
    </w:rPr>
  </w:style>
  <w:style w:type="table" w:styleId="ab">
    <w:name w:val="Table Grid"/>
    <w:basedOn w:val="a2"/>
    <w:uiPriority w:val="59"/>
    <w:rsid w:val="00EB3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56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1"/>
    <w:link w:val="ac"/>
    <w:uiPriority w:val="99"/>
    <w:semiHidden/>
    <w:locked/>
    <w:rsid w:val="003566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64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zakon4.rada.gov.ua/laws/show/z1008-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2210</Words>
  <Characters>1260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Отич Олеся Юріївна</cp:lastModifiedBy>
  <cp:revision>2</cp:revision>
  <cp:lastPrinted>2017-04-07T07:47:00Z</cp:lastPrinted>
  <dcterms:created xsi:type="dcterms:W3CDTF">2019-01-15T09:11:00Z</dcterms:created>
  <dcterms:modified xsi:type="dcterms:W3CDTF">2019-01-15T09:11:00Z</dcterms:modified>
</cp:coreProperties>
</file>