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4F" w:rsidRPr="0074004B" w:rsidRDefault="00C17B4F" w:rsidP="00E83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C17B4F" w:rsidRPr="0074004B" w:rsidRDefault="00C17B4F" w:rsidP="00E83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повторне відстеження результативності </w:t>
      </w:r>
    </w:p>
    <w:p w:rsidR="00C17B4F" w:rsidRPr="0074004B" w:rsidRDefault="00C17B4F" w:rsidP="00E83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та назва регуляторного акта, відстеження результативності якого здійснюється:</w:t>
      </w:r>
    </w:p>
    <w:p w:rsidR="00C17B4F" w:rsidRPr="0074004B" w:rsidRDefault="000F4375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фінансів України від 13.03.2015 № 333 «Про затвердження Порядку здійснення перевірки достовірності відомостей, зазначених у декларації про майно, доходи, витрати і зобов'язання фінансового характеру», зареєстрований в Міністерстві юстиції України від 15 квітня 2015 р. за № 418/26863.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виконавця заходів з базового відстеження результативності: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податкової,  митної політики та методології бухгалтерського обліку Міністерства фінансів України.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Цілі прийняття акта:</w:t>
      </w:r>
    </w:p>
    <w:p w:rsidR="00C17B4F" w:rsidRPr="0074004B" w:rsidRDefault="000F4375" w:rsidP="00E83AF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Цілями нормативного регулювання проекту наказу є реалізація положень Закону України «Про засади запобігання і протидії корупції»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частині </w:t>
      </w:r>
      <w:r w:rsidRPr="000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Порядку здійснення перевірки достовірності відомостей, зазначених у декларації про майно, доходи, витрати і зобов’язання фінансового характеру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0F4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відкритості та прозорості діяльності осіб, уповноважених на виконання функцій держави або місцевого самоврядування, зазначених в пункті 1, підпункті «а» пункту 2 частини першої статті 4 Закону України «Про засади запобігання і протидії корупції».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Строк виконання заходів з відстеження: 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01травня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01 червня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відстеження: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відстеження.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 одержання результатів відстеження: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Соціологічний (шляхом збору та аналізу пропозицій та зауважень </w:t>
      </w:r>
      <w:proofErr w:type="spellStart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7400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господарювання).</w:t>
      </w:r>
    </w:p>
    <w:p w:rsidR="00E205F9" w:rsidRPr="0074004B" w:rsidRDefault="00E205F9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Дані та припущення, на основі яких</w:t>
      </w:r>
      <w:r w:rsidRPr="0074004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відстежувалась результативність, а також способи одержання даних: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регуляторний акт офіційно опубліковано в </w:t>
      </w:r>
      <w:r w:rsidR="00620D53" w:rsidRP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</w:t>
      </w:r>
      <w:r w:rsid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620D53" w:rsidRP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вісник</w:t>
      </w:r>
      <w:r w:rsid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0D53" w:rsidRP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2015, </w:t>
      </w:r>
      <w:r w:rsid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20D53" w:rsidRPr="00620D53">
        <w:rPr>
          <w:rFonts w:ascii="Times New Roman" w:eastAsia="Times New Roman" w:hAnsi="Times New Roman" w:cs="Times New Roman"/>
          <w:sz w:val="28"/>
          <w:szCs w:val="28"/>
          <w:lang w:eastAsia="ru-RU"/>
        </w:rPr>
        <w:t>32 (30.04.2015), ст. 932</w:t>
      </w:r>
      <w:r w:rsidR="00FF3DE0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розміщено на веб-сайті Міністерства фінансів України у рубриці Законодавство та регуляторна діяльність/Законодавство. За </w:t>
      </w:r>
      <w:r w:rsidR="00C21F0B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період пропозицій щодо внесення змін до акт</w:t>
      </w:r>
      <w:r w:rsidR="00C21F0B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надходило.  </w:t>
      </w: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4F" w:rsidRPr="0074004B" w:rsidRDefault="00C17B4F" w:rsidP="00E8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Кількісні та якісні значення показників результативності акта:</w:t>
      </w:r>
    </w:p>
    <w:p w:rsidR="00C17B4F" w:rsidRPr="0074004B" w:rsidRDefault="00C17B4F" w:rsidP="00E83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якісних показників результативності регуляторного акт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відносно якого здійснювалось повторне відстеження, можна віднести:</w:t>
      </w:r>
    </w:p>
    <w:p w:rsidR="00C17B4F" w:rsidRPr="0074004B" w:rsidRDefault="001D32F2" w:rsidP="00E83AF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043C" w:rsidRP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відкритості та прозорості діяльності осіб, уповноважених на виконання функцій держави або місцевого самоврядування, зазначених в </w:t>
      </w:r>
      <w:r w:rsidR="0051043C" w:rsidRP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пункті 1, підпункті «а» пункту 2 частини першої статті 4 Закону України «Про засади запобігання і протидії корупції».</w:t>
      </w:r>
    </w:p>
    <w:p w:rsidR="00C17B4F" w:rsidRPr="007775C0" w:rsidRDefault="00C17B4F" w:rsidP="00E83AF3">
      <w:pPr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кількісних показників результативності регуляторного акт</w:t>
      </w:r>
      <w:r w:rsidR="00DC005D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віднести</w:t>
      </w:r>
      <w:r w:rsidR="00DC005D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453" w:rsidRPr="007775C0" w:rsidRDefault="001D32F2" w:rsidP="00E83AF3">
      <w:pPr>
        <w:numPr>
          <w:ilvl w:val="0"/>
          <w:numId w:val="1"/>
        </w:numPr>
        <w:spacing w:after="0" w:line="240" w:lineRule="auto"/>
        <w:ind w:left="0" w:firstLine="5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C0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складено висновків про результати здійснення перевірки достовірності відомостей, зазначених у декларації про майно, доходи, витрати і зобов’язання фінансового характеру – 584033 шт</w:t>
      </w:r>
      <w:r w:rsid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453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4F" w:rsidRPr="007775C0" w:rsidRDefault="007775C0" w:rsidP="00E83AF3">
      <w:pPr>
        <w:numPr>
          <w:ilvl w:val="0"/>
          <w:numId w:val="1"/>
        </w:numPr>
        <w:spacing w:after="0" w:line="240" w:lineRule="auto"/>
        <w:ind w:left="0" w:firstLine="5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надіслано до </w:t>
      </w:r>
      <w:r w:rsidRPr="007775C0">
        <w:rPr>
          <w:rFonts w:ascii="Times New Roman" w:hAnsi="Times New Roman" w:cs="Times New Roman"/>
          <w:sz w:val="28"/>
          <w:szCs w:val="28"/>
        </w:rPr>
        <w:t>спеціально уповноважених суб'єктів у сфері протидії корупції</w:t>
      </w:r>
      <w:r w:rsidR="00E83AF3">
        <w:rPr>
          <w:rFonts w:ascii="Times New Roman" w:hAnsi="Times New Roman" w:cs="Times New Roman"/>
          <w:sz w:val="28"/>
          <w:szCs w:val="28"/>
        </w:rPr>
        <w:t xml:space="preserve"> та </w:t>
      </w:r>
      <w:r w:rsidRPr="007775C0">
        <w:rPr>
          <w:rFonts w:ascii="Times New Roman" w:hAnsi="Times New Roman" w:cs="Times New Roman"/>
          <w:sz w:val="28"/>
          <w:szCs w:val="28"/>
        </w:rPr>
        <w:t>керівник</w:t>
      </w:r>
      <w:r w:rsidR="00E83AF3">
        <w:rPr>
          <w:rFonts w:ascii="Times New Roman" w:hAnsi="Times New Roman" w:cs="Times New Roman"/>
          <w:sz w:val="28"/>
          <w:szCs w:val="28"/>
        </w:rPr>
        <w:t>у</w:t>
      </w:r>
      <w:r w:rsidRPr="007775C0">
        <w:rPr>
          <w:rFonts w:ascii="Times New Roman" w:hAnsi="Times New Roman" w:cs="Times New Roman"/>
          <w:sz w:val="28"/>
          <w:szCs w:val="28"/>
        </w:rPr>
        <w:t xml:space="preserve"> органу, в якому працює відповідний суб'єкт декларування, 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повідомлень про </w:t>
      </w:r>
      <w:r w:rsidRPr="007775C0">
        <w:rPr>
          <w:rFonts w:ascii="Times New Roman" w:hAnsi="Times New Roman" w:cs="Times New Roman"/>
          <w:sz w:val="28"/>
          <w:szCs w:val="28"/>
        </w:rPr>
        <w:t>встановлення за результатами перевірки недостовірності відомостей, зазначених у декларації про майно, доходи, витрати і зобов'язання фінансового характеру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>56476</w:t>
      </w:r>
      <w:r w:rsidR="00B61453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FF3DE0" w:rsidRPr="0077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7B4F" w:rsidRPr="0074004B" w:rsidRDefault="00C17B4F" w:rsidP="00E83AF3">
      <w:pPr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Оцінка можливих результатів реалізації регуляторного акта та ступеня досягнення визначених цілей:</w:t>
      </w:r>
    </w:p>
    <w:p w:rsidR="0051043C" w:rsidRDefault="00C17B4F" w:rsidP="00E83AF3">
      <w:pPr>
        <w:autoSpaceDE w:val="0"/>
        <w:autoSpaceDN w:val="0"/>
        <w:spacing w:after="0" w:line="240" w:lineRule="auto"/>
        <w:ind w:firstLine="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результатів повторного відстеження результативності </w:t>
      </w:r>
      <w:r w:rsidR="0051043C" w:rsidRP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Міністерства фінансів України від 13.03.2015 № 333 «Про затвердження Порядку здійснення перевірки достовірності відомостей, зазначених у декларації про майно, доходи, витрати і зобов'язання фінансового характеру», 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 зробити висновок про те, що в цілому шляхом впровадження цього нормативного акта вда</w:t>
      </w:r>
      <w:r w:rsidR="0042139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досягти визначених цілей, зокрема</w:t>
      </w:r>
      <w:r w:rsidR="0042139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</w:t>
      </w:r>
      <w:r w:rsid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="0051043C" w:rsidRPr="0051043C">
        <w:t xml:space="preserve"> </w:t>
      </w:r>
      <w:r w:rsidR="0051043C" w:rsidRP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«Про засади запобігання і протидії корупції» </w:t>
      </w:r>
      <w:r w:rsid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частині </w:t>
      </w:r>
      <w:r w:rsidR="0051043C" w:rsidRP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відкритості та прозорості діяльності осіб, уповноважених на виконання функцій держави або місцевого самоврядування.</w:t>
      </w:r>
      <w:r w:rsidR="0051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453" w:rsidRDefault="00B61453" w:rsidP="00E83A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75" w:rsidRPr="0074004B" w:rsidRDefault="00064875" w:rsidP="00E83A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043C" w:rsidRDefault="0051043C" w:rsidP="00E83A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Міністра – </w:t>
      </w:r>
    </w:p>
    <w:p w:rsidR="00B61453" w:rsidRPr="0074004B" w:rsidRDefault="0051043C" w:rsidP="00E83A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керівник апарату                        </w:t>
      </w:r>
      <w:r w:rsidR="0077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Є. КАПІНУС </w:t>
      </w:r>
    </w:p>
    <w:p w:rsidR="00C17B4F" w:rsidRPr="0074004B" w:rsidRDefault="00C17B4F" w:rsidP="00E83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4F" w:rsidRPr="0074004B" w:rsidRDefault="00C17B4F" w:rsidP="00E83AF3">
      <w:pPr>
        <w:spacing w:after="0" w:line="240" w:lineRule="auto"/>
      </w:pPr>
    </w:p>
    <w:p w:rsidR="00F17173" w:rsidRPr="0074004B" w:rsidRDefault="00F17173" w:rsidP="00E83AF3">
      <w:pPr>
        <w:spacing w:after="0" w:line="240" w:lineRule="auto"/>
      </w:pPr>
    </w:p>
    <w:sectPr w:rsidR="00F17173" w:rsidRPr="0074004B" w:rsidSect="00130ED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D1" w:rsidRDefault="00312ED1" w:rsidP="00130ED2">
      <w:pPr>
        <w:spacing w:after="0" w:line="240" w:lineRule="auto"/>
      </w:pPr>
      <w:r>
        <w:separator/>
      </w:r>
    </w:p>
  </w:endnote>
  <w:endnote w:type="continuationSeparator" w:id="0">
    <w:p w:rsidR="00312ED1" w:rsidRDefault="00312ED1" w:rsidP="0013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D1" w:rsidRDefault="00312ED1" w:rsidP="00130ED2">
      <w:pPr>
        <w:spacing w:after="0" w:line="240" w:lineRule="auto"/>
      </w:pPr>
      <w:r>
        <w:separator/>
      </w:r>
    </w:p>
  </w:footnote>
  <w:footnote w:type="continuationSeparator" w:id="0">
    <w:p w:rsidR="00312ED1" w:rsidRDefault="00312ED1" w:rsidP="0013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69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0ED2" w:rsidRDefault="00130E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B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ED2" w:rsidRDefault="00130E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1DF"/>
    <w:multiLevelType w:val="hybridMultilevel"/>
    <w:tmpl w:val="B69C1318"/>
    <w:lvl w:ilvl="0" w:tplc="E0EC640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F"/>
    <w:rsid w:val="00010A90"/>
    <w:rsid w:val="000619CC"/>
    <w:rsid w:val="00064875"/>
    <w:rsid w:val="000765D0"/>
    <w:rsid w:val="000C5F82"/>
    <w:rsid w:val="000F4375"/>
    <w:rsid w:val="00130C1C"/>
    <w:rsid w:val="00130ED2"/>
    <w:rsid w:val="00141ED0"/>
    <w:rsid w:val="001D32F2"/>
    <w:rsid w:val="001E5D63"/>
    <w:rsid w:val="002014B4"/>
    <w:rsid w:val="00201F08"/>
    <w:rsid w:val="0021068A"/>
    <w:rsid w:val="002419A6"/>
    <w:rsid w:val="002F6049"/>
    <w:rsid w:val="00312ED1"/>
    <w:rsid w:val="0042139D"/>
    <w:rsid w:val="00443DFA"/>
    <w:rsid w:val="004E5356"/>
    <w:rsid w:val="0051043C"/>
    <w:rsid w:val="005202AD"/>
    <w:rsid w:val="00592CB2"/>
    <w:rsid w:val="005A33F3"/>
    <w:rsid w:val="006036CF"/>
    <w:rsid w:val="00620D53"/>
    <w:rsid w:val="0068557D"/>
    <w:rsid w:val="00736D4D"/>
    <w:rsid w:val="0074004B"/>
    <w:rsid w:val="007775C0"/>
    <w:rsid w:val="00781B9A"/>
    <w:rsid w:val="007B46BE"/>
    <w:rsid w:val="008300B7"/>
    <w:rsid w:val="00876A38"/>
    <w:rsid w:val="008F4B04"/>
    <w:rsid w:val="009126BD"/>
    <w:rsid w:val="009319D7"/>
    <w:rsid w:val="0094582F"/>
    <w:rsid w:val="009D1D7D"/>
    <w:rsid w:val="00A5100E"/>
    <w:rsid w:val="00A7639B"/>
    <w:rsid w:val="00AA1E4C"/>
    <w:rsid w:val="00AA3B24"/>
    <w:rsid w:val="00B23D12"/>
    <w:rsid w:val="00B61453"/>
    <w:rsid w:val="00BA32A0"/>
    <w:rsid w:val="00BC348D"/>
    <w:rsid w:val="00BC70AC"/>
    <w:rsid w:val="00C17B4F"/>
    <w:rsid w:val="00C20E8C"/>
    <w:rsid w:val="00C21F0B"/>
    <w:rsid w:val="00C93404"/>
    <w:rsid w:val="00C96FEA"/>
    <w:rsid w:val="00CB4E0F"/>
    <w:rsid w:val="00D027BB"/>
    <w:rsid w:val="00D301C9"/>
    <w:rsid w:val="00DA68BB"/>
    <w:rsid w:val="00DC005D"/>
    <w:rsid w:val="00DE48B8"/>
    <w:rsid w:val="00DF2418"/>
    <w:rsid w:val="00E12909"/>
    <w:rsid w:val="00E205F9"/>
    <w:rsid w:val="00E23372"/>
    <w:rsid w:val="00E83AF3"/>
    <w:rsid w:val="00EB2BEB"/>
    <w:rsid w:val="00EC1662"/>
    <w:rsid w:val="00F17173"/>
    <w:rsid w:val="00F36995"/>
    <w:rsid w:val="00F40585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4F"/>
    <w:pPr>
      <w:ind w:left="720"/>
      <w:contextualSpacing/>
    </w:pPr>
  </w:style>
  <w:style w:type="table" w:styleId="a4">
    <w:name w:val="Table Grid"/>
    <w:basedOn w:val="a1"/>
    <w:uiPriority w:val="59"/>
    <w:rsid w:val="001E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0ED2"/>
  </w:style>
  <w:style w:type="paragraph" w:styleId="a7">
    <w:name w:val="footer"/>
    <w:basedOn w:val="a"/>
    <w:link w:val="a8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0ED2"/>
  </w:style>
  <w:style w:type="paragraph" w:styleId="a9">
    <w:name w:val="Balloon Text"/>
    <w:basedOn w:val="a"/>
    <w:link w:val="aa"/>
    <w:uiPriority w:val="99"/>
    <w:semiHidden/>
    <w:unhideWhenUsed/>
    <w:rsid w:val="0068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8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4F"/>
    <w:pPr>
      <w:ind w:left="720"/>
      <w:contextualSpacing/>
    </w:pPr>
  </w:style>
  <w:style w:type="table" w:styleId="a4">
    <w:name w:val="Table Grid"/>
    <w:basedOn w:val="a1"/>
    <w:uiPriority w:val="59"/>
    <w:rsid w:val="001E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0ED2"/>
  </w:style>
  <w:style w:type="paragraph" w:styleId="a7">
    <w:name w:val="footer"/>
    <w:basedOn w:val="a"/>
    <w:link w:val="a8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0ED2"/>
  </w:style>
  <w:style w:type="paragraph" w:styleId="a9">
    <w:name w:val="Balloon Text"/>
    <w:basedOn w:val="a"/>
    <w:link w:val="aa"/>
    <w:uiPriority w:val="99"/>
    <w:semiHidden/>
    <w:unhideWhenUsed/>
    <w:rsid w:val="0068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8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2016-06-08T07:33:00Z</cp:lastPrinted>
  <dcterms:created xsi:type="dcterms:W3CDTF">2016-04-19T12:14:00Z</dcterms:created>
  <dcterms:modified xsi:type="dcterms:W3CDTF">2016-06-08T12:55:00Z</dcterms:modified>
</cp:coreProperties>
</file>