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FE" w:rsidRPr="009B0150" w:rsidRDefault="00EA10FE" w:rsidP="00EA10FE">
      <w:pPr>
        <w:pStyle w:val="a5"/>
        <w:rPr>
          <w:sz w:val="18"/>
          <w:szCs w:val="18"/>
          <w:lang w:val="en-US"/>
        </w:rPr>
      </w:pPr>
      <w:bookmarkStart w:id="0" w:name="_GoBack"/>
      <w:bookmarkEnd w:id="0"/>
    </w:p>
    <w:p w:rsidR="00EA10FE" w:rsidRPr="00766B59" w:rsidRDefault="00EA10FE" w:rsidP="00EA10FE">
      <w:pPr>
        <w:jc w:val="center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>ЗВІТ</w:t>
      </w:r>
    </w:p>
    <w:p w:rsidR="00EA10FE" w:rsidRPr="00766B59" w:rsidRDefault="00EA10FE" w:rsidP="00EA10FE">
      <w:pPr>
        <w:jc w:val="center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 xml:space="preserve">про базове відстеження </w:t>
      </w:r>
      <w:r w:rsidRPr="00766B59">
        <w:rPr>
          <w:b/>
          <w:bCs/>
          <w:sz w:val="28"/>
          <w:szCs w:val="28"/>
          <w:lang w:val="uk-UA"/>
        </w:rPr>
        <w:t>результативності</w:t>
      </w:r>
      <w:r w:rsidRPr="00766B59">
        <w:rPr>
          <w:b/>
          <w:bCs/>
          <w:sz w:val="28"/>
          <w:szCs w:val="28"/>
        </w:rPr>
        <w:t xml:space="preserve"> </w:t>
      </w:r>
      <w:r w:rsidRPr="00766B59">
        <w:rPr>
          <w:b/>
          <w:bCs/>
          <w:sz w:val="28"/>
          <w:szCs w:val="28"/>
          <w:lang w:val="uk-UA"/>
        </w:rPr>
        <w:br/>
      </w:r>
      <w:r w:rsidRPr="00766B59">
        <w:rPr>
          <w:b/>
          <w:sz w:val="28"/>
          <w:szCs w:val="28"/>
          <w:lang w:val="uk-UA"/>
        </w:rPr>
        <w:t>наказу</w:t>
      </w:r>
      <w:r w:rsidRPr="00766B59">
        <w:rPr>
          <w:b/>
          <w:sz w:val="28"/>
          <w:szCs w:val="28"/>
        </w:rPr>
        <w:t xml:space="preserve"> </w:t>
      </w:r>
      <w:r w:rsidRPr="00766B59">
        <w:rPr>
          <w:b/>
          <w:sz w:val="28"/>
          <w:szCs w:val="28"/>
          <w:lang w:val="uk-UA"/>
        </w:rPr>
        <w:t xml:space="preserve">Міністерства фінансів України від </w:t>
      </w:r>
      <w:r w:rsidRPr="00766B59">
        <w:rPr>
          <w:b/>
          <w:sz w:val="28"/>
          <w:szCs w:val="28"/>
        </w:rPr>
        <w:t>05.</w:t>
      </w:r>
      <w:r w:rsidRPr="00766B59">
        <w:rPr>
          <w:b/>
          <w:sz w:val="28"/>
          <w:szCs w:val="28"/>
          <w:lang w:val="uk-UA"/>
        </w:rPr>
        <w:t>05.2016 №</w:t>
      </w:r>
      <w:r w:rsidRPr="00766B59">
        <w:rPr>
          <w:b/>
          <w:sz w:val="28"/>
          <w:szCs w:val="28"/>
        </w:rPr>
        <w:t xml:space="preserve"> </w:t>
      </w:r>
      <w:r w:rsidRPr="00766B59">
        <w:rPr>
          <w:b/>
          <w:sz w:val="28"/>
          <w:szCs w:val="28"/>
          <w:lang w:val="uk-UA"/>
        </w:rPr>
        <w:t>475</w:t>
      </w:r>
    </w:p>
    <w:p w:rsidR="00EA10FE" w:rsidRPr="00766B59" w:rsidRDefault="00EA10FE" w:rsidP="00EA10FE">
      <w:pPr>
        <w:jc w:val="center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>«Про затвердження Порядку доведення до відома суб’єктів первинного фінансового моніторингу переліку осіб, пов’язаних з провадженням терористичної діяльності або щодо яких застосовано міжнародні санкції та інструкції з унесення інформації до такого переліку»</w:t>
      </w:r>
    </w:p>
    <w:p w:rsidR="00EA10FE" w:rsidRPr="00766B59" w:rsidRDefault="00EA10FE" w:rsidP="00EA10FE">
      <w:pPr>
        <w:jc w:val="center"/>
        <w:rPr>
          <w:lang w:val="uk-UA"/>
        </w:rPr>
      </w:pP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>1. </w:t>
      </w:r>
      <w:r w:rsidRPr="00766B59">
        <w:rPr>
          <w:b/>
          <w:bCs/>
          <w:sz w:val="28"/>
          <w:szCs w:val="28"/>
        </w:rPr>
        <w:t xml:space="preserve">Вид та </w:t>
      </w:r>
      <w:proofErr w:type="spellStart"/>
      <w:r w:rsidRPr="00766B59">
        <w:rPr>
          <w:b/>
          <w:bCs/>
          <w:sz w:val="28"/>
          <w:szCs w:val="28"/>
        </w:rPr>
        <w:t>назва</w:t>
      </w:r>
      <w:proofErr w:type="spellEnd"/>
      <w:r w:rsidRPr="00766B59">
        <w:rPr>
          <w:b/>
          <w:bCs/>
          <w:sz w:val="28"/>
          <w:szCs w:val="28"/>
        </w:rPr>
        <w:t xml:space="preserve"> регуляторного акта, </w:t>
      </w:r>
      <w:proofErr w:type="spellStart"/>
      <w:r w:rsidRPr="00766B59">
        <w:rPr>
          <w:b/>
          <w:bCs/>
          <w:sz w:val="28"/>
          <w:szCs w:val="28"/>
        </w:rPr>
        <w:t>результативність</w:t>
      </w:r>
      <w:proofErr w:type="spellEnd"/>
      <w:r w:rsidRPr="00766B59">
        <w:rPr>
          <w:b/>
          <w:bCs/>
          <w:sz w:val="28"/>
          <w:szCs w:val="28"/>
        </w:rPr>
        <w:t xml:space="preserve"> </w:t>
      </w:r>
      <w:proofErr w:type="spellStart"/>
      <w:r w:rsidRPr="00766B59">
        <w:rPr>
          <w:b/>
          <w:bCs/>
          <w:sz w:val="28"/>
          <w:szCs w:val="28"/>
        </w:rPr>
        <w:t>якого</w:t>
      </w:r>
      <w:proofErr w:type="spellEnd"/>
      <w:r w:rsidRPr="00766B59">
        <w:rPr>
          <w:b/>
          <w:bCs/>
          <w:sz w:val="28"/>
          <w:szCs w:val="28"/>
        </w:rPr>
        <w:t xml:space="preserve"> </w:t>
      </w:r>
      <w:proofErr w:type="spellStart"/>
      <w:r w:rsidRPr="00766B59">
        <w:rPr>
          <w:b/>
          <w:bCs/>
          <w:sz w:val="28"/>
          <w:szCs w:val="28"/>
        </w:rPr>
        <w:t>відстежується</w:t>
      </w:r>
      <w:proofErr w:type="spellEnd"/>
      <w:r w:rsidRPr="00766B59">
        <w:rPr>
          <w:b/>
          <w:bCs/>
          <w:sz w:val="28"/>
          <w:szCs w:val="28"/>
        </w:rPr>
        <w:t xml:space="preserve">, дата </w:t>
      </w:r>
      <w:proofErr w:type="spellStart"/>
      <w:r w:rsidRPr="00766B59">
        <w:rPr>
          <w:b/>
          <w:bCs/>
          <w:sz w:val="28"/>
          <w:szCs w:val="28"/>
        </w:rPr>
        <w:t>його</w:t>
      </w:r>
      <w:proofErr w:type="spellEnd"/>
      <w:r w:rsidRPr="00766B59">
        <w:rPr>
          <w:b/>
          <w:bCs/>
          <w:sz w:val="28"/>
          <w:szCs w:val="28"/>
        </w:rPr>
        <w:t xml:space="preserve"> </w:t>
      </w:r>
      <w:proofErr w:type="spellStart"/>
      <w:r w:rsidRPr="00766B59">
        <w:rPr>
          <w:b/>
          <w:bCs/>
          <w:sz w:val="28"/>
          <w:szCs w:val="28"/>
        </w:rPr>
        <w:t>прийняття</w:t>
      </w:r>
      <w:proofErr w:type="spellEnd"/>
      <w:r w:rsidRPr="00766B59">
        <w:rPr>
          <w:b/>
          <w:bCs/>
          <w:sz w:val="28"/>
          <w:szCs w:val="28"/>
        </w:rPr>
        <w:t xml:space="preserve"> та номер</w:t>
      </w:r>
    </w:p>
    <w:p w:rsidR="00EA10FE" w:rsidRPr="00766B59" w:rsidRDefault="00EA10FE" w:rsidP="00EA10FE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Наказ Міністерства фінансів України від 05.05.2016 № 475 </w:t>
      </w:r>
      <w:r w:rsidRPr="00766B59">
        <w:rPr>
          <w:sz w:val="28"/>
          <w:szCs w:val="28"/>
          <w:lang w:val="uk-UA"/>
        </w:rPr>
        <w:br/>
        <w:t>«Про затвердження Порядку доведення до відома суб’єктів первинного фінансового моніторингу переліку осіб, пов’язаних з провадженням терористичної діяльності або щодо яких застосовано міжнародні санкції та інструкції з унесення інформації до такого переліку», зареєстрований в Міністерстві юстиції України 26.05.2016 № 772/28902 (далі – наказ). Дата набрання чинності – 14.06.2016.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>2. </w:t>
      </w:r>
      <w:proofErr w:type="spellStart"/>
      <w:r w:rsidRPr="00766B59">
        <w:rPr>
          <w:b/>
          <w:bCs/>
          <w:sz w:val="28"/>
          <w:szCs w:val="28"/>
        </w:rPr>
        <w:t>Назва</w:t>
      </w:r>
      <w:proofErr w:type="spellEnd"/>
      <w:r w:rsidRPr="00766B59">
        <w:rPr>
          <w:b/>
          <w:bCs/>
          <w:sz w:val="28"/>
          <w:szCs w:val="28"/>
        </w:rPr>
        <w:t xml:space="preserve"> </w:t>
      </w:r>
      <w:proofErr w:type="spellStart"/>
      <w:r w:rsidRPr="00766B59">
        <w:rPr>
          <w:b/>
          <w:bCs/>
          <w:sz w:val="28"/>
          <w:szCs w:val="28"/>
        </w:rPr>
        <w:t>виконавця</w:t>
      </w:r>
      <w:proofErr w:type="spellEnd"/>
      <w:r w:rsidRPr="00766B59">
        <w:rPr>
          <w:b/>
          <w:bCs/>
          <w:sz w:val="28"/>
          <w:szCs w:val="28"/>
        </w:rPr>
        <w:t xml:space="preserve"> </w:t>
      </w:r>
      <w:proofErr w:type="spellStart"/>
      <w:r w:rsidRPr="00766B59">
        <w:rPr>
          <w:b/>
          <w:bCs/>
          <w:sz w:val="28"/>
          <w:szCs w:val="28"/>
        </w:rPr>
        <w:t>заходів</w:t>
      </w:r>
      <w:proofErr w:type="spellEnd"/>
      <w:r w:rsidRPr="00766B59">
        <w:rPr>
          <w:b/>
          <w:bCs/>
          <w:sz w:val="28"/>
          <w:szCs w:val="28"/>
        </w:rPr>
        <w:t xml:space="preserve"> з </w:t>
      </w:r>
      <w:proofErr w:type="spellStart"/>
      <w:r w:rsidRPr="00766B59">
        <w:rPr>
          <w:b/>
          <w:bCs/>
          <w:sz w:val="28"/>
          <w:szCs w:val="28"/>
        </w:rPr>
        <w:t>відстеження</w:t>
      </w:r>
      <w:proofErr w:type="spellEnd"/>
      <w:r w:rsidRPr="00766B59">
        <w:rPr>
          <w:b/>
          <w:bCs/>
          <w:sz w:val="28"/>
          <w:szCs w:val="28"/>
        </w:rPr>
        <w:t xml:space="preserve"> </w:t>
      </w:r>
      <w:proofErr w:type="spellStart"/>
      <w:r w:rsidRPr="00766B59">
        <w:rPr>
          <w:b/>
          <w:bCs/>
          <w:sz w:val="28"/>
          <w:szCs w:val="28"/>
        </w:rPr>
        <w:t>результативності</w:t>
      </w:r>
      <w:proofErr w:type="spellEnd"/>
      <w:r w:rsidRPr="00766B59">
        <w:rPr>
          <w:b/>
          <w:bCs/>
          <w:sz w:val="28"/>
          <w:szCs w:val="28"/>
        </w:rPr>
        <w:t xml:space="preserve"> регуляторного акта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Міністерство фінансів України, Державна служба фінансового моніторингу України (далі – </w:t>
      </w:r>
      <w:proofErr w:type="spellStart"/>
      <w:r w:rsidRPr="00766B59">
        <w:rPr>
          <w:sz w:val="28"/>
          <w:szCs w:val="28"/>
          <w:lang w:val="uk-UA"/>
        </w:rPr>
        <w:t>Держфінмоніторинг</w:t>
      </w:r>
      <w:proofErr w:type="spellEnd"/>
      <w:r w:rsidRPr="00766B59">
        <w:rPr>
          <w:sz w:val="28"/>
          <w:szCs w:val="28"/>
          <w:lang w:val="uk-UA"/>
        </w:rPr>
        <w:t>).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 xml:space="preserve">3. Цілі прийняття </w:t>
      </w:r>
      <w:proofErr w:type="spellStart"/>
      <w:r w:rsidRPr="00766B59">
        <w:rPr>
          <w:b/>
          <w:sz w:val="28"/>
          <w:szCs w:val="28"/>
          <w:lang w:val="uk-UA"/>
        </w:rPr>
        <w:t>акта</w:t>
      </w:r>
      <w:proofErr w:type="spellEnd"/>
    </w:p>
    <w:p w:rsidR="00EA10FE" w:rsidRPr="00766B59" w:rsidRDefault="00EA10FE" w:rsidP="00EA10FE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>Наказ розроблений на реалізацію вимог частини восьмої статті 17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 (далі – Закон) та пункту 4 Порядку формування переліку осіб, пов’язаних з провадженням терористичної діяльності або щодо яких застосовано міжнародні санкції, затвердженого постановою Кабінету Міністрів України від 25 листопада 2015 року № 966 (далі – Порядок), з метою визначення процедури доведення до відома суб’єктів первинного фінансового моніторингу переліку осіб, пов’язаних з провадженням терористичної діяльності або щодо яких застосовано міжнародні санкції.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 xml:space="preserve">4. Строк виконання заходів з відстеження результативності регуляторного </w:t>
      </w:r>
      <w:proofErr w:type="spellStart"/>
      <w:r w:rsidRPr="00766B59">
        <w:rPr>
          <w:b/>
          <w:sz w:val="28"/>
          <w:szCs w:val="28"/>
          <w:lang w:val="uk-UA"/>
        </w:rPr>
        <w:t>акта</w:t>
      </w:r>
      <w:proofErr w:type="spellEnd"/>
    </w:p>
    <w:p w:rsidR="00EA10FE" w:rsidRPr="00766B59" w:rsidRDefault="00EA10FE" w:rsidP="00EA10FE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>Червень 2017 року.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>5. Тип відстеження (базове, повторне або періодичне)</w:t>
      </w:r>
    </w:p>
    <w:p w:rsidR="00EA10FE" w:rsidRPr="00766B59" w:rsidRDefault="00EA10FE" w:rsidP="00EA10FE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>Базове</w:t>
      </w:r>
      <w:r w:rsidRPr="00766B59">
        <w:rPr>
          <w:sz w:val="28"/>
          <w:szCs w:val="28"/>
        </w:rPr>
        <w:t xml:space="preserve"> </w:t>
      </w:r>
      <w:r w:rsidRPr="00766B59">
        <w:rPr>
          <w:sz w:val="28"/>
          <w:szCs w:val="28"/>
          <w:lang w:val="uk-UA"/>
        </w:rPr>
        <w:t>відстеження.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>6. Методи одержання результатів відстеження</w:t>
      </w:r>
    </w:p>
    <w:p w:rsidR="00EA10FE" w:rsidRPr="00766B59" w:rsidRDefault="00EA10FE" w:rsidP="00EA10FE">
      <w:pPr>
        <w:spacing w:after="120"/>
        <w:ind w:firstLine="709"/>
        <w:jc w:val="both"/>
        <w:rPr>
          <w:sz w:val="28"/>
          <w:szCs w:val="28"/>
          <w:lang w:val="uk-UA"/>
        </w:rPr>
      </w:pPr>
      <w:proofErr w:type="spellStart"/>
      <w:r w:rsidRPr="00766B59">
        <w:rPr>
          <w:sz w:val="28"/>
          <w:szCs w:val="28"/>
        </w:rPr>
        <w:t>Статистичний</w:t>
      </w:r>
      <w:proofErr w:type="spellEnd"/>
      <w:r w:rsidRPr="00766B59">
        <w:rPr>
          <w:sz w:val="28"/>
          <w:szCs w:val="28"/>
        </w:rPr>
        <w:t xml:space="preserve"> метод.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lastRenderedPageBreak/>
        <w:t>7. Дані та припущення, на основі яких відстежувалась результативність, а також способи одержання даних</w:t>
      </w:r>
    </w:p>
    <w:p w:rsidR="00EA10FE" w:rsidRPr="00766B59" w:rsidRDefault="00EA10FE" w:rsidP="00EA10FE">
      <w:pPr>
        <w:spacing w:after="120"/>
        <w:ind w:firstLine="709"/>
        <w:jc w:val="both"/>
        <w:rPr>
          <w:sz w:val="28"/>
          <w:szCs w:val="28"/>
          <w:lang w:val="uk-UA"/>
        </w:rPr>
      </w:pPr>
      <w:proofErr w:type="spellStart"/>
      <w:r w:rsidRPr="00766B59">
        <w:rPr>
          <w:sz w:val="28"/>
          <w:szCs w:val="28"/>
        </w:rPr>
        <w:t>Відстеження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r w:rsidRPr="00766B59">
        <w:rPr>
          <w:sz w:val="28"/>
          <w:szCs w:val="28"/>
        </w:rPr>
        <w:t>здійснювалося</w:t>
      </w:r>
      <w:proofErr w:type="spellEnd"/>
      <w:r w:rsidRPr="00766B59">
        <w:rPr>
          <w:sz w:val="28"/>
          <w:szCs w:val="28"/>
        </w:rPr>
        <w:t xml:space="preserve"> шляхом </w:t>
      </w:r>
      <w:proofErr w:type="spellStart"/>
      <w:r w:rsidRPr="00766B59">
        <w:rPr>
          <w:sz w:val="28"/>
          <w:szCs w:val="28"/>
        </w:rPr>
        <w:t>аналізу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r w:rsidRPr="00766B59">
        <w:rPr>
          <w:sz w:val="28"/>
          <w:szCs w:val="28"/>
        </w:rPr>
        <w:t>статистичних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r w:rsidRPr="00766B59">
        <w:rPr>
          <w:sz w:val="28"/>
          <w:szCs w:val="28"/>
        </w:rPr>
        <w:t>даних</w:t>
      </w:r>
      <w:proofErr w:type="spellEnd"/>
      <w:r w:rsidRPr="00766B59">
        <w:rPr>
          <w:sz w:val="28"/>
          <w:szCs w:val="28"/>
        </w:rPr>
        <w:t xml:space="preserve"> на </w:t>
      </w:r>
      <w:proofErr w:type="spellStart"/>
      <w:r w:rsidRPr="00766B59">
        <w:rPr>
          <w:sz w:val="28"/>
          <w:szCs w:val="28"/>
        </w:rPr>
        <w:t>основі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r w:rsidRPr="00766B59">
        <w:rPr>
          <w:sz w:val="28"/>
          <w:szCs w:val="28"/>
        </w:rPr>
        <w:t>їх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proofErr w:type="gramStart"/>
      <w:r w:rsidRPr="00766B59">
        <w:rPr>
          <w:sz w:val="28"/>
          <w:szCs w:val="28"/>
        </w:rPr>
        <w:t>обл</w:t>
      </w:r>
      <w:proofErr w:type="gramEnd"/>
      <w:r w:rsidRPr="00766B59">
        <w:rPr>
          <w:sz w:val="28"/>
          <w:szCs w:val="28"/>
        </w:rPr>
        <w:t>іку</w:t>
      </w:r>
      <w:proofErr w:type="spellEnd"/>
      <w:r w:rsidRPr="00766B59">
        <w:rPr>
          <w:sz w:val="28"/>
          <w:szCs w:val="28"/>
        </w:rPr>
        <w:t xml:space="preserve"> у </w:t>
      </w:r>
      <w:proofErr w:type="spellStart"/>
      <w:r w:rsidRPr="00766B59">
        <w:rPr>
          <w:sz w:val="28"/>
          <w:szCs w:val="28"/>
        </w:rPr>
        <w:t>Держфінмоніторингу</w:t>
      </w:r>
      <w:proofErr w:type="spellEnd"/>
      <w:r w:rsidRPr="00766B59">
        <w:rPr>
          <w:sz w:val="28"/>
          <w:szCs w:val="28"/>
        </w:rPr>
        <w:t xml:space="preserve">. </w:t>
      </w:r>
      <w:proofErr w:type="spellStart"/>
      <w:proofErr w:type="gramStart"/>
      <w:r w:rsidRPr="00766B59">
        <w:rPr>
          <w:sz w:val="28"/>
          <w:szCs w:val="28"/>
        </w:rPr>
        <w:t>П</w:t>
      </w:r>
      <w:proofErr w:type="gramEnd"/>
      <w:r w:rsidRPr="00766B59">
        <w:rPr>
          <w:sz w:val="28"/>
          <w:szCs w:val="28"/>
        </w:rPr>
        <w:t>ід</w:t>
      </w:r>
      <w:proofErr w:type="spellEnd"/>
      <w:r w:rsidRPr="00766B59">
        <w:rPr>
          <w:sz w:val="28"/>
          <w:szCs w:val="28"/>
        </w:rPr>
        <w:t xml:space="preserve"> час </w:t>
      </w:r>
      <w:proofErr w:type="spellStart"/>
      <w:r w:rsidRPr="00766B59">
        <w:rPr>
          <w:sz w:val="28"/>
          <w:szCs w:val="28"/>
        </w:rPr>
        <w:t>відстеження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r w:rsidRPr="00766B59">
        <w:rPr>
          <w:sz w:val="28"/>
          <w:szCs w:val="28"/>
        </w:rPr>
        <w:t>проаналізовані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r w:rsidRPr="00766B59">
        <w:rPr>
          <w:sz w:val="28"/>
          <w:szCs w:val="28"/>
        </w:rPr>
        <w:t>статистичні</w:t>
      </w:r>
      <w:proofErr w:type="spellEnd"/>
      <w:r w:rsidRPr="00766B59">
        <w:rPr>
          <w:sz w:val="28"/>
          <w:szCs w:val="28"/>
        </w:rPr>
        <w:t xml:space="preserve"> </w:t>
      </w:r>
      <w:proofErr w:type="spellStart"/>
      <w:r w:rsidRPr="00766B59">
        <w:rPr>
          <w:sz w:val="28"/>
          <w:szCs w:val="28"/>
        </w:rPr>
        <w:t>дані</w:t>
      </w:r>
      <w:proofErr w:type="spellEnd"/>
      <w:r w:rsidRPr="00766B59">
        <w:rPr>
          <w:sz w:val="28"/>
          <w:szCs w:val="28"/>
        </w:rPr>
        <w:t xml:space="preserve"> </w:t>
      </w:r>
      <w:r w:rsidRPr="00766B59">
        <w:rPr>
          <w:sz w:val="28"/>
          <w:szCs w:val="28"/>
          <w:lang w:val="uk-UA"/>
        </w:rPr>
        <w:t>з 14</w:t>
      </w:r>
      <w:r w:rsidRPr="00766B59">
        <w:rPr>
          <w:sz w:val="28"/>
          <w:szCs w:val="28"/>
        </w:rPr>
        <w:t>.0</w:t>
      </w:r>
      <w:r w:rsidRPr="00766B59">
        <w:rPr>
          <w:sz w:val="28"/>
          <w:szCs w:val="28"/>
          <w:lang w:val="uk-UA"/>
        </w:rPr>
        <w:t>6</w:t>
      </w:r>
      <w:r w:rsidRPr="00766B59">
        <w:rPr>
          <w:sz w:val="28"/>
          <w:szCs w:val="28"/>
        </w:rPr>
        <w:t>.201</w:t>
      </w:r>
      <w:r w:rsidRPr="00766B59">
        <w:rPr>
          <w:sz w:val="28"/>
          <w:szCs w:val="28"/>
          <w:lang w:val="uk-UA"/>
        </w:rPr>
        <w:t>6</w:t>
      </w:r>
      <w:r w:rsidRPr="00766B59">
        <w:rPr>
          <w:sz w:val="28"/>
          <w:szCs w:val="28"/>
        </w:rPr>
        <w:t xml:space="preserve"> </w:t>
      </w:r>
      <w:r w:rsidRPr="00766B59">
        <w:rPr>
          <w:sz w:val="28"/>
          <w:szCs w:val="28"/>
          <w:lang w:val="uk-UA"/>
        </w:rPr>
        <w:t>д</w:t>
      </w:r>
      <w:r w:rsidRPr="00766B59">
        <w:rPr>
          <w:sz w:val="28"/>
          <w:szCs w:val="28"/>
        </w:rPr>
        <w:t xml:space="preserve">о </w:t>
      </w:r>
      <w:r w:rsidRPr="00766B59">
        <w:rPr>
          <w:sz w:val="28"/>
          <w:szCs w:val="28"/>
          <w:lang w:val="uk-UA"/>
        </w:rPr>
        <w:t>29.06.2017</w:t>
      </w:r>
      <w:r w:rsidRPr="00766B59">
        <w:rPr>
          <w:sz w:val="28"/>
          <w:szCs w:val="28"/>
        </w:rPr>
        <w:t>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 xml:space="preserve">8. Кількісні та якісні показники результативності </w:t>
      </w:r>
      <w:proofErr w:type="spellStart"/>
      <w:r w:rsidRPr="00766B59">
        <w:rPr>
          <w:b/>
          <w:sz w:val="28"/>
          <w:szCs w:val="28"/>
          <w:lang w:val="uk-UA"/>
        </w:rPr>
        <w:t>акта</w:t>
      </w:r>
      <w:proofErr w:type="spellEnd"/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>Дія наказу поширюється на всіх суб’єктів первинного фінансового моніторингу.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Суб’єкти первинного фінансового моніторингу не потребували додаткових затрат коштів та часу для виконанням вимог наказу. Рівень поінформованості суб’єктів первинного фінансового моніторингу з основних положень наказу високий, оскільки наказ розміщено на офіційному веб-сайті Міністерства фінансів України та </w:t>
      </w:r>
      <w:proofErr w:type="spellStart"/>
      <w:r w:rsidRPr="00766B59">
        <w:rPr>
          <w:sz w:val="28"/>
          <w:szCs w:val="28"/>
          <w:lang w:val="uk-UA"/>
        </w:rPr>
        <w:t>Держфінмоніторингу</w:t>
      </w:r>
      <w:proofErr w:type="spellEnd"/>
      <w:r w:rsidRPr="00766B59">
        <w:rPr>
          <w:sz w:val="28"/>
          <w:szCs w:val="28"/>
          <w:lang w:val="uk-UA"/>
        </w:rPr>
        <w:t>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Крім того, </w:t>
      </w:r>
      <w:proofErr w:type="spellStart"/>
      <w:r w:rsidRPr="00766B59">
        <w:rPr>
          <w:sz w:val="28"/>
          <w:szCs w:val="28"/>
          <w:lang w:val="uk-UA"/>
        </w:rPr>
        <w:t>Держфінмоніторинг</w:t>
      </w:r>
      <w:proofErr w:type="spellEnd"/>
      <w:r w:rsidRPr="00766B59">
        <w:rPr>
          <w:sz w:val="28"/>
          <w:szCs w:val="28"/>
          <w:lang w:val="uk-UA"/>
        </w:rPr>
        <w:t xml:space="preserve"> постійно проводить навчальні семінари, «круглі столи» для фахівців у сфері фінансового моніторингу, надає письмові роз’яснення суб’єктам первинного фінансового моніторингу щодо застосування нормативно-правових актів з питань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Також працюють телефони «гарячої лінії» </w:t>
      </w:r>
      <w:proofErr w:type="spellStart"/>
      <w:r w:rsidRPr="00766B59">
        <w:rPr>
          <w:sz w:val="28"/>
          <w:szCs w:val="28"/>
          <w:lang w:val="uk-UA"/>
        </w:rPr>
        <w:t>Держфінмоніторингу</w:t>
      </w:r>
      <w:proofErr w:type="spellEnd"/>
      <w:r w:rsidRPr="00766B59">
        <w:rPr>
          <w:sz w:val="28"/>
          <w:szCs w:val="28"/>
          <w:lang w:val="uk-UA"/>
        </w:rPr>
        <w:t xml:space="preserve"> для з’ясування проблемних питань суб’єктів первинного фінансового моніторингу, які виникають при виконанні ними вимог законодавства у сфері запобігання та протидії легалізації (відмиванню) доходів, одержаних злочинним шляхом, фінансування тероризму та фінансування розповсюдження зброї масового знищення.</w:t>
      </w:r>
    </w:p>
    <w:p w:rsidR="00EA10FE" w:rsidRPr="00766B59" w:rsidRDefault="00EA10FE" w:rsidP="00EA10FE">
      <w:pPr>
        <w:spacing w:after="120"/>
        <w:ind w:firstLine="709"/>
        <w:jc w:val="both"/>
        <w:outlineLvl w:val="0"/>
        <w:rPr>
          <w:b/>
          <w:sz w:val="28"/>
          <w:szCs w:val="28"/>
          <w:lang w:val="uk-UA"/>
        </w:rPr>
      </w:pPr>
      <w:r w:rsidRPr="00766B59">
        <w:rPr>
          <w:b/>
          <w:sz w:val="28"/>
          <w:szCs w:val="28"/>
          <w:lang w:val="uk-UA"/>
        </w:rPr>
        <w:t xml:space="preserve">9. Оцінка результатів реалізації регуляторного </w:t>
      </w:r>
      <w:proofErr w:type="spellStart"/>
      <w:r w:rsidRPr="00766B59">
        <w:rPr>
          <w:b/>
          <w:sz w:val="28"/>
          <w:szCs w:val="28"/>
          <w:lang w:val="uk-UA"/>
        </w:rPr>
        <w:t>акта</w:t>
      </w:r>
      <w:proofErr w:type="spellEnd"/>
      <w:r w:rsidRPr="00766B59">
        <w:rPr>
          <w:b/>
          <w:sz w:val="28"/>
          <w:szCs w:val="28"/>
          <w:lang w:val="uk-UA"/>
        </w:rPr>
        <w:t xml:space="preserve"> та ступеня досягнення визначених цілей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>Базове відстеження здійснене з метою перевірки досягнення наказом цілей, задекларованих в аналізі регуляторного впливу до проекту наказу.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Наказ дає можливість </w:t>
      </w:r>
      <w:proofErr w:type="spellStart"/>
      <w:r w:rsidRPr="00766B59">
        <w:rPr>
          <w:sz w:val="28"/>
          <w:szCs w:val="28"/>
          <w:lang w:val="uk-UA"/>
        </w:rPr>
        <w:t>Держфінмоніторингу</w:t>
      </w:r>
      <w:proofErr w:type="spellEnd"/>
      <w:r w:rsidRPr="00766B59">
        <w:rPr>
          <w:sz w:val="28"/>
          <w:szCs w:val="28"/>
          <w:lang w:val="uk-UA"/>
        </w:rPr>
        <w:t xml:space="preserve"> </w:t>
      </w:r>
      <w:proofErr w:type="spellStart"/>
      <w:r w:rsidRPr="00766B59">
        <w:rPr>
          <w:sz w:val="28"/>
          <w:szCs w:val="28"/>
          <w:lang w:val="uk-UA"/>
        </w:rPr>
        <w:t>оперативно</w:t>
      </w:r>
      <w:proofErr w:type="spellEnd"/>
      <w:r w:rsidRPr="00766B59">
        <w:rPr>
          <w:sz w:val="28"/>
          <w:szCs w:val="28"/>
          <w:lang w:val="uk-UA"/>
        </w:rPr>
        <w:t xml:space="preserve"> здійснювати формування переліку осіб, пов’язаних з провадженням терористичної діяльності або щодо яких застосовано міжнародні санкції, та доведення його до відповідних суб’єктів фінансового моніторингу.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Водночас під час проведення фінансових операцій суб’єкти фінансового моніторингу виявляють осіб, які знаходяться в переліку осіб, пов’язаних з провадженням терористичної діяльності або щодо яких застосовано міжнародні санкції, та повідомляють про них </w:t>
      </w:r>
      <w:proofErr w:type="spellStart"/>
      <w:r w:rsidRPr="00766B59">
        <w:rPr>
          <w:sz w:val="28"/>
          <w:szCs w:val="28"/>
          <w:lang w:val="uk-UA"/>
        </w:rPr>
        <w:t>Держфінмоніторинг</w:t>
      </w:r>
      <w:proofErr w:type="spellEnd"/>
      <w:r w:rsidRPr="00766B59">
        <w:rPr>
          <w:sz w:val="28"/>
          <w:szCs w:val="28"/>
          <w:lang w:val="uk-UA"/>
        </w:rPr>
        <w:t>, що у свою чергу зменшує ризик проведення фінансових операцій, пов’язаних з використанням суб’єкта первинного фінансового моніторингу для проведення операцій, що можуть бути пов’язані із легалізацією (відмиванням) доходів, одержаних злочинним шляхом, фінансуванням тероризму та фінансуванням розповсюдження зброї масового знищення.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lastRenderedPageBreak/>
        <w:t xml:space="preserve">За період базового відстеження результативності наказу </w:t>
      </w:r>
      <w:proofErr w:type="spellStart"/>
      <w:r w:rsidRPr="00766B59">
        <w:rPr>
          <w:sz w:val="28"/>
          <w:szCs w:val="28"/>
          <w:lang w:val="uk-UA"/>
        </w:rPr>
        <w:t>Держфінмоніторингом</w:t>
      </w:r>
      <w:proofErr w:type="spellEnd"/>
      <w:r w:rsidRPr="00766B59">
        <w:rPr>
          <w:sz w:val="28"/>
          <w:szCs w:val="28"/>
          <w:lang w:val="uk-UA"/>
        </w:rPr>
        <w:t xml:space="preserve"> від суб’єктів первинного фінансового моніторингу отримано 44 повідомлення про здійснення фінансових операцій за участю осіб, включених до переліку осіб, пов’язаних з провадженням терористичної діяльності або щодо яких застосовано міжнародні санкції, та одне повідомлення щодо розірвання банківською установою ділових відносин з такою особою. 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На підставі вищезазначеної інформації </w:t>
      </w:r>
      <w:proofErr w:type="spellStart"/>
      <w:r w:rsidRPr="00766B59">
        <w:rPr>
          <w:sz w:val="28"/>
          <w:szCs w:val="28"/>
          <w:lang w:val="uk-UA"/>
        </w:rPr>
        <w:t>Держфінмоніторингом</w:t>
      </w:r>
      <w:proofErr w:type="spellEnd"/>
      <w:r w:rsidRPr="00766B59">
        <w:rPr>
          <w:sz w:val="28"/>
          <w:szCs w:val="28"/>
          <w:lang w:val="uk-UA"/>
        </w:rPr>
        <w:t xml:space="preserve"> в 44 випадках забезпечено виконання вимог частини другої статті 17 Закону. Інформацію у кількості 8 узагальнених матеріалів та додаткових узагальнених матеріалів передано до Служби безпеки України.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Крім того, </w:t>
      </w:r>
      <w:proofErr w:type="spellStart"/>
      <w:r w:rsidRPr="00766B59">
        <w:rPr>
          <w:sz w:val="28"/>
          <w:szCs w:val="28"/>
          <w:lang w:val="uk-UA"/>
        </w:rPr>
        <w:t>Держфінмоніторингом</w:t>
      </w:r>
      <w:proofErr w:type="spellEnd"/>
      <w:r w:rsidRPr="00766B59">
        <w:rPr>
          <w:sz w:val="28"/>
          <w:szCs w:val="28"/>
          <w:lang w:val="uk-UA"/>
        </w:rPr>
        <w:t xml:space="preserve"> забезпечено виконання пунктів 2, 3 і 8 Порядку та на підставі відомостей, отриманих з офіційного веб-</w:t>
      </w:r>
      <w:proofErr w:type="spellStart"/>
      <w:r w:rsidRPr="00766B59">
        <w:rPr>
          <w:sz w:val="28"/>
          <w:szCs w:val="28"/>
          <w:lang w:val="uk-UA"/>
        </w:rPr>
        <w:t>сайта</w:t>
      </w:r>
      <w:proofErr w:type="spellEnd"/>
      <w:r w:rsidRPr="00766B59">
        <w:rPr>
          <w:sz w:val="28"/>
          <w:szCs w:val="28"/>
          <w:lang w:val="uk-UA"/>
        </w:rPr>
        <w:t xml:space="preserve"> ООН від МЗС України та від СБ України, включено (виключено, </w:t>
      </w:r>
      <w:proofErr w:type="spellStart"/>
      <w:r w:rsidRPr="00766B59">
        <w:rPr>
          <w:sz w:val="28"/>
          <w:szCs w:val="28"/>
          <w:lang w:val="uk-UA"/>
        </w:rPr>
        <w:t>внесено</w:t>
      </w:r>
      <w:proofErr w:type="spellEnd"/>
      <w:r w:rsidRPr="00766B59">
        <w:rPr>
          <w:sz w:val="28"/>
          <w:szCs w:val="28"/>
          <w:lang w:val="uk-UA"/>
        </w:rPr>
        <w:t xml:space="preserve"> зміни) до переліку осіб, пов’язаних з провадженням терористичної діяльності або щодо яких застосовано міжнародні санкції, інформацію стосовно 388 осіб (238 фізичних осіб та 150 юридичних осіб), про що відповідними наказами було </w:t>
      </w:r>
      <w:proofErr w:type="spellStart"/>
      <w:r w:rsidRPr="00766B59">
        <w:rPr>
          <w:sz w:val="28"/>
          <w:szCs w:val="28"/>
          <w:lang w:val="uk-UA"/>
        </w:rPr>
        <w:t>внесено</w:t>
      </w:r>
      <w:proofErr w:type="spellEnd"/>
      <w:r w:rsidRPr="00766B59">
        <w:rPr>
          <w:sz w:val="28"/>
          <w:szCs w:val="28"/>
          <w:lang w:val="uk-UA"/>
        </w:rPr>
        <w:t xml:space="preserve"> 36 змін до наказу </w:t>
      </w:r>
      <w:proofErr w:type="spellStart"/>
      <w:r w:rsidRPr="00766B59">
        <w:rPr>
          <w:sz w:val="28"/>
          <w:szCs w:val="28"/>
          <w:lang w:val="uk-UA"/>
        </w:rPr>
        <w:t>Держфінмоніторингу</w:t>
      </w:r>
      <w:proofErr w:type="spellEnd"/>
      <w:r w:rsidRPr="00766B59">
        <w:rPr>
          <w:sz w:val="28"/>
          <w:szCs w:val="28"/>
          <w:lang w:val="uk-UA"/>
        </w:rPr>
        <w:t xml:space="preserve"> від 07.10.2010 № 183 «Про затвердження переліку осіб, пов’язаних з провадженням терористичної діяльності або щодо яких застосовано міжнародні санкції».      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  <w:r w:rsidRPr="00766B59">
        <w:rPr>
          <w:sz w:val="28"/>
          <w:szCs w:val="28"/>
          <w:lang w:val="uk-UA"/>
        </w:rPr>
        <w:t xml:space="preserve">В свою чергу, наказ є єдиним регуляторним актом, спрямованим на упорядкування процедури формування </w:t>
      </w:r>
      <w:proofErr w:type="spellStart"/>
      <w:r w:rsidRPr="00766B59">
        <w:rPr>
          <w:sz w:val="28"/>
          <w:szCs w:val="28"/>
          <w:lang w:val="uk-UA"/>
        </w:rPr>
        <w:t>Держфінмоніторингом</w:t>
      </w:r>
      <w:proofErr w:type="spellEnd"/>
      <w:r w:rsidRPr="00766B59">
        <w:rPr>
          <w:sz w:val="28"/>
          <w:szCs w:val="28"/>
          <w:lang w:val="uk-UA"/>
        </w:rPr>
        <w:t xml:space="preserve"> переліку осіб, пов’язаних з провадженням терористичної діяльності або щодо яких застосовано міжнародні санкції, та доведення такого переліку до відповідних суб’єктів фінансового моніторингу.</w:t>
      </w:r>
    </w:p>
    <w:p w:rsidR="00EA10FE" w:rsidRPr="00766B59" w:rsidRDefault="00EA10FE" w:rsidP="00EA10FE">
      <w:pPr>
        <w:ind w:firstLine="709"/>
        <w:jc w:val="both"/>
        <w:rPr>
          <w:sz w:val="28"/>
          <w:szCs w:val="28"/>
          <w:lang w:val="uk-UA"/>
        </w:rPr>
      </w:pPr>
    </w:p>
    <w:p w:rsidR="00EA10FE" w:rsidRPr="00766B59" w:rsidRDefault="00EA10FE" w:rsidP="00EA10FE">
      <w:pPr>
        <w:jc w:val="both"/>
        <w:rPr>
          <w:sz w:val="28"/>
          <w:szCs w:val="28"/>
          <w:lang w:val="uk-UA"/>
        </w:rPr>
      </w:pPr>
    </w:p>
    <w:p w:rsidR="00EA10FE" w:rsidRPr="00766B59" w:rsidRDefault="00EA10FE" w:rsidP="00EA10FE">
      <w:pPr>
        <w:jc w:val="both"/>
        <w:rPr>
          <w:sz w:val="28"/>
          <w:szCs w:val="28"/>
          <w:lang w:val="uk-UA"/>
        </w:rPr>
      </w:pPr>
    </w:p>
    <w:p w:rsidR="00EA10FE" w:rsidRPr="0023774E" w:rsidRDefault="00EA10FE" w:rsidP="00EA10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 о. </w:t>
      </w:r>
      <w:r w:rsidRPr="00766B59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>а</w:t>
      </w:r>
      <w:r w:rsidRPr="00766B59">
        <w:rPr>
          <w:b/>
          <w:sz w:val="28"/>
          <w:szCs w:val="28"/>
          <w:lang w:val="uk-UA"/>
        </w:rPr>
        <w:t xml:space="preserve"> фінансів України</w:t>
      </w:r>
      <w:r w:rsidRPr="00766B59">
        <w:rPr>
          <w:b/>
          <w:sz w:val="28"/>
          <w:szCs w:val="28"/>
          <w:lang w:val="uk-UA"/>
        </w:rPr>
        <w:tab/>
      </w:r>
      <w:r w:rsidRPr="00766B59">
        <w:rPr>
          <w:b/>
          <w:sz w:val="28"/>
          <w:szCs w:val="28"/>
          <w:lang w:val="uk-UA"/>
        </w:rPr>
        <w:tab/>
      </w:r>
      <w:r w:rsidRPr="00766B59">
        <w:rPr>
          <w:b/>
          <w:sz w:val="28"/>
          <w:szCs w:val="28"/>
          <w:lang w:val="uk-UA"/>
        </w:rPr>
        <w:tab/>
      </w:r>
      <w:r w:rsidRPr="00766B59">
        <w:rPr>
          <w:b/>
          <w:sz w:val="28"/>
          <w:szCs w:val="28"/>
          <w:lang w:val="uk-UA"/>
        </w:rPr>
        <w:tab/>
        <w:t xml:space="preserve">        </w:t>
      </w:r>
      <w:r>
        <w:rPr>
          <w:b/>
          <w:sz w:val="28"/>
          <w:szCs w:val="28"/>
          <w:lang w:val="uk-UA"/>
        </w:rPr>
        <w:t xml:space="preserve">       С.</w:t>
      </w:r>
      <w:r w:rsidRPr="00766B59">
        <w:rPr>
          <w:b/>
          <w:sz w:val="28"/>
          <w:szCs w:val="28"/>
          <w:lang w:val="uk-UA"/>
        </w:rPr>
        <w:t xml:space="preserve"> </w:t>
      </w:r>
      <w:r w:rsidRPr="0023774E">
        <w:rPr>
          <w:b/>
          <w:sz w:val="28"/>
          <w:szCs w:val="28"/>
          <w:lang w:val="uk-UA"/>
        </w:rPr>
        <w:t>МАРЧЕНКО</w:t>
      </w:r>
    </w:p>
    <w:p w:rsidR="00EA10FE" w:rsidRPr="00766B59" w:rsidRDefault="00EA10FE" w:rsidP="00EA10FE"/>
    <w:p w:rsidR="00EA10FE" w:rsidRPr="00766B59" w:rsidRDefault="00EA10FE" w:rsidP="00EA10FE">
      <w:pPr>
        <w:jc w:val="center"/>
        <w:outlineLvl w:val="0"/>
        <w:rPr>
          <w:sz w:val="28"/>
          <w:szCs w:val="28"/>
          <w:lang w:val="uk-UA"/>
        </w:rPr>
      </w:pPr>
    </w:p>
    <w:p w:rsidR="0063264A" w:rsidRPr="00EA10FE" w:rsidRDefault="0063264A">
      <w:pPr>
        <w:rPr>
          <w:lang w:val="uk-UA"/>
        </w:rPr>
      </w:pPr>
    </w:p>
    <w:sectPr w:rsidR="0063264A" w:rsidRPr="00EA10FE" w:rsidSect="00EA10FE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90" w:rsidRDefault="00F93890">
      <w:r>
        <w:separator/>
      </w:r>
    </w:p>
  </w:endnote>
  <w:endnote w:type="continuationSeparator" w:id="0">
    <w:p w:rsidR="00F93890" w:rsidRDefault="00F9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90" w:rsidRDefault="00F93890">
      <w:r>
        <w:separator/>
      </w:r>
    </w:p>
  </w:footnote>
  <w:footnote w:type="continuationSeparator" w:id="0">
    <w:p w:rsidR="00F93890" w:rsidRDefault="00F93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2F" w:rsidRPr="00F653D5" w:rsidRDefault="00F93890" w:rsidP="00F653D5">
    <w:pPr>
      <w:pStyle w:val="a3"/>
      <w:jc w:val="center"/>
      <w:rPr>
        <w:sz w:val="18"/>
        <w:szCs w:val="18"/>
        <w:lang w:val="uk-UA"/>
      </w:rPr>
    </w:pPr>
    <w:r w:rsidRPr="00F653D5">
      <w:rPr>
        <w:sz w:val="18"/>
        <w:szCs w:val="18"/>
      </w:rPr>
      <w:fldChar w:fldCharType="begin"/>
    </w:r>
    <w:r w:rsidRPr="00F653D5">
      <w:rPr>
        <w:sz w:val="18"/>
        <w:szCs w:val="18"/>
      </w:rPr>
      <w:instrText xml:space="preserve"> PAGE   \* MERGEFORMAT </w:instrText>
    </w:r>
    <w:r w:rsidRPr="00F653D5">
      <w:rPr>
        <w:sz w:val="18"/>
        <w:szCs w:val="18"/>
      </w:rPr>
      <w:fldChar w:fldCharType="separate"/>
    </w:r>
    <w:r w:rsidR="009B0150">
      <w:rPr>
        <w:noProof/>
        <w:sz w:val="18"/>
        <w:szCs w:val="18"/>
      </w:rPr>
      <w:t>2</w:t>
    </w:r>
    <w:r w:rsidRPr="00F653D5"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FE"/>
    <w:rsid w:val="0063264A"/>
    <w:rsid w:val="009B0150"/>
    <w:rsid w:val="00EA10FE"/>
    <w:rsid w:val="00F9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0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EA10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A10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ій колонтитул Знак"/>
    <w:basedOn w:val="a0"/>
    <w:link w:val="a5"/>
    <w:rsid w:val="00EA10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EA10FE"/>
    <w:pPr>
      <w:spacing w:line="360" w:lineRule="auto"/>
      <w:ind w:right="283"/>
      <w:jc w:val="both"/>
    </w:pPr>
    <w:rPr>
      <w:b/>
      <w:sz w:val="28"/>
      <w:szCs w:val="28"/>
      <w:lang w:val="uk-UA"/>
    </w:rPr>
  </w:style>
  <w:style w:type="character" w:customStyle="1" w:styleId="a8">
    <w:name w:val="Основний текст Знак"/>
    <w:basedOn w:val="a0"/>
    <w:link w:val="a7"/>
    <w:rsid w:val="00EA10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EA10FE"/>
    <w:pPr>
      <w:spacing w:line="360" w:lineRule="auto"/>
      <w:ind w:right="5859"/>
      <w:jc w:val="both"/>
    </w:pPr>
    <w:rPr>
      <w:i/>
      <w:sz w:val="20"/>
      <w:szCs w:val="20"/>
      <w:lang w:val="uk-UA" w:eastAsia="uk-UA"/>
    </w:rPr>
  </w:style>
  <w:style w:type="character" w:customStyle="1" w:styleId="20">
    <w:name w:val="Основний текст 2 Знак"/>
    <w:basedOn w:val="a0"/>
    <w:link w:val="2"/>
    <w:rsid w:val="00EA10FE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rsid w:val="00EA10FE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10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EA10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EA10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ій колонтитул Знак"/>
    <w:basedOn w:val="a0"/>
    <w:link w:val="a5"/>
    <w:rsid w:val="00EA10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EA10FE"/>
    <w:pPr>
      <w:spacing w:line="360" w:lineRule="auto"/>
      <w:ind w:right="283"/>
      <w:jc w:val="both"/>
    </w:pPr>
    <w:rPr>
      <w:b/>
      <w:sz w:val="28"/>
      <w:szCs w:val="28"/>
      <w:lang w:val="uk-UA"/>
    </w:rPr>
  </w:style>
  <w:style w:type="character" w:customStyle="1" w:styleId="a8">
    <w:name w:val="Основний текст Знак"/>
    <w:basedOn w:val="a0"/>
    <w:link w:val="a7"/>
    <w:rsid w:val="00EA10F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EA10FE"/>
    <w:pPr>
      <w:spacing w:line="360" w:lineRule="auto"/>
      <w:ind w:right="5859"/>
      <w:jc w:val="both"/>
    </w:pPr>
    <w:rPr>
      <w:i/>
      <w:sz w:val="20"/>
      <w:szCs w:val="20"/>
      <w:lang w:val="uk-UA" w:eastAsia="uk-UA"/>
    </w:rPr>
  </w:style>
  <w:style w:type="character" w:customStyle="1" w:styleId="20">
    <w:name w:val="Основний текст 2 Знак"/>
    <w:basedOn w:val="a0"/>
    <w:link w:val="2"/>
    <w:rsid w:val="00EA10FE"/>
    <w:rPr>
      <w:rFonts w:ascii="Times New Roman" w:eastAsia="Times New Roman" w:hAnsi="Times New Roman" w:cs="Times New Roman"/>
      <w:i/>
      <w:sz w:val="20"/>
      <w:szCs w:val="20"/>
      <w:lang w:eastAsia="uk-UA"/>
    </w:rPr>
  </w:style>
  <w:style w:type="character" w:customStyle="1" w:styleId="FontStyle12">
    <w:name w:val="Font Style12"/>
    <w:rsid w:val="00EA10F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4053</Words>
  <Characters>2311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i_bodnar</cp:lastModifiedBy>
  <cp:revision>2</cp:revision>
  <dcterms:created xsi:type="dcterms:W3CDTF">2017-07-06T06:45:00Z</dcterms:created>
  <dcterms:modified xsi:type="dcterms:W3CDTF">2017-07-06T13:47:00Z</dcterms:modified>
</cp:coreProperties>
</file>